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75017" w14:textId="77777777" w:rsidR="005A24EB" w:rsidRDefault="00550359">
      <w:pPr>
        <w:pStyle w:val="3GPPHeader"/>
        <w:spacing w:after="0"/>
        <w:rPr>
          <w:sz w:val="20"/>
          <w:lang w:val="en-US"/>
        </w:rPr>
      </w:pPr>
      <w:r>
        <w:rPr>
          <w:sz w:val="20"/>
          <w:lang w:val="en-US"/>
        </w:rPr>
        <w:t>3GPP TSG-RAN WG1 Meeting #101-e</w:t>
      </w:r>
      <w:r>
        <w:rPr>
          <w:sz w:val="20"/>
          <w:lang w:val="en-US"/>
        </w:rPr>
        <w:tab/>
      </w:r>
      <w:r>
        <w:rPr>
          <w:sz w:val="20"/>
          <w:highlight w:val="yellow"/>
          <w:lang w:val="en-US"/>
        </w:rPr>
        <w:t>R1-20xxxxx</w:t>
      </w:r>
    </w:p>
    <w:p w14:paraId="02A86B2F" w14:textId="77777777" w:rsidR="005A24EB" w:rsidRDefault="00550359">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May – 5th June, 2020</w:t>
      </w:r>
    </w:p>
    <w:p w14:paraId="1224A20C" w14:textId="77777777" w:rsidR="005A24EB" w:rsidRDefault="005A24EB">
      <w:pPr>
        <w:pStyle w:val="3GPPHeader"/>
        <w:spacing w:after="0"/>
        <w:rPr>
          <w:sz w:val="20"/>
          <w:lang w:val="en-US"/>
        </w:rPr>
      </w:pPr>
    </w:p>
    <w:p w14:paraId="22697424" w14:textId="77777777" w:rsidR="005A24EB" w:rsidRDefault="00550359">
      <w:pPr>
        <w:pStyle w:val="3GPPHeader"/>
        <w:spacing w:after="0"/>
        <w:rPr>
          <w:sz w:val="20"/>
          <w:lang w:val="en-US"/>
        </w:rPr>
      </w:pPr>
      <w:r>
        <w:rPr>
          <w:sz w:val="20"/>
          <w:lang w:val="en-US"/>
        </w:rPr>
        <w:t>Agenda Item:</w:t>
      </w:r>
      <w:r>
        <w:rPr>
          <w:sz w:val="20"/>
          <w:lang w:val="en-US"/>
        </w:rPr>
        <w:tab/>
        <w:t>7.2.2.2.2</w:t>
      </w:r>
    </w:p>
    <w:p w14:paraId="42994206" w14:textId="77777777" w:rsidR="005A24EB" w:rsidRDefault="00550359">
      <w:pPr>
        <w:pStyle w:val="3GPPHeader"/>
        <w:spacing w:after="0"/>
        <w:rPr>
          <w:sz w:val="20"/>
        </w:rPr>
      </w:pPr>
      <w:r>
        <w:rPr>
          <w:sz w:val="20"/>
        </w:rPr>
        <w:t>Source:</w:t>
      </w:r>
      <w:r>
        <w:rPr>
          <w:sz w:val="20"/>
        </w:rPr>
        <w:tab/>
        <w:t>Moderator (Nokia)</w:t>
      </w:r>
    </w:p>
    <w:p w14:paraId="0C86BBD2" w14:textId="77777777" w:rsidR="005A24EB" w:rsidRDefault="00550359">
      <w:pPr>
        <w:pStyle w:val="3GPPHeader"/>
        <w:spacing w:after="0"/>
        <w:ind w:left="1710" w:hanging="1710"/>
        <w:jc w:val="left"/>
        <w:rPr>
          <w:sz w:val="20"/>
        </w:rPr>
      </w:pPr>
      <w:r>
        <w:rPr>
          <w:sz w:val="20"/>
        </w:rPr>
        <w:t>Title:</w:t>
      </w:r>
      <w:r>
        <w:rPr>
          <w:sz w:val="20"/>
        </w:rPr>
        <w:tab/>
        <w:t>[101-e-NR-unlic-NRU-InitAccessProc-07] Email discussion/approval</w:t>
      </w:r>
    </w:p>
    <w:p w14:paraId="27E02063" w14:textId="77777777" w:rsidR="005A24EB" w:rsidRDefault="00550359">
      <w:pPr>
        <w:pStyle w:val="3GPPHeader"/>
        <w:spacing w:after="0"/>
        <w:rPr>
          <w:sz w:val="20"/>
        </w:rPr>
      </w:pPr>
      <w:r>
        <w:rPr>
          <w:sz w:val="20"/>
        </w:rPr>
        <w:t>Document for:</w:t>
      </w:r>
      <w:r>
        <w:rPr>
          <w:sz w:val="20"/>
        </w:rPr>
        <w:tab/>
        <w:t>Discussion, Decision</w:t>
      </w:r>
    </w:p>
    <w:p w14:paraId="5C47392D" w14:textId="77777777" w:rsidR="005A24EB" w:rsidRDefault="00550359">
      <w:pPr>
        <w:pStyle w:val="Heading1"/>
      </w:pPr>
      <w:bookmarkStart w:id="0" w:name="_Toc17755475"/>
      <w:bookmarkStart w:id="1" w:name="_Toc21841004"/>
      <w:bookmarkStart w:id="2" w:name="_Toc5596355"/>
      <w:bookmarkStart w:id="3" w:name="_Toc8247940"/>
      <w:bookmarkStart w:id="4" w:name="_Toc5100795"/>
      <w:bookmarkStart w:id="5" w:name="_Toc22050945"/>
      <w:bookmarkStart w:id="6" w:name="_Toc1970552"/>
      <w:bookmarkStart w:id="7" w:name="_Toc5596041"/>
      <w:bookmarkStart w:id="8" w:name="_Toc21841175"/>
      <w:bookmarkStart w:id="9" w:name="_Toc32743901"/>
      <w:bookmarkStart w:id="10" w:name="_Toc24660962"/>
      <w:bookmarkStart w:id="11" w:name="_Toc8398209"/>
      <w:bookmarkStart w:id="12" w:name="_Toc535588806"/>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33694A91" w14:textId="77777777" w:rsidR="005A24EB" w:rsidRDefault="00550359">
      <w:pPr>
        <w:pStyle w:val="Doc-text2"/>
        <w:tabs>
          <w:tab w:val="left" w:pos="1276"/>
        </w:tabs>
        <w:ind w:left="0" w:firstLine="0"/>
        <w:rPr>
          <w:lang w:val="en-US"/>
        </w:rPr>
      </w:pPr>
      <w:bookmarkStart w:id="13" w:name="_Ref178064866"/>
      <w:r>
        <w:rPr>
          <w:lang w:val="en-US"/>
        </w:rPr>
        <w:t>This document captures discussion related to the following e-mail discussion which has been kicked-off as follows:</w:t>
      </w:r>
    </w:p>
    <w:p w14:paraId="695E60A2" w14:textId="77777777" w:rsidR="005A24EB" w:rsidRDefault="005A24EB">
      <w:pPr>
        <w:pStyle w:val="Doc-text2"/>
        <w:tabs>
          <w:tab w:val="left" w:pos="1276"/>
        </w:tabs>
        <w:ind w:left="0" w:firstLine="0"/>
        <w:rPr>
          <w:lang w:val="en-US"/>
        </w:rPr>
      </w:pPr>
    </w:p>
    <w:p w14:paraId="64AE1D63" w14:textId="77777777" w:rsidR="005A24EB" w:rsidRDefault="00550359">
      <w:pPr>
        <w:pStyle w:val="ListParagraph"/>
        <w:ind w:left="0"/>
        <w:rPr>
          <w:highlight w:val="cyan"/>
          <w:lang w:val="en-US" w:eastAsia="fr-FR"/>
        </w:rPr>
      </w:pPr>
      <w:r>
        <w:rPr>
          <w:highlight w:val="cyan"/>
          <w:lang w:val="en-US"/>
        </w:rPr>
        <w:t>[101-e-NR-unlic-NRU-InitAccessProc-07] Email approval of reply LS to R1-2003274 by 5/28, to be managed under 7.2.2.2.2 – Michel (Nokia)</w:t>
      </w:r>
    </w:p>
    <w:p w14:paraId="06AA4672" w14:textId="23F22FDB" w:rsidR="005A24EB" w:rsidRDefault="005A24EB">
      <w:pPr>
        <w:pStyle w:val="Doc-text2"/>
        <w:tabs>
          <w:tab w:val="left" w:pos="1276"/>
        </w:tabs>
        <w:ind w:left="0" w:firstLine="0"/>
        <w:rPr>
          <w:lang w:val="en-US"/>
        </w:rPr>
      </w:pPr>
    </w:p>
    <w:p w14:paraId="57095695" w14:textId="77777777" w:rsidR="00073282" w:rsidRDefault="00073282" w:rsidP="00073282">
      <w:pPr>
        <w:pStyle w:val="Heading1"/>
      </w:pPr>
      <w:r>
        <w:t>2</w:t>
      </w:r>
      <w:r>
        <w:tab/>
        <w:t xml:space="preserve">Moderator’s </w:t>
      </w:r>
      <w:proofErr w:type="gramStart"/>
      <w:r>
        <w:t>summary</w:t>
      </w:r>
      <w:proofErr w:type="gramEnd"/>
    </w:p>
    <w:p w14:paraId="1C4B7171" w14:textId="6F96DFCF" w:rsidR="00073282" w:rsidRDefault="00073282" w:rsidP="00073282">
      <w:pPr>
        <w:pStyle w:val="Doc-text2"/>
        <w:tabs>
          <w:tab w:val="left" w:pos="1276"/>
        </w:tabs>
        <w:ind w:left="0" w:firstLine="0"/>
        <w:rPr>
          <w:lang w:val="en-US"/>
        </w:rPr>
      </w:pPr>
      <w:r>
        <w:rPr>
          <w:lang w:val="en-US"/>
        </w:rPr>
        <w:t>The Companies views are summarized has follows:</w:t>
      </w:r>
    </w:p>
    <w:p w14:paraId="154BB154" w14:textId="77777777" w:rsidR="00073282" w:rsidRDefault="00073282" w:rsidP="00073282">
      <w:pPr>
        <w:pStyle w:val="Doc-text2"/>
        <w:tabs>
          <w:tab w:val="left" w:pos="1276"/>
        </w:tabs>
        <w:ind w:left="0" w:firstLine="0"/>
        <w:rPr>
          <w:lang w:val="en-US"/>
        </w:rPr>
      </w:pPr>
    </w:p>
    <w:p w14:paraId="13DE9C9D" w14:textId="77777777" w:rsidR="00073282" w:rsidRDefault="00073282" w:rsidP="00073282">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1: </w:t>
      </w:r>
      <w:r>
        <w:rPr>
          <w:rFonts w:ascii="Arial" w:hAnsi="Arial" w:cs="Arial"/>
          <w:lang w:eastAsia="zh-CN"/>
        </w:rPr>
        <w:t>Provide feedback whether monitoring within a given discovery burst transmission window all candidate SS/PBCH block indexes corresponding to the same SS/PBCH block index is mandatory for UEs.</w:t>
      </w:r>
    </w:p>
    <w:p w14:paraId="5E2AF63F" w14:textId="0A14E8A3" w:rsidR="00073282" w:rsidRPr="00073282" w:rsidRDefault="00073282" w:rsidP="00073282">
      <w:pPr>
        <w:pStyle w:val="ListParagraph"/>
        <w:numPr>
          <w:ilvl w:val="0"/>
          <w:numId w:val="18"/>
        </w:numPr>
        <w:overflowPunct/>
        <w:autoSpaceDE/>
        <w:autoSpaceDN/>
        <w:adjustRightInd/>
        <w:spacing w:after="120" w:line="240" w:lineRule="auto"/>
        <w:ind w:left="426" w:hanging="426"/>
        <w:jc w:val="both"/>
        <w:textAlignment w:val="auto"/>
        <w:rPr>
          <w:rFonts w:ascii="Arial" w:hAnsi="Arial" w:cs="Arial"/>
          <w:sz w:val="20"/>
          <w:szCs w:val="20"/>
          <w:lang w:eastAsia="zh-CN"/>
        </w:rPr>
      </w:pPr>
      <w:r w:rsidRPr="00CE3A7A">
        <w:rPr>
          <w:rFonts w:ascii="Arial" w:hAnsi="Arial" w:cs="Arial"/>
          <w:b/>
          <w:bCs/>
          <w:sz w:val="20"/>
          <w:szCs w:val="20"/>
          <w:lang w:eastAsia="zh-CN"/>
        </w:rPr>
        <w:t>9 Companies</w:t>
      </w:r>
      <w:r w:rsidRPr="00026E54">
        <w:rPr>
          <w:rFonts w:ascii="Arial" w:hAnsi="Arial" w:cs="Arial"/>
          <w:sz w:val="20"/>
          <w:szCs w:val="20"/>
          <w:lang w:eastAsia="zh-CN"/>
        </w:rPr>
        <w:t xml:space="preserve"> agree</w:t>
      </w:r>
      <w:r w:rsidRPr="00CE3A7A">
        <w:rPr>
          <w:rFonts w:ascii="Arial" w:hAnsi="Arial" w:cs="Arial"/>
          <w:sz w:val="20"/>
          <w:szCs w:val="20"/>
          <w:lang w:val="en-GB" w:eastAsia="zh-CN"/>
        </w:rPr>
        <w:t xml:space="preserve"> that </w:t>
      </w:r>
      <w:r>
        <w:rPr>
          <w:rFonts w:ascii="Arial" w:hAnsi="Arial" w:cs="Arial"/>
          <w:sz w:val="20"/>
          <w:szCs w:val="20"/>
        </w:rPr>
        <w:t>it is mandatory for the UEs to monitor all SS/PBCH blocks with candidate indexes corresponding to the same SS/PBCH block index within a given discovery burst transmission window</w:t>
      </w:r>
      <w:r>
        <w:rPr>
          <w:rFonts w:ascii="Arial" w:hAnsi="Arial" w:cs="Arial"/>
          <w:sz w:val="20"/>
          <w:szCs w:val="20"/>
          <w:lang w:val="en-GB"/>
        </w:rPr>
        <w:t xml:space="preserve">, and point out that the UE may </w:t>
      </w:r>
      <w:r>
        <w:rPr>
          <w:rFonts w:ascii="Arial" w:hAnsi="Arial" w:cs="Arial"/>
          <w:sz w:val="20"/>
          <w:szCs w:val="20"/>
        </w:rPr>
        <w:t>stop SS/PBCH block monitoring for a given SS/PBCH block index in the case the UE has already detected a SS/PBCH block with the same index for a given discovery burst transmission window.</w:t>
      </w:r>
    </w:p>
    <w:p w14:paraId="5F2D5FFF" w14:textId="18802A67" w:rsidR="00073282" w:rsidRPr="00CE3A7A" w:rsidRDefault="00073282" w:rsidP="00073282">
      <w:pPr>
        <w:pStyle w:val="ListParagraph"/>
        <w:numPr>
          <w:ilvl w:val="0"/>
          <w:numId w:val="18"/>
        </w:numPr>
        <w:overflowPunct/>
        <w:autoSpaceDE/>
        <w:autoSpaceDN/>
        <w:adjustRightInd/>
        <w:spacing w:after="120" w:line="240" w:lineRule="auto"/>
        <w:ind w:left="426" w:hanging="426"/>
        <w:jc w:val="both"/>
        <w:textAlignment w:val="auto"/>
        <w:rPr>
          <w:rFonts w:ascii="Arial" w:hAnsi="Arial" w:cs="Arial"/>
          <w:sz w:val="20"/>
          <w:szCs w:val="20"/>
          <w:lang w:eastAsia="zh-CN"/>
        </w:rPr>
      </w:pPr>
      <w:r>
        <w:rPr>
          <w:rFonts w:ascii="Arial" w:eastAsiaTheme="minorEastAsia" w:hAnsi="Arial" w:cs="Arial" w:hint="eastAsia"/>
          <w:b/>
          <w:bCs/>
          <w:sz w:val="20"/>
          <w:szCs w:val="20"/>
          <w:lang w:eastAsia="zh-CN"/>
        </w:rPr>
        <w:t>1</w:t>
      </w:r>
      <w:r w:rsidRPr="00073282">
        <w:rPr>
          <w:rFonts w:ascii="Arial" w:eastAsiaTheme="minorEastAsia" w:hAnsi="Arial" w:cs="Arial"/>
          <w:b/>
          <w:bCs/>
          <w:sz w:val="20"/>
          <w:szCs w:val="20"/>
          <w:lang w:val="en-GB" w:eastAsia="zh-CN"/>
        </w:rPr>
        <w:t xml:space="preserve"> Company </w:t>
      </w:r>
      <w:r w:rsidRPr="00073282">
        <w:rPr>
          <w:rFonts w:ascii="Arial" w:eastAsiaTheme="minorEastAsia" w:hAnsi="Arial" w:cs="Arial"/>
          <w:sz w:val="20"/>
          <w:szCs w:val="20"/>
          <w:lang w:val="en-GB" w:eastAsia="zh-CN"/>
        </w:rPr>
        <w:t>agreed that it is preferred</w:t>
      </w:r>
      <w:r>
        <w:rPr>
          <w:rFonts w:ascii="Arial" w:eastAsiaTheme="minorEastAsia" w:hAnsi="Arial" w:cs="Arial"/>
          <w:sz w:val="20"/>
          <w:szCs w:val="20"/>
          <w:lang w:val="en-GB" w:eastAsia="zh-CN"/>
        </w:rPr>
        <w:t xml:space="preserve"> not to introduce restrictions related to monitoring but pointed out that early termination of monitoring might not be possible.</w:t>
      </w:r>
    </w:p>
    <w:p w14:paraId="3135A61B" w14:textId="77777777" w:rsidR="00073282" w:rsidRPr="00CE3A7A" w:rsidRDefault="00073282" w:rsidP="00073282">
      <w:pPr>
        <w:pStyle w:val="ListParagraph"/>
        <w:numPr>
          <w:ilvl w:val="0"/>
          <w:numId w:val="18"/>
        </w:numPr>
        <w:overflowPunct/>
        <w:autoSpaceDE/>
        <w:autoSpaceDN/>
        <w:adjustRightInd/>
        <w:spacing w:after="120" w:line="240" w:lineRule="auto"/>
        <w:ind w:left="426" w:hanging="426"/>
        <w:jc w:val="both"/>
        <w:textAlignment w:val="auto"/>
        <w:rPr>
          <w:rFonts w:ascii="Arial" w:hAnsi="Arial" w:cs="Arial"/>
          <w:sz w:val="20"/>
          <w:szCs w:val="20"/>
          <w:lang w:eastAsia="zh-CN"/>
        </w:rPr>
      </w:pPr>
      <w:r>
        <w:rPr>
          <w:rFonts w:ascii="Arial" w:eastAsiaTheme="minorEastAsia" w:hAnsi="Arial" w:cs="Arial" w:hint="eastAsia"/>
          <w:b/>
          <w:bCs/>
          <w:sz w:val="20"/>
          <w:szCs w:val="20"/>
          <w:lang w:eastAsia="zh-CN"/>
        </w:rPr>
        <w:t>2</w:t>
      </w:r>
      <w:r w:rsidRPr="00CE3A7A">
        <w:rPr>
          <w:rFonts w:ascii="Arial" w:eastAsiaTheme="minorEastAsia" w:hAnsi="Arial" w:cs="Arial"/>
          <w:b/>
          <w:bCs/>
          <w:sz w:val="20"/>
          <w:szCs w:val="20"/>
          <w:lang w:val="en-GB" w:eastAsia="zh-CN"/>
        </w:rPr>
        <w:t xml:space="preserve"> Companies object </w:t>
      </w:r>
      <w:r w:rsidRPr="00CE3A7A">
        <w:rPr>
          <w:rFonts w:ascii="Arial" w:eastAsiaTheme="minorEastAsia" w:hAnsi="Arial" w:cs="Arial"/>
          <w:sz w:val="20"/>
          <w:szCs w:val="20"/>
          <w:lang w:val="en-GB" w:eastAsia="zh-CN"/>
        </w:rPr>
        <w:t>to that statement</w:t>
      </w:r>
      <w:r>
        <w:rPr>
          <w:rFonts w:ascii="Arial" w:eastAsiaTheme="minorEastAsia" w:hAnsi="Arial" w:cs="Arial"/>
          <w:sz w:val="20"/>
          <w:szCs w:val="20"/>
          <w:lang w:val="en-GB" w:eastAsia="zh-CN"/>
        </w:rPr>
        <w:t>, arguing that:</w:t>
      </w:r>
    </w:p>
    <w:p w14:paraId="72321DC4" w14:textId="77777777" w:rsidR="00073282" w:rsidRPr="00CE3A7A" w:rsidRDefault="00073282" w:rsidP="00073282">
      <w:pPr>
        <w:pStyle w:val="ListParagraph"/>
        <w:numPr>
          <w:ilvl w:val="1"/>
          <w:numId w:val="18"/>
        </w:numPr>
        <w:overflowPunct/>
        <w:autoSpaceDE/>
        <w:autoSpaceDN/>
        <w:adjustRightInd/>
        <w:spacing w:after="120" w:line="240" w:lineRule="auto"/>
        <w:jc w:val="both"/>
        <w:textAlignment w:val="auto"/>
        <w:rPr>
          <w:rFonts w:ascii="Arial" w:hAnsi="Arial" w:cs="Arial"/>
          <w:sz w:val="20"/>
          <w:szCs w:val="20"/>
          <w:lang w:eastAsia="zh-CN"/>
        </w:rPr>
      </w:pPr>
      <w:r w:rsidRPr="00CE3A7A">
        <w:rPr>
          <w:rFonts w:ascii="Arial" w:eastAsiaTheme="minorEastAsia" w:hAnsi="Arial" w:cs="Arial"/>
          <w:sz w:val="20"/>
          <w:szCs w:val="20"/>
          <w:lang w:val="en-GB" w:eastAsia="zh-CN"/>
        </w:rPr>
        <w:t>It has negative impacts upon UE power consumption.</w:t>
      </w:r>
      <w:r>
        <w:rPr>
          <w:rFonts w:ascii="Arial" w:eastAsiaTheme="minorEastAsia" w:hAnsi="Arial" w:cs="Arial"/>
          <w:sz w:val="20"/>
          <w:szCs w:val="20"/>
          <w:lang w:val="en-GB" w:eastAsia="zh-CN"/>
        </w:rPr>
        <w:br/>
        <w:t xml:space="preserve">This argument does not seem relevant in the moderator’s view, since the </w:t>
      </w:r>
      <w:r>
        <w:rPr>
          <w:rFonts w:ascii="Arial" w:hAnsi="Arial" w:cs="Arial"/>
          <w:sz w:val="20"/>
          <w:szCs w:val="20"/>
        </w:rPr>
        <w:t>discovery burst transmission window</w:t>
      </w:r>
      <w:r w:rsidRPr="00CE3A7A">
        <w:rPr>
          <w:rFonts w:ascii="Arial" w:hAnsi="Arial" w:cs="Arial"/>
          <w:sz w:val="20"/>
          <w:szCs w:val="20"/>
          <w:lang w:val="en-GB"/>
        </w:rPr>
        <w:t xml:space="preserve"> </w:t>
      </w:r>
      <w:r>
        <w:rPr>
          <w:rFonts w:ascii="Arial" w:hAnsi="Arial" w:cs="Arial"/>
          <w:sz w:val="20"/>
          <w:szCs w:val="20"/>
          <w:lang w:val="en-GB"/>
        </w:rPr>
        <w:t xml:space="preserve">shall be configured depending e.g. of the spectrum load. Hence for the “best case” the </w:t>
      </w:r>
      <w:r>
        <w:rPr>
          <w:rFonts w:ascii="Arial" w:hAnsi="Arial" w:cs="Arial"/>
          <w:sz w:val="20"/>
          <w:szCs w:val="20"/>
        </w:rPr>
        <w:t>discovery burst transmission window</w:t>
      </w:r>
      <w:r w:rsidRPr="00CE3A7A">
        <w:rPr>
          <w:rFonts w:ascii="Arial" w:hAnsi="Arial" w:cs="Arial"/>
          <w:sz w:val="20"/>
          <w:szCs w:val="20"/>
          <w:lang w:val="en-GB"/>
        </w:rPr>
        <w:t xml:space="preserve"> </w:t>
      </w:r>
      <w:r>
        <w:rPr>
          <w:rFonts w:ascii="Arial" w:hAnsi="Arial" w:cs="Arial"/>
          <w:sz w:val="20"/>
          <w:szCs w:val="20"/>
          <w:lang w:val="en-GB"/>
        </w:rPr>
        <w:t xml:space="preserve">can be as short as 0.5ms, limiting the number of </w:t>
      </w:r>
      <w:r w:rsidRPr="00CE3A7A">
        <w:rPr>
          <w:rFonts w:ascii="Arial" w:hAnsi="Arial" w:cs="Arial"/>
          <w:sz w:val="20"/>
          <w:szCs w:val="20"/>
          <w:lang w:eastAsia="zh-CN"/>
        </w:rPr>
        <w:t>candidate SS/PBCH block indexes</w:t>
      </w:r>
      <w:r>
        <w:rPr>
          <w:rFonts w:ascii="Arial" w:hAnsi="Arial" w:cs="Arial"/>
          <w:sz w:val="20"/>
          <w:szCs w:val="20"/>
          <w:lang w:val="en-GB"/>
        </w:rPr>
        <w:t xml:space="preserve"> to be monitored, hence the UE power consumption. FBE mode also brings benefits for this matter.</w:t>
      </w:r>
    </w:p>
    <w:p w14:paraId="07ACDEBE" w14:textId="77777777" w:rsidR="00073282" w:rsidRPr="00474017" w:rsidRDefault="00073282" w:rsidP="00073282">
      <w:pPr>
        <w:pStyle w:val="ListParagraph"/>
        <w:numPr>
          <w:ilvl w:val="1"/>
          <w:numId w:val="18"/>
        </w:numPr>
        <w:overflowPunct/>
        <w:autoSpaceDE/>
        <w:autoSpaceDN/>
        <w:adjustRightInd/>
        <w:spacing w:after="120" w:line="240" w:lineRule="auto"/>
        <w:jc w:val="both"/>
        <w:textAlignment w:val="auto"/>
        <w:rPr>
          <w:rFonts w:ascii="Arial" w:hAnsi="Arial" w:cs="Arial"/>
          <w:sz w:val="20"/>
          <w:szCs w:val="20"/>
          <w:lang w:eastAsia="zh-CN"/>
        </w:rPr>
      </w:pPr>
      <w:r>
        <w:rPr>
          <w:rFonts w:ascii="Arial" w:hAnsi="Arial" w:cs="Arial"/>
          <w:sz w:val="20"/>
          <w:szCs w:val="20"/>
          <w:lang w:val="en-GB"/>
        </w:rPr>
        <w:t>It has negative impacts upon UE complexity.</w:t>
      </w:r>
      <w:r>
        <w:rPr>
          <w:rFonts w:ascii="Arial" w:hAnsi="Arial" w:cs="Arial"/>
          <w:sz w:val="20"/>
          <w:szCs w:val="20"/>
          <w:lang w:val="en-GB"/>
        </w:rPr>
        <w:br/>
        <w:t xml:space="preserve">Indeed, and it clear that the channel selected by the network should be “the best possible one”. However, as there are no restrictions in the Specifications related to the spectrum conditions the channel quality may be as such that </w:t>
      </w:r>
      <w:r>
        <w:rPr>
          <w:rFonts w:ascii="Arial" w:hAnsi="Arial" w:cs="Arial"/>
          <w:sz w:val="20"/>
          <w:szCs w:val="20"/>
        </w:rPr>
        <w:t>monitor all SS/PBCH blocks with candidate indexes</w:t>
      </w:r>
      <w:r w:rsidRPr="00474017">
        <w:rPr>
          <w:rFonts w:ascii="Arial" w:hAnsi="Arial" w:cs="Arial"/>
          <w:sz w:val="20"/>
          <w:szCs w:val="20"/>
          <w:lang w:val="en-GB"/>
        </w:rPr>
        <w:t xml:space="preserve"> </w:t>
      </w:r>
      <w:r>
        <w:rPr>
          <w:rFonts w:ascii="Arial" w:hAnsi="Arial" w:cs="Arial"/>
          <w:sz w:val="20"/>
          <w:szCs w:val="20"/>
          <w:lang w:val="en-GB"/>
        </w:rPr>
        <w:t>might be needed. There is no reason to exclude such “worst case”.</w:t>
      </w:r>
    </w:p>
    <w:p w14:paraId="0DE9E04A" w14:textId="77777777" w:rsidR="00073282" w:rsidRPr="00474017" w:rsidRDefault="00073282" w:rsidP="00073282">
      <w:pPr>
        <w:pStyle w:val="ListParagraph"/>
        <w:numPr>
          <w:ilvl w:val="0"/>
          <w:numId w:val="18"/>
        </w:numPr>
        <w:overflowPunct/>
        <w:autoSpaceDE/>
        <w:autoSpaceDN/>
        <w:adjustRightInd/>
        <w:spacing w:after="120" w:line="240" w:lineRule="auto"/>
        <w:ind w:left="364"/>
        <w:jc w:val="both"/>
        <w:textAlignment w:val="auto"/>
        <w:rPr>
          <w:rFonts w:ascii="Arial" w:hAnsi="Arial" w:cs="Arial"/>
          <w:sz w:val="20"/>
          <w:szCs w:val="20"/>
          <w:lang w:eastAsia="zh-CN"/>
        </w:rPr>
      </w:pPr>
      <w:r w:rsidRPr="00474017">
        <w:rPr>
          <w:rFonts w:ascii="Arial" w:hAnsi="Arial" w:cs="Arial"/>
          <w:b/>
          <w:bCs/>
          <w:sz w:val="20"/>
          <w:szCs w:val="20"/>
          <w:lang w:val="en-GB"/>
        </w:rPr>
        <w:t>Moderator’s proposal:</w:t>
      </w:r>
      <w:r>
        <w:rPr>
          <w:rFonts w:ascii="Arial" w:hAnsi="Arial" w:cs="Arial"/>
          <w:sz w:val="20"/>
          <w:szCs w:val="20"/>
          <w:lang w:val="en-GB"/>
        </w:rPr>
        <w:t xml:space="preserve"> to go for the majority view and stick to RAN1 agreements.</w:t>
      </w:r>
    </w:p>
    <w:p w14:paraId="604E3260" w14:textId="77777777" w:rsidR="00073282" w:rsidRPr="00CE3A7A" w:rsidRDefault="00073282" w:rsidP="00073282">
      <w:pPr>
        <w:pStyle w:val="ListParagraph"/>
        <w:overflowPunct/>
        <w:autoSpaceDE/>
        <w:autoSpaceDN/>
        <w:adjustRightInd/>
        <w:spacing w:after="120" w:line="240" w:lineRule="auto"/>
        <w:jc w:val="both"/>
        <w:textAlignment w:val="auto"/>
        <w:rPr>
          <w:rFonts w:ascii="Arial" w:hAnsi="Arial" w:cs="Arial"/>
          <w:sz w:val="20"/>
          <w:szCs w:val="20"/>
          <w:lang w:eastAsia="zh-CN"/>
        </w:rPr>
      </w:pPr>
    </w:p>
    <w:p w14:paraId="32EF6F42" w14:textId="77777777" w:rsidR="00073282" w:rsidRPr="005A3233" w:rsidRDefault="00073282" w:rsidP="00073282">
      <w:pPr>
        <w:overflowPunct/>
        <w:autoSpaceDE/>
        <w:autoSpaceDN/>
        <w:adjustRightInd/>
        <w:spacing w:after="120" w:line="240" w:lineRule="auto"/>
        <w:jc w:val="both"/>
        <w:textAlignment w:val="auto"/>
        <w:rPr>
          <w:rFonts w:ascii="Arial" w:hAnsi="Arial" w:cs="Arial"/>
          <w:lang w:eastAsia="zh-CN"/>
        </w:rPr>
      </w:pPr>
      <w:r w:rsidRPr="00474017">
        <w:rPr>
          <w:rFonts w:ascii="Arial" w:eastAsia="DengXian" w:hAnsi="Arial" w:cs="Arial"/>
          <w:b/>
          <w:bCs/>
          <w:color w:val="000000"/>
        </w:rPr>
        <w:t xml:space="preserve">Question 2: </w:t>
      </w:r>
      <w:r w:rsidRPr="00474017">
        <w:rPr>
          <w:rFonts w:ascii="Arial" w:hAnsi="Arial" w:cs="Arial"/>
          <w:lang w:eastAsia="zh-CN"/>
        </w:rPr>
        <w:t xml:space="preserve">Provide feedback on the values of N1 and N2, considering the impact on the network performance if UEs are not monitoring all candidate positions. </w:t>
      </w:r>
    </w:p>
    <w:p w14:paraId="268BFD69" w14:textId="77777777" w:rsidR="00073282" w:rsidRPr="005A3233" w:rsidRDefault="00073282" w:rsidP="00073282">
      <w:pPr>
        <w:pStyle w:val="ListParagraph"/>
        <w:numPr>
          <w:ilvl w:val="0"/>
          <w:numId w:val="18"/>
        </w:numPr>
        <w:overflowPunct/>
        <w:autoSpaceDE/>
        <w:autoSpaceDN/>
        <w:adjustRightInd/>
        <w:spacing w:after="120" w:line="240" w:lineRule="auto"/>
        <w:ind w:left="426" w:hanging="426"/>
        <w:jc w:val="both"/>
        <w:textAlignment w:val="auto"/>
        <w:rPr>
          <w:rFonts w:ascii="Arial" w:hAnsi="Arial" w:cs="Arial"/>
          <w:sz w:val="20"/>
          <w:szCs w:val="20"/>
          <w:lang w:eastAsia="zh-CN"/>
        </w:rPr>
      </w:pPr>
      <w:r w:rsidRPr="00CE3A7A">
        <w:rPr>
          <w:rFonts w:ascii="Arial" w:hAnsi="Arial" w:cs="Arial"/>
          <w:b/>
          <w:bCs/>
          <w:sz w:val="20"/>
          <w:szCs w:val="20"/>
          <w:lang w:eastAsia="zh-CN"/>
        </w:rPr>
        <w:t>9 Companies</w:t>
      </w:r>
      <w:r w:rsidRPr="00026E54">
        <w:rPr>
          <w:rFonts w:ascii="Arial" w:hAnsi="Arial" w:cs="Arial"/>
          <w:sz w:val="20"/>
          <w:szCs w:val="20"/>
          <w:lang w:eastAsia="zh-CN"/>
        </w:rPr>
        <w:t xml:space="preserve"> agree</w:t>
      </w:r>
      <w:r w:rsidRPr="00CE3A7A">
        <w:rPr>
          <w:rFonts w:ascii="Arial" w:hAnsi="Arial" w:cs="Arial"/>
          <w:sz w:val="20"/>
          <w:szCs w:val="20"/>
          <w:lang w:val="en-GB" w:eastAsia="zh-CN"/>
        </w:rPr>
        <w:t xml:space="preserve"> </w:t>
      </w:r>
      <w:r>
        <w:rPr>
          <w:rFonts w:ascii="Arial" w:hAnsi="Arial" w:cs="Arial"/>
          <w:sz w:val="20"/>
          <w:szCs w:val="20"/>
          <w:lang w:val="en-GB" w:eastAsia="zh-CN"/>
        </w:rPr>
        <w:t>that N1/N2 values are not applicable (see question 1). Among them, one Company mentioned that N1/N2 cannot be held as UE capabilities anyway, but as an option to have N1/N2 defined within RAN4 Specifications</w:t>
      </w:r>
    </w:p>
    <w:p w14:paraId="63857517" w14:textId="7187D2BD" w:rsidR="00073282" w:rsidRPr="00CE3A7A" w:rsidRDefault="00073282" w:rsidP="00073282">
      <w:pPr>
        <w:pStyle w:val="ListParagraph"/>
        <w:numPr>
          <w:ilvl w:val="0"/>
          <w:numId w:val="18"/>
        </w:numPr>
        <w:overflowPunct/>
        <w:autoSpaceDE/>
        <w:autoSpaceDN/>
        <w:adjustRightInd/>
        <w:spacing w:after="120" w:line="240" w:lineRule="auto"/>
        <w:ind w:left="426" w:hanging="426"/>
        <w:jc w:val="both"/>
        <w:textAlignment w:val="auto"/>
        <w:rPr>
          <w:rFonts w:ascii="Arial" w:hAnsi="Arial" w:cs="Arial"/>
          <w:sz w:val="20"/>
          <w:szCs w:val="20"/>
          <w:lang w:eastAsia="zh-CN"/>
        </w:rPr>
      </w:pPr>
      <w:r w:rsidRPr="00073282">
        <w:rPr>
          <w:rFonts w:ascii="Arial" w:eastAsiaTheme="minorEastAsia" w:hAnsi="Arial" w:cs="Arial"/>
          <w:b/>
          <w:bCs/>
          <w:sz w:val="20"/>
          <w:szCs w:val="20"/>
          <w:lang w:val="en-GB" w:eastAsia="zh-CN"/>
        </w:rPr>
        <w:lastRenderedPageBreak/>
        <w:t>3</w:t>
      </w:r>
      <w:r w:rsidRPr="005A3233">
        <w:rPr>
          <w:rFonts w:ascii="Arial" w:eastAsiaTheme="minorEastAsia" w:hAnsi="Arial" w:cs="Arial"/>
          <w:b/>
          <w:bCs/>
          <w:sz w:val="20"/>
          <w:szCs w:val="20"/>
          <w:lang w:val="en-GB" w:eastAsia="zh-CN"/>
        </w:rPr>
        <w:t xml:space="preserve"> Companies </w:t>
      </w:r>
      <w:r w:rsidRPr="005A3233">
        <w:rPr>
          <w:rFonts w:ascii="Arial" w:eastAsiaTheme="minorEastAsia" w:hAnsi="Arial" w:cs="Arial"/>
          <w:sz w:val="20"/>
          <w:szCs w:val="20"/>
          <w:lang w:val="en-GB" w:eastAsia="zh-CN"/>
        </w:rPr>
        <w:t>proposed N1 = N2</w:t>
      </w:r>
      <w:r>
        <w:rPr>
          <w:rFonts w:ascii="Arial" w:eastAsiaTheme="minorEastAsia" w:hAnsi="Arial" w:cs="Arial"/>
          <w:sz w:val="20"/>
          <w:szCs w:val="20"/>
          <w:lang w:val="en-GB" w:eastAsia="zh-CN"/>
        </w:rPr>
        <w:t xml:space="preserve"> = 1</w:t>
      </w:r>
      <w:r w:rsidRPr="005A3233">
        <w:rPr>
          <w:rFonts w:ascii="Arial" w:eastAsiaTheme="minorEastAsia" w:hAnsi="Arial" w:cs="Arial"/>
          <w:sz w:val="20"/>
          <w:szCs w:val="20"/>
          <w:lang w:val="en-GB" w:eastAsia="zh-CN"/>
        </w:rPr>
        <w:t xml:space="preserve"> (specially for FBE mode)</w:t>
      </w:r>
      <w:r>
        <w:rPr>
          <w:rFonts w:ascii="Arial" w:eastAsiaTheme="minorEastAsia" w:hAnsi="Arial" w:cs="Arial"/>
          <w:sz w:val="20"/>
          <w:szCs w:val="20"/>
          <w:lang w:val="en-GB" w:eastAsia="zh-CN"/>
        </w:rPr>
        <w:t xml:space="preserve"> or N1 = N2 = 2 or N1 = N2 = 6 (which does not seem to be relevant).</w:t>
      </w:r>
      <w:r>
        <w:rPr>
          <w:rFonts w:ascii="Arial" w:eastAsiaTheme="minorEastAsia" w:hAnsi="Arial" w:cs="Arial"/>
          <w:sz w:val="20"/>
          <w:szCs w:val="20"/>
          <w:lang w:val="en-GB" w:eastAsia="zh-CN"/>
        </w:rPr>
        <w:br/>
        <w:t>For FBE mode it is moderator’s understanding that 8 candidate positions at the most are transmitted within a FFP, hence the UE may always assume N1/N2 = 1.</w:t>
      </w:r>
    </w:p>
    <w:p w14:paraId="11E9EC4B" w14:textId="77777777" w:rsidR="00073282" w:rsidRPr="00474017" w:rsidRDefault="00073282" w:rsidP="00073282">
      <w:pPr>
        <w:pStyle w:val="ListParagraph"/>
        <w:numPr>
          <w:ilvl w:val="0"/>
          <w:numId w:val="18"/>
        </w:numPr>
        <w:overflowPunct/>
        <w:autoSpaceDE/>
        <w:autoSpaceDN/>
        <w:adjustRightInd/>
        <w:spacing w:after="120" w:line="240" w:lineRule="auto"/>
        <w:ind w:left="364"/>
        <w:jc w:val="both"/>
        <w:textAlignment w:val="auto"/>
        <w:rPr>
          <w:rFonts w:ascii="Arial" w:hAnsi="Arial" w:cs="Arial"/>
          <w:sz w:val="20"/>
          <w:szCs w:val="20"/>
          <w:lang w:eastAsia="zh-CN"/>
        </w:rPr>
      </w:pPr>
      <w:r w:rsidRPr="00474017">
        <w:rPr>
          <w:rFonts w:ascii="Arial" w:hAnsi="Arial" w:cs="Arial"/>
          <w:b/>
          <w:bCs/>
          <w:sz w:val="20"/>
          <w:szCs w:val="20"/>
          <w:lang w:val="en-GB"/>
        </w:rPr>
        <w:t>Moderator’s proposal:</w:t>
      </w:r>
      <w:r>
        <w:rPr>
          <w:rFonts w:ascii="Arial" w:hAnsi="Arial" w:cs="Arial"/>
          <w:sz w:val="20"/>
          <w:szCs w:val="20"/>
          <w:lang w:val="en-GB"/>
        </w:rPr>
        <w:t xml:space="preserve"> to go for the majority view and to indicate that defining N1/N2 is not relevant.</w:t>
      </w:r>
    </w:p>
    <w:p w14:paraId="561AB32A" w14:textId="77777777" w:rsidR="00073282" w:rsidRDefault="00073282" w:rsidP="00073282">
      <w:pPr>
        <w:overflowPunct/>
        <w:autoSpaceDE/>
        <w:autoSpaceDN/>
        <w:adjustRightInd/>
        <w:spacing w:after="120" w:line="240" w:lineRule="auto"/>
        <w:jc w:val="both"/>
        <w:textAlignment w:val="auto"/>
        <w:rPr>
          <w:rFonts w:ascii="Arial" w:eastAsia="DengXian" w:hAnsi="Arial" w:cs="Arial"/>
          <w:b/>
          <w:bCs/>
          <w:color w:val="000000"/>
        </w:rPr>
      </w:pPr>
    </w:p>
    <w:p w14:paraId="59583BC1" w14:textId="77777777" w:rsidR="00073282" w:rsidRPr="00072240" w:rsidRDefault="00073282" w:rsidP="00073282">
      <w:pPr>
        <w:overflowPunct/>
        <w:autoSpaceDE/>
        <w:autoSpaceDN/>
        <w:adjustRightInd/>
        <w:spacing w:after="120" w:line="240" w:lineRule="auto"/>
        <w:jc w:val="both"/>
        <w:textAlignment w:val="auto"/>
        <w:rPr>
          <w:rFonts w:ascii="Arial" w:hAnsi="Arial" w:cs="Arial"/>
          <w:lang w:eastAsia="zh-CN"/>
        </w:rPr>
      </w:pPr>
      <w:r w:rsidRPr="00072240">
        <w:rPr>
          <w:rFonts w:ascii="Arial" w:eastAsia="DengXian" w:hAnsi="Arial" w:cs="Arial"/>
          <w:b/>
          <w:bCs/>
          <w:color w:val="000000"/>
        </w:rPr>
        <w:t xml:space="preserve">Question 3: </w:t>
      </w:r>
      <w:r w:rsidRPr="00072240">
        <w:rPr>
          <w:rFonts w:ascii="Arial" w:hAnsi="Arial" w:cs="Arial"/>
          <w:lang w:eastAsia="zh-CN"/>
        </w:rPr>
        <w:t>Provide feedback on whether differentiation is needed for UEs operating in FBE and LBE modes</w:t>
      </w:r>
    </w:p>
    <w:p w14:paraId="28F951BA" w14:textId="77777777" w:rsidR="00073282" w:rsidRDefault="00073282" w:rsidP="00073282">
      <w:pPr>
        <w:overflowPunct/>
        <w:autoSpaceDE/>
        <w:autoSpaceDN/>
        <w:adjustRightInd/>
        <w:spacing w:after="120" w:line="240" w:lineRule="auto"/>
        <w:jc w:val="both"/>
        <w:textAlignment w:val="auto"/>
        <w:rPr>
          <w:rFonts w:ascii="Arial" w:hAnsi="Arial" w:cs="Arial"/>
          <w:lang w:eastAsia="zh-CN"/>
        </w:rPr>
      </w:pPr>
      <w:r w:rsidRPr="00072240">
        <w:rPr>
          <w:rFonts w:ascii="Arial" w:hAnsi="Arial" w:cs="Arial"/>
          <w:lang w:eastAsia="zh-CN"/>
        </w:rPr>
        <w:t>Fr</w:t>
      </w:r>
      <w:r>
        <w:rPr>
          <w:rFonts w:ascii="Arial" w:hAnsi="Arial" w:cs="Arial"/>
          <w:lang w:eastAsia="zh-CN"/>
        </w:rPr>
        <w:t>om the discussions related to questions 1 &amp; 2 the majority view is that defining N1/N2 is not relevant. On the other hand, for FBE mode the common understanding seems to be that the UE will have always to monitor a single SS/PBCH block index.</w:t>
      </w:r>
    </w:p>
    <w:p w14:paraId="7FC114A6" w14:textId="77777777" w:rsidR="00073282" w:rsidRPr="00474017" w:rsidRDefault="00073282" w:rsidP="00073282">
      <w:pPr>
        <w:pStyle w:val="ListParagraph"/>
        <w:numPr>
          <w:ilvl w:val="0"/>
          <w:numId w:val="18"/>
        </w:numPr>
        <w:overflowPunct/>
        <w:autoSpaceDE/>
        <w:autoSpaceDN/>
        <w:adjustRightInd/>
        <w:spacing w:after="120" w:line="240" w:lineRule="auto"/>
        <w:ind w:left="364"/>
        <w:jc w:val="both"/>
        <w:textAlignment w:val="auto"/>
        <w:rPr>
          <w:rFonts w:ascii="Arial" w:hAnsi="Arial" w:cs="Arial"/>
          <w:sz w:val="20"/>
          <w:szCs w:val="20"/>
          <w:lang w:eastAsia="zh-CN"/>
        </w:rPr>
      </w:pPr>
      <w:r w:rsidRPr="00474017">
        <w:rPr>
          <w:rFonts w:ascii="Arial" w:hAnsi="Arial" w:cs="Arial"/>
          <w:b/>
          <w:bCs/>
          <w:sz w:val="20"/>
          <w:szCs w:val="20"/>
          <w:lang w:val="en-GB"/>
        </w:rPr>
        <w:t>Moderator’s proposal:</w:t>
      </w:r>
      <w:r>
        <w:rPr>
          <w:rFonts w:ascii="Arial" w:hAnsi="Arial" w:cs="Arial"/>
          <w:sz w:val="20"/>
          <w:szCs w:val="20"/>
          <w:lang w:val="en-GB"/>
        </w:rPr>
        <w:t xml:space="preserve"> </w:t>
      </w:r>
      <w:r w:rsidRPr="00E80088">
        <w:rPr>
          <w:rFonts w:ascii="Arial" w:hAnsi="Arial" w:cs="Arial"/>
          <w:sz w:val="20"/>
          <w:szCs w:val="20"/>
          <w:lang w:val="en-GB"/>
        </w:rPr>
        <w:t xml:space="preserve">to go for the majority view and to indicate that defining N1/N2 is not relevant, but to point out that for FBE mode the UE </w:t>
      </w:r>
      <w:r w:rsidRPr="00E80088">
        <w:rPr>
          <w:rFonts w:ascii="Arial" w:hAnsi="Arial" w:cs="Arial"/>
          <w:sz w:val="20"/>
          <w:szCs w:val="20"/>
          <w:lang w:eastAsia="zh-CN"/>
        </w:rPr>
        <w:t>will have always to monitor a single SS/PBCH block index</w:t>
      </w:r>
      <w:r w:rsidRPr="00D77490">
        <w:rPr>
          <w:rFonts w:ascii="Arial" w:hAnsi="Arial" w:cs="Arial"/>
          <w:sz w:val="20"/>
          <w:szCs w:val="20"/>
          <w:lang w:val="en-GB" w:eastAsia="zh-CN"/>
        </w:rPr>
        <w:t xml:space="preserve"> </w:t>
      </w:r>
      <w:r>
        <w:rPr>
          <w:rFonts w:ascii="Arial" w:hAnsi="Arial" w:cs="Arial"/>
          <w:sz w:val="20"/>
          <w:szCs w:val="20"/>
          <w:lang w:val="en-GB" w:eastAsia="zh-CN"/>
        </w:rPr>
        <w:t>anyway</w:t>
      </w:r>
      <w:r w:rsidRPr="00E80088">
        <w:rPr>
          <w:rFonts w:ascii="Arial" w:hAnsi="Arial" w:cs="Arial"/>
          <w:sz w:val="20"/>
          <w:szCs w:val="20"/>
          <w:lang w:eastAsia="zh-CN"/>
        </w:rPr>
        <w:t>.</w:t>
      </w:r>
    </w:p>
    <w:p w14:paraId="2D421A78" w14:textId="77777777" w:rsidR="00073282" w:rsidRDefault="00073282" w:rsidP="00073282">
      <w:pPr>
        <w:overflowPunct/>
        <w:autoSpaceDE/>
        <w:autoSpaceDN/>
        <w:adjustRightInd/>
        <w:spacing w:after="120" w:line="240" w:lineRule="auto"/>
        <w:jc w:val="both"/>
        <w:textAlignment w:val="auto"/>
        <w:rPr>
          <w:rFonts w:ascii="Arial" w:eastAsia="DengXian" w:hAnsi="Arial" w:cs="Arial"/>
          <w:b/>
          <w:bCs/>
          <w:color w:val="000000"/>
        </w:rPr>
      </w:pPr>
    </w:p>
    <w:p w14:paraId="5BFE324D" w14:textId="77777777" w:rsidR="00073282" w:rsidRPr="00785F5C" w:rsidRDefault="00073282" w:rsidP="00073282">
      <w:pPr>
        <w:overflowPunct/>
        <w:autoSpaceDE/>
        <w:autoSpaceDN/>
        <w:adjustRightInd/>
        <w:spacing w:after="120" w:line="240" w:lineRule="auto"/>
        <w:jc w:val="both"/>
        <w:textAlignment w:val="auto"/>
        <w:rPr>
          <w:rFonts w:ascii="Arial" w:hAnsi="Arial" w:cs="Arial"/>
          <w:lang w:eastAsia="zh-CN"/>
        </w:rPr>
      </w:pPr>
      <w:r w:rsidRPr="00785F5C">
        <w:rPr>
          <w:rFonts w:ascii="Arial" w:eastAsia="DengXian" w:hAnsi="Arial" w:cs="Arial"/>
          <w:b/>
          <w:bCs/>
          <w:color w:val="000000"/>
        </w:rPr>
        <w:t xml:space="preserve">Question 4: </w:t>
      </w:r>
      <w:r w:rsidRPr="00785F5C">
        <w:rPr>
          <w:rFonts w:ascii="Arial" w:hAnsi="Arial" w:cs="Arial"/>
          <w:lang w:eastAsia="zh-CN"/>
        </w:rPr>
        <w:t>Provide feedback for the case when Q is not provided to the UE</w:t>
      </w:r>
    </w:p>
    <w:p w14:paraId="41DCA377" w14:textId="77777777" w:rsidR="00073282" w:rsidRDefault="00073282" w:rsidP="00073282">
      <w:pPr>
        <w:overflowPunct/>
        <w:autoSpaceDE/>
        <w:autoSpaceDN/>
        <w:adjustRightInd/>
        <w:spacing w:after="120" w:line="240" w:lineRule="auto"/>
        <w:jc w:val="both"/>
        <w:textAlignment w:val="auto"/>
        <w:rPr>
          <w:rFonts w:ascii="Arial" w:hAnsi="Arial" w:cs="Arial"/>
          <w:lang w:eastAsia="zh-CN"/>
        </w:rPr>
      </w:pPr>
      <w:r>
        <w:rPr>
          <w:rFonts w:ascii="Arial" w:hAnsi="Arial" w:cs="Arial"/>
          <w:lang w:eastAsia="zh-CN"/>
        </w:rPr>
        <w:t>All Companies share the same view that:</w:t>
      </w:r>
    </w:p>
    <w:p w14:paraId="4877F0DC" w14:textId="77777777" w:rsidR="00073282" w:rsidRPr="00072240" w:rsidRDefault="00073282" w:rsidP="00073282">
      <w:pPr>
        <w:overflowPunct/>
        <w:autoSpaceDE/>
        <w:autoSpaceDN/>
        <w:adjustRightInd/>
        <w:spacing w:after="120" w:line="240" w:lineRule="auto"/>
        <w:jc w:val="both"/>
        <w:textAlignment w:val="auto"/>
        <w:rPr>
          <w:rFonts w:ascii="Arial" w:hAnsi="Arial" w:cs="Arial"/>
          <w:lang w:eastAsia="zh-CN"/>
        </w:rPr>
      </w:pPr>
      <w:r w:rsidRPr="00474017">
        <w:rPr>
          <w:rFonts w:ascii="Arial" w:hAnsi="Arial" w:cs="Arial"/>
          <w:b/>
          <w:bCs/>
        </w:rPr>
        <w:t>Moderator’s proposal:</w:t>
      </w:r>
      <w:r>
        <w:rPr>
          <w:rFonts w:ascii="Arial" w:hAnsi="Arial" w:cs="Arial"/>
        </w:rPr>
        <w:t xml:space="preserve"> Q is always provided to the UE.</w:t>
      </w:r>
    </w:p>
    <w:p w14:paraId="1D22B1BD" w14:textId="77777777" w:rsidR="00073282" w:rsidRPr="00073282" w:rsidRDefault="00073282">
      <w:pPr>
        <w:pStyle w:val="Doc-text2"/>
        <w:tabs>
          <w:tab w:val="left" w:pos="1276"/>
        </w:tabs>
        <w:ind w:left="0" w:firstLine="0"/>
        <w:rPr>
          <w:lang w:val="en-GB"/>
        </w:rPr>
      </w:pPr>
    </w:p>
    <w:p w14:paraId="4D5D30F8" w14:textId="2D12CE33" w:rsidR="005A24EB" w:rsidRDefault="00073282">
      <w:pPr>
        <w:pStyle w:val="Heading1"/>
      </w:pPr>
      <w:r>
        <w:t>3</w:t>
      </w:r>
      <w:r w:rsidR="00550359">
        <w:tab/>
        <w:t>Discussion</w:t>
      </w:r>
    </w:p>
    <w:p w14:paraId="0B2C84B8" w14:textId="77777777" w:rsidR="005A24EB" w:rsidRDefault="00550359">
      <w:pPr>
        <w:pStyle w:val="BodyText"/>
      </w:pPr>
      <w:r>
        <w:t xml:space="preserve">RAN4 has sent a LS to RAN1 on the topic of NR-U SSB monitoring capabilities </w:t>
      </w:r>
      <w:r>
        <w:fldChar w:fldCharType="begin"/>
      </w:r>
      <w:r>
        <w:instrText xml:space="preserve"> REF _Ref41240332 \r \h  \* MERGEFORMAT </w:instrText>
      </w:r>
      <w:r>
        <w:fldChar w:fldCharType="separate"/>
      </w:r>
      <w:r>
        <w:t>[1]</w:t>
      </w:r>
      <w:r>
        <w:fldChar w:fldCharType="end"/>
      </w:r>
      <w:r>
        <w:t>.</w:t>
      </w:r>
    </w:p>
    <w:p w14:paraId="45EC4C87" w14:textId="77777777" w:rsidR="005A24EB" w:rsidRDefault="00550359">
      <w:pPr>
        <w:pStyle w:val="BodyText"/>
      </w:pPr>
      <w:r>
        <w:t>In order to formulate a reply LS to RAN4, the moderator would like to receive company feedback on the following questions:</w:t>
      </w:r>
    </w:p>
    <w:p w14:paraId="1540AE0A"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1: </w:t>
      </w:r>
      <w:r>
        <w:rPr>
          <w:rFonts w:ascii="Arial" w:hAnsi="Arial" w:cs="Arial"/>
          <w:lang w:eastAsia="zh-CN"/>
        </w:rPr>
        <w:t>Provide feedback whether monitoring within a given discovery burst transmission window all candidate SS/PBCH block indexes corresponding to the same SS/PBCH block index is mandatory for UEs.</w:t>
      </w:r>
    </w:p>
    <w:p w14:paraId="6D6164AF"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42B28D0E" w14:textId="77777777">
        <w:tc>
          <w:tcPr>
            <w:tcW w:w="1526" w:type="dxa"/>
            <w:tcBorders>
              <w:top w:val="single" w:sz="4" w:space="0" w:color="auto"/>
              <w:left w:val="single" w:sz="4" w:space="0" w:color="auto"/>
              <w:bottom w:val="single" w:sz="4" w:space="0" w:color="auto"/>
              <w:right w:val="single" w:sz="4" w:space="0" w:color="auto"/>
            </w:tcBorders>
          </w:tcPr>
          <w:p w14:paraId="4C609079"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2F935863"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09B2D43A" w14:textId="77777777">
        <w:tc>
          <w:tcPr>
            <w:tcW w:w="1526" w:type="dxa"/>
            <w:tcBorders>
              <w:top w:val="single" w:sz="4" w:space="0" w:color="auto"/>
              <w:left w:val="single" w:sz="4" w:space="0" w:color="auto"/>
              <w:bottom w:val="single" w:sz="4" w:space="0" w:color="auto"/>
              <w:right w:val="single" w:sz="4" w:space="0" w:color="auto"/>
            </w:tcBorders>
          </w:tcPr>
          <w:p w14:paraId="56DA29AD"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0A7DB8A7"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In our view, it is mandatory for the UEs to monitor all SS/PBCH blocks with candidate indexes corresponding to the same SS/PBCH block index within a given discovery burst transmission window; it can be up to UE’s implementation to stop SS/PBCH block monitoring for a given SS/PBCH block index in the case the UE has already detected a SS/PBCH block with the same index for a given discovery burst transmission window.</w:t>
            </w:r>
          </w:p>
          <w:p w14:paraId="14219A3D"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In our understanding, any deviation to this requirement will lead to degraded performances for both RRM and RLM/BFD/CBD measurements.</w:t>
            </w:r>
          </w:p>
          <w:p w14:paraId="6826D925"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See also the additional remarks provided within the draft Reply LS.</w:t>
            </w:r>
          </w:p>
          <w:p w14:paraId="3565491E" w14:textId="77777777" w:rsidR="005A24EB" w:rsidRDefault="005A24EB">
            <w:pPr>
              <w:pStyle w:val="BodyText"/>
              <w:spacing w:after="0"/>
              <w:rPr>
                <w:rFonts w:eastAsia="Calibri"/>
                <w:sz w:val="20"/>
                <w:szCs w:val="20"/>
              </w:rPr>
            </w:pPr>
          </w:p>
        </w:tc>
      </w:tr>
      <w:tr w:rsidR="005A24EB" w14:paraId="3FD26E8A" w14:textId="77777777">
        <w:tc>
          <w:tcPr>
            <w:tcW w:w="1526" w:type="dxa"/>
            <w:tcBorders>
              <w:top w:val="single" w:sz="4" w:space="0" w:color="auto"/>
              <w:left w:val="single" w:sz="4" w:space="0" w:color="auto"/>
              <w:bottom w:val="single" w:sz="4" w:space="0" w:color="auto"/>
              <w:right w:val="single" w:sz="4" w:space="0" w:color="auto"/>
            </w:tcBorders>
          </w:tcPr>
          <w:p w14:paraId="2C845DC2" w14:textId="77777777"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6D0DA727" w14:textId="77777777" w:rsidR="005A24EB" w:rsidRDefault="00550359">
            <w:pPr>
              <w:pStyle w:val="BodyText"/>
              <w:spacing w:after="0"/>
              <w:rPr>
                <w:rFonts w:eastAsia="Calibri"/>
                <w:sz w:val="20"/>
                <w:szCs w:val="20"/>
                <w:lang w:val="de-DE"/>
              </w:rPr>
            </w:pPr>
            <w:r>
              <w:rPr>
                <w:rFonts w:eastAsia="Calibri" w:cs="Arial"/>
                <w:sz w:val="20"/>
                <w:szCs w:val="20"/>
              </w:rPr>
              <w:t>As a UE capability, it is mandatory for the UEs to monitor all SS/PBCH blocks with candidate indexes corresponding to the same SS/PBCH block index within a given discovery burst transmission window. It can be up to UE’s implementation to stop monitoring if an SS/PBCH block is detected among the SS/PBCH blocks with candidate indexes corresponding to the same SS/PBCH block index within a given discovery burst transmission window.</w:t>
            </w:r>
          </w:p>
        </w:tc>
      </w:tr>
      <w:tr w:rsidR="005A24EB" w14:paraId="20A055FB" w14:textId="77777777">
        <w:tc>
          <w:tcPr>
            <w:tcW w:w="1526" w:type="dxa"/>
            <w:tcBorders>
              <w:top w:val="single" w:sz="4" w:space="0" w:color="auto"/>
              <w:left w:val="single" w:sz="4" w:space="0" w:color="auto"/>
              <w:bottom w:val="single" w:sz="4" w:space="0" w:color="auto"/>
              <w:right w:val="single" w:sz="4" w:space="0" w:color="auto"/>
            </w:tcBorders>
          </w:tcPr>
          <w:p w14:paraId="06E78937"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7B87B7BA"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 xml:space="preserve">Agree with Nokia and Samsung. </w:t>
            </w:r>
            <w:r>
              <w:rPr>
                <w:rFonts w:eastAsia="Malgun Gothic"/>
                <w:sz w:val="20"/>
                <w:szCs w:val="20"/>
                <w:lang w:val="de-DE" w:eastAsia="ko-KR"/>
              </w:rPr>
              <w:t xml:space="preserve">UE mandatorily monitors all candidate SS/PBCH block indexes corresponding to the same SS/PBCH block index in the DRS </w:t>
            </w:r>
            <w:r>
              <w:rPr>
                <w:rFonts w:eastAsia="Malgun Gothic"/>
                <w:sz w:val="20"/>
                <w:szCs w:val="20"/>
                <w:lang w:val="de-DE" w:eastAsia="ko-KR"/>
              </w:rPr>
              <w:lastRenderedPageBreak/>
              <w:t>transmission window. After a candidate SS/PBCH block index corresponding to a SS/PBCH block index in a given DRS transmission window is detected, UE may stop receiving a candidate SS/PBCH block index corresponding to the SS/PBCH block index in the DRS transmission window.</w:t>
            </w:r>
          </w:p>
        </w:tc>
      </w:tr>
      <w:tr w:rsidR="005A24EB" w14:paraId="6E9A8CEE" w14:textId="77777777">
        <w:tc>
          <w:tcPr>
            <w:tcW w:w="1526" w:type="dxa"/>
            <w:tcBorders>
              <w:top w:val="single" w:sz="4" w:space="0" w:color="auto"/>
              <w:left w:val="single" w:sz="4" w:space="0" w:color="auto"/>
              <w:bottom w:val="single" w:sz="4" w:space="0" w:color="auto"/>
              <w:right w:val="single" w:sz="4" w:space="0" w:color="auto"/>
            </w:tcBorders>
          </w:tcPr>
          <w:p w14:paraId="420F37F4" w14:textId="77777777" w:rsidR="005A24EB" w:rsidRDefault="00550359">
            <w:pPr>
              <w:pStyle w:val="BodyText"/>
              <w:spacing w:after="0"/>
              <w:rPr>
                <w:rFonts w:eastAsia="SimSun"/>
                <w:sz w:val="20"/>
                <w:szCs w:val="20"/>
                <w:lang w:val="en-US"/>
              </w:rPr>
            </w:pPr>
            <w:r>
              <w:rPr>
                <w:rFonts w:eastAsia="SimSun" w:hint="eastAsia"/>
                <w:sz w:val="20"/>
                <w:szCs w:val="20"/>
                <w:lang w:val="en-US"/>
              </w:rPr>
              <w:lastRenderedPageBreak/>
              <w:t>ZTE</w:t>
            </w:r>
          </w:p>
        </w:tc>
        <w:tc>
          <w:tcPr>
            <w:tcW w:w="7564" w:type="dxa"/>
            <w:tcBorders>
              <w:top w:val="single" w:sz="4" w:space="0" w:color="auto"/>
              <w:left w:val="single" w:sz="4" w:space="0" w:color="auto"/>
              <w:bottom w:val="single" w:sz="4" w:space="0" w:color="auto"/>
              <w:right w:val="single" w:sz="4" w:space="0" w:color="auto"/>
            </w:tcBorders>
          </w:tcPr>
          <w:p w14:paraId="5CE26734" w14:textId="77777777" w:rsidR="005A24EB" w:rsidRDefault="00550359">
            <w:pPr>
              <w:pStyle w:val="BodyText"/>
              <w:spacing w:after="0"/>
              <w:rPr>
                <w:rFonts w:eastAsia="SimSun" w:cs="Arial"/>
                <w:sz w:val="20"/>
                <w:szCs w:val="20"/>
                <w:lang w:val="en-US"/>
              </w:rPr>
            </w:pPr>
            <w:r>
              <w:rPr>
                <w:rFonts w:cs="Arial"/>
                <w:sz w:val="20"/>
                <w:szCs w:val="20"/>
                <w:lang w:val="en-US"/>
              </w:rPr>
              <w:t>RAN1 has agreed that the UE can assume that within a discovery burst transmission window, a number of transmitted SS/PBCH blocks with a same SS/PBCH block index is not larger than one.</w:t>
            </w:r>
            <w:r>
              <w:rPr>
                <w:rFonts w:cs="Arial" w:hint="eastAsia"/>
                <w:sz w:val="20"/>
                <w:szCs w:val="20"/>
                <w:lang w:val="en-US"/>
              </w:rPr>
              <w:t xml:space="preserve"> </w:t>
            </w:r>
          </w:p>
          <w:p w14:paraId="749E0E61" w14:textId="77777777" w:rsidR="005A24EB" w:rsidRDefault="00550359">
            <w:pPr>
              <w:pStyle w:val="BodyText"/>
              <w:spacing w:after="0"/>
              <w:rPr>
                <w:rFonts w:eastAsia="Calibri"/>
                <w:sz w:val="20"/>
                <w:szCs w:val="20"/>
                <w:lang w:val="de-DE"/>
              </w:rPr>
            </w:pPr>
            <w:proofErr w:type="gramStart"/>
            <w:r>
              <w:rPr>
                <w:rFonts w:eastAsia="SimSun" w:cs="Arial" w:hint="eastAsia"/>
                <w:sz w:val="20"/>
                <w:szCs w:val="20"/>
                <w:lang w:val="en-US"/>
              </w:rPr>
              <w:t>So</w:t>
            </w:r>
            <w:proofErr w:type="gramEnd"/>
            <w:r>
              <w:rPr>
                <w:rFonts w:eastAsia="SimSun" w:cs="Arial" w:hint="eastAsia"/>
                <w:sz w:val="20"/>
                <w:szCs w:val="20"/>
                <w:lang w:val="en-US"/>
              </w:rPr>
              <w:t xml:space="preserve"> </w:t>
            </w:r>
            <w:proofErr w:type="spellStart"/>
            <w:r>
              <w:rPr>
                <w:rFonts w:eastAsia="SimSun" w:cs="Arial" w:hint="eastAsia"/>
                <w:sz w:val="20"/>
                <w:szCs w:val="20"/>
                <w:lang w:val="en-US"/>
              </w:rPr>
              <w:t>i</w:t>
            </w:r>
            <w:proofErr w:type="spellEnd"/>
            <w:r>
              <w:rPr>
                <w:rFonts w:eastAsia="Calibri" w:cs="Arial"/>
                <w:sz w:val="20"/>
                <w:szCs w:val="20"/>
              </w:rPr>
              <w:t xml:space="preserve">t is mandatory for the UEs to monitor all SS/PBCH blocks with candidate indexes corresponding to the same SS/PBCH block index </w:t>
            </w:r>
            <w:r>
              <w:rPr>
                <w:rFonts w:eastAsia="SimSun" w:cs="Arial" w:hint="eastAsia"/>
                <w:sz w:val="20"/>
                <w:szCs w:val="20"/>
                <w:lang w:val="en-US"/>
              </w:rPr>
              <w:t xml:space="preserve">until the UE has detected one SS/PBCH block </w:t>
            </w:r>
            <w:r>
              <w:rPr>
                <w:rFonts w:eastAsia="Calibri" w:cs="Arial"/>
                <w:sz w:val="20"/>
                <w:szCs w:val="20"/>
              </w:rPr>
              <w:t>within a given discovery burst transmission window.</w:t>
            </w:r>
          </w:p>
        </w:tc>
      </w:tr>
      <w:tr w:rsidR="000B5751" w14:paraId="53471E98" w14:textId="77777777">
        <w:tc>
          <w:tcPr>
            <w:tcW w:w="1526" w:type="dxa"/>
            <w:tcBorders>
              <w:top w:val="single" w:sz="4" w:space="0" w:color="auto"/>
              <w:left w:val="single" w:sz="4" w:space="0" w:color="auto"/>
              <w:bottom w:val="single" w:sz="4" w:space="0" w:color="auto"/>
              <w:right w:val="single" w:sz="4" w:space="0" w:color="auto"/>
            </w:tcBorders>
          </w:tcPr>
          <w:p w14:paraId="3A1D83AB" w14:textId="77777777" w:rsidR="000B5751" w:rsidRDefault="000B5751">
            <w:pPr>
              <w:pStyle w:val="BodyText"/>
              <w:spacing w:after="0"/>
              <w:rPr>
                <w:rFonts w:eastAsia="SimSun"/>
                <w:lang w:val="en-US"/>
              </w:rPr>
            </w:pPr>
            <w:proofErr w:type="spellStart"/>
            <w:r>
              <w:rPr>
                <w:rFonts w:eastAsia="SimSun"/>
                <w:lang w:val="en-US"/>
              </w:rPr>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1950FEAE" w14:textId="77777777" w:rsidR="000B5751" w:rsidRDefault="000B5751">
            <w:pPr>
              <w:pStyle w:val="BodyText"/>
              <w:spacing w:after="0"/>
              <w:rPr>
                <w:rFonts w:cs="Arial"/>
                <w:lang w:val="en-US"/>
              </w:rPr>
            </w:pPr>
            <w:r>
              <w:rPr>
                <w:rFonts w:eastAsia="Malgun Gothic" w:hint="eastAsia"/>
                <w:sz w:val="20"/>
                <w:szCs w:val="20"/>
                <w:lang w:val="de-DE" w:eastAsia="ko-KR"/>
              </w:rPr>
              <w:t>Agree with Nokia and Samsung.</w:t>
            </w:r>
          </w:p>
        </w:tc>
      </w:tr>
      <w:tr w:rsidR="0041111A" w14:paraId="3BDAA2C2" w14:textId="77777777">
        <w:tc>
          <w:tcPr>
            <w:tcW w:w="1526" w:type="dxa"/>
            <w:tcBorders>
              <w:top w:val="single" w:sz="4" w:space="0" w:color="auto"/>
              <w:left w:val="single" w:sz="4" w:space="0" w:color="auto"/>
              <w:bottom w:val="single" w:sz="4" w:space="0" w:color="auto"/>
              <w:right w:val="single" w:sz="4" w:space="0" w:color="auto"/>
            </w:tcBorders>
          </w:tcPr>
          <w:p w14:paraId="5D1C2528" w14:textId="48B622AF" w:rsidR="0041111A" w:rsidRDefault="0041111A">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2DE2DE16" w14:textId="77777777" w:rsidR="0041111A" w:rsidRDefault="0041111A">
            <w:pPr>
              <w:pStyle w:val="BodyText"/>
              <w:spacing w:after="0"/>
              <w:rPr>
                <w:rFonts w:eastAsia="Malgun Gothic"/>
                <w:lang w:val="de-DE" w:eastAsia="ko-KR"/>
              </w:rPr>
            </w:pPr>
            <w:r>
              <w:rPr>
                <w:rFonts w:eastAsia="Malgun Gothic"/>
                <w:lang w:val="de-DE" w:eastAsia="ko-KR"/>
              </w:rPr>
              <w:t xml:space="preserve">We strongly do not agree the UE is mandatory to monitor the whole DRS window. This will hurt the UE power consumption substantially. The early terminiation does not help as well, as the UE does not have the capability to instantly determine the SSB is transmitted or not. </w:t>
            </w:r>
          </w:p>
          <w:p w14:paraId="1BCA52E4" w14:textId="05F9BC3A" w:rsidR="0041111A" w:rsidRDefault="0041111A">
            <w:pPr>
              <w:pStyle w:val="BodyText"/>
              <w:spacing w:after="0"/>
              <w:rPr>
                <w:rFonts w:eastAsia="Malgun Gothic"/>
                <w:lang w:val="de-DE" w:eastAsia="ko-KR"/>
              </w:rPr>
            </w:pPr>
            <w:r>
              <w:rPr>
                <w:rFonts w:eastAsia="Malgun Gothic"/>
                <w:lang w:val="de-DE" w:eastAsia="ko-KR"/>
              </w:rPr>
              <w:t>We understand the proposal to mandate the monitoring of whole DRS window and allow early termination is designing the procedure to cover the worst case scenario, that the UE assumes the gNB has difficulty to transmit SSB all the time. As a result, the power consumption is bad no matter gNB has problem accessing the channel or not. We are proposing to address the problem from best case scenario, where the UE assumes the gNB has no problem accessing the channel, and only spends more power monitoring the SSBs if it detects the gNB has problem accessing the channel (say the SSB is not detected for a few instances). In this case, the power consumption is optimized.</w:t>
            </w:r>
          </w:p>
        </w:tc>
      </w:tr>
      <w:tr w:rsidR="006F58C7" w14:paraId="1C8D0F61" w14:textId="77777777">
        <w:tc>
          <w:tcPr>
            <w:tcW w:w="1526" w:type="dxa"/>
            <w:tcBorders>
              <w:top w:val="single" w:sz="4" w:space="0" w:color="auto"/>
              <w:left w:val="single" w:sz="4" w:space="0" w:color="auto"/>
              <w:bottom w:val="single" w:sz="4" w:space="0" w:color="auto"/>
              <w:right w:val="single" w:sz="4" w:space="0" w:color="auto"/>
            </w:tcBorders>
          </w:tcPr>
          <w:p w14:paraId="11D831FA" w14:textId="6A93B8C7" w:rsidR="006F58C7" w:rsidRPr="006F58C7" w:rsidRDefault="006F58C7">
            <w:pPr>
              <w:pStyle w:val="BodyText"/>
              <w:spacing w:after="0"/>
              <w:rPr>
                <w:rFonts w:ascii="Times New Roman" w:eastAsia="SimSun" w:hAnsi="Times New Roman"/>
                <w:lang w:val="en-US"/>
              </w:rPr>
            </w:pPr>
            <w:r w:rsidRPr="006F58C7">
              <w:rPr>
                <w:rFonts w:ascii="Times New Roman" w:eastAsia="SimSun"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6FEE23A3" w14:textId="5529E77B" w:rsidR="006F58C7" w:rsidRPr="006F58C7" w:rsidRDefault="006F58C7" w:rsidP="006F58C7">
            <w:pPr>
              <w:pStyle w:val="BodyText"/>
              <w:spacing w:after="0"/>
              <w:rPr>
                <w:rFonts w:ascii="Times New Roman" w:eastAsia="SimSun" w:hAnsi="Times New Roman"/>
                <w:b/>
              </w:rPr>
            </w:pPr>
            <w:r w:rsidRPr="006F58C7">
              <w:rPr>
                <w:rFonts w:ascii="Times New Roman" w:eastAsia="Malgun Gothic" w:hAnsi="Times New Roman"/>
                <w:lang w:val="de-DE" w:eastAsia="ko-KR"/>
              </w:rPr>
              <w:t>Within</w:t>
            </w:r>
            <w:r w:rsidRPr="006F58C7">
              <w:rPr>
                <w:rFonts w:ascii="Times New Roman" w:eastAsia="SimSun" w:hAnsi="Times New Roman"/>
              </w:rPr>
              <w:t xml:space="preserve"> a given discovery burst transmission window, multiple candidate SSB positions can be configured to transmit a same SSB index, so that the </w:t>
            </w:r>
            <w:proofErr w:type="spellStart"/>
            <w:r w:rsidRPr="006F58C7">
              <w:rPr>
                <w:rFonts w:ascii="Times New Roman" w:eastAsia="SimSun" w:hAnsi="Times New Roman"/>
              </w:rPr>
              <w:t>gNB</w:t>
            </w:r>
            <w:proofErr w:type="spellEnd"/>
            <w:r w:rsidRPr="006F58C7">
              <w:rPr>
                <w:rFonts w:ascii="Times New Roman" w:eastAsia="SimSun" w:hAnsi="Times New Roman"/>
              </w:rPr>
              <w:t xml:space="preserve"> may have a higher probability for SSB transmission in unlicensed spectrum. Under this circumstance, the </w:t>
            </w:r>
            <w:proofErr w:type="spellStart"/>
            <w:r w:rsidRPr="006F58C7">
              <w:rPr>
                <w:rFonts w:ascii="Times New Roman" w:eastAsia="SimSun" w:hAnsi="Times New Roman"/>
              </w:rPr>
              <w:t>gNB</w:t>
            </w:r>
            <w:proofErr w:type="spellEnd"/>
            <w:r w:rsidRPr="006F58C7">
              <w:rPr>
                <w:rFonts w:ascii="Times New Roman" w:eastAsia="SimSun" w:hAnsi="Times New Roman"/>
              </w:rPr>
              <w:t xml:space="preserve"> may transmit </w:t>
            </w:r>
            <w:proofErr w:type="gramStart"/>
            <w:r w:rsidRPr="006F58C7">
              <w:rPr>
                <w:rFonts w:ascii="Times New Roman" w:eastAsia="SimSun" w:hAnsi="Times New Roman"/>
              </w:rPr>
              <w:t>a</w:t>
            </w:r>
            <w:proofErr w:type="gramEnd"/>
            <w:r w:rsidRPr="006F58C7">
              <w:rPr>
                <w:rFonts w:ascii="Times New Roman" w:eastAsia="SimSun" w:hAnsi="Times New Roman"/>
              </w:rPr>
              <w:t xml:space="preserve"> SSB at any candidate SSB position. Correspondingly, the UE is expected to be able to detect </w:t>
            </w:r>
            <w:proofErr w:type="gramStart"/>
            <w:r w:rsidRPr="006F58C7">
              <w:rPr>
                <w:rFonts w:ascii="Times New Roman" w:eastAsia="SimSun" w:hAnsi="Times New Roman"/>
              </w:rPr>
              <w:t>a</w:t>
            </w:r>
            <w:proofErr w:type="gramEnd"/>
            <w:r w:rsidRPr="006F58C7">
              <w:rPr>
                <w:rFonts w:ascii="Times New Roman" w:eastAsia="SimSun" w:hAnsi="Times New Roman"/>
              </w:rPr>
              <w:t xml:space="preserve"> SSB at any candidate SSB position where the </w:t>
            </w:r>
            <w:proofErr w:type="spellStart"/>
            <w:r w:rsidRPr="006F58C7">
              <w:rPr>
                <w:rFonts w:ascii="Times New Roman" w:eastAsia="SimSun" w:hAnsi="Times New Roman"/>
              </w:rPr>
              <w:t>gNB</w:t>
            </w:r>
            <w:proofErr w:type="spellEnd"/>
            <w:r w:rsidRPr="006F58C7">
              <w:rPr>
                <w:rFonts w:ascii="Times New Roman" w:eastAsia="SimSun" w:hAnsi="Times New Roman"/>
              </w:rPr>
              <w:t xml:space="preserve"> may transmit a SSB. To reduce the implementation complexity, the UE may stop detect the remaining candidate SSB positions after it detects at least one SSB for the same SSB index within a given discovery burst transmission window. </w:t>
            </w:r>
            <w:r w:rsidRPr="006F58C7">
              <w:rPr>
                <w:rFonts w:ascii="Times New Roman" w:eastAsia="SimSun" w:hAnsi="Times New Roman"/>
                <w:b/>
              </w:rPr>
              <w:t xml:space="preserve">Therefore, we think that the UE should have the capability to monitor all the candidate SSBs in a DRS window. But whether or not the UE will monitor all the candidate SSBs is up to UE’s decision. </w:t>
            </w:r>
          </w:p>
          <w:p w14:paraId="2E01F7D2" w14:textId="77777777" w:rsidR="006F58C7" w:rsidRPr="006F58C7" w:rsidRDefault="006F58C7">
            <w:pPr>
              <w:pStyle w:val="BodyText"/>
              <w:spacing w:after="0"/>
              <w:rPr>
                <w:rFonts w:eastAsia="Malgun Gothic"/>
                <w:lang w:eastAsia="ko-KR"/>
              </w:rPr>
            </w:pPr>
          </w:p>
        </w:tc>
      </w:tr>
      <w:tr w:rsidR="003E788D" w14:paraId="7F44C2F1" w14:textId="77777777">
        <w:tc>
          <w:tcPr>
            <w:tcW w:w="1526" w:type="dxa"/>
            <w:tcBorders>
              <w:top w:val="single" w:sz="4" w:space="0" w:color="auto"/>
              <w:left w:val="single" w:sz="4" w:space="0" w:color="auto"/>
              <w:bottom w:val="single" w:sz="4" w:space="0" w:color="auto"/>
              <w:right w:val="single" w:sz="4" w:space="0" w:color="auto"/>
            </w:tcBorders>
          </w:tcPr>
          <w:p w14:paraId="5FB5EFC2" w14:textId="4E0006A3" w:rsidR="003E788D" w:rsidRPr="006F58C7" w:rsidRDefault="003E788D" w:rsidP="003E788D">
            <w:pPr>
              <w:pStyle w:val="BodyText"/>
              <w:spacing w:after="0"/>
              <w:rPr>
                <w:rFonts w:ascii="Times New Roman" w:eastAsia="SimSun" w:hAnsi="Times New Roman"/>
                <w:lang w:val="en-US"/>
              </w:rPr>
            </w:pPr>
            <w:r>
              <w:rPr>
                <w:rFonts w:eastAsia="Yu Mincho"/>
                <w:sz w:val="20"/>
                <w:szCs w:val="20"/>
                <w:lang w:val="de-DE" w:eastAsia="ja-JP"/>
              </w:rPr>
              <w:t>Sharp</w:t>
            </w:r>
          </w:p>
        </w:tc>
        <w:tc>
          <w:tcPr>
            <w:tcW w:w="7564" w:type="dxa"/>
            <w:tcBorders>
              <w:top w:val="single" w:sz="4" w:space="0" w:color="auto"/>
              <w:left w:val="single" w:sz="4" w:space="0" w:color="auto"/>
              <w:bottom w:val="single" w:sz="4" w:space="0" w:color="auto"/>
              <w:right w:val="single" w:sz="4" w:space="0" w:color="auto"/>
            </w:tcBorders>
          </w:tcPr>
          <w:p w14:paraId="61BBDE1C" w14:textId="720B7D71" w:rsidR="003E788D" w:rsidRPr="006F58C7" w:rsidRDefault="003E788D" w:rsidP="003E788D">
            <w:pPr>
              <w:pStyle w:val="BodyText"/>
              <w:spacing w:after="0"/>
              <w:rPr>
                <w:rFonts w:ascii="Times New Roman" w:eastAsia="Malgun Gothic" w:hAnsi="Times New Roman"/>
                <w:lang w:val="de-DE" w:eastAsia="ko-KR"/>
              </w:rPr>
            </w:pPr>
            <w:r>
              <w:rPr>
                <w:rFonts w:eastAsia="Yu Mincho" w:hint="eastAsia"/>
                <w:sz w:val="20"/>
                <w:szCs w:val="20"/>
                <w:lang w:val="de-DE" w:eastAsia="ja-JP"/>
              </w:rPr>
              <w:t>A</w:t>
            </w:r>
            <w:r>
              <w:rPr>
                <w:rFonts w:eastAsia="Yu Mincho"/>
                <w:sz w:val="20"/>
                <w:szCs w:val="20"/>
                <w:lang w:val="de-DE" w:eastAsia="ja-JP"/>
              </w:rPr>
              <w:t>gree with Nokia. Introduction of capability signalling will limit the network deployment.</w:t>
            </w:r>
          </w:p>
        </w:tc>
      </w:tr>
      <w:tr w:rsidR="00382A55" w:rsidRPr="00382A55" w14:paraId="46FCFDAC" w14:textId="77777777">
        <w:tc>
          <w:tcPr>
            <w:tcW w:w="1526" w:type="dxa"/>
            <w:tcBorders>
              <w:top w:val="single" w:sz="4" w:space="0" w:color="auto"/>
              <w:left w:val="single" w:sz="4" w:space="0" w:color="auto"/>
              <w:bottom w:val="single" w:sz="4" w:space="0" w:color="auto"/>
              <w:right w:val="single" w:sz="4" w:space="0" w:color="auto"/>
            </w:tcBorders>
          </w:tcPr>
          <w:p w14:paraId="0625C887" w14:textId="3A82735E" w:rsidR="00382A55" w:rsidRPr="00382A55" w:rsidRDefault="00382A55" w:rsidP="003E788D">
            <w:pPr>
              <w:pStyle w:val="BodyText"/>
              <w:spacing w:after="0"/>
              <w:rPr>
                <w:rFonts w:eastAsia="Yu Mincho"/>
                <w:sz w:val="20"/>
                <w:lang w:val="de-DE" w:eastAsia="ja-JP"/>
              </w:rPr>
            </w:pPr>
            <w:r>
              <w:rPr>
                <w:rFonts w:eastAsia="Yu Mincho"/>
                <w:sz w:val="20"/>
                <w:lang w:val="de-DE"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05DAC1A9" w14:textId="51B9636A" w:rsidR="00DE1A36" w:rsidRDefault="00382A55" w:rsidP="003E788D">
            <w:pPr>
              <w:pStyle w:val="BodyText"/>
              <w:spacing w:after="0"/>
              <w:rPr>
                <w:rFonts w:eastAsia="Yu Mincho"/>
                <w:sz w:val="20"/>
                <w:lang w:val="de-DE" w:eastAsia="ja-JP"/>
              </w:rPr>
            </w:pPr>
            <w:r>
              <w:rPr>
                <w:rFonts w:eastAsia="Yu Mincho"/>
                <w:sz w:val="20"/>
                <w:lang w:val="de-DE" w:eastAsia="ja-JP"/>
              </w:rPr>
              <w:t xml:space="preserve">Agree with many of the views presented about – it is not desirable </w:t>
            </w:r>
            <w:r w:rsidR="007B37EF">
              <w:rPr>
                <w:rFonts w:eastAsia="Yu Mincho"/>
                <w:sz w:val="20"/>
                <w:lang w:val="de-DE" w:eastAsia="ja-JP"/>
              </w:rPr>
              <w:t xml:space="preserve">to limit deployment flexibility by introducing N1/N2 capabilities. </w:t>
            </w:r>
            <w:r w:rsidR="007B37EF" w:rsidRPr="007B37EF">
              <w:rPr>
                <w:rFonts w:eastAsia="Yu Mincho"/>
                <w:sz w:val="20"/>
                <w:lang w:val="de-DE" w:eastAsia="ja-JP"/>
              </w:rPr>
              <w:t>The gNB has several mechanism to limit the number of candidate SS/PBCH blocks the UE needs to monitor, e.g. configuring a shorter discovery burst transmission window (SMTC window) or restricting the SS/PBCH blocks to measure using ssb-ToMeasue.</w:t>
            </w:r>
            <w:r w:rsidR="007B37EF">
              <w:rPr>
                <w:rFonts w:eastAsia="Yu Mincho"/>
                <w:sz w:val="20"/>
                <w:lang w:val="de-DE" w:eastAsia="ja-JP"/>
              </w:rPr>
              <w:t xml:space="preserve"> These values would be configured to match the deployment. For example, it is not necessary to configure a large DBTX window if operating in an environment with good LBT success rate. However, it would be unfortunate, if artificially small values of N1/N2 would prevent the network from operating well in more challenging environments.</w:t>
            </w:r>
          </w:p>
          <w:p w14:paraId="3523D38E" w14:textId="77777777" w:rsidR="00DE1A36" w:rsidRDefault="00DE1A36" w:rsidP="003E788D">
            <w:pPr>
              <w:pStyle w:val="BodyText"/>
              <w:spacing w:after="0"/>
              <w:rPr>
                <w:rFonts w:eastAsia="Yu Mincho"/>
                <w:sz w:val="20"/>
                <w:lang w:val="de-DE" w:eastAsia="ja-JP"/>
              </w:rPr>
            </w:pPr>
          </w:p>
          <w:p w14:paraId="3A77C3DB" w14:textId="17BE99F9" w:rsidR="00DE1A36" w:rsidRPr="00DE1A36" w:rsidRDefault="00DE1A36" w:rsidP="00DE1A36">
            <w:pPr>
              <w:pStyle w:val="BodyText"/>
              <w:rPr>
                <w:rFonts w:eastAsia="Yu Mincho"/>
                <w:sz w:val="20"/>
                <w:lang w:val="de-DE" w:eastAsia="ja-JP"/>
              </w:rPr>
            </w:pPr>
            <w:r w:rsidRPr="00DE1A36">
              <w:rPr>
                <w:rFonts w:eastAsia="Yu Mincho"/>
                <w:sz w:val="20"/>
                <w:lang w:val="de-DE" w:eastAsia="ja-JP"/>
              </w:rPr>
              <w:t xml:space="preserve">The RAN4 LS mentions N1/N2 as UE capabilities. Having UE capabilities for cell wide functionality that is even applicable in IDLE mode is highly undesirable. The only option is for the gNB to use the most conservative configuration, thus rendering the UE capability useless. Instead if RAN4 happens to still define N1/N2, they should </w:t>
            </w:r>
            <w:r w:rsidRPr="00DE1A36">
              <w:rPr>
                <w:rFonts w:eastAsia="Yu Mincho"/>
                <w:sz w:val="20"/>
                <w:lang w:val="de-DE" w:eastAsia="ja-JP"/>
              </w:rPr>
              <w:lastRenderedPageBreak/>
              <w:t>be fixed in the RAN4 specifications as is the case with other limits on e.g. number of cells and number of SS/PBCH blocks to monitor.</w:t>
            </w:r>
          </w:p>
          <w:p w14:paraId="728A8429" w14:textId="344423F2" w:rsidR="00DE1A36" w:rsidRPr="00382A55" w:rsidRDefault="00DE1A36" w:rsidP="003E788D">
            <w:pPr>
              <w:pStyle w:val="BodyText"/>
              <w:spacing w:after="0"/>
              <w:rPr>
                <w:rFonts w:eastAsia="Yu Mincho"/>
                <w:sz w:val="20"/>
                <w:lang w:val="de-DE" w:eastAsia="ja-JP"/>
              </w:rPr>
            </w:pPr>
          </w:p>
        </w:tc>
      </w:tr>
      <w:tr w:rsidR="007300E8" w:rsidRPr="00382A55" w14:paraId="57374839" w14:textId="77777777">
        <w:tc>
          <w:tcPr>
            <w:tcW w:w="1526" w:type="dxa"/>
            <w:tcBorders>
              <w:top w:val="single" w:sz="4" w:space="0" w:color="auto"/>
              <w:left w:val="single" w:sz="4" w:space="0" w:color="auto"/>
              <w:bottom w:val="single" w:sz="4" w:space="0" w:color="auto"/>
              <w:right w:val="single" w:sz="4" w:space="0" w:color="auto"/>
            </w:tcBorders>
          </w:tcPr>
          <w:p w14:paraId="643F3EC1" w14:textId="030887B7" w:rsidR="007300E8" w:rsidRDefault="007300E8" w:rsidP="007300E8">
            <w:pPr>
              <w:pStyle w:val="BodyText"/>
              <w:spacing w:after="0"/>
              <w:rPr>
                <w:rFonts w:eastAsia="Yu Mincho"/>
                <w:lang w:val="de-DE" w:eastAsia="ja-JP"/>
              </w:rPr>
            </w:pPr>
            <w:r>
              <w:rPr>
                <w:rFonts w:eastAsia="Yu Mincho"/>
                <w:lang w:eastAsia="ja-JP"/>
              </w:rPr>
              <w:lastRenderedPageBreak/>
              <w:t xml:space="preserve">Huawei, </w:t>
            </w:r>
            <w:proofErr w:type="spellStart"/>
            <w:r>
              <w:rPr>
                <w:rFonts w:eastAsia="Yu Mincho"/>
                <w:lang w:eastAsia="ja-JP"/>
              </w:rPr>
              <w:t>HiSilicon</w:t>
            </w:r>
            <w:proofErr w:type="spellEnd"/>
          </w:p>
        </w:tc>
        <w:tc>
          <w:tcPr>
            <w:tcW w:w="7564" w:type="dxa"/>
            <w:tcBorders>
              <w:top w:val="single" w:sz="4" w:space="0" w:color="auto"/>
              <w:left w:val="single" w:sz="4" w:space="0" w:color="auto"/>
              <w:bottom w:val="single" w:sz="4" w:space="0" w:color="auto"/>
              <w:right w:val="single" w:sz="4" w:space="0" w:color="auto"/>
            </w:tcBorders>
          </w:tcPr>
          <w:p w14:paraId="69575A7C" w14:textId="794B1992" w:rsidR="007300E8" w:rsidRDefault="007300E8" w:rsidP="007300E8">
            <w:pPr>
              <w:pStyle w:val="BodyText"/>
              <w:spacing w:after="0"/>
              <w:rPr>
                <w:rFonts w:eastAsia="Yu Mincho"/>
                <w:lang w:val="de-DE" w:eastAsia="ja-JP"/>
              </w:rPr>
            </w:pPr>
            <w:r>
              <w:rPr>
                <w:lang w:val="de-DE"/>
              </w:rPr>
              <w:t>We agree that it is beneficial for UE to monitor all candidate SSB with same SSB index in a DRS burst, which will increase the success rate of detection. On the other side, we think the SSB transmission from gNB may not be impacted by how many candidate SSB a UE will monitor. gNB will try to access the channel within the configured DRS window independent of UE’s capability. so we think it is no need to define such capability.</w:t>
            </w:r>
          </w:p>
        </w:tc>
      </w:tr>
      <w:tr w:rsidR="007300E8" w:rsidRPr="00382A55" w14:paraId="347940D9" w14:textId="77777777">
        <w:tc>
          <w:tcPr>
            <w:tcW w:w="1526" w:type="dxa"/>
            <w:tcBorders>
              <w:top w:val="single" w:sz="4" w:space="0" w:color="auto"/>
              <w:left w:val="single" w:sz="4" w:space="0" w:color="auto"/>
              <w:bottom w:val="single" w:sz="4" w:space="0" w:color="auto"/>
              <w:right w:val="single" w:sz="4" w:space="0" w:color="auto"/>
            </w:tcBorders>
          </w:tcPr>
          <w:p w14:paraId="121B1021" w14:textId="0DA9D15B" w:rsidR="007300E8" w:rsidRPr="00E132CF" w:rsidRDefault="007300E8" w:rsidP="007300E8">
            <w:pPr>
              <w:pStyle w:val="BodyText"/>
              <w:spacing w:after="0"/>
              <w:rPr>
                <w:rFonts w:eastAsia="Yu Mincho"/>
                <w:lang w:eastAsia="ja-JP"/>
              </w:rPr>
            </w:pPr>
            <w:r w:rsidRPr="00592283">
              <w:rPr>
                <w:rFonts w:eastAsia="Yu Mincho"/>
                <w:sz w:val="20"/>
                <w:szCs w:val="20"/>
                <w:lang w:val="de-DE" w:eastAsia="ja-JP"/>
              </w:rPr>
              <w:t>MediaTek</w:t>
            </w:r>
          </w:p>
        </w:tc>
        <w:tc>
          <w:tcPr>
            <w:tcW w:w="7564" w:type="dxa"/>
            <w:tcBorders>
              <w:top w:val="single" w:sz="4" w:space="0" w:color="auto"/>
              <w:left w:val="single" w:sz="4" w:space="0" w:color="auto"/>
              <w:bottom w:val="single" w:sz="4" w:space="0" w:color="auto"/>
              <w:right w:val="single" w:sz="4" w:space="0" w:color="auto"/>
            </w:tcBorders>
          </w:tcPr>
          <w:p w14:paraId="46D149D4" w14:textId="77777777" w:rsidR="007300E8" w:rsidRDefault="007300E8" w:rsidP="007300E8">
            <w:pPr>
              <w:pStyle w:val="BodyText"/>
              <w:spacing w:after="0"/>
              <w:rPr>
                <w:rFonts w:eastAsia="Yu Mincho"/>
                <w:sz w:val="20"/>
                <w:szCs w:val="20"/>
                <w:lang w:val="de-DE" w:eastAsia="ja-JP"/>
              </w:rPr>
            </w:pPr>
            <w:r w:rsidRPr="00592283">
              <w:rPr>
                <w:rFonts w:eastAsia="Yu Mincho"/>
                <w:sz w:val="20"/>
                <w:szCs w:val="20"/>
                <w:lang w:val="de-DE" w:eastAsia="ja-JP"/>
              </w:rPr>
              <w:t>We share the same view and the same concern with Qualcomm.</w:t>
            </w:r>
            <w:r>
              <w:rPr>
                <w:rFonts w:eastAsia="Yu Mincho"/>
                <w:sz w:val="20"/>
                <w:szCs w:val="20"/>
                <w:lang w:val="de-DE" w:eastAsia="ja-JP"/>
              </w:rPr>
              <w:t xml:space="preserve"> </w:t>
            </w:r>
            <w:r w:rsidRPr="00684C34">
              <w:rPr>
                <w:rFonts w:eastAsia="Yu Mincho"/>
                <w:sz w:val="20"/>
                <w:szCs w:val="20"/>
                <w:lang w:val="de-DE" w:eastAsia="ja-JP"/>
              </w:rPr>
              <w:t xml:space="preserve">We do not agree the UE is mandatory to monitor all SSBs with candidate indexes corresponding to the same SSB </w:t>
            </w:r>
            <w:r>
              <w:rPr>
                <w:rFonts w:eastAsia="Yu Mincho"/>
                <w:sz w:val="20"/>
                <w:szCs w:val="20"/>
                <w:lang w:val="de-DE" w:eastAsia="ja-JP"/>
              </w:rPr>
              <w:t xml:space="preserve">index within a given DRS window. Asking UE to implement </w:t>
            </w:r>
            <w:r>
              <w:rPr>
                <w:rFonts w:eastAsia="Yu Mincho"/>
                <w:sz w:val="20"/>
                <w:szCs w:val="20"/>
                <w:lang w:val="en-US" w:eastAsia="ja-JP"/>
              </w:rPr>
              <w:t>“</w:t>
            </w:r>
            <w:r>
              <w:rPr>
                <w:rFonts w:eastAsia="Yu Mincho"/>
                <w:sz w:val="20"/>
                <w:szCs w:val="20"/>
                <w:lang w:val="de-DE" w:eastAsia="ja-JP"/>
              </w:rPr>
              <w:t xml:space="preserve">early termination“ to terminate SSB monitoring on-the-fly is asking UE to increase its complexity. UE should not be mandated to increase neither its power consumption nor its complexity to take care of the worst case. On the contrary, we think it should be the gNB’s responsbility to increase the successful rate of LBT attempts for SSB transmission. Don’t forget that, for DRS transmission, gNB has the choice to apply Cat-2 LBT besides Cat-4 LBT. In a congested channel, gNB should consider to limit its DRS transmission duration at most 1msec so that it can apply Cat-2 LBT which can significantly increase the LBT success rate for SSB transmissions. Actually, gNB should carefully select a channel that is not too congested in the first place. </w:t>
            </w:r>
          </w:p>
          <w:p w14:paraId="660A2593" w14:textId="77777777" w:rsidR="007300E8" w:rsidRDefault="007300E8" w:rsidP="007300E8">
            <w:pPr>
              <w:pStyle w:val="BodyText"/>
              <w:spacing w:after="0"/>
              <w:rPr>
                <w:rFonts w:eastAsia="Yu Mincho"/>
                <w:sz w:val="20"/>
                <w:szCs w:val="20"/>
                <w:lang w:val="de-DE" w:eastAsia="ja-JP"/>
              </w:rPr>
            </w:pPr>
          </w:p>
          <w:p w14:paraId="33468C18" w14:textId="2E507742" w:rsidR="007300E8" w:rsidRPr="00E132CF" w:rsidRDefault="007300E8" w:rsidP="007300E8">
            <w:pPr>
              <w:pStyle w:val="BodyText"/>
              <w:spacing w:after="0"/>
              <w:rPr>
                <w:lang w:val="de-DE"/>
              </w:rPr>
            </w:pPr>
            <w:r>
              <w:rPr>
                <w:rFonts w:eastAsia="Yu Mincho"/>
                <w:sz w:val="20"/>
                <w:szCs w:val="20"/>
                <w:lang w:val="de-DE" w:eastAsia="ja-JP"/>
              </w:rPr>
              <w:t xml:space="preserve">Therefore, we strongly object that UE should be mandated to design for the worst case and to monitor </w:t>
            </w:r>
            <w:r w:rsidRPr="00684C34">
              <w:rPr>
                <w:rFonts w:eastAsia="Yu Mincho"/>
                <w:sz w:val="20"/>
                <w:szCs w:val="20"/>
                <w:lang w:val="de-DE" w:eastAsia="ja-JP"/>
              </w:rPr>
              <w:t>all candidate SS/PBCH block indexes corresponding to the same SS/PBCH block index</w:t>
            </w:r>
            <w:r>
              <w:rPr>
                <w:rFonts w:eastAsia="Yu Mincho"/>
                <w:sz w:val="20"/>
                <w:szCs w:val="20"/>
                <w:lang w:val="de-DE" w:eastAsia="ja-JP"/>
              </w:rPr>
              <w:t xml:space="preserve"> </w:t>
            </w:r>
            <w:r w:rsidRPr="00684C34">
              <w:rPr>
                <w:rFonts w:eastAsia="Yu Mincho"/>
                <w:sz w:val="20"/>
                <w:szCs w:val="20"/>
                <w:lang w:val="de-DE" w:eastAsia="ja-JP"/>
              </w:rPr>
              <w:t>within a given discovery burst transmission window</w:t>
            </w:r>
            <w:r>
              <w:rPr>
                <w:rFonts w:eastAsia="Yu Mincho"/>
                <w:sz w:val="20"/>
                <w:szCs w:val="20"/>
                <w:lang w:val="de-DE" w:eastAsia="ja-JP"/>
              </w:rPr>
              <w:t xml:space="preserve">. </w:t>
            </w:r>
          </w:p>
        </w:tc>
      </w:tr>
      <w:tr w:rsidR="00B81674" w:rsidRPr="00382A55" w14:paraId="3AAC0290" w14:textId="77777777">
        <w:tc>
          <w:tcPr>
            <w:tcW w:w="1526" w:type="dxa"/>
            <w:tcBorders>
              <w:top w:val="single" w:sz="4" w:space="0" w:color="auto"/>
              <w:left w:val="single" w:sz="4" w:space="0" w:color="auto"/>
              <w:bottom w:val="single" w:sz="4" w:space="0" w:color="auto"/>
              <w:right w:val="single" w:sz="4" w:space="0" w:color="auto"/>
            </w:tcBorders>
          </w:tcPr>
          <w:p w14:paraId="06FC689B" w14:textId="62303E3E" w:rsidR="00B81674" w:rsidRPr="00904175" w:rsidRDefault="00904175" w:rsidP="007300E8">
            <w:pPr>
              <w:pStyle w:val="BodyText"/>
              <w:spacing w:after="0"/>
              <w:rPr>
                <w:lang w:val="de-DE"/>
              </w:rPr>
            </w:pPr>
            <w:r>
              <w:rPr>
                <w:rFonts w:hint="eastAsia"/>
                <w:lang w:val="de-DE"/>
              </w:rPr>
              <w:t>v</w:t>
            </w:r>
            <w:r>
              <w:rPr>
                <w:lang w:val="de-DE"/>
              </w:rPr>
              <w:t>ivo</w:t>
            </w:r>
          </w:p>
        </w:tc>
        <w:tc>
          <w:tcPr>
            <w:tcW w:w="7564" w:type="dxa"/>
            <w:tcBorders>
              <w:top w:val="single" w:sz="4" w:space="0" w:color="auto"/>
              <w:left w:val="single" w:sz="4" w:space="0" w:color="auto"/>
              <w:bottom w:val="single" w:sz="4" w:space="0" w:color="auto"/>
              <w:right w:val="single" w:sz="4" w:space="0" w:color="auto"/>
            </w:tcBorders>
          </w:tcPr>
          <w:p w14:paraId="442A01D9" w14:textId="0AD77A68" w:rsidR="00B81674" w:rsidRDefault="00904175" w:rsidP="007300E8">
            <w:pPr>
              <w:pStyle w:val="BodyText"/>
              <w:spacing w:after="0"/>
              <w:rPr>
                <w:rFonts w:eastAsia="Yu Mincho"/>
                <w:sz w:val="20"/>
                <w:szCs w:val="20"/>
                <w:lang w:val="de-DE" w:eastAsia="ja-JP"/>
              </w:rPr>
            </w:pPr>
            <w:r w:rsidRPr="00904175">
              <w:rPr>
                <w:rFonts w:eastAsia="Yu Mincho" w:hint="eastAsia"/>
                <w:sz w:val="20"/>
                <w:szCs w:val="20"/>
                <w:lang w:val="de-DE" w:eastAsia="ja-JP"/>
              </w:rPr>
              <w:t>W</w:t>
            </w:r>
            <w:r w:rsidRPr="00904175">
              <w:rPr>
                <w:rFonts w:eastAsia="Yu Mincho"/>
                <w:sz w:val="20"/>
                <w:szCs w:val="20"/>
                <w:lang w:val="de-DE" w:eastAsia="ja-JP"/>
              </w:rPr>
              <w:t xml:space="preserve">e agree </w:t>
            </w:r>
            <w:r>
              <w:rPr>
                <w:rFonts w:eastAsia="Yu Mincho"/>
                <w:sz w:val="20"/>
                <w:szCs w:val="20"/>
                <w:lang w:val="de-DE" w:eastAsia="ja-JP"/>
              </w:rPr>
              <w:t>that i</w:t>
            </w:r>
            <w:r w:rsidRPr="00904175">
              <w:rPr>
                <w:rFonts w:eastAsia="Yu Mincho"/>
                <w:sz w:val="20"/>
                <w:szCs w:val="20"/>
                <w:lang w:val="de-DE" w:eastAsia="ja-JP"/>
              </w:rPr>
              <w:t xml:space="preserve">t is preferred to monitor all the candidate SSBs </w:t>
            </w:r>
            <w:r>
              <w:rPr>
                <w:rFonts w:eastAsia="Yu Mincho"/>
                <w:sz w:val="20"/>
                <w:szCs w:val="20"/>
                <w:lang w:val="de-DE" w:eastAsia="ja-JP"/>
              </w:rPr>
              <w:t>with the same SSB index, which will benefit the measurement. However, the number seems fairly large in some configuration cases as shown in the following table</w:t>
            </w:r>
            <w:r w:rsidR="009F3D9D">
              <w:rPr>
                <w:rFonts w:eastAsia="Yu Mincho"/>
                <w:sz w:val="20"/>
                <w:szCs w:val="20"/>
                <w:lang w:val="de-DE" w:eastAsia="ja-JP"/>
              </w:rPr>
              <w:t xml:space="preserve"> (see our paper </w:t>
            </w:r>
            <w:r w:rsidR="009F3D9D" w:rsidRPr="009F3D9D">
              <w:rPr>
                <w:rFonts w:eastAsia="Yu Mincho"/>
                <w:sz w:val="20"/>
                <w:szCs w:val="20"/>
                <w:lang w:val="de-DE" w:eastAsia="ja-JP"/>
              </w:rPr>
              <w:t>R1-2003355)</w:t>
            </w:r>
            <w:r>
              <w:rPr>
                <w:rFonts w:eastAsia="Yu Mincho"/>
                <w:sz w:val="20"/>
                <w:szCs w:val="20"/>
                <w:lang w:val="de-DE" w:eastAsia="ja-JP"/>
              </w:rPr>
              <w:t>:</w:t>
            </w:r>
          </w:p>
          <w:p w14:paraId="587120E5" w14:textId="77777777" w:rsidR="00904175" w:rsidRDefault="00904175" w:rsidP="007300E8">
            <w:pPr>
              <w:pStyle w:val="BodyText"/>
              <w:spacing w:after="0"/>
            </w:pPr>
            <w:r>
              <w:rPr>
                <w:sz w:val="20"/>
                <w:szCs w:val="20"/>
              </w:rPr>
              <w:object w:dxaOrig="8250" w:dyaOrig="2570" w14:anchorId="55665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114pt" o:ole="">
                  <v:imagedata r:id="rId12" o:title=""/>
                </v:shape>
                <o:OLEObject Type="Embed" ProgID="PBrush" ShapeID="_x0000_i1025" DrawAspect="Content" ObjectID="_1652281052" r:id="rId13"/>
              </w:object>
            </w:r>
          </w:p>
          <w:p w14:paraId="5F1AFB33" w14:textId="77777777" w:rsidR="00904175" w:rsidRDefault="00904175" w:rsidP="007300E8">
            <w:pPr>
              <w:pStyle w:val="BodyText"/>
              <w:spacing w:after="0"/>
              <w:rPr>
                <w:sz w:val="20"/>
                <w:szCs w:val="20"/>
                <w:lang w:val="de-DE"/>
              </w:rPr>
            </w:pPr>
          </w:p>
          <w:p w14:paraId="17CD9FDF" w14:textId="77777777" w:rsidR="009F3D9D" w:rsidRDefault="00904175" w:rsidP="007300E8">
            <w:pPr>
              <w:pStyle w:val="BodyText"/>
              <w:spacing w:after="0"/>
              <w:rPr>
                <w:sz w:val="20"/>
                <w:szCs w:val="20"/>
                <w:lang w:val="de-DE"/>
              </w:rPr>
            </w:pPr>
            <w:r>
              <w:rPr>
                <w:rFonts w:hint="eastAsia"/>
                <w:sz w:val="20"/>
                <w:szCs w:val="20"/>
                <w:lang w:val="de-DE"/>
              </w:rPr>
              <w:t>I</w:t>
            </w:r>
            <w:r>
              <w:rPr>
                <w:sz w:val="20"/>
                <w:szCs w:val="20"/>
                <w:lang w:val="de-DE"/>
              </w:rPr>
              <w:t xml:space="preserve"> think the first question which should be answered: whether early termination is possible at UE side</w:t>
            </w:r>
            <w:r w:rsidR="009F3D9D">
              <w:rPr>
                <w:sz w:val="20"/>
                <w:szCs w:val="20"/>
                <w:lang w:val="de-DE"/>
              </w:rPr>
              <w:t xml:space="preserve">? It seems most of companies think it is possible. However, Qualcomm indicates that </w:t>
            </w:r>
            <w:r w:rsidR="009F3D9D" w:rsidRPr="009F3D9D">
              <w:rPr>
                <w:sz w:val="20"/>
                <w:szCs w:val="20"/>
                <w:highlight w:val="yellow"/>
                <w:lang w:val="de-DE"/>
              </w:rPr>
              <w:t>UE does not have the capability to instantly determine the SSB is transmitted or not</w:t>
            </w:r>
            <w:r w:rsidR="009F3D9D" w:rsidRPr="009F3D9D">
              <w:rPr>
                <w:sz w:val="20"/>
                <w:szCs w:val="20"/>
                <w:lang w:val="de-DE"/>
              </w:rPr>
              <w:t xml:space="preserve">. </w:t>
            </w:r>
            <w:r w:rsidR="009F3D9D">
              <w:rPr>
                <w:sz w:val="20"/>
                <w:szCs w:val="20"/>
                <w:lang w:val="de-DE"/>
              </w:rPr>
              <w:t>If this is true, I understand the concern from the power consumption because early termination is not possible. In this case, the UE needs to measure 20 SSB samples in some extreme case, i.e. 5ms DRS window and Q=1.</w:t>
            </w:r>
          </w:p>
          <w:p w14:paraId="1C45BE8E" w14:textId="5DD34B49" w:rsidR="00904175" w:rsidRPr="00904175" w:rsidRDefault="009F3D9D" w:rsidP="007300E8">
            <w:pPr>
              <w:pStyle w:val="BodyText"/>
              <w:spacing w:after="0"/>
              <w:rPr>
                <w:sz w:val="20"/>
                <w:szCs w:val="20"/>
                <w:lang w:val="de-DE"/>
              </w:rPr>
            </w:pPr>
            <w:r>
              <w:rPr>
                <w:sz w:val="20"/>
                <w:szCs w:val="20"/>
                <w:lang w:val="de-DE"/>
              </w:rPr>
              <w:t xml:space="preserve">Thus if early termination is not possible, we agree that limitation of UE monitoring capabilities is reasonable. </w:t>
            </w:r>
          </w:p>
        </w:tc>
      </w:tr>
    </w:tbl>
    <w:p w14:paraId="6A6D8EB3" w14:textId="77777777" w:rsidR="005A24EB" w:rsidRDefault="005A24EB">
      <w:pPr>
        <w:pStyle w:val="BodyText"/>
      </w:pPr>
    </w:p>
    <w:p w14:paraId="08084EEF"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2: </w:t>
      </w:r>
      <w:r>
        <w:rPr>
          <w:rFonts w:ascii="Arial" w:hAnsi="Arial" w:cs="Arial"/>
          <w:lang w:eastAsia="zh-CN"/>
        </w:rPr>
        <w:t xml:space="preserve">Provide feedback on the values of N1 and N2, considering the impact on the network performance if UEs are not monitoring all candidate positions. </w:t>
      </w:r>
    </w:p>
    <w:p w14:paraId="41C8DB80"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47E1AA59" w14:textId="77777777">
        <w:tc>
          <w:tcPr>
            <w:tcW w:w="1526" w:type="dxa"/>
            <w:tcBorders>
              <w:top w:val="single" w:sz="4" w:space="0" w:color="auto"/>
              <w:left w:val="single" w:sz="4" w:space="0" w:color="auto"/>
              <w:bottom w:val="single" w:sz="4" w:space="0" w:color="auto"/>
              <w:right w:val="single" w:sz="4" w:space="0" w:color="auto"/>
            </w:tcBorders>
          </w:tcPr>
          <w:p w14:paraId="51998B93"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0A8C6A96"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411BEC3D" w14:textId="77777777">
        <w:tc>
          <w:tcPr>
            <w:tcW w:w="1526" w:type="dxa"/>
            <w:tcBorders>
              <w:top w:val="single" w:sz="4" w:space="0" w:color="auto"/>
              <w:left w:val="single" w:sz="4" w:space="0" w:color="auto"/>
              <w:bottom w:val="single" w:sz="4" w:space="0" w:color="auto"/>
              <w:right w:val="single" w:sz="4" w:space="0" w:color="auto"/>
            </w:tcBorders>
          </w:tcPr>
          <w:p w14:paraId="3750F877"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3858C8CB" w14:textId="77777777" w:rsidR="005A24EB" w:rsidRDefault="00550359">
            <w:pPr>
              <w:pStyle w:val="BodyText"/>
              <w:spacing w:after="0"/>
              <w:rPr>
                <w:rFonts w:eastAsia="Calibri"/>
                <w:sz w:val="20"/>
                <w:szCs w:val="20"/>
                <w:lang w:val="de-DE"/>
              </w:rPr>
            </w:pPr>
            <w:r>
              <w:rPr>
                <w:rFonts w:eastAsia="Calibri"/>
                <w:sz w:val="20"/>
                <w:szCs w:val="20"/>
                <w:lang w:val="de-DE"/>
              </w:rPr>
              <w:t>N1 and N2 are not applicable in our view (see Q1)</w:t>
            </w:r>
          </w:p>
        </w:tc>
      </w:tr>
      <w:tr w:rsidR="005A24EB" w14:paraId="0C9A6BE2" w14:textId="77777777">
        <w:tc>
          <w:tcPr>
            <w:tcW w:w="1526" w:type="dxa"/>
            <w:tcBorders>
              <w:top w:val="single" w:sz="4" w:space="0" w:color="auto"/>
              <w:left w:val="single" w:sz="4" w:space="0" w:color="auto"/>
              <w:bottom w:val="single" w:sz="4" w:space="0" w:color="auto"/>
              <w:right w:val="single" w:sz="4" w:space="0" w:color="auto"/>
            </w:tcBorders>
          </w:tcPr>
          <w:p w14:paraId="6742A77D" w14:textId="77777777" w:rsidR="005A24EB" w:rsidRDefault="00550359">
            <w:pPr>
              <w:pStyle w:val="BodyText"/>
              <w:spacing w:after="0"/>
              <w:rPr>
                <w:rFonts w:eastAsia="Calibri"/>
                <w:sz w:val="20"/>
                <w:szCs w:val="20"/>
                <w:lang w:val="de-DE"/>
              </w:rPr>
            </w:pPr>
            <w:r>
              <w:rPr>
                <w:rFonts w:eastAsia="Calibri"/>
                <w:sz w:val="20"/>
                <w:szCs w:val="20"/>
                <w:lang w:val="de-DE"/>
              </w:rPr>
              <w:lastRenderedPageBreak/>
              <w:t>Samsung</w:t>
            </w:r>
          </w:p>
        </w:tc>
        <w:tc>
          <w:tcPr>
            <w:tcW w:w="7564" w:type="dxa"/>
            <w:tcBorders>
              <w:top w:val="single" w:sz="4" w:space="0" w:color="auto"/>
              <w:left w:val="single" w:sz="4" w:space="0" w:color="auto"/>
              <w:bottom w:val="single" w:sz="4" w:space="0" w:color="auto"/>
              <w:right w:val="single" w:sz="4" w:space="0" w:color="auto"/>
            </w:tcBorders>
          </w:tcPr>
          <w:p w14:paraId="0320639F" w14:textId="77777777" w:rsidR="005A24EB" w:rsidRDefault="00550359">
            <w:pPr>
              <w:pStyle w:val="BodyText"/>
              <w:spacing w:after="0"/>
              <w:rPr>
                <w:rFonts w:eastAsia="Calibri"/>
                <w:sz w:val="20"/>
                <w:szCs w:val="20"/>
              </w:rPr>
            </w:pPr>
            <w:r>
              <w:rPr>
                <w:rFonts w:eastAsia="Calibri"/>
                <w:sz w:val="20"/>
                <w:szCs w:val="20"/>
              </w:rPr>
              <w:t>N1 and N2 are not applicable, since the UE is monitoring all SS/PBCH blocks with candidate indexes corresponding to the same SS/PBCH block index within a given discovery burst transmission window.</w:t>
            </w:r>
          </w:p>
        </w:tc>
      </w:tr>
      <w:tr w:rsidR="005A24EB" w14:paraId="0B81B571" w14:textId="77777777">
        <w:tc>
          <w:tcPr>
            <w:tcW w:w="1526" w:type="dxa"/>
            <w:tcBorders>
              <w:top w:val="single" w:sz="4" w:space="0" w:color="auto"/>
              <w:left w:val="single" w:sz="4" w:space="0" w:color="auto"/>
              <w:bottom w:val="single" w:sz="4" w:space="0" w:color="auto"/>
              <w:right w:val="single" w:sz="4" w:space="0" w:color="auto"/>
            </w:tcBorders>
          </w:tcPr>
          <w:p w14:paraId="1B297B86"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174738D"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Agree with Nokia and Samsung.</w:t>
            </w:r>
          </w:p>
        </w:tc>
      </w:tr>
      <w:tr w:rsidR="005A24EB" w14:paraId="36C7BBBF" w14:textId="77777777">
        <w:tc>
          <w:tcPr>
            <w:tcW w:w="1526" w:type="dxa"/>
            <w:tcBorders>
              <w:top w:val="single" w:sz="4" w:space="0" w:color="auto"/>
              <w:left w:val="single" w:sz="4" w:space="0" w:color="auto"/>
              <w:bottom w:val="single" w:sz="4" w:space="0" w:color="auto"/>
              <w:right w:val="single" w:sz="4" w:space="0" w:color="auto"/>
            </w:tcBorders>
          </w:tcPr>
          <w:p w14:paraId="0A1A5748" w14:textId="77777777" w:rsidR="005A24EB" w:rsidRDefault="00550359">
            <w:pPr>
              <w:pStyle w:val="BodyText"/>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2F9308DC" w14:textId="77777777" w:rsidR="005A24EB" w:rsidRDefault="00550359">
            <w:pPr>
              <w:pStyle w:val="BodyText"/>
              <w:spacing w:after="0"/>
              <w:rPr>
                <w:rFonts w:eastAsia="Calibri"/>
                <w:sz w:val="20"/>
                <w:szCs w:val="20"/>
                <w:lang w:val="de-DE"/>
              </w:rPr>
            </w:pPr>
            <w:r>
              <w:rPr>
                <w:rFonts w:eastAsia="Calibri"/>
                <w:sz w:val="20"/>
                <w:szCs w:val="20"/>
                <w:lang w:val="de-DE"/>
              </w:rPr>
              <w:t>N1 and N2 are not applicable</w:t>
            </w:r>
          </w:p>
        </w:tc>
      </w:tr>
      <w:tr w:rsidR="000B5751" w14:paraId="4854F1B8" w14:textId="77777777">
        <w:tc>
          <w:tcPr>
            <w:tcW w:w="1526" w:type="dxa"/>
            <w:tcBorders>
              <w:top w:val="single" w:sz="4" w:space="0" w:color="auto"/>
              <w:left w:val="single" w:sz="4" w:space="0" w:color="auto"/>
              <w:bottom w:val="single" w:sz="4" w:space="0" w:color="auto"/>
              <w:right w:val="single" w:sz="4" w:space="0" w:color="auto"/>
            </w:tcBorders>
          </w:tcPr>
          <w:p w14:paraId="277A6C16" w14:textId="77777777" w:rsidR="000B5751" w:rsidRDefault="000B5751">
            <w:pPr>
              <w:pStyle w:val="BodyText"/>
              <w:spacing w:after="0"/>
              <w:rPr>
                <w:rFonts w:eastAsia="SimSun"/>
                <w:lang w:val="en-US"/>
              </w:rPr>
            </w:pPr>
            <w:proofErr w:type="spellStart"/>
            <w:r>
              <w:rPr>
                <w:rFonts w:eastAsia="SimSun"/>
                <w:lang w:val="en-US"/>
              </w:rPr>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1E91541F" w14:textId="77777777" w:rsidR="000B5751" w:rsidRDefault="000B5751">
            <w:pPr>
              <w:pStyle w:val="BodyText"/>
              <w:spacing w:after="0"/>
              <w:rPr>
                <w:rFonts w:eastAsia="Calibri"/>
                <w:lang w:val="de-DE"/>
              </w:rPr>
            </w:pPr>
            <w:r>
              <w:rPr>
                <w:rFonts w:eastAsia="Malgun Gothic" w:hint="eastAsia"/>
                <w:sz w:val="20"/>
                <w:szCs w:val="20"/>
                <w:lang w:val="de-DE" w:eastAsia="ko-KR"/>
              </w:rPr>
              <w:t>Agree with Nokia and Samsung.</w:t>
            </w:r>
          </w:p>
        </w:tc>
      </w:tr>
      <w:tr w:rsidR="00DD24EF" w14:paraId="16917F07" w14:textId="77777777">
        <w:tc>
          <w:tcPr>
            <w:tcW w:w="1526" w:type="dxa"/>
            <w:tcBorders>
              <w:top w:val="single" w:sz="4" w:space="0" w:color="auto"/>
              <w:left w:val="single" w:sz="4" w:space="0" w:color="auto"/>
              <w:bottom w:val="single" w:sz="4" w:space="0" w:color="auto"/>
              <w:right w:val="single" w:sz="4" w:space="0" w:color="auto"/>
            </w:tcBorders>
          </w:tcPr>
          <w:p w14:paraId="5A8F3BAC" w14:textId="512FC7DD" w:rsidR="00DD24EF" w:rsidRDefault="00DD24EF">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43F12E7E" w14:textId="51C8A56D" w:rsidR="00DD24EF" w:rsidRDefault="00DD24EF">
            <w:pPr>
              <w:pStyle w:val="BodyText"/>
              <w:spacing w:after="0"/>
              <w:rPr>
                <w:rFonts w:eastAsia="Malgun Gothic"/>
                <w:lang w:val="de-DE" w:eastAsia="ko-KR"/>
              </w:rPr>
            </w:pPr>
            <w:r>
              <w:rPr>
                <w:rFonts w:eastAsia="Malgun Gothic"/>
                <w:lang w:val="de-DE" w:eastAsia="ko-KR"/>
              </w:rPr>
              <w:t>N1=N1=1 is enough, especially in FBE mode</w:t>
            </w:r>
          </w:p>
        </w:tc>
      </w:tr>
      <w:tr w:rsidR="006F58C7" w14:paraId="5ED00984" w14:textId="77777777">
        <w:tc>
          <w:tcPr>
            <w:tcW w:w="1526" w:type="dxa"/>
            <w:tcBorders>
              <w:top w:val="single" w:sz="4" w:space="0" w:color="auto"/>
              <w:left w:val="single" w:sz="4" w:space="0" w:color="auto"/>
              <w:bottom w:val="single" w:sz="4" w:space="0" w:color="auto"/>
              <w:right w:val="single" w:sz="4" w:space="0" w:color="auto"/>
            </w:tcBorders>
          </w:tcPr>
          <w:p w14:paraId="5624BCF5" w14:textId="6E09FAB8" w:rsidR="006F58C7" w:rsidRPr="006F58C7" w:rsidRDefault="006F58C7">
            <w:pPr>
              <w:pStyle w:val="BodyText"/>
              <w:spacing w:after="0"/>
              <w:rPr>
                <w:rFonts w:ascii="Times New Roman" w:eastAsia="SimSun" w:hAnsi="Times New Roman"/>
                <w:lang w:val="en-US"/>
              </w:rPr>
            </w:pPr>
            <w:r w:rsidRPr="006F58C7">
              <w:rPr>
                <w:rFonts w:ascii="Times New Roman" w:eastAsia="SimSun"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5A71E7A2" w14:textId="04AD0E75" w:rsidR="006F58C7" w:rsidRPr="006F58C7" w:rsidRDefault="006F58C7">
            <w:pPr>
              <w:pStyle w:val="BodyText"/>
              <w:spacing w:after="0"/>
              <w:rPr>
                <w:rFonts w:ascii="Times New Roman" w:eastAsia="Malgun Gothic" w:hAnsi="Times New Roman"/>
                <w:lang w:val="de-DE" w:eastAsia="ko-KR"/>
              </w:rPr>
            </w:pPr>
            <w:r w:rsidRPr="006F58C7">
              <w:rPr>
                <w:rFonts w:ascii="Times New Roman" w:eastAsia="Malgun Gothic" w:hAnsi="Times New Roman"/>
                <w:lang w:val="de-DE" w:eastAsia="ko-KR"/>
              </w:rPr>
              <w:t>No need to define N1 and N2</w:t>
            </w:r>
          </w:p>
        </w:tc>
      </w:tr>
      <w:tr w:rsidR="003E788D" w14:paraId="7E8534B0" w14:textId="77777777">
        <w:tc>
          <w:tcPr>
            <w:tcW w:w="1526" w:type="dxa"/>
            <w:tcBorders>
              <w:top w:val="single" w:sz="4" w:space="0" w:color="auto"/>
              <w:left w:val="single" w:sz="4" w:space="0" w:color="auto"/>
              <w:bottom w:val="single" w:sz="4" w:space="0" w:color="auto"/>
              <w:right w:val="single" w:sz="4" w:space="0" w:color="auto"/>
            </w:tcBorders>
          </w:tcPr>
          <w:p w14:paraId="24B511DE" w14:textId="2DFC9728" w:rsidR="003E788D" w:rsidRPr="003E788D" w:rsidRDefault="003E788D">
            <w:pPr>
              <w:pStyle w:val="BodyText"/>
              <w:spacing w:after="0"/>
              <w:rPr>
                <w:rFonts w:ascii="Times New Roman" w:eastAsia="Yu Mincho" w:hAnsi="Times New Roman"/>
                <w:lang w:val="en-US" w:eastAsia="ja-JP"/>
              </w:rPr>
            </w:pPr>
            <w:r>
              <w:rPr>
                <w:rFonts w:ascii="Times New Roman" w:eastAsia="Yu Mincho" w:hAnsi="Times New Roman" w:hint="eastAsia"/>
                <w:lang w:val="en-US" w:eastAsia="ja-JP"/>
              </w:rPr>
              <w:t>S</w:t>
            </w:r>
            <w:r>
              <w:rPr>
                <w:rFonts w:ascii="Times New Roman" w:eastAsia="Yu Mincho" w:hAnsi="Times New Roman"/>
                <w:lang w:val="en-US" w:eastAsia="ja-JP"/>
              </w:rPr>
              <w:t>harp</w:t>
            </w:r>
          </w:p>
        </w:tc>
        <w:tc>
          <w:tcPr>
            <w:tcW w:w="7564" w:type="dxa"/>
            <w:tcBorders>
              <w:top w:val="single" w:sz="4" w:space="0" w:color="auto"/>
              <w:left w:val="single" w:sz="4" w:space="0" w:color="auto"/>
              <w:bottom w:val="single" w:sz="4" w:space="0" w:color="auto"/>
              <w:right w:val="single" w:sz="4" w:space="0" w:color="auto"/>
            </w:tcBorders>
          </w:tcPr>
          <w:p w14:paraId="517B33F6" w14:textId="35B9D629" w:rsidR="003E788D" w:rsidRPr="003E788D" w:rsidRDefault="003E788D">
            <w:pPr>
              <w:pStyle w:val="BodyText"/>
              <w:spacing w:after="0"/>
              <w:rPr>
                <w:rFonts w:ascii="Times New Roman" w:eastAsia="Yu Mincho" w:hAnsi="Times New Roman"/>
                <w:lang w:val="de-DE" w:eastAsia="ja-JP"/>
              </w:rPr>
            </w:pPr>
            <w:r>
              <w:rPr>
                <w:rFonts w:ascii="Times New Roman" w:eastAsia="Yu Mincho" w:hAnsi="Times New Roman" w:hint="eastAsia"/>
                <w:lang w:val="de-DE" w:eastAsia="ja-JP"/>
              </w:rPr>
              <w:t>A</w:t>
            </w:r>
            <w:r>
              <w:rPr>
                <w:rFonts w:ascii="Times New Roman" w:eastAsia="Yu Mincho" w:hAnsi="Times New Roman"/>
                <w:lang w:val="de-DE" w:eastAsia="ja-JP"/>
              </w:rPr>
              <w:t>gree with Nokia.</w:t>
            </w:r>
          </w:p>
        </w:tc>
      </w:tr>
      <w:tr w:rsidR="007B37EF" w:rsidRPr="007B37EF" w14:paraId="2F8D3D97" w14:textId="77777777">
        <w:tc>
          <w:tcPr>
            <w:tcW w:w="1526" w:type="dxa"/>
            <w:tcBorders>
              <w:top w:val="single" w:sz="4" w:space="0" w:color="auto"/>
              <w:left w:val="single" w:sz="4" w:space="0" w:color="auto"/>
              <w:bottom w:val="single" w:sz="4" w:space="0" w:color="auto"/>
              <w:right w:val="single" w:sz="4" w:space="0" w:color="auto"/>
            </w:tcBorders>
          </w:tcPr>
          <w:p w14:paraId="5DF53500" w14:textId="51AB1E5A" w:rsidR="007B37EF" w:rsidRPr="007B37EF" w:rsidRDefault="007B37EF">
            <w:pPr>
              <w:pStyle w:val="BodyText"/>
              <w:spacing w:after="0"/>
              <w:rPr>
                <w:rFonts w:ascii="Times New Roman" w:eastAsia="Yu Mincho" w:hAnsi="Times New Roman"/>
                <w:lang w:val="de-DE" w:eastAsia="ja-JP"/>
              </w:rPr>
            </w:pPr>
            <w:r w:rsidRPr="007B37EF">
              <w:rPr>
                <w:rFonts w:ascii="Times New Roman" w:eastAsia="Yu Mincho" w:hAnsi="Times New Roman"/>
                <w:lang w:val="de-DE"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5E04E4E1" w14:textId="7E0C6995" w:rsidR="007B37EF" w:rsidRDefault="007B37EF">
            <w:pPr>
              <w:pStyle w:val="BodyText"/>
              <w:spacing w:after="0"/>
              <w:rPr>
                <w:rFonts w:ascii="Times New Roman" w:eastAsia="Yu Mincho" w:hAnsi="Times New Roman"/>
                <w:lang w:val="de-DE" w:eastAsia="ja-JP"/>
              </w:rPr>
            </w:pPr>
            <w:r w:rsidRPr="007B37EF">
              <w:rPr>
                <w:rFonts w:ascii="Times New Roman" w:eastAsia="Yu Mincho" w:hAnsi="Times New Roman"/>
                <w:lang w:val="de-DE" w:eastAsia="ja-JP"/>
              </w:rPr>
              <w:t>First preference is not to define N1, N2 at all since it is assumed N1=N2=10/20, i.e., size of discovery burst Tx window.</w:t>
            </w:r>
            <w:r w:rsidR="00DE1A36">
              <w:rPr>
                <w:rFonts w:ascii="Times New Roman" w:eastAsia="Yu Mincho" w:hAnsi="Times New Roman"/>
                <w:lang w:val="de-DE" w:eastAsia="ja-JP"/>
              </w:rPr>
              <w:t xml:space="preserve"> However, please see response to Q1 regarding the case that RAN4 still decides to define these values.</w:t>
            </w:r>
          </w:p>
          <w:p w14:paraId="5BD0FA68" w14:textId="77777777" w:rsidR="00DE1A36" w:rsidRPr="007B37EF" w:rsidRDefault="00DE1A36">
            <w:pPr>
              <w:pStyle w:val="BodyText"/>
              <w:spacing w:after="0"/>
              <w:rPr>
                <w:rFonts w:ascii="Times New Roman" w:eastAsia="Yu Mincho" w:hAnsi="Times New Roman"/>
                <w:lang w:val="de-DE" w:eastAsia="ja-JP"/>
              </w:rPr>
            </w:pPr>
          </w:p>
          <w:p w14:paraId="22FF19CB" w14:textId="3C08B6B5" w:rsidR="007B37EF" w:rsidRPr="007B37EF" w:rsidRDefault="007B37EF">
            <w:pPr>
              <w:pStyle w:val="BodyText"/>
              <w:spacing w:after="0"/>
              <w:rPr>
                <w:rFonts w:ascii="Times New Roman" w:eastAsia="Yu Mincho" w:hAnsi="Times New Roman"/>
                <w:lang w:val="de-DE" w:eastAsia="ja-JP"/>
              </w:rPr>
            </w:pPr>
            <w:r w:rsidRPr="007B37EF">
              <w:rPr>
                <w:rFonts w:ascii="Times New Roman" w:eastAsia="Yu Mincho" w:hAnsi="Times New Roman"/>
                <w:lang w:val="de-DE" w:eastAsia="ja-JP"/>
              </w:rPr>
              <w:t>To address Qualcomm</w:t>
            </w:r>
            <w:r w:rsidR="00E132CF">
              <w:rPr>
                <w:rFonts w:ascii="Times New Roman" w:eastAsia="Yu Mincho" w:hAnsi="Times New Roman"/>
                <w:lang w:val="de-DE" w:eastAsia="ja-JP"/>
              </w:rPr>
              <w:t>‘</w:t>
            </w:r>
            <w:r w:rsidRPr="007B37EF">
              <w:rPr>
                <w:rFonts w:ascii="Times New Roman" w:eastAsia="Yu Mincho" w:hAnsi="Times New Roman"/>
                <w:lang w:val="de-DE" w:eastAsia="ja-JP"/>
              </w:rPr>
              <w:t>s concern about an FBE deployment, wouldn</w:t>
            </w:r>
            <w:r w:rsidR="00E132CF">
              <w:rPr>
                <w:rFonts w:ascii="Times New Roman" w:eastAsia="Yu Mincho" w:hAnsi="Times New Roman"/>
                <w:lang w:val="de-DE" w:eastAsia="ja-JP"/>
              </w:rPr>
              <w:t>‘</w:t>
            </w:r>
            <w:r w:rsidRPr="007B37EF">
              <w:rPr>
                <w:rFonts w:ascii="Times New Roman" w:eastAsia="Yu Mincho" w:hAnsi="Times New Roman"/>
                <w:lang w:val="de-DE" w:eastAsia="ja-JP"/>
              </w:rPr>
              <w:t>t the most sensible gNB implementation be to configure the discovery burst Tx window length and Q such that there is only 1 candidate SS/Block to monitor per SS/PBCH block index?</w:t>
            </w:r>
          </w:p>
        </w:tc>
      </w:tr>
      <w:tr w:rsidR="00E132CF" w:rsidRPr="007B37EF" w14:paraId="7B1E9308" w14:textId="77777777">
        <w:tc>
          <w:tcPr>
            <w:tcW w:w="1526" w:type="dxa"/>
            <w:tcBorders>
              <w:top w:val="single" w:sz="4" w:space="0" w:color="auto"/>
              <w:left w:val="single" w:sz="4" w:space="0" w:color="auto"/>
              <w:bottom w:val="single" w:sz="4" w:space="0" w:color="auto"/>
              <w:right w:val="single" w:sz="4" w:space="0" w:color="auto"/>
            </w:tcBorders>
          </w:tcPr>
          <w:p w14:paraId="0FF04618" w14:textId="7458FDDD" w:rsidR="00E132CF" w:rsidRPr="00E132CF" w:rsidRDefault="00E132CF">
            <w:pPr>
              <w:pStyle w:val="BodyText"/>
              <w:spacing w:after="0"/>
              <w:rPr>
                <w:rFonts w:ascii="Times New Roman" w:hAnsi="Times New Roman"/>
                <w:lang w:val="de-DE"/>
              </w:rPr>
            </w:pPr>
            <w:r>
              <w:rPr>
                <w:rFonts w:ascii="Times New Roman" w:hAnsi="Times New Roman" w:hint="eastAsia"/>
                <w:lang w:val="de-DE"/>
              </w:rPr>
              <w:t>H</w:t>
            </w:r>
            <w:r>
              <w:rPr>
                <w:rFonts w:ascii="Times New Roman" w:hAnsi="Times New Roman"/>
                <w:lang w:val="de-DE"/>
              </w:rPr>
              <w:t>uawei, HiSilicon</w:t>
            </w:r>
          </w:p>
        </w:tc>
        <w:tc>
          <w:tcPr>
            <w:tcW w:w="7564" w:type="dxa"/>
            <w:tcBorders>
              <w:top w:val="single" w:sz="4" w:space="0" w:color="auto"/>
              <w:left w:val="single" w:sz="4" w:space="0" w:color="auto"/>
              <w:bottom w:val="single" w:sz="4" w:space="0" w:color="auto"/>
              <w:right w:val="single" w:sz="4" w:space="0" w:color="auto"/>
            </w:tcBorders>
          </w:tcPr>
          <w:p w14:paraId="0FBDB03B" w14:textId="64CB6026" w:rsidR="00E132CF" w:rsidRPr="00E132CF" w:rsidRDefault="00E132CF">
            <w:pPr>
              <w:pStyle w:val="BodyText"/>
              <w:spacing w:after="0"/>
              <w:rPr>
                <w:rFonts w:ascii="Times New Roman" w:hAnsi="Times New Roman"/>
                <w:lang w:val="de-DE"/>
              </w:rPr>
            </w:pPr>
            <w:r>
              <w:rPr>
                <w:rFonts w:ascii="Times New Roman" w:hAnsi="Times New Roman"/>
                <w:lang w:val="de-DE"/>
              </w:rPr>
              <w:t>No need to define N1 and N2.</w:t>
            </w:r>
          </w:p>
        </w:tc>
      </w:tr>
      <w:tr w:rsidR="007300E8" w:rsidRPr="007B37EF" w14:paraId="3D4D0AC6" w14:textId="77777777">
        <w:tc>
          <w:tcPr>
            <w:tcW w:w="1526" w:type="dxa"/>
            <w:tcBorders>
              <w:top w:val="single" w:sz="4" w:space="0" w:color="auto"/>
              <w:left w:val="single" w:sz="4" w:space="0" w:color="auto"/>
              <w:bottom w:val="single" w:sz="4" w:space="0" w:color="auto"/>
              <w:right w:val="single" w:sz="4" w:space="0" w:color="auto"/>
            </w:tcBorders>
          </w:tcPr>
          <w:p w14:paraId="575FF733" w14:textId="38B7DB0B" w:rsidR="007300E8" w:rsidRDefault="007300E8" w:rsidP="007300E8">
            <w:pPr>
              <w:pStyle w:val="BodyText"/>
              <w:spacing w:after="0"/>
              <w:rPr>
                <w:rFonts w:ascii="Times New Roman" w:hAnsi="Times New Roman"/>
                <w:lang w:val="de-DE"/>
              </w:rPr>
            </w:pPr>
            <w:r>
              <w:rPr>
                <w:rFonts w:ascii="Times New Roman" w:eastAsia="Yu Mincho" w:hAnsi="Times New Roman"/>
                <w:lang w:val="de-DE" w:eastAsia="ja-JP"/>
              </w:rPr>
              <w:t xml:space="preserve">MediaTek </w:t>
            </w:r>
          </w:p>
        </w:tc>
        <w:tc>
          <w:tcPr>
            <w:tcW w:w="7564" w:type="dxa"/>
            <w:tcBorders>
              <w:top w:val="single" w:sz="4" w:space="0" w:color="auto"/>
              <w:left w:val="single" w:sz="4" w:space="0" w:color="auto"/>
              <w:bottom w:val="single" w:sz="4" w:space="0" w:color="auto"/>
              <w:right w:val="single" w:sz="4" w:space="0" w:color="auto"/>
            </w:tcBorders>
          </w:tcPr>
          <w:p w14:paraId="005B0732" w14:textId="77777777" w:rsidR="007300E8" w:rsidRDefault="007300E8" w:rsidP="007300E8">
            <w:pPr>
              <w:pStyle w:val="BodyText"/>
              <w:spacing w:after="0"/>
              <w:rPr>
                <w:rFonts w:ascii="Times New Roman" w:eastAsia="Yu Mincho" w:hAnsi="Times New Roman"/>
                <w:lang w:val="de-DE" w:eastAsia="ja-JP"/>
              </w:rPr>
            </w:pPr>
            <w:r w:rsidRPr="00684C34">
              <w:rPr>
                <w:rFonts w:ascii="Times New Roman" w:eastAsia="Yu Mincho" w:hAnsi="Times New Roman"/>
                <w:lang w:val="de-DE" w:eastAsia="ja-JP"/>
              </w:rPr>
              <w:t>In our view, N1/N2 can be specified as fixed values in the specifications as is the case with other limits on e.g. number of cells and number of SS/PBCH blocks to monitor.</w:t>
            </w:r>
          </w:p>
          <w:p w14:paraId="3F2FC69B" w14:textId="77777777" w:rsidR="007300E8" w:rsidRPr="00684C34" w:rsidRDefault="007300E8" w:rsidP="007300E8">
            <w:pPr>
              <w:pStyle w:val="BodyText"/>
              <w:spacing w:after="0"/>
              <w:rPr>
                <w:rFonts w:ascii="Times New Roman" w:eastAsia="Yu Mincho" w:hAnsi="Times New Roman"/>
                <w:lang w:val="de-DE" w:eastAsia="ja-JP"/>
              </w:rPr>
            </w:pPr>
          </w:p>
          <w:p w14:paraId="179B565E" w14:textId="26E3000E" w:rsidR="007300E8" w:rsidRDefault="007300E8" w:rsidP="007300E8">
            <w:pPr>
              <w:pStyle w:val="BodyText"/>
              <w:spacing w:after="0"/>
              <w:rPr>
                <w:rFonts w:ascii="Times New Roman" w:hAnsi="Times New Roman"/>
                <w:lang w:val="de-DE"/>
              </w:rPr>
            </w:pPr>
            <w:r>
              <w:rPr>
                <w:rFonts w:ascii="Times New Roman" w:eastAsia="Yu Mincho" w:hAnsi="Times New Roman"/>
                <w:lang w:val="de-DE" w:eastAsia="ja-JP"/>
              </w:rPr>
              <w:t xml:space="preserve">We propose </w:t>
            </w:r>
            <w:r w:rsidRPr="00684C34">
              <w:rPr>
                <w:rFonts w:ascii="Times New Roman" w:eastAsia="Yu Mincho" w:hAnsi="Times New Roman"/>
                <w:lang w:val="de-DE" w:eastAsia="ja-JP"/>
              </w:rPr>
              <w:t>N1 = N2</w:t>
            </w:r>
            <w:r>
              <w:rPr>
                <w:rFonts w:ascii="Times New Roman" w:eastAsia="Yu Mincho" w:hAnsi="Times New Roman"/>
                <w:lang w:val="de-DE" w:eastAsia="ja-JP"/>
              </w:rPr>
              <w:t xml:space="preserve"> = 2 as a compromise. This would</w:t>
            </w:r>
            <w:r w:rsidRPr="00684C34">
              <w:rPr>
                <w:rFonts w:ascii="Times New Roman" w:eastAsia="Yu Mincho" w:hAnsi="Times New Roman"/>
                <w:lang w:val="de-DE" w:eastAsia="ja-JP"/>
              </w:rPr>
              <w:t xml:space="preserve"> give</w:t>
            </w:r>
            <w:r>
              <w:rPr>
                <w:rFonts w:ascii="Times New Roman" w:eastAsia="Yu Mincho" w:hAnsi="Times New Roman"/>
                <w:lang w:val="de-DE" w:eastAsia="ja-JP"/>
              </w:rPr>
              <w:t xml:space="preserve"> a</w:t>
            </w:r>
            <w:r w:rsidRPr="00684C34">
              <w:rPr>
                <w:rFonts w:ascii="Times New Roman" w:eastAsia="Yu Mincho" w:hAnsi="Times New Roman"/>
                <w:lang w:val="de-DE" w:eastAsia="ja-JP"/>
              </w:rPr>
              <w:t xml:space="preserve"> 90% success rate of SSB transmission</w:t>
            </w:r>
            <w:r>
              <w:rPr>
                <w:rFonts w:ascii="Times New Roman" w:eastAsia="Yu Mincho" w:hAnsi="Times New Roman"/>
                <w:lang w:val="de-DE" w:eastAsia="ja-JP"/>
              </w:rPr>
              <w:t>, assuming a 7</w:t>
            </w:r>
            <w:r w:rsidRPr="00684C34">
              <w:rPr>
                <w:rFonts w:ascii="Times New Roman" w:eastAsia="Yu Mincho" w:hAnsi="Times New Roman"/>
                <w:lang w:val="de-DE" w:eastAsia="ja-JP"/>
              </w:rPr>
              <w:t xml:space="preserve">5% LBT </w:t>
            </w:r>
            <w:r>
              <w:rPr>
                <w:rFonts w:ascii="Times New Roman" w:eastAsia="Yu Mincho" w:hAnsi="Times New Roman"/>
                <w:lang w:val="de-DE" w:eastAsia="ja-JP"/>
              </w:rPr>
              <w:t>success rate</w:t>
            </w:r>
            <w:r w:rsidRPr="00684C34">
              <w:rPr>
                <w:rFonts w:ascii="Times New Roman" w:eastAsia="Yu Mincho" w:hAnsi="Times New Roman"/>
                <w:lang w:val="de-DE" w:eastAsia="ja-JP"/>
              </w:rPr>
              <w:t>, as specified in the existing LAA test setting (A.3.17.2, TS 36.133)</w:t>
            </w:r>
            <w:r>
              <w:rPr>
                <w:rFonts w:ascii="Times New Roman" w:eastAsia="Yu Mincho" w:hAnsi="Times New Roman"/>
                <w:lang w:val="de-DE" w:eastAsia="ja-JP"/>
              </w:rPr>
              <w:t xml:space="preserve">.  </w:t>
            </w:r>
          </w:p>
        </w:tc>
      </w:tr>
      <w:tr w:rsidR="009F3D9D" w:rsidRPr="007B37EF" w14:paraId="1D42A9EF" w14:textId="77777777">
        <w:tc>
          <w:tcPr>
            <w:tcW w:w="1526" w:type="dxa"/>
            <w:tcBorders>
              <w:top w:val="single" w:sz="4" w:space="0" w:color="auto"/>
              <w:left w:val="single" w:sz="4" w:space="0" w:color="auto"/>
              <w:bottom w:val="single" w:sz="4" w:space="0" w:color="auto"/>
              <w:right w:val="single" w:sz="4" w:space="0" w:color="auto"/>
            </w:tcBorders>
          </w:tcPr>
          <w:p w14:paraId="7BEBD913" w14:textId="346140B9" w:rsidR="009F3D9D" w:rsidRPr="009F3D9D" w:rsidRDefault="009F3D9D" w:rsidP="007300E8">
            <w:pPr>
              <w:pStyle w:val="BodyText"/>
              <w:spacing w:after="0"/>
              <w:rPr>
                <w:rFonts w:ascii="Times New Roman" w:hAnsi="Times New Roman"/>
                <w:lang w:val="de-DE"/>
              </w:rPr>
            </w:pPr>
            <w:r>
              <w:rPr>
                <w:rFonts w:ascii="Times New Roman" w:hAnsi="Times New Roman" w:hint="eastAsia"/>
                <w:lang w:val="de-DE"/>
              </w:rPr>
              <w:t>v</w:t>
            </w:r>
            <w:r>
              <w:rPr>
                <w:rFonts w:ascii="Times New Roman" w:hAnsi="Times New Roman"/>
                <w:lang w:val="de-DE"/>
              </w:rPr>
              <w:t>ivo</w:t>
            </w:r>
          </w:p>
        </w:tc>
        <w:tc>
          <w:tcPr>
            <w:tcW w:w="7564" w:type="dxa"/>
            <w:tcBorders>
              <w:top w:val="single" w:sz="4" w:space="0" w:color="auto"/>
              <w:left w:val="single" w:sz="4" w:space="0" w:color="auto"/>
              <w:bottom w:val="single" w:sz="4" w:space="0" w:color="auto"/>
              <w:right w:val="single" w:sz="4" w:space="0" w:color="auto"/>
            </w:tcBorders>
          </w:tcPr>
          <w:p w14:paraId="21F3B3BA" w14:textId="1DA88189" w:rsidR="009F3D9D" w:rsidRPr="009F3D9D" w:rsidRDefault="009F3D9D" w:rsidP="007300E8">
            <w:pPr>
              <w:pStyle w:val="BodyText"/>
              <w:spacing w:after="0"/>
              <w:rPr>
                <w:rFonts w:ascii="Times New Roman" w:hAnsi="Times New Roman"/>
                <w:lang w:val="de-DE"/>
              </w:rPr>
            </w:pPr>
            <w:r>
              <w:rPr>
                <w:rFonts w:ascii="Times New Roman" w:hAnsi="Times New Roman" w:hint="eastAsia"/>
                <w:lang w:val="de-DE"/>
              </w:rPr>
              <w:t>W</w:t>
            </w:r>
            <w:r>
              <w:rPr>
                <w:rFonts w:ascii="Times New Roman" w:hAnsi="Times New Roman"/>
                <w:lang w:val="de-DE"/>
              </w:rPr>
              <w:t>e think t</w:t>
            </w:r>
            <w:r w:rsidRPr="009F3D9D">
              <w:rPr>
                <w:rFonts w:ascii="Times New Roman" w:hAnsi="Times New Roman"/>
                <w:lang w:val="de-DE"/>
              </w:rPr>
              <w:t>he value of N1 and N2 should cover the typical configuration case in real deployment.</w:t>
            </w:r>
            <w:r>
              <w:rPr>
                <w:rFonts w:ascii="Times New Roman" w:hAnsi="Times New Roman"/>
                <w:lang w:val="de-DE"/>
              </w:rPr>
              <w:t xml:space="preserve"> For example, N1=N2=6.</w:t>
            </w:r>
          </w:p>
        </w:tc>
      </w:tr>
    </w:tbl>
    <w:p w14:paraId="7DC9EC1E" w14:textId="77777777" w:rsidR="005A24EB" w:rsidRDefault="005A24EB">
      <w:pPr>
        <w:pStyle w:val="BodyText"/>
      </w:pPr>
    </w:p>
    <w:p w14:paraId="467437A7"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3: </w:t>
      </w:r>
      <w:r>
        <w:rPr>
          <w:rFonts w:ascii="Arial" w:hAnsi="Arial" w:cs="Arial"/>
          <w:lang w:eastAsia="zh-CN"/>
        </w:rPr>
        <w:t>Provide feedback on whether differentiation is needed for UEs operating in FBE and LBE modes</w:t>
      </w:r>
    </w:p>
    <w:p w14:paraId="7387EC23"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1BA5A228" w14:textId="77777777">
        <w:tc>
          <w:tcPr>
            <w:tcW w:w="1526" w:type="dxa"/>
            <w:tcBorders>
              <w:top w:val="single" w:sz="4" w:space="0" w:color="auto"/>
              <w:left w:val="single" w:sz="4" w:space="0" w:color="auto"/>
              <w:bottom w:val="single" w:sz="4" w:space="0" w:color="auto"/>
              <w:right w:val="single" w:sz="4" w:space="0" w:color="auto"/>
            </w:tcBorders>
          </w:tcPr>
          <w:p w14:paraId="407AFF30"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499CB3AC"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34F9BA3B" w14:textId="77777777">
        <w:tc>
          <w:tcPr>
            <w:tcW w:w="1526" w:type="dxa"/>
            <w:tcBorders>
              <w:top w:val="single" w:sz="4" w:space="0" w:color="auto"/>
              <w:left w:val="single" w:sz="4" w:space="0" w:color="auto"/>
              <w:bottom w:val="single" w:sz="4" w:space="0" w:color="auto"/>
              <w:right w:val="single" w:sz="4" w:space="0" w:color="auto"/>
            </w:tcBorders>
          </w:tcPr>
          <w:p w14:paraId="3C4A95C0"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145FA997" w14:textId="77777777" w:rsidR="005A24EB" w:rsidRDefault="00550359">
            <w:pPr>
              <w:pStyle w:val="BodyText"/>
              <w:spacing w:after="0"/>
              <w:rPr>
                <w:rFonts w:eastAsia="Calibri"/>
                <w:sz w:val="20"/>
                <w:szCs w:val="20"/>
                <w:lang w:val="de-DE"/>
              </w:rPr>
            </w:pPr>
            <w:r>
              <w:rPr>
                <w:rFonts w:eastAsia="Calibri"/>
                <w:sz w:val="20"/>
                <w:szCs w:val="20"/>
                <w:lang w:val="de-DE"/>
              </w:rPr>
              <w:t>As N1 and N2 are not applicable in our view (see Q1), we see no need for such differentiation</w:t>
            </w:r>
          </w:p>
        </w:tc>
      </w:tr>
      <w:tr w:rsidR="005A24EB" w14:paraId="5C7B04C4" w14:textId="77777777">
        <w:tc>
          <w:tcPr>
            <w:tcW w:w="1526" w:type="dxa"/>
            <w:tcBorders>
              <w:top w:val="single" w:sz="4" w:space="0" w:color="auto"/>
              <w:left w:val="single" w:sz="4" w:space="0" w:color="auto"/>
              <w:bottom w:val="single" w:sz="4" w:space="0" w:color="auto"/>
              <w:right w:val="single" w:sz="4" w:space="0" w:color="auto"/>
            </w:tcBorders>
          </w:tcPr>
          <w:p w14:paraId="6B6A41FF" w14:textId="77777777"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6672C84C" w14:textId="77EEECCA" w:rsidR="005A24EB" w:rsidRDefault="00550359">
            <w:pPr>
              <w:pStyle w:val="BodyText"/>
              <w:spacing w:after="0"/>
              <w:rPr>
                <w:rFonts w:eastAsia="Calibri"/>
                <w:sz w:val="20"/>
                <w:szCs w:val="20"/>
                <w:lang w:val="de-DE"/>
              </w:rPr>
            </w:pPr>
            <w:r>
              <w:rPr>
                <w:rFonts w:eastAsia="Calibri"/>
                <w:sz w:val="20"/>
                <w:szCs w:val="20"/>
                <w:lang w:val="de-DE"/>
              </w:rPr>
              <w:t>There is no need to differentiate U</w:t>
            </w:r>
            <w:r w:rsidR="00E132CF">
              <w:rPr>
                <w:rFonts w:eastAsia="Calibri"/>
                <w:sz w:val="20"/>
                <w:szCs w:val="20"/>
                <w:lang w:val="de-DE"/>
              </w:rPr>
              <w:t>e</w:t>
            </w:r>
            <w:r>
              <w:rPr>
                <w:rFonts w:eastAsia="Calibri"/>
                <w:sz w:val="20"/>
                <w:szCs w:val="20"/>
                <w:lang w:val="de-DE"/>
              </w:rPr>
              <w:t xml:space="preserve">s operating in FBE and LBE modes, and can be up to gNB’s configuration on the discovery burst transmission window to implicitly differentiate FEB and LBE modes. </w:t>
            </w:r>
          </w:p>
        </w:tc>
      </w:tr>
      <w:tr w:rsidR="005A24EB" w14:paraId="0C3983AE" w14:textId="77777777">
        <w:tc>
          <w:tcPr>
            <w:tcW w:w="1526" w:type="dxa"/>
            <w:tcBorders>
              <w:top w:val="single" w:sz="4" w:space="0" w:color="auto"/>
              <w:left w:val="single" w:sz="4" w:space="0" w:color="auto"/>
              <w:bottom w:val="single" w:sz="4" w:space="0" w:color="auto"/>
              <w:right w:val="single" w:sz="4" w:space="0" w:color="auto"/>
            </w:tcBorders>
          </w:tcPr>
          <w:p w14:paraId="7672C863"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C7E8177"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In our contribution (</w:t>
            </w:r>
            <w:r>
              <w:rPr>
                <w:rFonts w:eastAsia="Malgun Gothic"/>
                <w:sz w:val="20"/>
                <w:szCs w:val="20"/>
                <w:lang w:val="de-DE" w:eastAsia="ko-KR"/>
              </w:rPr>
              <w:t>R1-2004009</w:t>
            </w:r>
            <w:r>
              <w:rPr>
                <w:rFonts w:eastAsia="Malgun Gothic" w:hint="eastAsia"/>
                <w:sz w:val="20"/>
                <w:szCs w:val="20"/>
                <w:lang w:val="de-DE" w:eastAsia="ko-KR"/>
              </w:rPr>
              <w:t>)</w:t>
            </w:r>
            <w:r>
              <w:rPr>
                <w:rFonts w:eastAsia="Malgun Gothic"/>
                <w:sz w:val="20"/>
                <w:szCs w:val="20"/>
                <w:lang w:val="de-DE" w:eastAsia="ko-KR"/>
              </w:rPr>
              <w:t>, we pointed out one potential difference between FBE and LBE that, for FBE case, if location of a candidate SS/PBCH block is (partially) overlapped with idle region of a fixed frame period, UE shall not perform RRM/RLM/BFD/CBD operation for the SS/PBCH block. This comes from the conclusion that we made in previous meeting. However, if the intention of RAN4 on Q3 was to ask N1/N2 capability for FBE and LBE, the answer to Q1 and Q2 shoud be the same both for FBE and LBE.</w:t>
            </w:r>
          </w:p>
        </w:tc>
      </w:tr>
      <w:tr w:rsidR="005A24EB" w14:paraId="622DF13D" w14:textId="77777777">
        <w:tc>
          <w:tcPr>
            <w:tcW w:w="1526" w:type="dxa"/>
            <w:tcBorders>
              <w:top w:val="single" w:sz="4" w:space="0" w:color="auto"/>
              <w:left w:val="single" w:sz="4" w:space="0" w:color="auto"/>
              <w:bottom w:val="single" w:sz="4" w:space="0" w:color="auto"/>
              <w:right w:val="single" w:sz="4" w:space="0" w:color="auto"/>
            </w:tcBorders>
          </w:tcPr>
          <w:p w14:paraId="157D6EB3" w14:textId="77777777" w:rsidR="005A24EB" w:rsidRDefault="00550359">
            <w:pPr>
              <w:pStyle w:val="BodyText"/>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080C7D42" w14:textId="5CD1FD98" w:rsidR="005A24EB" w:rsidRDefault="00550359">
            <w:pPr>
              <w:pStyle w:val="BodyText"/>
              <w:spacing w:after="0"/>
              <w:rPr>
                <w:rFonts w:eastAsia="SimSun"/>
                <w:sz w:val="20"/>
                <w:szCs w:val="20"/>
                <w:lang w:val="en-US"/>
              </w:rPr>
            </w:pPr>
            <w:r>
              <w:rPr>
                <w:rFonts w:cs="Arial" w:hint="eastAsia"/>
                <w:sz w:val="20"/>
                <w:szCs w:val="20"/>
                <w:lang w:val="en-US"/>
              </w:rPr>
              <w:t xml:space="preserve">There may be some differentiation for </w:t>
            </w:r>
            <w:proofErr w:type="spellStart"/>
            <w:r>
              <w:rPr>
                <w:rFonts w:cs="Arial" w:hint="eastAsia"/>
                <w:sz w:val="20"/>
                <w:szCs w:val="20"/>
                <w:lang w:val="en-US"/>
              </w:rPr>
              <w:t>U</w:t>
            </w:r>
            <w:r w:rsidR="00E132CF">
              <w:rPr>
                <w:rFonts w:cs="Arial"/>
                <w:sz w:val="20"/>
                <w:szCs w:val="20"/>
                <w:lang w:val="en-US"/>
              </w:rPr>
              <w:t>e</w:t>
            </w:r>
            <w:r>
              <w:rPr>
                <w:rFonts w:cs="Arial" w:hint="eastAsia"/>
                <w:sz w:val="20"/>
                <w:szCs w:val="20"/>
                <w:lang w:val="en-US"/>
              </w:rPr>
              <w:t>s</w:t>
            </w:r>
            <w:proofErr w:type="spellEnd"/>
            <w:r>
              <w:rPr>
                <w:rFonts w:cs="Arial" w:hint="eastAsia"/>
                <w:sz w:val="20"/>
                <w:szCs w:val="20"/>
                <w:lang w:val="en-US"/>
              </w:rPr>
              <w:t xml:space="preserve"> operating in FBE and LBE modes. Since the FFP length is dynamically configured by </w:t>
            </w:r>
            <w:proofErr w:type="spellStart"/>
            <w:r>
              <w:rPr>
                <w:rFonts w:cs="Arial" w:hint="eastAsia"/>
                <w:sz w:val="20"/>
                <w:szCs w:val="20"/>
                <w:lang w:val="en-US"/>
              </w:rPr>
              <w:t>gNB</w:t>
            </w:r>
            <w:proofErr w:type="spellEnd"/>
            <w:r>
              <w:rPr>
                <w:rFonts w:cs="Arial" w:hint="eastAsia"/>
                <w:sz w:val="20"/>
                <w:szCs w:val="20"/>
                <w:lang w:val="en-US"/>
              </w:rPr>
              <w:t xml:space="preserve">, it could be shorter than DRS window, and SSBs that (partially) fall in the idle region of a fixed frame period should be considered as invalid. No PDSCH rate matching and no RLM/RRM measurement will be done for those candidate SSB positions. Besides, if the LBT passed, </w:t>
            </w:r>
            <w:r>
              <w:rPr>
                <w:rFonts w:cs="Arial"/>
                <w:sz w:val="20"/>
                <w:szCs w:val="20"/>
                <w:lang w:val="en-US"/>
              </w:rPr>
              <w:t>w</w:t>
            </w:r>
            <w:proofErr w:type="spellStart"/>
            <w:r>
              <w:rPr>
                <w:rFonts w:cs="Arial"/>
                <w:sz w:val="20"/>
                <w:szCs w:val="20"/>
              </w:rPr>
              <w:t>ithin</w:t>
            </w:r>
            <w:proofErr w:type="spellEnd"/>
            <w:r>
              <w:rPr>
                <w:rFonts w:cs="Arial"/>
                <w:sz w:val="20"/>
                <w:szCs w:val="20"/>
              </w:rPr>
              <w:t xml:space="preserve"> a fixed frame period</w:t>
            </w:r>
            <w:r>
              <w:rPr>
                <w:rFonts w:cs="Arial" w:hint="eastAsia"/>
                <w:sz w:val="20"/>
                <w:szCs w:val="20"/>
                <w:lang w:val="en-US"/>
              </w:rPr>
              <w:t xml:space="preserve">, the </w:t>
            </w:r>
            <w:proofErr w:type="spellStart"/>
            <w:r>
              <w:rPr>
                <w:rFonts w:cs="Arial" w:hint="eastAsia"/>
                <w:sz w:val="20"/>
                <w:szCs w:val="20"/>
                <w:lang w:val="en-US"/>
              </w:rPr>
              <w:t>gNB</w:t>
            </w:r>
            <w:proofErr w:type="spellEnd"/>
            <w:r>
              <w:rPr>
                <w:rFonts w:cs="Arial" w:hint="eastAsia"/>
                <w:sz w:val="20"/>
                <w:szCs w:val="20"/>
                <w:lang w:val="en-US"/>
              </w:rPr>
              <w:t xml:space="preserve"> would transmit SSBs in the first 8 positions at most. </w:t>
            </w:r>
            <w:proofErr w:type="gramStart"/>
            <w:r>
              <w:rPr>
                <w:rFonts w:cs="Arial" w:hint="eastAsia"/>
                <w:sz w:val="20"/>
                <w:szCs w:val="20"/>
                <w:lang w:val="en-US"/>
              </w:rPr>
              <w:t>So</w:t>
            </w:r>
            <w:proofErr w:type="gramEnd"/>
            <w:r>
              <w:rPr>
                <w:rFonts w:cs="Arial" w:hint="eastAsia"/>
                <w:sz w:val="20"/>
                <w:szCs w:val="20"/>
                <w:lang w:val="en-US"/>
              </w:rPr>
              <w:t xml:space="preserve"> </w:t>
            </w:r>
            <w:r>
              <w:rPr>
                <w:rFonts w:cs="Arial" w:hint="eastAsia"/>
                <w:sz w:val="20"/>
                <w:szCs w:val="20"/>
                <w:lang w:val="en-US"/>
              </w:rPr>
              <w:lastRenderedPageBreak/>
              <w:t xml:space="preserve">I wonder whether it is necessary to mandate </w:t>
            </w:r>
            <w:proofErr w:type="spellStart"/>
            <w:r>
              <w:rPr>
                <w:rFonts w:cs="Arial" w:hint="eastAsia"/>
                <w:sz w:val="20"/>
                <w:szCs w:val="20"/>
                <w:lang w:val="en-US"/>
              </w:rPr>
              <w:t>U</w:t>
            </w:r>
            <w:r w:rsidR="00E132CF">
              <w:rPr>
                <w:rFonts w:cs="Arial"/>
                <w:sz w:val="20"/>
                <w:szCs w:val="20"/>
                <w:lang w:val="en-US"/>
              </w:rPr>
              <w:t>e</w:t>
            </w:r>
            <w:r>
              <w:rPr>
                <w:rFonts w:cs="Arial" w:hint="eastAsia"/>
                <w:sz w:val="20"/>
                <w:szCs w:val="20"/>
                <w:lang w:val="en-US"/>
              </w:rPr>
              <w:t>s</w:t>
            </w:r>
            <w:proofErr w:type="spellEnd"/>
            <w:r>
              <w:rPr>
                <w:rFonts w:cs="Arial" w:hint="eastAsia"/>
                <w:sz w:val="20"/>
                <w:szCs w:val="20"/>
                <w:lang w:val="en-US"/>
              </w:rPr>
              <w:t xml:space="preserve"> to monitor all candidate SSB positions in a DRS window for FBE.</w:t>
            </w:r>
          </w:p>
        </w:tc>
      </w:tr>
      <w:tr w:rsidR="000B5751" w14:paraId="638644B4" w14:textId="77777777">
        <w:tc>
          <w:tcPr>
            <w:tcW w:w="1526" w:type="dxa"/>
            <w:tcBorders>
              <w:top w:val="single" w:sz="4" w:space="0" w:color="auto"/>
              <w:left w:val="single" w:sz="4" w:space="0" w:color="auto"/>
              <w:bottom w:val="single" w:sz="4" w:space="0" w:color="auto"/>
              <w:right w:val="single" w:sz="4" w:space="0" w:color="auto"/>
            </w:tcBorders>
          </w:tcPr>
          <w:p w14:paraId="178CAE12" w14:textId="77777777" w:rsidR="000B5751" w:rsidRDefault="000B5751">
            <w:pPr>
              <w:pStyle w:val="BodyText"/>
              <w:spacing w:after="0"/>
              <w:rPr>
                <w:rFonts w:eastAsia="SimSun"/>
                <w:lang w:val="en-US"/>
              </w:rPr>
            </w:pPr>
            <w:proofErr w:type="spellStart"/>
            <w:r>
              <w:rPr>
                <w:rFonts w:eastAsia="SimSun"/>
                <w:lang w:val="en-US"/>
              </w:rPr>
              <w:lastRenderedPageBreak/>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0AFE9427" w14:textId="77777777" w:rsidR="000B5751" w:rsidRDefault="000B5751">
            <w:pPr>
              <w:pStyle w:val="BodyText"/>
              <w:spacing w:after="0"/>
              <w:rPr>
                <w:rFonts w:cs="Arial"/>
                <w:lang w:val="en-US"/>
              </w:rPr>
            </w:pPr>
            <w:r>
              <w:rPr>
                <w:rFonts w:eastAsia="Malgun Gothic" w:hint="eastAsia"/>
                <w:sz w:val="20"/>
                <w:szCs w:val="20"/>
                <w:lang w:val="de-DE" w:eastAsia="ko-KR"/>
              </w:rPr>
              <w:t>Agree with Nokia and Samsung.</w:t>
            </w:r>
          </w:p>
        </w:tc>
      </w:tr>
      <w:tr w:rsidR="00DD24EF" w14:paraId="42A77CA9" w14:textId="77777777">
        <w:tc>
          <w:tcPr>
            <w:tcW w:w="1526" w:type="dxa"/>
            <w:tcBorders>
              <w:top w:val="single" w:sz="4" w:space="0" w:color="auto"/>
              <w:left w:val="single" w:sz="4" w:space="0" w:color="auto"/>
              <w:bottom w:val="single" w:sz="4" w:space="0" w:color="auto"/>
              <w:right w:val="single" w:sz="4" w:space="0" w:color="auto"/>
            </w:tcBorders>
          </w:tcPr>
          <w:p w14:paraId="600E0D3F" w14:textId="784FC2B5" w:rsidR="00DD24EF" w:rsidRDefault="00DD24EF">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161F1CFB" w14:textId="4C4E5A03" w:rsidR="00DD24EF" w:rsidRDefault="00DD24EF">
            <w:pPr>
              <w:pStyle w:val="BodyText"/>
              <w:spacing w:after="0"/>
              <w:rPr>
                <w:rFonts w:eastAsia="Malgun Gothic"/>
                <w:lang w:val="de-DE" w:eastAsia="ko-KR"/>
              </w:rPr>
            </w:pPr>
            <w:r>
              <w:rPr>
                <w:rFonts w:eastAsia="Malgun Gothic"/>
                <w:lang w:val="de-DE" w:eastAsia="ko-KR"/>
              </w:rPr>
              <w:t>For FBE, we are talking about controlled environment. The chance for gNB not being able to access the channel is minimum. We don’t see why N1 and N2 should not be 1.</w:t>
            </w:r>
          </w:p>
        </w:tc>
      </w:tr>
      <w:tr w:rsidR="006F58C7" w14:paraId="1BF495BE" w14:textId="77777777">
        <w:tc>
          <w:tcPr>
            <w:tcW w:w="1526" w:type="dxa"/>
            <w:tcBorders>
              <w:top w:val="single" w:sz="4" w:space="0" w:color="auto"/>
              <w:left w:val="single" w:sz="4" w:space="0" w:color="auto"/>
              <w:bottom w:val="single" w:sz="4" w:space="0" w:color="auto"/>
              <w:right w:val="single" w:sz="4" w:space="0" w:color="auto"/>
            </w:tcBorders>
          </w:tcPr>
          <w:p w14:paraId="12DD1D5D" w14:textId="11216182" w:rsidR="006F58C7" w:rsidRPr="006F58C7" w:rsidRDefault="006F58C7">
            <w:pPr>
              <w:pStyle w:val="BodyText"/>
              <w:spacing w:after="0"/>
              <w:rPr>
                <w:rFonts w:ascii="Times New Roman" w:eastAsia="SimSun" w:hAnsi="Times New Roman"/>
                <w:lang w:val="en-US"/>
              </w:rPr>
            </w:pPr>
            <w:r w:rsidRPr="006F58C7">
              <w:rPr>
                <w:rFonts w:ascii="Times New Roman" w:eastAsia="SimSun"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47BC401E" w14:textId="24BF5E23" w:rsidR="006F58C7" w:rsidRPr="006F58C7" w:rsidRDefault="006F58C7">
            <w:pPr>
              <w:pStyle w:val="BodyText"/>
              <w:spacing w:after="0"/>
              <w:rPr>
                <w:rFonts w:ascii="Times New Roman" w:eastAsia="Malgun Gothic" w:hAnsi="Times New Roman"/>
                <w:lang w:val="de-DE" w:eastAsia="ko-KR"/>
              </w:rPr>
            </w:pPr>
            <w:r w:rsidRPr="006F58C7">
              <w:rPr>
                <w:rFonts w:ascii="Times New Roman" w:eastAsia="Malgun Gothic" w:hAnsi="Times New Roman"/>
                <w:lang w:val="de-DE" w:eastAsia="ko-KR"/>
              </w:rPr>
              <w:t>No need to differentiate LBE and FBE</w:t>
            </w:r>
          </w:p>
        </w:tc>
      </w:tr>
      <w:tr w:rsidR="007135F8" w14:paraId="04758EC1" w14:textId="77777777">
        <w:tc>
          <w:tcPr>
            <w:tcW w:w="1526" w:type="dxa"/>
            <w:tcBorders>
              <w:top w:val="single" w:sz="4" w:space="0" w:color="auto"/>
              <w:left w:val="single" w:sz="4" w:space="0" w:color="auto"/>
              <w:bottom w:val="single" w:sz="4" w:space="0" w:color="auto"/>
              <w:right w:val="single" w:sz="4" w:space="0" w:color="auto"/>
            </w:tcBorders>
          </w:tcPr>
          <w:p w14:paraId="4FF77528" w14:textId="3CFC0EC6" w:rsidR="007135F8" w:rsidRPr="006F58C7" w:rsidRDefault="007135F8" w:rsidP="007135F8">
            <w:pPr>
              <w:pStyle w:val="BodyText"/>
              <w:spacing w:after="0"/>
              <w:rPr>
                <w:rFonts w:ascii="Times New Roman" w:eastAsia="SimSun" w:hAnsi="Times New Roman"/>
                <w:lang w:val="en-US"/>
              </w:rPr>
            </w:pPr>
            <w:r>
              <w:rPr>
                <w:rFonts w:eastAsia="Yu Mincho" w:hint="eastAsia"/>
                <w:sz w:val="20"/>
                <w:szCs w:val="20"/>
                <w:lang w:val="de-DE" w:eastAsia="ja-JP"/>
              </w:rPr>
              <w:t>S</w:t>
            </w:r>
            <w:r>
              <w:rPr>
                <w:rFonts w:eastAsia="Yu Mincho"/>
                <w:sz w:val="20"/>
                <w:szCs w:val="20"/>
                <w:lang w:val="de-DE" w:eastAsia="ja-JP"/>
              </w:rPr>
              <w:t>harp</w:t>
            </w:r>
          </w:p>
        </w:tc>
        <w:tc>
          <w:tcPr>
            <w:tcW w:w="7564" w:type="dxa"/>
            <w:tcBorders>
              <w:top w:val="single" w:sz="4" w:space="0" w:color="auto"/>
              <w:left w:val="single" w:sz="4" w:space="0" w:color="auto"/>
              <w:bottom w:val="single" w:sz="4" w:space="0" w:color="auto"/>
              <w:right w:val="single" w:sz="4" w:space="0" w:color="auto"/>
            </w:tcBorders>
          </w:tcPr>
          <w:p w14:paraId="63566535" w14:textId="2CCF8B36" w:rsidR="007135F8" w:rsidRPr="006F58C7" w:rsidRDefault="007135F8" w:rsidP="007135F8">
            <w:pPr>
              <w:pStyle w:val="BodyText"/>
              <w:spacing w:after="0"/>
              <w:rPr>
                <w:rFonts w:ascii="Times New Roman" w:eastAsia="Malgun Gothic" w:hAnsi="Times New Roman"/>
                <w:lang w:val="de-DE" w:eastAsia="ko-KR"/>
              </w:rPr>
            </w:pPr>
            <w:r>
              <w:rPr>
                <w:rFonts w:eastAsia="Yu Mincho" w:hint="eastAsia"/>
                <w:sz w:val="20"/>
                <w:szCs w:val="20"/>
                <w:lang w:val="de-DE" w:eastAsia="ja-JP"/>
              </w:rPr>
              <w:t>A</w:t>
            </w:r>
            <w:r>
              <w:rPr>
                <w:rFonts w:eastAsia="Yu Mincho"/>
                <w:sz w:val="20"/>
                <w:szCs w:val="20"/>
                <w:lang w:val="de-DE" w:eastAsia="ja-JP"/>
              </w:rPr>
              <w:t>gree with Nokia.</w:t>
            </w:r>
          </w:p>
        </w:tc>
      </w:tr>
      <w:tr w:rsidR="007B37EF" w:rsidRPr="007B37EF" w14:paraId="7C9DF51E" w14:textId="77777777">
        <w:tc>
          <w:tcPr>
            <w:tcW w:w="1526" w:type="dxa"/>
            <w:tcBorders>
              <w:top w:val="single" w:sz="4" w:space="0" w:color="auto"/>
              <w:left w:val="single" w:sz="4" w:space="0" w:color="auto"/>
              <w:bottom w:val="single" w:sz="4" w:space="0" w:color="auto"/>
              <w:right w:val="single" w:sz="4" w:space="0" w:color="auto"/>
            </w:tcBorders>
          </w:tcPr>
          <w:p w14:paraId="5A5CD242" w14:textId="605E17D7" w:rsidR="007B37EF" w:rsidRPr="007B37EF" w:rsidRDefault="007B37EF" w:rsidP="007135F8">
            <w:pPr>
              <w:pStyle w:val="BodyText"/>
              <w:spacing w:after="0"/>
              <w:rPr>
                <w:rFonts w:eastAsia="Yu Mincho"/>
                <w:sz w:val="20"/>
                <w:lang w:val="de-DE" w:eastAsia="ja-JP"/>
              </w:rPr>
            </w:pPr>
            <w:r>
              <w:rPr>
                <w:rFonts w:eastAsia="Yu Mincho"/>
                <w:sz w:val="20"/>
                <w:lang w:val="de-DE"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35FB1694" w14:textId="3295E2A8" w:rsidR="007B37EF" w:rsidRPr="007B37EF" w:rsidRDefault="007B37EF" w:rsidP="007135F8">
            <w:pPr>
              <w:pStyle w:val="BodyText"/>
              <w:spacing w:after="0"/>
              <w:rPr>
                <w:rFonts w:eastAsia="Yu Mincho"/>
                <w:sz w:val="20"/>
                <w:lang w:val="de-DE" w:eastAsia="ja-JP"/>
              </w:rPr>
            </w:pPr>
            <w:r>
              <w:rPr>
                <w:rFonts w:eastAsia="Yu Mincho"/>
                <w:sz w:val="20"/>
                <w:lang w:val="de-DE" w:eastAsia="ja-JP"/>
              </w:rPr>
              <w:t>No need to differentiate. Please see our response to Q2 related to FBE.</w:t>
            </w:r>
          </w:p>
        </w:tc>
      </w:tr>
      <w:tr w:rsidR="00E132CF" w:rsidRPr="007B37EF" w14:paraId="7E3497A3" w14:textId="77777777">
        <w:tc>
          <w:tcPr>
            <w:tcW w:w="1526" w:type="dxa"/>
            <w:tcBorders>
              <w:top w:val="single" w:sz="4" w:space="0" w:color="auto"/>
              <w:left w:val="single" w:sz="4" w:space="0" w:color="auto"/>
              <w:bottom w:val="single" w:sz="4" w:space="0" w:color="auto"/>
              <w:right w:val="single" w:sz="4" w:space="0" w:color="auto"/>
            </w:tcBorders>
          </w:tcPr>
          <w:p w14:paraId="20AB159E" w14:textId="610EF392" w:rsidR="00E132CF" w:rsidRPr="00E132CF" w:rsidRDefault="00E132CF" w:rsidP="007135F8">
            <w:pPr>
              <w:pStyle w:val="BodyText"/>
              <w:spacing w:after="0"/>
              <w:rPr>
                <w:lang w:val="de-DE"/>
              </w:rPr>
            </w:pPr>
            <w:r>
              <w:rPr>
                <w:rFonts w:hint="eastAsia"/>
                <w:lang w:val="de-DE"/>
              </w:rPr>
              <w:t>H</w:t>
            </w:r>
            <w:r>
              <w:rPr>
                <w:lang w:val="de-DE"/>
              </w:rPr>
              <w:t>uawei, HiSilicon</w:t>
            </w:r>
          </w:p>
        </w:tc>
        <w:tc>
          <w:tcPr>
            <w:tcW w:w="7564" w:type="dxa"/>
            <w:tcBorders>
              <w:top w:val="single" w:sz="4" w:space="0" w:color="auto"/>
              <w:left w:val="single" w:sz="4" w:space="0" w:color="auto"/>
              <w:bottom w:val="single" w:sz="4" w:space="0" w:color="auto"/>
              <w:right w:val="single" w:sz="4" w:space="0" w:color="auto"/>
            </w:tcBorders>
          </w:tcPr>
          <w:p w14:paraId="5E6906BE" w14:textId="48BA1736" w:rsidR="00E132CF" w:rsidRPr="00E132CF" w:rsidRDefault="00E132CF" w:rsidP="007135F8">
            <w:pPr>
              <w:pStyle w:val="BodyText"/>
              <w:spacing w:after="0"/>
              <w:rPr>
                <w:lang w:val="de-DE"/>
              </w:rPr>
            </w:pPr>
            <w:r>
              <w:rPr>
                <w:lang w:val="de-DE"/>
              </w:rPr>
              <w:t xml:space="preserve">The behavior between FBE and LBE can be differeniate. </w:t>
            </w:r>
            <w:r w:rsidR="00766F88">
              <w:rPr>
                <w:lang w:val="de-DE"/>
              </w:rPr>
              <w:t>Agreed with Qualcomm that one candidate SSB per SSB index is enough.</w:t>
            </w:r>
          </w:p>
        </w:tc>
      </w:tr>
      <w:tr w:rsidR="007300E8" w:rsidRPr="007B37EF" w14:paraId="33147FF8" w14:textId="77777777">
        <w:tc>
          <w:tcPr>
            <w:tcW w:w="1526" w:type="dxa"/>
            <w:tcBorders>
              <w:top w:val="single" w:sz="4" w:space="0" w:color="auto"/>
              <w:left w:val="single" w:sz="4" w:space="0" w:color="auto"/>
              <w:bottom w:val="single" w:sz="4" w:space="0" w:color="auto"/>
              <w:right w:val="single" w:sz="4" w:space="0" w:color="auto"/>
            </w:tcBorders>
          </w:tcPr>
          <w:p w14:paraId="74447284" w14:textId="25C1016F" w:rsidR="007300E8" w:rsidRDefault="007300E8" w:rsidP="007300E8">
            <w:pPr>
              <w:pStyle w:val="BodyText"/>
              <w:spacing w:after="0"/>
              <w:rPr>
                <w:lang w:val="de-DE"/>
              </w:rPr>
            </w:pPr>
            <w:r w:rsidRPr="00684C34">
              <w:rPr>
                <w:rFonts w:eastAsia="Yu Mincho"/>
                <w:sz w:val="20"/>
                <w:szCs w:val="20"/>
                <w:lang w:val="de-DE" w:eastAsia="ja-JP"/>
              </w:rPr>
              <w:t>MediaTek</w:t>
            </w:r>
          </w:p>
        </w:tc>
        <w:tc>
          <w:tcPr>
            <w:tcW w:w="7564" w:type="dxa"/>
            <w:tcBorders>
              <w:top w:val="single" w:sz="4" w:space="0" w:color="auto"/>
              <w:left w:val="single" w:sz="4" w:space="0" w:color="auto"/>
              <w:bottom w:val="single" w:sz="4" w:space="0" w:color="auto"/>
              <w:right w:val="single" w:sz="4" w:space="0" w:color="auto"/>
            </w:tcBorders>
          </w:tcPr>
          <w:p w14:paraId="00EA2EDD" w14:textId="51B5C7C5" w:rsidR="007300E8" w:rsidRDefault="007300E8" w:rsidP="007300E8">
            <w:pPr>
              <w:pStyle w:val="BodyText"/>
              <w:spacing w:after="0"/>
              <w:rPr>
                <w:lang w:val="de-DE"/>
              </w:rPr>
            </w:pPr>
            <w:r>
              <w:rPr>
                <w:rFonts w:eastAsia="Yu Mincho"/>
                <w:sz w:val="20"/>
                <w:szCs w:val="20"/>
                <w:lang w:val="de-DE" w:eastAsia="ja-JP"/>
              </w:rPr>
              <w:t>For both LBE and FBE, w</w:t>
            </w:r>
            <w:r w:rsidRPr="00684C34">
              <w:rPr>
                <w:rFonts w:eastAsia="Yu Mincho"/>
                <w:sz w:val="20"/>
                <w:szCs w:val="20"/>
                <w:lang w:val="de-DE" w:eastAsia="ja-JP"/>
              </w:rPr>
              <w:t>e propos</w:t>
            </w:r>
            <w:r>
              <w:rPr>
                <w:rFonts w:eastAsia="Yu Mincho"/>
                <w:sz w:val="20"/>
                <w:szCs w:val="20"/>
                <w:lang w:val="de-DE" w:eastAsia="ja-JP"/>
              </w:rPr>
              <w:t>e N1=N2=2 as a trade-off between system performance and UE complexity/power consumption.</w:t>
            </w:r>
          </w:p>
        </w:tc>
      </w:tr>
      <w:tr w:rsidR="009F3D9D" w:rsidRPr="007B37EF" w14:paraId="46D3225D" w14:textId="77777777">
        <w:tc>
          <w:tcPr>
            <w:tcW w:w="1526" w:type="dxa"/>
            <w:tcBorders>
              <w:top w:val="single" w:sz="4" w:space="0" w:color="auto"/>
              <w:left w:val="single" w:sz="4" w:space="0" w:color="auto"/>
              <w:bottom w:val="single" w:sz="4" w:space="0" w:color="auto"/>
              <w:right w:val="single" w:sz="4" w:space="0" w:color="auto"/>
            </w:tcBorders>
          </w:tcPr>
          <w:p w14:paraId="49F20B58" w14:textId="4327122B" w:rsidR="009F3D9D" w:rsidRPr="009F3D9D" w:rsidRDefault="009F3D9D" w:rsidP="007300E8">
            <w:pPr>
              <w:pStyle w:val="BodyText"/>
              <w:spacing w:after="0"/>
              <w:rPr>
                <w:lang w:val="de-DE"/>
              </w:rPr>
            </w:pPr>
            <w:r>
              <w:rPr>
                <w:rFonts w:hint="eastAsia"/>
                <w:lang w:val="de-DE"/>
              </w:rPr>
              <w:t>v</w:t>
            </w:r>
            <w:r>
              <w:rPr>
                <w:lang w:val="de-DE"/>
              </w:rPr>
              <w:t>ivo</w:t>
            </w:r>
          </w:p>
        </w:tc>
        <w:tc>
          <w:tcPr>
            <w:tcW w:w="7564" w:type="dxa"/>
            <w:tcBorders>
              <w:top w:val="single" w:sz="4" w:space="0" w:color="auto"/>
              <w:left w:val="single" w:sz="4" w:space="0" w:color="auto"/>
              <w:bottom w:val="single" w:sz="4" w:space="0" w:color="auto"/>
              <w:right w:val="single" w:sz="4" w:space="0" w:color="auto"/>
            </w:tcBorders>
          </w:tcPr>
          <w:p w14:paraId="65AA06C8" w14:textId="4C20F716" w:rsidR="009F3D9D" w:rsidRPr="009F3D9D" w:rsidRDefault="009F3D9D" w:rsidP="007300E8">
            <w:pPr>
              <w:pStyle w:val="BodyText"/>
              <w:spacing w:after="0"/>
              <w:rPr>
                <w:lang w:val="de-DE"/>
              </w:rPr>
            </w:pPr>
            <w:r w:rsidRPr="009F3D9D">
              <w:rPr>
                <w:rFonts w:eastAsia="Yu Mincho" w:hint="eastAsia"/>
                <w:sz w:val="20"/>
                <w:szCs w:val="20"/>
                <w:lang w:val="de-DE" w:eastAsia="ja-JP"/>
              </w:rPr>
              <w:t>N</w:t>
            </w:r>
            <w:r w:rsidRPr="009F3D9D">
              <w:rPr>
                <w:rFonts w:eastAsia="Yu Mincho"/>
                <w:sz w:val="20"/>
                <w:szCs w:val="20"/>
                <w:lang w:val="de-DE" w:eastAsia="ja-JP"/>
              </w:rPr>
              <w:t>o need to differentiate. Smart gNB will configure the total number of candidate SSB with the same SSB index is 1</w:t>
            </w:r>
            <w:r>
              <w:rPr>
                <w:rFonts w:eastAsia="Yu Mincho"/>
                <w:sz w:val="20"/>
                <w:szCs w:val="20"/>
                <w:lang w:val="de-DE" w:eastAsia="ja-JP"/>
              </w:rPr>
              <w:t xml:space="preserve"> in FBE case.</w:t>
            </w:r>
          </w:p>
        </w:tc>
      </w:tr>
    </w:tbl>
    <w:p w14:paraId="3106917F" w14:textId="77777777" w:rsidR="005A24EB" w:rsidRDefault="005A24EB">
      <w:pPr>
        <w:pStyle w:val="BodyText"/>
      </w:pPr>
    </w:p>
    <w:p w14:paraId="64088263"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4: </w:t>
      </w:r>
      <w:r>
        <w:rPr>
          <w:rFonts w:ascii="Arial" w:hAnsi="Arial" w:cs="Arial"/>
          <w:lang w:eastAsia="zh-CN"/>
        </w:rPr>
        <w:t>Provide feedback for the case when Q is not provided to the UE</w:t>
      </w:r>
    </w:p>
    <w:p w14:paraId="357EF438"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2F8A48CF" w14:textId="77777777">
        <w:tc>
          <w:tcPr>
            <w:tcW w:w="1526" w:type="dxa"/>
            <w:tcBorders>
              <w:top w:val="single" w:sz="4" w:space="0" w:color="auto"/>
              <w:left w:val="single" w:sz="4" w:space="0" w:color="auto"/>
              <w:bottom w:val="single" w:sz="4" w:space="0" w:color="auto"/>
              <w:right w:val="single" w:sz="4" w:space="0" w:color="auto"/>
            </w:tcBorders>
          </w:tcPr>
          <w:p w14:paraId="626BE388"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6004B46B"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777992D4" w14:textId="77777777">
        <w:tc>
          <w:tcPr>
            <w:tcW w:w="1526" w:type="dxa"/>
            <w:tcBorders>
              <w:top w:val="single" w:sz="4" w:space="0" w:color="auto"/>
              <w:left w:val="single" w:sz="4" w:space="0" w:color="auto"/>
              <w:bottom w:val="single" w:sz="4" w:space="0" w:color="auto"/>
              <w:right w:val="single" w:sz="4" w:space="0" w:color="auto"/>
            </w:tcBorders>
          </w:tcPr>
          <w:p w14:paraId="6718022A"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1F1804B7" w14:textId="77777777" w:rsidR="005A24EB" w:rsidRDefault="00550359">
            <w:pPr>
              <w:pStyle w:val="BodyText"/>
              <w:spacing w:after="0"/>
              <w:rPr>
                <w:rFonts w:eastAsia="Calibri"/>
                <w:sz w:val="20"/>
                <w:szCs w:val="20"/>
                <w:lang w:val="de-DE"/>
              </w:rPr>
            </w:pPr>
            <w:r>
              <w:rPr>
                <w:rFonts w:eastAsia="Calibri" w:cs="Arial"/>
                <w:sz w:val="20"/>
                <w:szCs w:val="20"/>
              </w:rPr>
              <w:t>For both RRM and RLM/BFD/CBD measurements, Q is always provided to the UE (see [2])</w:t>
            </w:r>
          </w:p>
        </w:tc>
      </w:tr>
      <w:tr w:rsidR="005A24EB" w14:paraId="649DB436" w14:textId="77777777">
        <w:tc>
          <w:tcPr>
            <w:tcW w:w="1526" w:type="dxa"/>
            <w:tcBorders>
              <w:top w:val="single" w:sz="4" w:space="0" w:color="auto"/>
              <w:left w:val="single" w:sz="4" w:space="0" w:color="auto"/>
              <w:bottom w:val="single" w:sz="4" w:space="0" w:color="auto"/>
              <w:right w:val="single" w:sz="4" w:space="0" w:color="auto"/>
            </w:tcBorders>
          </w:tcPr>
          <w:p w14:paraId="0E02D19E" w14:textId="77777777"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1D3064F4" w14:textId="77777777" w:rsidR="005A24EB" w:rsidRDefault="00550359">
            <w:pPr>
              <w:pStyle w:val="BodyText"/>
              <w:spacing w:after="0"/>
              <w:rPr>
                <w:rFonts w:eastAsia="Calibri"/>
                <w:sz w:val="20"/>
                <w:szCs w:val="20"/>
                <w:lang w:val="de-DE"/>
              </w:rPr>
            </w:pPr>
            <w:r>
              <w:rPr>
                <w:rFonts w:eastAsia="Calibri"/>
                <w:sz w:val="20"/>
                <w:szCs w:val="20"/>
                <w:lang w:val="de-DE"/>
              </w:rPr>
              <w:t>For RLM/BFD/CBD, Q is always provided to the UE. More details of the indication of Q can be found in R1-2003044 [2].</w:t>
            </w:r>
          </w:p>
        </w:tc>
      </w:tr>
      <w:tr w:rsidR="005A24EB" w14:paraId="099C203A" w14:textId="77777777">
        <w:tc>
          <w:tcPr>
            <w:tcW w:w="1526" w:type="dxa"/>
            <w:tcBorders>
              <w:top w:val="single" w:sz="4" w:space="0" w:color="auto"/>
              <w:left w:val="single" w:sz="4" w:space="0" w:color="auto"/>
              <w:bottom w:val="single" w:sz="4" w:space="0" w:color="auto"/>
              <w:right w:val="single" w:sz="4" w:space="0" w:color="auto"/>
            </w:tcBorders>
          </w:tcPr>
          <w:p w14:paraId="11177814"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4C663F6D"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Share the view with Nokia and Samsung.</w:t>
            </w:r>
          </w:p>
        </w:tc>
      </w:tr>
      <w:tr w:rsidR="005A24EB" w14:paraId="3625F19B" w14:textId="77777777">
        <w:tc>
          <w:tcPr>
            <w:tcW w:w="1526" w:type="dxa"/>
            <w:tcBorders>
              <w:top w:val="single" w:sz="4" w:space="0" w:color="auto"/>
              <w:left w:val="single" w:sz="4" w:space="0" w:color="auto"/>
              <w:bottom w:val="single" w:sz="4" w:space="0" w:color="auto"/>
              <w:right w:val="single" w:sz="4" w:space="0" w:color="auto"/>
            </w:tcBorders>
          </w:tcPr>
          <w:p w14:paraId="458D0C90" w14:textId="77777777" w:rsidR="005A24EB" w:rsidRDefault="00550359">
            <w:pPr>
              <w:pStyle w:val="BodyText"/>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4F27D2B1" w14:textId="77777777" w:rsidR="005A24EB" w:rsidRDefault="00550359">
            <w:pPr>
              <w:numPr>
                <w:ilvl w:val="0"/>
                <w:numId w:val="15"/>
              </w:numPr>
              <w:spacing w:after="120"/>
              <w:ind w:left="360"/>
              <w:jc w:val="both"/>
              <w:rPr>
                <w:rFonts w:ascii="Arial" w:hAnsi="Arial" w:cs="Arial"/>
                <w:sz w:val="20"/>
                <w:szCs w:val="20"/>
                <w:lang w:val="en-US" w:eastAsia="zh-CN"/>
              </w:rPr>
            </w:pPr>
            <w:r>
              <w:rPr>
                <w:rFonts w:ascii="Arial" w:hAnsi="Arial" w:cs="Arial"/>
                <w:sz w:val="20"/>
                <w:szCs w:val="20"/>
                <w:lang w:val="en-US" w:eastAsia="zh-CN"/>
              </w:rPr>
              <w:t>RAN1 has reached the following agreements, and</w:t>
            </w:r>
            <w:r>
              <w:rPr>
                <w:rFonts w:ascii="Arial" w:hAnsi="Arial" w:cs="Arial" w:hint="eastAsia"/>
                <w:sz w:val="20"/>
                <w:szCs w:val="20"/>
                <w:lang w:val="en-US" w:eastAsia="zh-CN"/>
              </w:rPr>
              <w:t xml:space="preserve"> </w:t>
            </w:r>
            <w:r>
              <w:rPr>
                <w:rFonts w:ascii="Arial" w:hAnsi="Arial" w:cs="Arial"/>
                <w:sz w:val="20"/>
                <w:szCs w:val="20"/>
                <w:lang w:val="en-US" w:eastAsia="zh-CN"/>
              </w:rPr>
              <w:t>there is no case that Q is not provided to the UE.</w:t>
            </w:r>
          </w:p>
          <w:p w14:paraId="45CABD19" w14:textId="77777777" w:rsidR="005A24EB" w:rsidRDefault="00550359">
            <w:pPr>
              <w:numPr>
                <w:ilvl w:val="0"/>
                <w:numId w:val="16"/>
              </w:numPr>
              <w:rPr>
                <w:rFonts w:ascii="Arial" w:hAnsi="Arial" w:cs="Arial"/>
                <w:sz w:val="20"/>
                <w:szCs w:val="20"/>
                <w:lang w:val="en-US"/>
              </w:rPr>
            </w:pPr>
            <w:r>
              <w:rPr>
                <w:rFonts w:ascii="Arial" w:hAnsi="Arial" w:cs="Arial"/>
                <w:sz w:val="20"/>
                <w:szCs w:val="20"/>
                <w:lang w:val="en-US"/>
              </w:rPr>
              <w:t xml:space="preserve">For RRM measurement configuration from </w:t>
            </w:r>
            <w:proofErr w:type="spellStart"/>
            <w:r>
              <w:rPr>
                <w:rFonts w:ascii="Arial" w:hAnsi="Arial" w:cs="Arial"/>
                <w:i/>
                <w:iCs/>
                <w:sz w:val="20"/>
                <w:szCs w:val="20"/>
                <w:lang w:val="en-US"/>
              </w:rPr>
              <w:t>MeasObjectNR</w:t>
            </w:r>
            <w:proofErr w:type="spellEnd"/>
            <w:r>
              <w:rPr>
                <w:rFonts w:ascii="Arial" w:hAnsi="Arial" w:cs="Arial"/>
                <w:sz w:val="20"/>
                <w:szCs w:val="20"/>
                <w:lang w:val="en-US"/>
              </w:rPr>
              <w:t xml:space="preserve"> and </w:t>
            </w:r>
            <w:r>
              <w:rPr>
                <w:rFonts w:ascii="Arial" w:hAnsi="Arial" w:cs="Arial"/>
                <w:i/>
                <w:iCs/>
                <w:sz w:val="20"/>
                <w:szCs w:val="20"/>
                <w:lang w:val="en-US"/>
              </w:rPr>
              <w:t>SIB2/SIB4</w:t>
            </w:r>
            <w:r>
              <w:rPr>
                <w:rFonts w:ascii="Arial" w:hAnsi="Arial" w:cs="Arial"/>
                <w:sz w:val="20"/>
                <w:szCs w:val="20"/>
                <w:lang w:val="en-US"/>
              </w:rPr>
              <w:t>, network always provides a common Q value (</w:t>
            </w:r>
            <w:r>
              <w:rPr>
                <w:rFonts w:ascii="Arial" w:hAnsi="Arial" w:cs="Arial"/>
                <w:i/>
                <w:iCs/>
                <w:sz w:val="20"/>
                <w:szCs w:val="20"/>
                <w:lang w:val="en-US"/>
              </w:rPr>
              <w:t>ssb-PositionQCL-Common-r16</w:t>
            </w:r>
            <w:r>
              <w:rPr>
                <w:rFonts w:ascii="Arial" w:hAnsi="Arial" w:cs="Arial"/>
                <w:sz w:val="20"/>
                <w:szCs w:val="20"/>
                <w:lang w:val="en-US"/>
              </w:rPr>
              <w:t xml:space="preserve">) per frequency to UE. </w:t>
            </w:r>
          </w:p>
          <w:p w14:paraId="0DC53809" w14:textId="77777777" w:rsidR="005A24EB" w:rsidRDefault="00550359">
            <w:pPr>
              <w:numPr>
                <w:ilvl w:val="0"/>
                <w:numId w:val="16"/>
              </w:numPr>
              <w:rPr>
                <w:rFonts w:ascii="Arial" w:hAnsi="Arial" w:cs="Arial"/>
                <w:sz w:val="20"/>
                <w:szCs w:val="20"/>
                <w:lang w:eastAsia="zh-CN"/>
              </w:rPr>
            </w:pPr>
            <w:r>
              <w:rPr>
                <w:rFonts w:ascii="Arial" w:hAnsi="Arial" w:cs="Arial"/>
                <w:sz w:val="20"/>
                <w:szCs w:val="20"/>
                <w:lang w:val="en-US"/>
              </w:rPr>
              <w:t xml:space="preserve">For </w:t>
            </w:r>
            <w:proofErr w:type="spellStart"/>
            <w:r>
              <w:rPr>
                <w:rFonts w:ascii="Arial" w:hAnsi="Arial" w:cs="Arial"/>
                <w:sz w:val="20"/>
                <w:szCs w:val="20"/>
                <w:lang w:val="en-US"/>
              </w:rPr>
              <w:t>SCell</w:t>
            </w:r>
            <w:proofErr w:type="spellEnd"/>
            <w:r>
              <w:rPr>
                <w:rFonts w:ascii="Arial" w:hAnsi="Arial" w:cs="Arial"/>
                <w:sz w:val="20"/>
                <w:szCs w:val="20"/>
                <w:lang w:val="en-US"/>
              </w:rPr>
              <w:t xml:space="preserve"> addition, SCG addition, and reconfiguration with sync, the Q value of the cell to be added is always provided to UE via dedicated RRC signaling, i.e. ssb-PositionQCL-r16 in </w:t>
            </w:r>
            <w:proofErr w:type="spellStart"/>
            <w:r>
              <w:rPr>
                <w:rFonts w:ascii="Arial" w:hAnsi="Arial" w:cs="Arial"/>
                <w:i/>
                <w:iCs/>
                <w:sz w:val="20"/>
                <w:szCs w:val="20"/>
                <w:lang w:val="en-US"/>
              </w:rPr>
              <w:t>ServingCellConfigCommon</w:t>
            </w:r>
            <w:proofErr w:type="spellEnd"/>
            <w:r>
              <w:rPr>
                <w:rFonts w:ascii="Arial" w:hAnsi="Arial" w:cs="Arial"/>
                <w:sz w:val="20"/>
                <w:szCs w:val="20"/>
                <w:lang w:val="en-US"/>
              </w:rPr>
              <w:t>.</w:t>
            </w:r>
          </w:p>
          <w:p w14:paraId="62035D7A" w14:textId="77777777" w:rsidR="005A24EB" w:rsidRDefault="005A24EB">
            <w:pPr>
              <w:pStyle w:val="BodyText"/>
              <w:spacing w:after="0"/>
              <w:rPr>
                <w:rFonts w:eastAsia="Calibri"/>
                <w:sz w:val="20"/>
                <w:szCs w:val="20"/>
                <w:lang w:val="de-DE"/>
              </w:rPr>
            </w:pPr>
          </w:p>
        </w:tc>
      </w:tr>
      <w:tr w:rsidR="000B5751" w14:paraId="5F10CCD6" w14:textId="77777777">
        <w:tc>
          <w:tcPr>
            <w:tcW w:w="1526" w:type="dxa"/>
            <w:tcBorders>
              <w:top w:val="single" w:sz="4" w:space="0" w:color="auto"/>
              <w:left w:val="single" w:sz="4" w:space="0" w:color="auto"/>
              <w:bottom w:val="single" w:sz="4" w:space="0" w:color="auto"/>
              <w:right w:val="single" w:sz="4" w:space="0" w:color="auto"/>
            </w:tcBorders>
          </w:tcPr>
          <w:p w14:paraId="68B28A71" w14:textId="77777777" w:rsidR="000B5751" w:rsidRDefault="000B5751">
            <w:pPr>
              <w:pStyle w:val="BodyText"/>
              <w:spacing w:after="0"/>
              <w:rPr>
                <w:rFonts w:eastAsia="SimSun"/>
                <w:lang w:val="en-US"/>
              </w:rPr>
            </w:pPr>
            <w:proofErr w:type="spellStart"/>
            <w:r>
              <w:rPr>
                <w:rFonts w:eastAsia="SimSun"/>
                <w:lang w:val="en-US"/>
              </w:rPr>
              <w:t>Spreadtrum</w:t>
            </w:r>
            <w:proofErr w:type="spellEnd"/>
          </w:p>
        </w:tc>
        <w:tc>
          <w:tcPr>
            <w:tcW w:w="7564" w:type="dxa"/>
            <w:tcBorders>
              <w:top w:val="single" w:sz="4" w:space="0" w:color="auto"/>
              <w:left w:val="single" w:sz="4" w:space="0" w:color="auto"/>
              <w:bottom w:val="single" w:sz="4" w:space="0" w:color="auto"/>
              <w:right w:val="single" w:sz="4" w:space="0" w:color="auto"/>
            </w:tcBorders>
          </w:tcPr>
          <w:p w14:paraId="247607AA" w14:textId="77777777" w:rsidR="000B5751" w:rsidRDefault="000B5751" w:rsidP="000B5751">
            <w:pPr>
              <w:spacing w:after="120"/>
              <w:jc w:val="both"/>
              <w:rPr>
                <w:rFonts w:ascii="Arial" w:hAnsi="Arial" w:cs="Arial"/>
                <w:lang w:val="en-US" w:eastAsia="zh-CN"/>
              </w:rPr>
            </w:pPr>
            <w:r>
              <w:rPr>
                <w:rFonts w:eastAsia="Malgun Gothic" w:hint="eastAsia"/>
                <w:sz w:val="20"/>
                <w:szCs w:val="20"/>
                <w:lang w:val="de-DE" w:eastAsia="ko-KR"/>
              </w:rPr>
              <w:t>Agree with Nokia and Samsung.</w:t>
            </w:r>
          </w:p>
        </w:tc>
      </w:tr>
      <w:tr w:rsidR="00DD24EF" w14:paraId="59BA46BB" w14:textId="77777777">
        <w:tc>
          <w:tcPr>
            <w:tcW w:w="1526" w:type="dxa"/>
            <w:tcBorders>
              <w:top w:val="single" w:sz="4" w:space="0" w:color="auto"/>
              <w:left w:val="single" w:sz="4" w:space="0" w:color="auto"/>
              <w:bottom w:val="single" w:sz="4" w:space="0" w:color="auto"/>
              <w:right w:val="single" w:sz="4" w:space="0" w:color="auto"/>
            </w:tcBorders>
          </w:tcPr>
          <w:p w14:paraId="797E2605" w14:textId="76B11F00" w:rsidR="00DD24EF" w:rsidRDefault="00DD24EF">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77858E8A" w14:textId="72A85795" w:rsidR="00DD24EF" w:rsidRDefault="00DD24EF" w:rsidP="000B5751">
            <w:pPr>
              <w:spacing w:after="120"/>
              <w:jc w:val="both"/>
              <w:rPr>
                <w:rFonts w:eastAsia="Malgun Gothic"/>
                <w:lang w:val="de-DE" w:eastAsia="ko-KR"/>
              </w:rPr>
            </w:pPr>
            <w:r>
              <w:rPr>
                <w:rFonts w:eastAsia="Malgun Gothic"/>
                <w:lang w:val="de-DE" w:eastAsia="ko-KR"/>
              </w:rPr>
              <w:t>Q is always provided</w:t>
            </w:r>
          </w:p>
        </w:tc>
      </w:tr>
      <w:tr w:rsidR="006F58C7" w14:paraId="512E6134" w14:textId="77777777">
        <w:tc>
          <w:tcPr>
            <w:tcW w:w="1526" w:type="dxa"/>
            <w:tcBorders>
              <w:top w:val="single" w:sz="4" w:space="0" w:color="auto"/>
              <w:left w:val="single" w:sz="4" w:space="0" w:color="auto"/>
              <w:bottom w:val="single" w:sz="4" w:space="0" w:color="auto"/>
              <w:right w:val="single" w:sz="4" w:space="0" w:color="auto"/>
            </w:tcBorders>
          </w:tcPr>
          <w:p w14:paraId="3972A5E4" w14:textId="5E3AFB42" w:rsidR="006F58C7" w:rsidRDefault="006F58C7">
            <w:pPr>
              <w:pStyle w:val="BodyText"/>
              <w:spacing w:after="0"/>
              <w:rPr>
                <w:rFonts w:eastAsia="SimSun"/>
                <w:lang w:val="en-US"/>
              </w:rPr>
            </w:pPr>
            <w:r>
              <w:rPr>
                <w:rFonts w:eastAsia="SimSun" w:hint="eastAsia"/>
                <w:lang w:val="en-US"/>
              </w:rPr>
              <w:t>O</w:t>
            </w:r>
            <w:r>
              <w:rPr>
                <w:rFonts w:eastAsia="SimSun"/>
                <w:lang w:val="en-US"/>
              </w:rPr>
              <w:t>PPO</w:t>
            </w:r>
          </w:p>
        </w:tc>
        <w:tc>
          <w:tcPr>
            <w:tcW w:w="7564" w:type="dxa"/>
            <w:tcBorders>
              <w:top w:val="single" w:sz="4" w:space="0" w:color="auto"/>
              <w:left w:val="single" w:sz="4" w:space="0" w:color="auto"/>
              <w:bottom w:val="single" w:sz="4" w:space="0" w:color="auto"/>
              <w:right w:val="single" w:sz="4" w:space="0" w:color="auto"/>
            </w:tcBorders>
          </w:tcPr>
          <w:p w14:paraId="7E52FFDB" w14:textId="00C71D33" w:rsidR="006F58C7" w:rsidRDefault="006F58C7" w:rsidP="000B5751">
            <w:pPr>
              <w:spacing w:after="120"/>
              <w:jc w:val="both"/>
              <w:rPr>
                <w:rFonts w:eastAsia="Malgun Gothic"/>
                <w:lang w:val="de-DE" w:eastAsia="ko-KR"/>
              </w:rPr>
            </w:pPr>
            <w:r>
              <w:rPr>
                <w:rFonts w:eastAsia="Malgun Gothic" w:hint="eastAsia"/>
                <w:lang w:val="de-DE" w:eastAsia="ko-KR"/>
              </w:rPr>
              <w:t>Q</w:t>
            </w:r>
            <w:r>
              <w:rPr>
                <w:rFonts w:eastAsia="Malgun Gothic"/>
                <w:lang w:val="de-DE" w:eastAsia="ko-KR"/>
              </w:rPr>
              <w:t xml:space="preserve">uestion 4 is obsolete. </w:t>
            </w:r>
          </w:p>
        </w:tc>
      </w:tr>
      <w:tr w:rsidR="007135F8" w14:paraId="34921410" w14:textId="77777777">
        <w:tc>
          <w:tcPr>
            <w:tcW w:w="1526" w:type="dxa"/>
            <w:tcBorders>
              <w:top w:val="single" w:sz="4" w:space="0" w:color="auto"/>
              <w:left w:val="single" w:sz="4" w:space="0" w:color="auto"/>
              <w:bottom w:val="single" w:sz="4" w:space="0" w:color="auto"/>
              <w:right w:val="single" w:sz="4" w:space="0" w:color="auto"/>
            </w:tcBorders>
          </w:tcPr>
          <w:p w14:paraId="2E6AF1A3" w14:textId="54BE4D53" w:rsidR="007135F8" w:rsidRPr="007135F8" w:rsidRDefault="007135F8">
            <w:pPr>
              <w:pStyle w:val="BodyText"/>
              <w:spacing w:after="0"/>
              <w:rPr>
                <w:rFonts w:eastAsia="Yu Mincho"/>
                <w:lang w:val="en-US" w:eastAsia="ja-JP"/>
              </w:rPr>
            </w:pPr>
            <w:r>
              <w:rPr>
                <w:rFonts w:eastAsia="Yu Mincho"/>
                <w:lang w:val="en-US" w:eastAsia="ja-JP"/>
              </w:rPr>
              <w:t>Sharp</w:t>
            </w:r>
          </w:p>
        </w:tc>
        <w:tc>
          <w:tcPr>
            <w:tcW w:w="7564" w:type="dxa"/>
            <w:tcBorders>
              <w:top w:val="single" w:sz="4" w:space="0" w:color="auto"/>
              <w:left w:val="single" w:sz="4" w:space="0" w:color="auto"/>
              <w:bottom w:val="single" w:sz="4" w:space="0" w:color="auto"/>
              <w:right w:val="single" w:sz="4" w:space="0" w:color="auto"/>
            </w:tcBorders>
          </w:tcPr>
          <w:p w14:paraId="57C4D0FB" w14:textId="5F39978E" w:rsidR="007135F8" w:rsidRPr="007135F8" w:rsidRDefault="007135F8" w:rsidP="000B5751">
            <w:pPr>
              <w:spacing w:after="120"/>
              <w:jc w:val="both"/>
              <w:rPr>
                <w:rFonts w:eastAsia="Yu Mincho"/>
                <w:lang w:val="de-DE"/>
              </w:rPr>
            </w:pPr>
            <w:r>
              <w:rPr>
                <w:rFonts w:eastAsia="Yu Mincho"/>
                <w:lang w:val="de-DE"/>
              </w:rPr>
              <w:t>Q is always provided for a carrier with shared spectrum channel access.</w:t>
            </w:r>
          </w:p>
        </w:tc>
      </w:tr>
      <w:tr w:rsidR="007B37EF" w:rsidRPr="007B37EF" w14:paraId="7E2490BA" w14:textId="77777777">
        <w:tc>
          <w:tcPr>
            <w:tcW w:w="1526" w:type="dxa"/>
            <w:tcBorders>
              <w:top w:val="single" w:sz="4" w:space="0" w:color="auto"/>
              <w:left w:val="single" w:sz="4" w:space="0" w:color="auto"/>
              <w:bottom w:val="single" w:sz="4" w:space="0" w:color="auto"/>
              <w:right w:val="single" w:sz="4" w:space="0" w:color="auto"/>
            </w:tcBorders>
          </w:tcPr>
          <w:p w14:paraId="614805EF" w14:textId="25738E42" w:rsidR="007B37EF" w:rsidRPr="007B37EF" w:rsidRDefault="007B37EF">
            <w:pPr>
              <w:pStyle w:val="BodyText"/>
              <w:spacing w:after="0"/>
              <w:rPr>
                <w:rFonts w:eastAsia="Yu Mincho"/>
                <w:sz w:val="20"/>
                <w:lang w:val="en-US" w:eastAsia="ja-JP"/>
              </w:rPr>
            </w:pPr>
            <w:r>
              <w:rPr>
                <w:rFonts w:eastAsia="Yu Mincho"/>
                <w:sz w:val="20"/>
                <w:lang w:val="en-US"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23188149" w14:textId="0052A691" w:rsidR="007B37EF" w:rsidRPr="007B37EF" w:rsidRDefault="007B37EF" w:rsidP="000B5751">
            <w:pPr>
              <w:spacing w:after="120"/>
              <w:jc w:val="both"/>
              <w:rPr>
                <w:rFonts w:eastAsia="Yu Mincho"/>
                <w:sz w:val="20"/>
                <w:lang w:val="de-DE"/>
              </w:rPr>
            </w:pPr>
            <w:r>
              <w:rPr>
                <w:rFonts w:eastAsia="Yu Mincho"/>
                <w:sz w:val="20"/>
                <w:lang w:val="de-DE"/>
              </w:rPr>
              <w:t>Q is always provided</w:t>
            </w:r>
          </w:p>
        </w:tc>
      </w:tr>
      <w:tr w:rsidR="00E132CF" w:rsidRPr="007B37EF" w14:paraId="2A8A2E13" w14:textId="77777777">
        <w:tc>
          <w:tcPr>
            <w:tcW w:w="1526" w:type="dxa"/>
            <w:tcBorders>
              <w:top w:val="single" w:sz="4" w:space="0" w:color="auto"/>
              <w:left w:val="single" w:sz="4" w:space="0" w:color="auto"/>
              <w:bottom w:val="single" w:sz="4" w:space="0" w:color="auto"/>
              <w:right w:val="single" w:sz="4" w:space="0" w:color="auto"/>
            </w:tcBorders>
          </w:tcPr>
          <w:p w14:paraId="3A06591E" w14:textId="588C8A98" w:rsidR="00E132CF" w:rsidRPr="00E132CF" w:rsidRDefault="00E132CF">
            <w:pPr>
              <w:pStyle w:val="BodyText"/>
              <w:spacing w:after="0"/>
              <w:rPr>
                <w:lang w:val="en-US"/>
              </w:rPr>
            </w:pPr>
            <w:r>
              <w:rPr>
                <w:rFonts w:hint="eastAsia"/>
                <w:lang w:val="en-US"/>
              </w:rPr>
              <w:t>H</w:t>
            </w:r>
            <w:r>
              <w:rPr>
                <w:lang w:val="en-US"/>
              </w:rPr>
              <w:t xml:space="preserve">uawei, </w:t>
            </w:r>
            <w:proofErr w:type="spellStart"/>
            <w:r>
              <w:rPr>
                <w:lang w:val="en-US"/>
              </w:rPr>
              <w:t>HiSilicon</w:t>
            </w:r>
            <w:proofErr w:type="spellEnd"/>
          </w:p>
        </w:tc>
        <w:tc>
          <w:tcPr>
            <w:tcW w:w="7564" w:type="dxa"/>
            <w:tcBorders>
              <w:top w:val="single" w:sz="4" w:space="0" w:color="auto"/>
              <w:left w:val="single" w:sz="4" w:space="0" w:color="auto"/>
              <w:bottom w:val="single" w:sz="4" w:space="0" w:color="auto"/>
              <w:right w:val="single" w:sz="4" w:space="0" w:color="auto"/>
            </w:tcBorders>
          </w:tcPr>
          <w:p w14:paraId="2095B695" w14:textId="2AB55986" w:rsidR="00E132CF" w:rsidRPr="00E132CF" w:rsidRDefault="00E132CF" w:rsidP="000B5751">
            <w:pPr>
              <w:spacing w:after="120"/>
              <w:jc w:val="both"/>
              <w:rPr>
                <w:lang w:val="de-DE" w:eastAsia="zh-CN"/>
              </w:rPr>
            </w:pPr>
            <w:r>
              <w:rPr>
                <w:lang w:val="de-DE" w:eastAsia="zh-CN"/>
              </w:rPr>
              <w:t>It was agreed in last meeting, Q is always provided</w:t>
            </w:r>
          </w:p>
        </w:tc>
      </w:tr>
      <w:tr w:rsidR="007300E8" w:rsidRPr="007B37EF" w14:paraId="5ECC7E33" w14:textId="77777777">
        <w:tc>
          <w:tcPr>
            <w:tcW w:w="1526" w:type="dxa"/>
            <w:tcBorders>
              <w:top w:val="single" w:sz="4" w:space="0" w:color="auto"/>
              <w:left w:val="single" w:sz="4" w:space="0" w:color="auto"/>
              <w:bottom w:val="single" w:sz="4" w:space="0" w:color="auto"/>
              <w:right w:val="single" w:sz="4" w:space="0" w:color="auto"/>
            </w:tcBorders>
          </w:tcPr>
          <w:p w14:paraId="0A088A3F" w14:textId="6AD79801" w:rsidR="007300E8" w:rsidRPr="007300E8" w:rsidRDefault="007300E8" w:rsidP="007300E8">
            <w:pPr>
              <w:pStyle w:val="BodyText"/>
              <w:spacing w:after="0"/>
              <w:rPr>
                <w:rFonts w:cs="Arial"/>
                <w:lang w:val="en-US"/>
              </w:rPr>
            </w:pPr>
            <w:r w:rsidRPr="007300E8">
              <w:rPr>
                <w:rFonts w:eastAsia="Yu Mincho" w:cs="Arial"/>
                <w:sz w:val="20"/>
                <w:szCs w:val="20"/>
                <w:lang w:val="en-US" w:eastAsia="ja-JP"/>
              </w:rPr>
              <w:t>MediaTek</w:t>
            </w:r>
          </w:p>
        </w:tc>
        <w:tc>
          <w:tcPr>
            <w:tcW w:w="7564" w:type="dxa"/>
            <w:tcBorders>
              <w:top w:val="single" w:sz="4" w:space="0" w:color="auto"/>
              <w:left w:val="single" w:sz="4" w:space="0" w:color="auto"/>
              <w:bottom w:val="single" w:sz="4" w:space="0" w:color="auto"/>
              <w:right w:val="single" w:sz="4" w:space="0" w:color="auto"/>
            </w:tcBorders>
          </w:tcPr>
          <w:p w14:paraId="04AC3DD3" w14:textId="6BEF56D8" w:rsidR="007300E8" w:rsidRPr="007300E8" w:rsidRDefault="007300E8" w:rsidP="007300E8">
            <w:pPr>
              <w:spacing w:after="120"/>
              <w:jc w:val="both"/>
              <w:rPr>
                <w:rFonts w:ascii="Arial" w:hAnsi="Arial" w:cs="Arial"/>
                <w:lang w:val="de-DE" w:eastAsia="zh-CN"/>
              </w:rPr>
            </w:pPr>
            <w:r w:rsidRPr="007300E8">
              <w:rPr>
                <w:rFonts w:ascii="Arial" w:eastAsia="Yu Mincho" w:hAnsi="Arial" w:cs="Arial"/>
                <w:sz w:val="20"/>
                <w:szCs w:val="20"/>
                <w:lang w:val="de-DE"/>
              </w:rPr>
              <w:t xml:space="preserve">Q is always provided according to RAN1’s agreements. </w:t>
            </w:r>
          </w:p>
        </w:tc>
      </w:tr>
      <w:tr w:rsidR="009F3D9D" w:rsidRPr="007B37EF" w14:paraId="739572ED" w14:textId="77777777">
        <w:tc>
          <w:tcPr>
            <w:tcW w:w="1526" w:type="dxa"/>
            <w:tcBorders>
              <w:top w:val="single" w:sz="4" w:space="0" w:color="auto"/>
              <w:left w:val="single" w:sz="4" w:space="0" w:color="auto"/>
              <w:bottom w:val="single" w:sz="4" w:space="0" w:color="auto"/>
              <w:right w:val="single" w:sz="4" w:space="0" w:color="auto"/>
            </w:tcBorders>
          </w:tcPr>
          <w:p w14:paraId="17912B3D" w14:textId="2926717C" w:rsidR="009F3D9D" w:rsidRPr="009F3D9D" w:rsidRDefault="009F3D9D" w:rsidP="007300E8">
            <w:pPr>
              <w:pStyle w:val="BodyText"/>
              <w:spacing w:after="0"/>
              <w:rPr>
                <w:rFonts w:cs="Arial"/>
                <w:lang w:val="en-US"/>
              </w:rPr>
            </w:pPr>
            <w:r>
              <w:rPr>
                <w:rFonts w:cs="Arial" w:hint="eastAsia"/>
                <w:lang w:val="en-US"/>
              </w:rPr>
              <w:t>v</w:t>
            </w:r>
            <w:r>
              <w:rPr>
                <w:rFonts w:cs="Arial"/>
                <w:lang w:val="en-US"/>
              </w:rPr>
              <w:t>ivo</w:t>
            </w:r>
          </w:p>
        </w:tc>
        <w:tc>
          <w:tcPr>
            <w:tcW w:w="7564" w:type="dxa"/>
            <w:tcBorders>
              <w:top w:val="single" w:sz="4" w:space="0" w:color="auto"/>
              <w:left w:val="single" w:sz="4" w:space="0" w:color="auto"/>
              <w:bottom w:val="single" w:sz="4" w:space="0" w:color="auto"/>
              <w:right w:val="single" w:sz="4" w:space="0" w:color="auto"/>
            </w:tcBorders>
          </w:tcPr>
          <w:p w14:paraId="37347C68" w14:textId="7E1AF4EE" w:rsidR="009F3D9D" w:rsidRPr="009F3D9D" w:rsidRDefault="009F3D9D" w:rsidP="007300E8">
            <w:pPr>
              <w:spacing w:after="120"/>
              <w:jc w:val="both"/>
              <w:rPr>
                <w:rFonts w:ascii="Arial" w:hAnsi="Arial" w:cs="Arial"/>
                <w:lang w:val="de-DE" w:eastAsia="zh-CN"/>
              </w:rPr>
            </w:pPr>
            <w:r>
              <w:rPr>
                <w:rFonts w:ascii="Arial" w:hAnsi="Arial" w:cs="Arial" w:hint="eastAsia"/>
                <w:lang w:val="de-DE" w:eastAsia="zh-CN"/>
              </w:rPr>
              <w:t>Q</w:t>
            </w:r>
            <w:r>
              <w:rPr>
                <w:rFonts w:ascii="Arial" w:hAnsi="Arial" w:cs="Arial"/>
                <w:lang w:val="de-DE" w:eastAsia="zh-CN"/>
              </w:rPr>
              <w:t xml:space="preserve"> is always provided.</w:t>
            </w:r>
          </w:p>
        </w:tc>
      </w:tr>
    </w:tbl>
    <w:p w14:paraId="228F23E8" w14:textId="77777777" w:rsidR="005A24EB" w:rsidRDefault="005A24EB">
      <w:pPr>
        <w:pStyle w:val="BodyText"/>
      </w:pPr>
    </w:p>
    <w:bookmarkEnd w:id="13"/>
    <w:p w14:paraId="68613FEA" w14:textId="77777777" w:rsidR="005A24EB" w:rsidRDefault="00550359">
      <w:pPr>
        <w:pStyle w:val="Heading1"/>
      </w:pPr>
      <w:r>
        <w:lastRenderedPageBreak/>
        <w:t>References</w:t>
      </w:r>
    </w:p>
    <w:p w14:paraId="75DDDC88" w14:textId="65F94FFA" w:rsidR="005A24EB" w:rsidRDefault="00550359">
      <w:pPr>
        <w:pStyle w:val="ListParagraph"/>
        <w:numPr>
          <w:ilvl w:val="0"/>
          <w:numId w:val="17"/>
        </w:numPr>
        <w:ind w:left="450" w:hanging="450"/>
        <w:rPr>
          <w:rFonts w:ascii="Arial" w:hAnsi="Arial" w:cs="Arial"/>
          <w:lang w:val="en-US" w:eastAsia="zh-CN"/>
        </w:rPr>
      </w:pPr>
      <w:bookmarkStart w:id="14" w:name="_Ref40774674"/>
      <w:bookmarkStart w:id="15" w:name="_Ref41240332"/>
      <w:r>
        <w:rPr>
          <w:rFonts w:ascii="Arial" w:hAnsi="Arial" w:cs="Arial"/>
          <w:lang w:val="en-US" w:eastAsia="zh-CN"/>
        </w:rPr>
        <w:t>R1-2003274, “LS on</w:t>
      </w:r>
      <w:bookmarkEnd w:id="14"/>
      <w:r>
        <w:rPr>
          <w:rFonts w:ascii="Arial" w:hAnsi="Arial" w:cs="Arial"/>
          <w:lang w:val="en-US" w:eastAsia="zh-CN"/>
        </w:rPr>
        <w:t xml:space="preserve"> NR-U SSB monitoring capabilities” RAN4, RAN1#101-e, May</w:t>
      </w:r>
      <w:r w:rsidR="00CE3171">
        <w:rPr>
          <w:rFonts w:ascii="Arial" w:hAnsi="Arial" w:cs="Arial"/>
          <w:lang w:val="en-US" w:eastAsia="zh-CN"/>
        </w:rPr>
        <w:t>-June</w:t>
      </w:r>
      <w:r>
        <w:rPr>
          <w:rFonts w:ascii="Arial" w:hAnsi="Arial" w:cs="Arial"/>
          <w:lang w:val="en-US" w:eastAsia="zh-CN"/>
        </w:rPr>
        <w:t xml:space="preserve"> 2020.</w:t>
      </w:r>
      <w:bookmarkEnd w:id="15"/>
    </w:p>
    <w:p w14:paraId="5B623628" w14:textId="07C820A2" w:rsidR="005A24EB" w:rsidRPr="00965FAE" w:rsidRDefault="00550359">
      <w:pPr>
        <w:pStyle w:val="ListParagraph"/>
        <w:numPr>
          <w:ilvl w:val="0"/>
          <w:numId w:val="17"/>
        </w:numPr>
        <w:ind w:left="450" w:hanging="450"/>
        <w:rPr>
          <w:rFonts w:ascii="Arial" w:hAnsi="Arial" w:cs="Arial"/>
          <w:lang w:val="en-US" w:eastAsia="zh-CN"/>
        </w:rPr>
      </w:pPr>
      <w:r>
        <w:rPr>
          <w:rFonts w:ascii="Arial" w:hAnsi="Arial" w:cs="Arial"/>
          <w:bCs/>
          <w:lang w:val="en-US"/>
        </w:rPr>
        <w:t>R1-2003044, “LS on Signaling of Q Parameter for NR-U”, Charter Communications, RAN1</w:t>
      </w:r>
      <w:r>
        <w:rPr>
          <w:rFonts w:ascii="Arial" w:hAnsi="Arial" w:cs="Arial"/>
          <w:bCs/>
          <w:lang w:val="en-GB"/>
        </w:rPr>
        <w:t>#100bis-e, April 2020</w:t>
      </w:r>
    </w:p>
    <w:p w14:paraId="2398A438" w14:textId="5FA07B44" w:rsidR="00965FAE" w:rsidRPr="00BD30B1" w:rsidRDefault="00965FAE">
      <w:pPr>
        <w:pStyle w:val="ListParagraph"/>
        <w:numPr>
          <w:ilvl w:val="0"/>
          <w:numId w:val="17"/>
        </w:numPr>
        <w:ind w:left="450" w:hanging="450"/>
        <w:rPr>
          <w:rFonts w:ascii="Arial" w:hAnsi="Arial" w:cs="Arial"/>
          <w:lang w:val="en-GB" w:eastAsia="zh-CN"/>
        </w:rPr>
      </w:pPr>
      <w:r w:rsidRPr="00CE3171">
        <w:rPr>
          <w:rFonts w:ascii="Arial" w:hAnsi="Arial" w:cs="Arial"/>
          <w:bCs/>
          <w:lang w:val="en-GB"/>
        </w:rPr>
        <w:t>R1-2003355</w:t>
      </w:r>
      <w:r w:rsidR="00CE3171" w:rsidRPr="00CE3171">
        <w:rPr>
          <w:rFonts w:ascii="Arial" w:hAnsi="Arial" w:cs="Arial"/>
          <w:bCs/>
          <w:lang w:val="en-GB"/>
        </w:rPr>
        <w:t xml:space="preserve">, “Discussion on NR-U </w:t>
      </w:r>
      <w:r w:rsidR="00CE3171">
        <w:rPr>
          <w:rFonts w:ascii="Arial" w:hAnsi="Arial" w:cs="Arial"/>
          <w:bCs/>
          <w:lang w:val="en-GB"/>
        </w:rPr>
        <w:t xml:space="preserve">SSB </w:t>
      </w:r>
      <w:r w:rsidR="00CE3171" w:rsidRPr="00CE3171">
        <w:rPr>
          <w:rFonts w:ascii="Arial" w:hAnsi="Arial" w:cs="Arial"/>
          <w:bCs/>
          <w:lang w:val="en-GB"/>
        </w:rPr>
        <w:t>monitoring</w:t>
      </w:r>
      <w:r w:rsidR="00CE3171">
        <w:rPr>
          <w:rFonts w:ascii="Arial" w:hAnsi="Arial" w:cs="Arial"/>
          <w:bCs/>
          <w:lang w:val="en-GB"/>
        </w:rPr>
        <w:t xml:space="preserve"> capabilities”, Vivo, </w:t>
      </w:r>
      <w:r w:rsidR="00CE3171">
        <w:rPr>
          <w:rFonts w:ascii="Arial" w:hAnsi="Arial" w:cs="Arial"/>
          <w:bCs/>
          <w:lang w:val="en-US"/>
        </w:rPr>
        <w:t>RAN1</w:t>
      </w:r>
      <w:r w:rsidR="00CE3171">
        <w:rPr>
          <w:rFonts w:ascii="Arial" w:hAnsi="Arial" w:cs="Arial"/>
          <w:bCs/>
          <w:lang w:val="en-GB"/>
        </w:rPr>
        <w:t>#10</w:t>
      </w:r>
      <w:r w:rsidR="00CE3171">
        <w:rPr>
          <w:rFonts w:ascii="Arial" w:hAnsi="Arial" w:cs="Arial"/>
          <w:bCs/>
          <w:lang w:val="en-GB"/>
        </w:rPr>
        <w:t>1</w:t>
      </w:r>
      <w:r w:rsidR="00CE3171">
        <w:rPr>
          <w:rFonts w:ascii="Arial" w:hAnsi="Arial" w:cs="Arial"/>
          <w:bCs/>
          <w:lang w:val="en-GB"/>
        </w:rPr>
        <w:t xml:space="preserve">-e, </w:t>
      </w:r>
      <w:r w:rsidR="00CE3171">
        <w:rPr>
          <w:rFonts w:ascii="Arial" w:hAnsi="Arial" w:cs="Arial"/>
          <w:bCs/>
          <w:lang w:val="en-GB"/>
        </w:rPr>
        <w:t>May-June</w:t>
      </w:r>
      <w:r w:rsidR="00CE3171">
        <w:rPr>
          <w:rFonts w:ascii="Arial" w:hAnsi="Arial" w:cs="Arial"/>
          <w:bCs/>
          <w:lang w:val="en-GB"/>
        </w:rPr>
        <w:t xml:space="preserve"> 2020</w:t>
      </w:r>
    </w:p>
    <w:p w14:paraId="2AA5D292" w14:textId="38BA3095" w:rsidR="00BD30B1" w:rsidRPr="00CE3171" w:rsidRDefault="00BD30B1">
      <w:pPr>
        <w:pStyle w:val="ListParagraph"/>
        <w:numPr>
          <w:ilvl w:val="0"/>
          <w:numId w:val="17"/>
        </w:numPr>
        <w:ind w:left="450" w:hanging="450"/>
        <w:rPr>
          <w:rFonts w:ascii="Arial" w:hAnsi="Arial" w:cs="Arial"/>
          <w:lang w:val="en-GB" w:eastAsia="zh-CN"/>
        </w:rPr>
      </w:pPr>
      <w:r>
        <w:rPr>
          <w:rFonts w:ascii="Arial" w:hAnsi="Arial" w:cs="Arial"/>
          <w:bCs/>
          <w:lang w:val="en-GB"/>
        </w:rPr>
        <w:t xml:space="preserve">R1-2005313, “Maintenance on the initial access procedure”, Huawei, </w:t>
      </w:r>
      <w:proofErr w:type="spellStart"/>
      <w:r>
        <w:rPr>
          <w:rFonts w:ascii="Arial" w:hAnsi="Arial" w:cs="Arial"/>
          <w:bCs/>
          <w:lang w:val="en-GB"/>
        </w:rPr>
        <w:t>HiSilicon</w:t>
      </w:r>
      <w:proofErr w:type="spellEnd"/>
      <w:r>
        <w:rPr>
          <w:rFonts w:ascii="Arial" w:hAnsi="Arial" w:cs="Arial"/>
          <w:bCs/>
          <w:lang w:val="en-GB"/>
        </w:rPr>
        <w:t xml:space="preserve">, </w:t>
      </w:r>
      <w:r>
        <w:rPr>
          <w:rFonts w:ascii="Arial" w:hAnsi="Arial" w:cs="Arial"/>
          <w:bCs/>
          <w:lang w:val="en-US"/>
        </w:rPr>
        <w:t>RAN1</w:t>
      </w:r>
      <w:r>
        <w:rPr>
          <w:rFonts w:ascii="Arial" w:hAnsi="Arial" w:cs="Arial"/>
          <w:bCs/>
          <w:lang w:val="en-GB"/>
        </w:rPr>
        <w:t>#101-e, May-June 2020</w:t>
      </w:r>
    </w:p>
    <w:p w14:paraId="6C71FE89" w14:textId="029EC703" w:rsidR="00CE3171" w:rsidRPr="00BD30B1" w:rsidRDefault="00CE3171">
      <w:pPr>
        <w:pStyle w:val="ListParagraph"/>
        <w:numPr>
          <w:ilvl w:val="0"/>
          <w:numId w:val="17"/>
        </w:numPr>
        <w:ind w:left="450" w:hanging="450"/>
        <w:rPr>
          <w:rFonts w:ascii="Arial" w:hAnsi="Arial" w:cs="Arial"/>
          <w:lang w:val="en-GB" w:eastAsia="zh-CN"/>
        </w:rPr>
      </w:pPr>
      <w:r>
        <w:rPr>
          <w:rFonts w:ascii="Arial" w:hAnsi="Arial" w:cs="Arial"/>
          <w:bCs/>
          <w:lang w:val="en-GB"/>
        </w:rPr>
        <w:t>R1-2003836, “Draft Reply LS on</w:t>
      </w:r>
      <w:r w:rsidRPr="00CE3171">
        <w:rPr>
          <w:rFonts w:ascii="Arial" w:hAnsi="Arial" w:cs="Arial"/>
          <w:bCs/>
          <w:lang w:val="en-GB"/>
        </w:rPr>
        <w:t xml:space="preserve"> NR-U </w:t>
      </w:r>
      <w:r>
        <w:rPr>
          <w:rFonts w:ascii="Arial" w:hAnsi="Arial" w:cs="Arial"/>
          <w:bCs/>
          <w:lang w:val="en-GB"/>
        </w:rPr>
        <w:t xml:space="preserve">SSB </w:t>
      </w:r>
      <w:r w:rsidRPr="00CE3171">
        <w:rPr>
          <w:rFonts w:ascii="Arial" w:hAnsi="Arial" w:cs="Arial"/>
          <w:bCs/>
          <w:lang w:val="en-GB"/>
        </w:rPr>
        <w:t>monitoring</w:t>
      </w:r>
      <w:r>
        <w:rPr>
          <w:rFonts w:ascii="Arial" w:hAnsi="Arial" w:cs="Arial"/>
          <w:bCs/>
          <w:lang w:val="en-GB"/>
        </w:rPr>
        <w:t xml:space="preserve"> capabilities”</w:t>
      </w:r>
      <w:r>
        <w:rPr>
          <w:rFonts w:ascii="Arial" w:hAnsi="Arial" w:cs="Arial"/>
          <w:bCs/>
          <w:lang w:val="en-GB"/>
        </w:rPr>
        <w:t xml:space="preserve">, ZTE, </w:t>
      </w:r>
      <w:proofErr w:type="spellStart"/>
      <w:r>
        <w:rPr>
          <w:rFonts w:ascii="Arial" w:hAnsi="Arial" w:cs="Arial"/>
          <w:bCs/>
          <w:lang w:val="en-GB"/>
        </w:rPr>
        <w:t>Sanechips</w:t>
      </w:r>
      <w:proofErr w:type="spellEnd"/>
      <w:r>
        <w:rPr>
          <w:rFonts w:ascii="Arial" w:hAnsi="Arial" w:cs="Arial"/>
          <w:bCs/>
          <w:lang w:val="en-GB"/>
        </w:rPr>
        <w:t xml:space="preserve">, </w:t>
      </w:r>
      <w:r>
        <w:rPr>
          <w:rFonts w:ascii="Arial" w:hAnsi="Arial" w:cs="Arial"/>
          <w:bCs/>
          <w:lang w:val="en-US"/>
        </w:rPr>
        <w:t>RAN1</w:t>
      </w:r>
      <w:r>
        <w:rPr>
          <w:rFonts w:ascii="Arial" w:hAnsi="Arial" w:cs="Arial"/>
          <w:bCs/>
          <w:lang w:val="en-GB"/>
        </w:rPr>
        <w:t>#101-e, May-June 2020</w:t>
      </w:r>
    </w:p>
    <w:p w14:paraId="2045692D" w14:textId="250583DD" w:rsidR="00BD30B1" w:rsidRPr="00CE3171" w:rsidRDefault="00BD30B1">
      <w:pPr>
        <w:pStyle w:val="ListParagraph"/>
        <w:numPr>
          <w:ilvl w:val="0"/>
          <w:numId w:val="17"/>
        </w:numPr>
        <w:ind w:left="450" w:hanging="450"/>
        <w:rPr>
          <w:rFonts w:ascii="Arial" w:hAnsi="Arial" w:cs="Arial"/>
          <w:lang w:val="en-GB" w:eastAsia="zh-CN"/>
        </w:rPr>
      </w:pPr>
      <w:r>
        <w:rPr>
          <w:rFonts w:ascii="Arial" w:hAnsi="Arial" w:cs="Arial"/>
          <w:bCs/>
          <w:lang w:val="en-GB"/>
        </w:rPr>
        <w:t xml:space="preserve">R1-2003844, “Enhancements to Initial Access Procedures”, Ericsson, </w:t>
      </w:r>
      <w:r>
        <w:rPr>
          <w:rFonts w:ascii="Arial" w:hAnsi="Arial" w:cs="Arial"/>
          <w:bCs/>
          <w:lang w:val="en-US"/>
        </w:rPr>
        <w:t>RAN1</w:t>
      </w:r>
      <w:r>
        <w:rPr>
          <w:rFonts w:ascii="Arial" w:hAnsi="Arial" w:cs="Arial"/>
          <w:bCs/>
          <w:lang w:val="en-GB"/>
        </w:rPr>
        <w:t>#101-e, May-June 2020</w:t>
      </w:r>
    </w:p>
    <w:p w14:paraId="1561DC54" w14:textId="24B14402" w:rsidR="00CE3171" w:rsidRPr="00CE3171" w:rsidRDefault="00CE3171">
      <w:pPr>
        <w:pStyle w:val="ListParagraph"/>
        <w:numPr>
          <w:ilvl w:val="0"/>
          <w:numId w:val="17"/>
        </w:numPr>
        <w:ind w:left="450" w:hanging="450"/>
        <w:rPr>
          <w:rFonts w:ascii="Arial" w:hAnsi="Arial" w:cs="Arial"/>
          <w:lang w:val="en-GB" w:eastAsia="zh-CN"/>
        </w:rPr>
      </w:pPr>
      <w:r>
        <w:rPr>
          <w:rFonts w:ascii="Arial" w:hAnsi="Arial" w:cs="Arial"/>
          <w:bCs/>
          <w:lang w:val="en-GB"/>
        </w:rPr>
        <w:t xml:space="preserve">R1-2003853, “Draft Response </w:t>
      </w:r>
      <w:r>
        <w:rPr>
          <w:rFonts w:ascii="Arial" w:hAnsi="Arial" w:cs="Arial"/>
          <w:bCs/>
          <w:lang w:val="en-GB"/>
        </w:rPr>
        <w:t>LS on</w:t>
      </w:r>
      <w:r w:rsidRPr="00CE3171">
        <w:rPr>
          <w:rFonts w:ascii="Arial" w:hAnsi="Arial" w:cs="Arial"/>
          <w:bCs/>
          <w:lang w:val="en-GB"/>
        </w:rPr>
        <w:t xml:space="preserve"> NR-U </w:t>
      </w:r>
      <w:r>
        <w:rPr>
          <w:rFonts w:ascii="Arial" w:hAnsi="Arial" w:cs="Arial"/>
          <w:bCs/>
          <w:lang w:val="en-GB"/>
        </w:rPr>
        <w:t xml:space="preserve">SSB </w:t>
      </w:r>
      <w:r w:rsidRPr="00CE3171">
        <w:rPr>
          <w:rFonts w:ascii="Arial" w:hAnsi="Arial" w:cs="Arial"/>
          <w:bCs/>
          <w:lang w:val="en-GB"/>
        </w:rPr>
        <w:t>monitoring</w:t>
      </w:r>
      <w:r>
        <w:rPr>
          <w:rFonts w:ascii="Arial" w:hAnsi="Arial" w:cs="Arial"/>
          <w:bCs/>
          <w:lang w:val="en-GB"/>
        </w:rPr>
        <w:t xml:space="preserve"> capabilities”,</w:t>
      </w:r>
      <w:r>
        <w:rPr>
          <w:rFonts w:ascii="Arial" w:hAnsi="Arial" w:cs="Arial"/>
          <w:bCs/>
          <w:lang w:val="en-GB"/>
        </w:rPr>
        <w:t xml:space="preserve"> Samsung, </w:t>
      </w:r>
      <w:r>
        <w:rPr>
          <w:rFonts w:ascii="Arial" w:hAnsi="Arial" w:cs="Arial"/>
          <w:bCs/>
          <w:lang w:val="en-US"/>
        </w:rPr>
        <w:t>RAN1</w:t>
      </w:r>
      <w:r>
        <w:rPr>
          <w:rFonts w:ascii="Arial" w:hAnsi="Arial" w:cs="Arial"/>
          <w:bCs/>
          <w:lang w:val="en-GB"/>
        </w:rPr>
        <w:t>#101-e, May-June 2020</w:t>
      </w:r>
    </w:p>
    <w:p w14:paraId="3F8AD46C" w14:textId="20E57F26" w:rsidR="00CE3171" w:rsidRPr="00BD30B1" w:rsidRDefault="00CE3171">
      <w:pPr>
        <w:pStyle w:val="ListParagraph"/>
        <w:numPr>
          <w:ilvl w:val="0"/>
          <w:numId w:val="17"/>
        </w:numPr>
        <w:ind w:left="450" w:hanging="450"/>
        <w:rPr>
          <w:rFonts w:ascii="Arial" w:hAnsi="Arial" w:cs="Arial"/>
          <w:lang w:val="en-GB" w:eastAsia="zh-CN"/>
        </w:rPr>
      </w:pPr>
      <w:r>
        <w:rPr>
          <w:rFonts w:ascii="Arial" w:hAnsi="Arial" w:cs="Arial"/>
          <w:bCs/>
          <w:lang w:val="en-GB"/>
        </w:rPr>
        <w:t>R1-2004009, “Discussion on RAN4 LS on NR-U SSB monitoring capabilities”, LG Electronics</w:t>
      </w:r>
      <w:r w:rsidR="002B086A">
        <w:rPr>
          <w:rFonts w:ascii="Arial" w:hAnsi="Arial" w:cs="Arial"/>
          <w:bCs/>
          <w:lang w:val="en-GB"/>
        </w:rPr>
        <w:t xml:space="preserve">, </w:t>
      </w:r>
      <w:r w:rsidR="002B086A">
        <w:rPr>
          <w:rFonts w:ascii="Arial" w:hAnsi="Arial" w:cs="Arial"/>
          <w:bCs/>
          <w:lang w:val="en-US"/>
        </w:rPr>
        <w:t>RAN1</w:t>
      </w:r>
      <w:r w:rsidR="002B086A">
        <w:rPr>
          <w:rFonts w:ascii="Arial" w:hAnsi="Arial" w:cs="Arial"/>
          <w:bCs/>
          <w:lang w:val="en-GB"/>
        </w:rPr>
        <w:t>#101-e, May-June 2020</w:t>
      </w:r>
    </w:p>
    <w:p w14:paraId="1F4BA534" w14:textId="1CC1757D" w:rsidR="00BD30B1" w:rsidRPr="00BD30B1" w:rsidRDefault="00BD30B1">
      <w:pPr>
        <w:pStyle w:val="ListParagraph"/>
        <w:numPr>
          <w:ilvl w:val="0"/>
          <w:numId w:val="17"/>
        </w:numPr>
        <w:ind w:left="450" w:hanging="450"/>
        <w:rPr>
          <w:rFonts w:ascii="Arial" w:hAnsi="Arial" w:cs="Arial"/>
          <w:lang w:val="en-GB" w:eastAsia="zh-CN"/>
        </w:rPr>
      </w:pPr>
      <w:r>
        <w:rPr>
          <w:rFonts w:ascii="Arial" w:hAnsi="Arial" w:cs="Arial"/>
          <w:bCs/>
          <w:lang w:val="en-GB"/>
        </w:rPr>
        <w:t xml:space="preserve">R1-2004094, </w:t>
      </w:r>
      <w:r w:rsidRPr="00CE3171">
        <w:rPr>
          <w:rFonts w:ascii="Arial" w:hAnsi="Arial" w:cs="Arial"/>
          <w:bCs/>
          <w:lang w:val="en-GB"/>
        </w:rPr>
        <w:t xml:space="preserve">“Discussion on NR-U </w:t>
      </w:r>
      <w:r>
        <w:rPr>
          <w:rFonts w:ascii="Arial" w:hAnsi="Arial" w:cs="Arial"/>
          <w:bCs/>
          <w:lang w:val="en-GB"/>
        </w:rPr>
        <w:t xml:space="preserve">SSB </w:t>
      </w:r>
      <w:r w:rsidRPr="00CE3171">
        <w:rPr>
          <w:rFonts w:ascii="Arial" w:hAnsi="Arial" w:cs="Arial"/>
          <w:bCs/>
          <w:lang w:val="en-GB"/>
        </w:rPr>
        <w:t>monitoring</w:t>
      </w:r>
      <w:r>
        <w:rPr>
          <w:rFonts w:ascii="Arial" w:hAnsi="Arial" w:cs="Arial"/>
          <w:bCs/>
          <w:lang w:val="en-GB"/>
        </w:rPr>
        <w:t xml:space="preserve"> capabilities”,</w:t>
      </w:r>
      <w:r>
        <w:rPr>
          <w:rFonts w:ascii="Arial" w:hAnsi="Arial" w:cs="Arial"/>
          <w:bCs/>
          <w:lang w:val="en-GB"/>
        </w:rPr>
        <w:t xml:space="preserve"> OPPO, </w:t>
      </w:r>
      <w:r>
        <w:rPr>
          <w:rFonts w:ascii="Arial" w:hAnsi="Arial" w:cs="Arial"/>
          <w:bCs/>
          <w:lang w:val="en-US"/>
        </w:rPr>
        <w:t>RAN1</w:t>
      </w:r>
      <w:r>
        <w:rPr>
          <w:rFonts w:ascii="Arial" w:hAnsi="Arial" w:cs="Arial"/>
          <w:bCs/>
          <w:lang w:val="en-GB"/>
        </w:rPr>
        <w:t>#101-e, May-June 2020</w:t>
      </w:r>
    </w:p>
    <w:p w14:paraId="44C502FE" w14:textId="59E68F35" w:rsidR="00BD30B1" w:rsidRPr="00BD30B1" w:rsidRDefault="00BD30B1">
      <w:pPr>
        <w:pStyle w:val="ListParagraph"/>
        <w:numPr>
          <w:ilvl w:val="0"/>
          <w:numId w:val="17"/>
        </w:numPr>
        <w:ind w:left="450" w:hanging="450"/>
        <w:rPr>
          <w:rFonts w:ascii="Arial" w:hAnsi="Arial" w:cs="Arial"/>
          <w:lang w:val="en-GB" w:eastAsia="zh-CN"/>
        </w:rPr>
      </w:pPr>
      <w:r>
        <w:rPr>
          <w:rFonts w:ascii="Arial" w:hAnsi="Arial" w:cs="Arial"/>
          <w:bCs/>
          <w:lang w:val="en-GB"/>
        </w:rPr>
        <w:t xml:space="preserve">R1-2004095, </w:t>
      </w:r>
      <w:r>
        <w:rPr>
          <w:rFonts w:ascii="Arial" w:hAnsi="Arial" w:cs="Arial"/>
          <w:bCs/>
          <w:lang w:val="en-GB"/>
        </w:rPr>
        <w:t>“Draft Reply LS on</w:t>
      </w:r>
      <w:r w:rsidRPr="00CE3171">
        <w:rPr>
          <w:rFonts w:ascii="Arial" w:hAnsi="Arial" w:cs="Arial"/>
          <w:bCs/>
          <w:lang w:val="en-GB"/>
        </w:rPr>
        <w:t xml:space="preserve"> NR-U </w:t>
      </w:r>
      <w:r>
        <w:rPr>
          <w:rFonts w:ascii="Arial" w:hAnsi="Arial" w:cs="Arial"/>
          <w:bCs/>
          <w:lang w:val="en-GB"/>
        </w:rPr>
        <w:t xml:space="preserve">SSB </w:t>
      </w:r>
      <w:r w:rsidRPr="00CE3171">
        <w:rPr>
          <w:rFonts w:ascii="Arial" w:hAnsi="Arial" w:cs="Arial"/>
          <w:bCs/>
          <w:lang w:val="en-GB"/>
        </w:rPr>
        <w:t>monitoring</w:t>
      </w:r>
      <w:r>
        <w:rPr>
          <w:rFonts w:ascii="Arial" w:hAnsi="Arial" w:cs="Arial"/>
          <w:bCs/>
          <w:lang w:val="en-GB"/>
        </w:rPr>
        <w:t xml:space="preserve"> capabilities”,</w:t>
      </w:r>
      <w:r>
        <w:rPr>
          <w:rFonts w:ascii="Arial" w:hAnsi="Arial" w:cs="Arial"/>
          <w:bCs/>
          <w:lang w:val="en-GB"/>
        </w:rPr>
        <w:t xml:space="preserve"> OPPO, </w:t>
      </w:r>
      <w:r>
        <w:rPr>
          <w:rFonts w:ascii="Arial" w:hAnsi="Arial" w:cs="Arial"/>
          <w:bCs/>
          <w:lang w:val="en-US"/>
        </w:rPr>
        <w:t>RAN1</w:t>
      </w:r>
      <w:r>
        <w:rPr>
          <w:rFonts w:ascii="Arial" w:hAnsi="Arial" w:cs="Arial"/>
          <w:bCs/>
          <w:lang w:val="en-GB"/>
        </w:rPr>
        <w:t>#101-e, May-June 2020</w:t>
      </w:r>
    </w:p>
    <w:p w14:paraId="7D10BE3D" w14:textId="53421652" w:rsidR="00BD30B1" w:rsidRPr="00CE3171" w:rsidRDefault="00BD30B1">
      <w:pPr>
        <w:pStyle w:val="ListParagraph"/>
        <w:numPr>
          <w:ilvl w:val="0"/>
          <w:numId w:val="17"/>
        </w:numPr>
        <w:ind w:left="450" w:hanging="450"/>
        <w:rPr>
          <w:rFonts w:ascii="Arial" w:hAnsi="Arial" w:cs="Arial"/>
          <w:lang w:val="en-GB" w:eastAsia="zh-CN"/>
        </w:rPr>
      </w:pPr>
      <w:r>
        <w:rPr>
          <w:rFonts w:ascii="Arial" w:hAnsi="Arial" w:cs="Arial"/>
          <w:bCs/>
          <w:lang w:val="en-GB"/>
        </w:rPr>
        <w:t xml:space="preserve">R1-2004526, “On Enhancements to Initial Access Procedures for NR-U”, Nokia, Nokia Shanghai Bell, </w:t>
      </w:r>
      <w:r>
        <w:rPr>
          <w:rFonts w:ascii="Arial" w:hAnsi="Arial" w:cs="Arial"/>
          <w:bCs/>
          <w:lang w:val="en-US"/>
        </w:rPr>
        <w:t>RAN1</w:t>
      </w:r>
      <w:r>
        <w:rPr>
          <w:rFonts w:ascii="Arial" w:hAnsi="Arial" w:cs="Arial"/>
          <w:bCs/>
          <w:lang w:val="en-GB"/>
        </w:rPr>
        <w:t>#101-e, May-June 2020</w:t>
      </w:r>
      <w:bookmarkStart w:id="16" w:name="_GoBack"/>
      <w:bookmarkEnd w:id="16"/>
    </w:p>
    <w:sectPr w:rsidR="00BD30B1" w:rsidRPr="00CE3171">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32653" w14:textId="77777777" w:rsidR="0052750A" w:rsidRDefault="0052750A">
      <w:pPr>
        <w:spacing w:after="0" w:line="240" w:lineRule="auto"/>
      </w:pPr>
      <w:r>
        <w:separator/>
      </w:r>
    </w:p>
  </w:endnote>
  <w:endnote w:type="continuationSeparator" w:id="0">
    <w:p w14:paraId="03B9C800" w14:textId="77777777" w:rsidR="0052750A" w:rsidRDefault="0052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SimSun"/>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E49B" w14:textId="77777777" w:rsidR="00DE1A36" w:rsidRDefault="00DE1A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300E8">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00E8">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E407A" w14:textId="77777777" w:rsidR="0052750A" w:rsidRDefault="0052750A">
      <w:pPr>
        <w:spacing w:after="0" w:line="240" w:lineRule="auto"/>
      </w:pPr>
      <w:r>
        <w:separator/>
      </w:r>
    </w:p>
  </w:footnote>
  <w:footnote w:type="continuationSeparator" w:id="0">
    <w:p w14:paraId="5141C14E" w14:textId="77777777" w:rsidR="0052750A" w:rsidRDefault="00527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A4A4" w14:textId="77777777" w:rsidR="00DE1A36" w:rsidRDefault="00DE1A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CD5ACE"/>
    <w:multiLevelType w:val="multilevel"/>
    <w:tmpl w:val="2DCD5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8" w15:restartNumberingAfterBreak="0">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044CAB"/>
    <w:multiLevelType w:val="hybridMultilevel"/>
    <w:tmpl w:val="034E3C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6"/>
  </w:num>
  <w:num w:numId="3">
    <w:abstractNumId w:val="1"/>
  </w:num>
  <w:num w:numId="4">
    <w:abstractNumId w:val="3"/>
  </w:num>
  <w:num w:numId="5">
    <w:abstractNumId w:val="2"/>
  </w:num>
  <w:num w:numId="6">
    <w:abstractNumId w:val="13"/>
  </w:num>
  <w:num w:numId="7">
    <w:abstractNumId w:val="0"/>
  </w:num>
  <w:num w:numId="8">
    <w:abstractNumId w:val="15"/>
  </w:num>
  <w:num w:numId="9">
    <w:abstractNumId w:val="5"/>
  </w:num>
  <w:num w:numId="10">
    <w:abstractNumId w:val="9"/>
  </w:num>
  <w:num w:numId="11">
    <w:abstractNumId w:val="7"/>
  </w:num>
  <w:num w:numId="12">
    <w:abstractNumId w:val="10"/>
  </w:num>
  <w:num w:numId="13">
    <w:abstractNumId w:val="11"/>
  </w:num>
  <w:num w:numId="14">
    <w:abstractNumId w:val="16"/>
  </w:num>
  <w:num w:numId="15">
    <w:abstractNumId w:val="8"/>
  </w:num>
  <w:num w:numId="16">
    <w:abstractNumId w:val="4"/>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3282"/>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7D7"/>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688"/>
    <w:rsid w:val="000B3A8F"/>
    <w:rsid w:val="000B3DD8"/>
    <w:rsid w:val="000B4426"/>
    <w:rsid w:val="000B4AB9"/>
    <w:rsid w:val="000B4E6F"/>
    <w:rsid w:val="000B5751"/>
    <w:rsid w:val="000B58C3"/>
    <w:rsid w:val="000B61E9"/>
    <w:rsid w:val="000B6BA4"/>
    <w:rsid w:val="000C08DF"/>
    <w:rsid w:val="000C0D43"/>
    <w:rsid w:val="000C165A"/>
    <w:rsid w:val="000C2B9A"/>
    <w:rsid w:val="000C2E19"/>
    <w:rsid w:val="000C33FB"/>
    <w:rsid w:val="000C5149"/>
    <w:rsid w:val="000C548F"/>
    <w:rsid w:val="000D0D02"/>
    <w:rsid w:val="000D0D07"/>
    <w:rsid w:val="000D13A4"/>
    <w:rsid w:val="000D2462"/>
    <w:rsid w:val="000D2981"/>
    <w:rsid w:val="000D2D94"/>
    <w:rsid w:val="000D354E"/>
    <w:rsid w:val="000D4797"/>
    <w:rsid w:val="000D4DA2"/>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5822"/>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56BC"/>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2C32"/>
    <w:rsid w:val="0020381C"/>
    <w:rsid w:val="00203B8B"/>
    <w:rsid w:val="00203D29"/>
    <w:rsid w:val="00203F96"/>
    <w:rsid w:val="00204CF3"/>
    <w:rsid w:val="002069B2"/>
    <w:rsid w:val="00206BAE"/>
    <w:rsid w:val="002074BA"/>
    <w:rsid w:val="00207E24"/>
    <w:rsid w:val="00207FA3"/>
    <w:rsid w:val="00210F0F"/>
    <w:rsid w:val="002115EF"/>
    <w:rsid w:val="00214DA8"/>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86A"/>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2A55"/>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88D"/>
    <w:rsid w:val="003E7FE8"/>
    <w:rsid w:val="003F05C7"/>
    <w:rsid w:val="003F169D"/>
    <w:rsid w:val="003F16EF"/>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111A"/>
    <w:rsid w:val="0041263E"/>
    <w:rsid w:val="004136DA"/>
    <w:rsid w:val="00413AAC"/>
    <w:rsid w:val="00413E92"/>
    <w:rsid w:val="00414543"/>
    <w:rsid w:val="00415EEA"/>
    <w:rsid w:val="00421105"/>
    <w:rsid w:val="004221FF"/>
    <w:rsid w:val="00422AA4"/>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0840"/>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118C"/>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2750A"/>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6A7"/>
    <w:rsid w:val="005455E4"/>
    <w:rsid w:val="0054658A"/>
    <w:rsid w:val="00546970"/>
    <w:rsid w:val="00550359"/>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3FCB"/>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4EB"/>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0C9"/>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06C0"/>
    <w:rsid w:val="006C20A1"/>
    <w:rsid w:val="006C4BD0"/>
    <w:rsid w:val="006C5EC9"/>
    <w:rsid w:val="006C6059"/>
    <w:rsid w:val="006C65DA"/>
    <w:rsid w:val="006C6976"/>
    <w:rsid w:val="006C7522"/>
    <w:rsid w:val="006C7A30"/>
    <w:rsid w:val="006D11AB"/>
    <w:rsid w:val="006D3A89"/>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C7"/>
    <w:rsid w:val="006F58D4"/>
    <w:rsid w:val="006F6582"/>
    <w:rsid w:val="006F7C0E"/>
    <w:rsid w:val="007024C8"/>
    <w:rsid w:val="007029E8"/>
    <w:rsid w:val="0070346E"/>
    <w:rsid w:val="00703D8E"/>
    <w:rsid w:val="00704EDB"/>
    <w:rsid w:val="00706101"/>
    <w:rsid w:val="00707072"/>
    <w:rsid w:val="00707525"/>
    <w:rsid w:val="00707D61"/>
    <w:rsid w:val="007102E4"/>
    <w:rsid w:val="007115B2"/>
    <w:rsid w:val="00711B68"/>
    <w:rsid w:val="00712287"/>
    <w:rsid w:val="0071262B"/>
    <w:rsid w:val="00712772"/>
    <w:rsid w:val="00712886"/>
    <w:rsid w:val="00712E45"/>
    <w:rsid w:val="007135F8"/>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00E8"/>
    <w:rsid w:val="007310DD"/>
    <w:rsid w:val="00731941"/>
    <w:rsid w:val="00732D54"/>
    <w:rsid w:val="00733622"/>
    <w:rsid w:val="007348B1"/>
    <w:rsid w:val="00734B13"/>
    <w:rsid w:val="0073500B"/>
    <w:rsid w:val="0073502D"/>
    <w:rsid w:val="00735F20"/>
    <w:rsid w:val="007362A6"/>
    <w:rsid w:val="00736A32"/>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2C8"/>
    <w:rsid w:val="007663D1"/>
    <w:rsid w:val="00766656"/>
    <w:rsid w:val="00766BAD"/>
    <w:rsid w:val="00766F88"/>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65C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7EF"/>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5D38"/>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1C96"/>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175"/>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5FAE"/>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1C8"/>
    <w:rsid w:val="009E7A0A"/>
    <w:rsid w:val="009F08F3"/>
    <w:rsid w:val="009F0BD0"/>
    <w:rsid w:val="009F204A"/>
    <w:rsid w:val="009F3425"/>
    <w:rsid w:val="009F344F"/>
    <w:rsid w:val="009F3798"/>
    <w:rsid w:val="009F3D9D"/>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71F"/>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3A61"/>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A54F7"/>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130"/>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674"/>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800"/>
    <w:rsid w:val="00BC6CF0"/>
    <w:rsid w:val="00BC6E3B"/>
    <w:rsid w:val="00BD039F"/>
    <w:rsid w:val="00BD18CB"/>
    <w:rsid w:val="00BD1DA6"/>
    <w:rsid w:val="00BD226D"/>
    <w:rsid w:val="00BD3083"/>
    <w:rsid w:val="00BD30B1"/>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3171"/>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0F4E"/>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70D"/>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4EF"/>
    <w:rsid w:val="00DD2D20"/>
    <w:rsid w:val="00DD3965"/>
    <w:rsid w:val="00DD4640"/>
    <w:rsid w:val="00DD48B5"/>
    <w:rsid w:val="00DD5187"/>
    <w:rsid w:val="00DD7A10"/>
    <w:rsid w:val="00DE00EA"/>
    <w:rsid w:val="00DE09DB"/>
    <w:rsid w:val="00DE1577"/>
    <w:rsid w:val="00DE1A36"/>
    <w:rsid w:val="00DE4351"/>
    <w:rsid w:val="00DE43A0"/>
    <w:rsid w:val="00DE4AD5"/>
    <w:rsid w:val="00DE4E0C"/>
    <w:rsid w:val="00DE5608"/>
    <w:rsid w:val="00DE58D0"/>
    <w:rsid w:val="00DE59E3"/>
    <w:rsid w:val="00DE654F"/>
    <w:rsid w:val="00DF02EE"/>
    <w:rsid w:val="00DF0B6E"/>
    <w:rsid w:val="00DF106B"/>
    <w:rsid w:val="00DF15E0"/>
    <w:rsid w:val="00DF3594"/>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32CF"/>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1FE5"/>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4854"/>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6DFD"/>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9C5"/>
    <w:rsid w:val="00FD1EC8"/>
    <w:rsid w:val="00FD2595"/>
    <w:rsid w:val="00FD2822"/>
    <w:rsid w:val="00FD2DA9"/>
    <w:rsid w:val="00FD30B5"/>
    <w:rsid w:val="00FD34C4"/>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BEE39AD"/>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0A7258"/>
    <w:rsid w:val="78AE5BCE"/>
    <w:rsid w:val="795B7CAE"/>
    <w:rsid w:val="7A012EAF"/>
    <w:rsid w:val="7A915EB9"/>
    <w:rsid w:val="7B4E2F54"/>
    <w:rsid w:val="7BB80C21"/>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C5362"/>
  <w15:docId w15:val="{6654DB04-6F67-43CC-B67B-DDE9CBAA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Body Text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eastAsiaTheme="minorEastAsia"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uiPriority w:val="35"/>
    <w:qFormat/>
    <w:locked/>
    <w:rPr>
      <w:rFonts w:ascii="Times New Roman" w:hAnsi="Times New Roman"/>
      <w:b/>
      <w:lang w:val="en-GB" w:eastAsia="en-GB"/>
    </w:rPr>
  </w:style>
  <w:style w:type="character" w:styleId="PlaceholderText">
    <w:name w:val="Placeholder Text"/>
    <w:basedOn w:val="DefaultParagraphFont"/>
    <w:uiPriority w:val="99"/>
    <w:semiHidden/>
    <w:qFormat/>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Normal"/>
    <w:semiHidden/>
    <w:qFormat/>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SubtleEmphasis1">
    <w:name w:val="Subtle Emphasis1"/>
    <w:basedOn w:val="DefaultParagraphFont"/>
    <w:uiPriority w:val="19"/>
    <w:qFormat/>
    <w:rPr>
      <w:i/>
      <w:iCs/>
      <w:color w:val="404040" w:themeColor="text1" w:themeTint="BF"/>
    </w:rPr>
  </w:style>
  <w:style w:type="character" w:customStyle="1" w:styleId="BodyText2Char">
    <w:name w:val="Body Text 2 Char"/>
    <w:basedOn w:val="DefaultParagraphFont"/>
    <w:link w:val="BodyText2"/>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3669C4-4EB9-4F4E-B2F8-39D02359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15</TotalTime>
  <Pages>7</Pages>
  <Words>2827</Words>
  <Characters>15549</Characters>
  <Application>Microsoft Office Word</Application>
  <DocSecurity>0</DocSecurity>
  <Lines>129</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Robert, Michel (Nokia - FR/Paris-Saclay)</cp:lastModifiedBy>
  <cp:revision>4</cp:revision>
  <cp:lastPrinted>2020-05-26T16:23:00Z</cp:lastPrinted>
  <dcterms:created xsi:type="dcterms:W3CDTF">2020-05-29T15:56:00Z</dcterms:created>
  <dcterms:modified xsi:type="dcterms:W3CDTF">2020-05-29T16:11:00Z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2052-10.8.2.6990</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2015_ms_pID_7253432">
    <vt:lpwstr>qw==</vt:lpwstr>
  </property>
  <property fmtid="{D5CDD505-2E9C-101B-9397-08002B2CF9AE}" pid="33" name="NSCPROP_SA">
    <vt:lpwstr>D:\work\Contributions\RAN1\RAN1_100B_E\Phase-1\Draft R1-20xxxxx 100b-e-NR-unlic-NRU-ULSignalsChannels-01_v8.docx</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1590569253</vt:lpwstr>
  </property>
</Properties>
</file>