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r>
      <w:r>
        <w:rPr>
          <w:b/>
          <w:kern w:val="2"/>
          <w:lang w:eastAsia="zh-CN"/>
        </w:rPr>
        <w:t>R1-200xxxx</w:t>
      </w:r>
    </w:p>
    <w:p>
      <w:pPr>
        <w:rPr>
          <w:b/>
          <w:bCs/>
          <w:lang w:eastAsia="zh-CN"/>
        </w:rPr>
      </w:pPr>
      <w:r>
        <w:rPr>
          <w:b/>
          <w:bCs/>
          <w:lang w:eastAsia="zh-CN"/>
        </w:rPr>
        <w:t>e-Meeting, May 25 – June 5, 2020</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Draft [101-e-NR-unlic-NRU-InitAccessProc-02]</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4589705"/>
      <w:bookmarkStart w:id="1" w:name="_Ref129681862"/>
      <w:r>
        <w:t>Introduction</w:t>
      </w:r>
      <w:bookmarkEnd w:id="0"/>
      <w:bookmarkEnd w:id="1"/>
    </w:p>
    <w:p>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pPr>
        <w:spacing w:after="0"/>
        <w:rPr>
          <w:rFonts w:eastAsiaTheme="minorEastAsia"/>
          <w:lang w:eastAsia="zh-CN"/>
        </w:rPr>
      </w:pPr>
    </w:p>
    <w:p>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MsgA PRACH-PUSCH gap in NR-U, select one of the alternatives in RAN1 #101-e: </w:t>
      </w:r>
    </w:p>
    <w:p>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For example, N = [0 or 1] when MsgA PUSCH has the same SCS and bandwith as MsgA PRACH</w:t>
      </w:r>
    </w:p>
    <w:p>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pPr>
        <w:autoSpaceDE/>
        <w:autoSpaceDN/>
        <w:adjustRightInd/>
        <w:snapToGrid/>
        <w:spacing w:after="0"/>
        <w:jc w:val="left"/>
        <w:rPr>
          <w:lang w:eastAsia="zh-CN"/>
        </w:rPr>
      </w:pPr>
    </w:p>
    <w:p>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fldChar w:fldCharType="separate"/>
      </w:r>
      <w:r>
        <w:rPr>
          <w:lang w:eastAsia="zh-CN"/>
        </w:rPr>
        <w:t>[14]</w:t>
      </w:r>
      <w:r>
        <w:rPr>
          <w:lang w:eastAsia="zh-CN"/>
        </w:rPr>
        <w:fldChar w:fldCharType="end"/>
      </w:r>
      <w:r>
        <w:rPr>
          <w:lang w:eastAsia="zh-CN"/>
        </w:rPr>
        <w:t>.</w:t>
      </w:r>
    </w:p>
    <w:p>
      <w:pPr>
        <w:spacing w:after="0"/>
        <w:rPr>
          <w:rFonts w:eastAsiaTheme="minorEastAsia"/>
          <w:lang w:eastAsia="zh-CN"/>
        </w:rPr>
      </w:pPr>
    </w:p>
    <w:p>
      <w:pPr>
        <w:pStyle w:val="2"/>
        <w:rPr>
          <w:lang w:eastAsia="zh-CN"/>
        </w:rPr>
      </w:pPr>
      <w:r>
        <w:rPr>
          <w:lang w:eastAsia="zh-CN"/>
        </w:rPr>
        <w:t>Company views</w:t>
      </w:r>
    </w:p>
    <w:p>
      <w:pPr>
        <w:rPr>
          <w:lang w:eastAsia="zh-CN"/>
        </w:rPr>
      </w:pPr>
    </w:p>
    <w:p>
      <w:pPr>
        <w:rPr>
          <w:lang w:eastAsia="zh-CN"/>
        </w:rPr>
      </w:pPr>
      <w:r>
        <w:rPr>
          <w:lang w:eastAsia="zh-CN"/>
        </w:rPr>
        <w:t>It is proposed to first converge on either Alt. 1 or Alt. 2 before discussing TPs.</w:t>
      </w:r>
    </w:p>
    <w:p>
      <w:pPr>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shd w:val="clear" w:color="auto" w:fill="C2D69B" w:themeFill="accent3" w:themeFillTint="99"/>
          </w:tcPr>
          <w:p>
            <w:pPr>
              <w:widowControl w:val="0"/>
              <w:jc w:val="center"/>
              <w:rPr>
                <w:b/>
                <w:lang w:eastAsia="zh-CN"/>
              </w:rPr>
            </w:pPr>
            <w:r>
              <w:rPr>
                <w:b/>
                <w:lang w:eastAsia="zh-CN"/>
              </w:rPr>
              <w:t>Company</w:t>
            </w:r>
          </w:p>
        </w:tc>
        <w:tc>
          <w:tcPr>
            <w:tcW w:w="6432" w:type="dxa"/>
            <w:shd w:val="clear" w:color="auto" w:fill="C2D69B" w:themeFill="accent3" w:themeFillTint="99"/>
          </w:tcPr>
          <w:p>
            <w:pPr>
              <w:widowControl w:val="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r>
              <w:rPr>
                <w:lang w:eastAsia="zh-CN"/>
              </w:rPr>
              <w:t>Samsung</w:t>
            </w:r>
          </w:p>
        </w:tc>
        <w:tc>
          <w:tcPr>
            <w:tcW w:w="6432" w:type="dxa"/>
          </w:tcPr>
          <w:p>
            <w:pPr>
              <w:widowControl w:val="0"/>
              <w:rPr>
                <w:lang w:eastAsia="zh-CN"/>
              </w:rPr>
            </w:pPr>
            <w:r>
              <w:rPr>
                <w:lang w:eastAsia="zh-CN"/>
              </w:rPr>
              <w:t>Support Alt. 1</w:t>
            </w:r>
          </w:p>
          <w:p>
            <w:pPr>
              <w:widowControl w:val="0"/>
              <w:rPr>
                <w:lang w:eastAsia="zh-CN"/>
              </w:rPr>
            </w:pPr>
            <w:r>
              <w:rPr>
                <w:lang w:eastAsia="zh-CN"/>
              </w:rPr>
              <w:t>Alt.2 can be beneficial over Alt.1 only when all the following conditions are satisfied:</w:t>
            </w:r>
          </w:p>
          <w:p>
            <w:pPr>
              <w:pStyle w:val="45"/>
              <w:widowControl w:val="0"/>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pPr>
              <w:pStyle w:val="45"/>
              <w:widowControl w:val="0"/>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pPr>
              <w:pStyle w:val="45"/>
              <w:widowControl w:val="0"/>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pPr>
              <w:widowControl w:val="0"/>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LBT procedure. </w:t>
            </w:r>
          </w:p>
          <w:p>
            <w:pPr>
              <w:widowControl w:val="0"/>
              <w:rPr>
                <w:lang w:eastAsia="zh-CN"/>
              </w:rPr>
            </w:pPr>
            <w:r>
              <w:rPr>
                <w:lang w:eastAsia="zh-CN"/>
              </w:rPr>
              <w:t>More detailed reasoning can be found in our contribution R1-2003861.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rFonts w:hint="default"/>
                <w:lang w:val="en-US" w:eastAsia="zh-CN"/>
              </w:rPr>
            </w:pPr>
            <w:r>
              <w:rPr>
                <w:rFonts w:hint="eastAsia"/>
                <w:lang w:val="en-US" w:eastAsia="zh-CN"/>
              </w:rPr>
              <w:t>ZTE</w:t>
            </w:r>
          </w:p>
        </w:tc>
        <w:tc>
          <w:tcPr>
            <w:tcW w:w="6432" w:type="dxa"/>
          </w:tcPr>
          <w:p>
            <w:pPr>
              <w:widowControl w:val="0"/>
              <w:rPr>
                <w:rFonts w:hint="eastAsia"/>
                <w:lang w:val="en-US" w:eastAsia="zh-CN"/>
              </w:rPr>
            </w:pPr>
            <w:r>
              <w:rPr>
                <w:rFonts w:hint="eastAsia"/>
                <w:lang w:val="en-US" w:eastAsia="zh-CN"/>
              </w:rPr>
              <w:t xml:space="preserve">We slightly prefer Alt2. </w:t>
            </w:r>
          </w:p>
          <w:p>
            <w:pPr>
              <w:widowControl w:val="0"/>
              <w:rPr>
                <w:rFonts w:hint="eastAsia"/>
                <w:lang w:val="en-US" w:eastAsia="zh-CN"/>
              </w:rPr>
            </w:pPr>
            <w:r>
              <w:rPr>
                <w:rFonts w:hint="eastAsia"/>
                <w:lang w:val="en-US" w:eastAsia="zh-CN"/>
              </w:rPr>
              <w:t>Alt2 does provide some benefits to NRU of single LBT although the configuration choice is limited. Actually, from my understanding, limited configuration doesn</w:t>
            </w:r>
            <w:r>
              <w:rPr>
                <w:rFonts w:hint="default"/>
                <w:lang w:val="en-US" w:eastAsia="zh-CN"/>
              </w:rPr>
              <w:t>’</w:t>
            </w:r>
            <w:r>
              <w:rPr>
                <w:rFonts w:hint="eastAsia"/>
                <w:lang w:val="en-US" w:eastAsia="zh-CN"/>
              </w:rPr>
              <w:t xml:space="preserve">t mean limited use cases, gNB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bookmarkStart w:id="9" w:name="_GoBack"/>
            <w:bookmarkEnd w:id="9"/>
          </w:p>
          <w:p>
            <w:pPr>
              <w:widowControl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5" w:type="dxa"/>
          </w:tcPr>
          <w:p>
            <w:pPr>
              <w:widowControl w:val="0"/>
              <w:rPr>
                <w:lang w:eastAsia="zh-CN"/>
              </w:rPr>
            </w:pPr>
          </w:p>
        </w:tc>
        <w:tc>
          <w:tcPr>
            <w:tcW w:w="6432" w:type="dxa"/>
          </w:tcPr>
          <w:p>
            <w:pPr>
              <w:widowControl w:val="0"/>
              <w:rPr>
                <w:lang w:eastAsia="zh-CN"/>
              </w:rPr>
            </w:pPr>
          </w:p>
        </w:tc>
      </w:tr>
    </w:tbl>
    <w:p>
      <w:pPr>
        <w:rPr>
          <w:lang w:eastAsia="zh-CN"/>
        </w:rPr>
      </w:pPr>
    </w:p>
    <w:p>
      <w:pPr>
        <w:rPr>
          <w:lang w:eastAsia="zh-CN"/>
        </w:rPr>
      </w:pPr>
    </w:p>
    <w:p>
      <w:pPr>
        <w:spacing w:after="0"/>
        <w:rPr>
          <w:lang w:val="en-GB" w:eastAsia="zh-CN"/>
        </w:rPr>
      </w:pPr>
      <w:bookmarkStart w:id="2" w:name="_Ref124671424"/>
      <w:bookmarkStart w:id="3" w:name="_Ref71620620"/>
      <w:bookmarkStart w:id="4" w:name="_Ref129681832"/>
      <w:bookmarkStart w:id="5" w:name="_Ref124589665"/>
    </w:p>
    <w:p>
      <w:pPr>
        <w:pStyle w:val="2"/>
        <w:numPr>
          <w:ilvl w:val="0"/>
          <w:numId w:val="0"/>
        </w:numPr>
        <w:spacing w:before="0" w:after="0"/>
        <w:ind w:left="432" w:hanging="432"/>
      </w:pPr>
      <w:r>
        <w:t>References</w:t>
      </w:r>
    </w:p>
    <w:bookmarkEnd w:id="2"/>
    <w:bookmarkEnd w:id="3"/>
    <w:bookmarkEnd w:id="4"/>
    <w:bookmarkEnd w:id="5"/>
    <w:p>
      <w:pPr>
        <w:pStyle w:val="34"/>
        <w:rPr>
          <w:sz w:val="22"/>
          <w:lang w:eastAsia="zh-CN"/>
        </w:rPr>
      </w:pPr>
      <w:bookmarkStart w:id="6" w:name="_Ref41211462"/>
      <w:bookmarkStart w:id="7" w:name="_Ref38271291"/>
      <w:r>
        <w:rPr>
          <w:sz w:val="22"/>
          <w:lang w:eastAsia="zh-CN"/>
        </w:rPr>
        <w:t>R1-2003371</w:t>
      </w:r>
      <w:r>
        <w:rPr>
          <w:sz w:val="22"/>
          <w:lang w:eastAsia="zh-CN"/>
        </w:rPr>
        <w:tab/>
      </w:r>
      <w:r>
        <w:rPr>
          <w:sz w:val="22"/>
          <w:lang w:eastAsia="zh-CN"/>
        </w:rPr>
        <w:t>Remaining issues on initial access procedure for NR-U</w:t>
      </w:r>
      <w:r>
        <w:rPr>
          <w:sz w:val="22"/>
          <w:lang w:eastAsia="zh-CN"/>
        </w:rPr>
        <w:tab/>
      </w:r>
      <w:r>
        <w:rPr>
          <w:sz w:val="22"/>
          <w:lang w:eastAsia="zh-CN"/>
        </w:rPr>
        <w:t>vivo</w:t>
      </w:r>
      <w:bookmarkEnd w:id="6"/>
    </w:p>
    <w:p>
      <w:pPr>
        <w:pStyle w:val="34"/>
        <w:rPr>
          <w:sz w:val="22"/>
          <w:lang w:eastAsia="zh-CN"/>
        </w:rPr>
      </w:pPr>
      <w:r>
        <w:rPr>
          <w:sz w:val="22"/>
          <w:lang w:eastAsia="zh-CN"/>
        </w:rPr>
        <w:t>R1-2003451</w:t>
      </w:r>
      <w:r>
        <w:rPr>
          <w:sz w:val="22"/>
          <w:lang w:eastAsia="zh-CN"/>
        </w:rPr>
        <w:tab/>
      </w:r>
      <w:r>
        <w:rPr>
          <w:sz w:val="22"/>
          <w:lang w:eastAsia="zh-CN"/>
        </w:rPr>
        <w:t>Remaining issues on the initial access procedure for NR-U</w:t>
      </w:r>
      <w:r>
        <w:rPr>
          <w:sz w:val="22"/>
          <w:lang w:eastAsia="zh-CN"/>
        </w:rPr>
        <w:tab/>
      </w:r>
      <w:r>
        <w:rPr>
          <w:sz w:val="22"/>
          <w:lang w:eastAsia="zh-CN"/>
        </w:rPr>
        <w:t>ZTE, Sanechips</w:t>
      </w:r>
    </w:p>
    <w:p>
      <w:pPr>
        <w:pStyle w:val="34"/>
        <w:rPr>
          <w:sz w:val="22"/>
          <w:lang w:eastAsia="zh-CN"/>
        </w:rPr>
      </w:pPr>
      <w:r>
        <w:rPr>
          <w:sz w:val="22"/>
          <w:lang w:eastAsia="zh-CN"/>
        </w:rPr>
        <w:t>R1-2003513</w:t>
      </w:r>
      <w:r>
        <w:rPr>
          <w:sz w:val="22"/>
          <w:lang w:eastAsia="zh-CN"/>
        </w:rPr>
        <w:tab/>
      </w:r>
      <w:r>
        <w:rPr>
          <w:sz w:val="22"/>
          <w:lang w:eastAsia="zh-CN"/>
        </w:rPr>
        <w:t>Maintenance on the initial access procedures</w:t>
      </w:r>
      <w:r>
        <w:rPr>
          <w:sz w:val="22"/>
          <w:lang w:eastAsia="zh-CN"/>
        </w:rPr>
        <w:tab/>
      </w:r>
      <w:r>
        <w:rPr>
          <w:sz w:val="22"/>
          <w:lang w:eastAsia="zh-CN"/>
        </w:rPr>
        <w:t>Huawei, HiSilicon</w:t>
      </w:r>
    </w:p>
    <w:p>
      <w:pPr>
        <w:pStyle w:val="34"/>
        <w:rPr>
          <w:sz w:val="22"/>
          <w:lang w:eastAsia="zh-CN"/>
        </w:rPr>
      </w:pPr>
      <w:r>
        <w:rPr>
          <w:sz w:val="22"/>
          <w:lang w:eastAsia="zh-CN"/>
        </w:rPr>
        <w:t>R1-2003657</w:t>
      </w:r>
      <w:r>
        <w:rPr>
          <w:sz w:val="22"/>
          <w:lang w:eastAsia="zh-CN"/>
        </w:rPr>
        <w:tab/>
      </w:r>
      <w:r>
        <w:rPr>
          <w:sz w:val="22"/>
          <w:lang w:eastAsia="zh-CN"/>
        </w:rPr>
        <w:t>Remaining issues on initial access procedure for NR-U operation</w:t>
      </w:r>
      <w:r>
        <w:rPr>
          <w:sz w:val="22"/>
          <w:lang w:eastAsia="zh-CN"/>
        </w:rPr>
        <w:tab/>
      </w:r>
      <w:r>
        <w:rPr>
          <w:sz w:val="22"/>
          <w:lang w:eastAsia="zh-CN"/>
        </w:rPr>
        <w:t>MediaTek Inc.</w:t>
      </w:r>
    </w:p>
    <w:p>
      <w:pPr>
        <w:pStyle w:val="34"/>
        <w:rPr>
          <w:sz w:val="22"/>
          <w:lang w:eastAsia="zh-CN"/>
        </w:rPr>
      </w:pPr>
      <w:r>
        <w:rPr>
          <w:sz w:val="22"/>
          <w:lang w:eastAsia="zh-CN"/>
        </w:rPr>
        <w:t>R1-2003729</w:t>
      </w:r>
      <w:r>
        <w:rPr>
          <w:sz w:val="22"/>
          <w:lang w:eastAsia="zh-CN"/>
        </w:rPr>
        <w:tab/>
      </w:r>
      <w:r>
        <w:rPr>
          <w:sz w:val="22"/>
          <w:lang w:eastAsia="zh-CN"/>
        </w:rPr>
        <w:t>Enhancements to initial access and mobility for NR-unlicensed</w:t>
      </w:r>
      <w:r>
        <w:rPr>
          <w:sz w:val="22"/>
          <w:lang w:eastAsia="zh-CN"/>
        </w:rPr>
        <w:tab/>
      </w:r>
      <w:r>
        <w:rPr>
          <w:sz w:val="22"/>
          <w:lang w:eastAsia="zh-CN"/>
        </w:rPr>
        <w:t>Intel Corporation</w:t>
      </w:r>
    </w:p>
    <w:p>
      <w:pPr>
        <w:pStyle w:val="34"/>
        <w:rPr>
          <w:sz w:val="22"/>
          <w:lang w:eastAsia="zh-CN"/>
        </w:rPr>
      </w:pPr>
      <w:r>
        <w:rPr>
          <w:sz w:val="22"/>
          <w:lang w:eastAsia="zh-CN"/>
        </w:rPr>
        <w:t>R1-2003844</w:t>
      </w:r>
      <w:r>
        <w:rPr>
          <w:sz w:val="22"/>
          <w:lang w:eastAsia="zh-CN"/>
        </w:rPr>
        <w:tab/>
      </w:r>
      <w:r>
        <w:rPr>
          <w:sz w:val="22"/>
          <w:lang w:eastAsia="zh-CN"/>
        </w:rPr>
        <w:t>Enhancements to initial access procedures</w:t>
      </w:r>
      <w:r>
        <w:rPr>
          <w:sz w:val="22"/>
          <w:lang w:eastAsia="zh-CN"/>
        </w:rPr>
        <w:tab/>
      </w:r>
      <w:r>
        <w:rPr>
          <w:sz w:val="22"/>
          <w:lang w:eastAsia="zh-CN"/>
        </w:rPr>
        <w:t>Ericsson</w:t>
      </w:r>
    </w:p>
    <w:p>
      <w:pPr>
        <w:pStyle w:val="34"/>
        <w:rPr>
          <w:sz w:val="22"/>
          <w:lang w:eastAsia="zh-CN"/>
        </w:rPr>
      </w:pPr>
      <w:r>
        <w:rPr>
          <w:sz w:val="22"/>
          <w:lang w:eastAsia="zh-CN"/>
        </w:rPr>
        <w:t>R1-2003861</w:t>
      </w:r>
      <w:r>
        <w:rPr>
          <w:sz w:val="22"/>
          <w:lang w:eastAsia="zh-CN"/>
        </w:rPr>
        <w:tab/>
      </w:r>
      <w:r>
        <w:rPr>
          <w:sz w:val="22"/>
          <w:lang w:eastAsia="zh-CN"/>
        </w:rPr>
        <w:t>Initial access procedures for NR-U</w:t>
      </w:r>
      <w:r>
        <w:rPr>
          <w:sz w:val="22"/>
          <w:lang w:eastAsia="zh-CN"/>
        </w:rPr>
        <w:tab/>
      </w:r>
      <w:r>
        <w:rPr>
          <w:sz w:val="22"/>
          <w:lang w:eastAsia="zh-CN"/>
        </w:rPr>
        <w:t>Samsung</w:t>
      </w:r>
    </w:p>
    <w:p>
      <w:pPr>
        <w:pStyle w:val="34"/>
        <w:rPr>
          <w:sz w:val="22"/>
          <w:lang w:eastAsia="zh-CN"/>
        </w:rPr>
      </w:pPr>
      <w:r>
        <w:rPr>
          <w:sz w:val="22"/>
          <w:lang w:eastAsia="zh-CN"/>
        </w:rPr>
        <w:t>R1-2003973</w:t>
      </w:r>
      <w:r>
        <w:rPr>
          <w:sz w:val="22"/>
          <w:lang w:eastAsia="zh-CN"/>
        </w:rPr>
        <w:tab/>
      </w:r>
      <w:r>
        <w:rPr>
          <w:sz w:val="22"/>
          <w:lang w:eastAsia="zh-CN"/>
        </w:rPr>
        <w:t>Remaining issues on initial access procedure for NR-U</w:t>
      </w:r>
      <w:r>
        <w:rPr>
          <w:sz w:val="22"/>
          <w:lang w:eastAsia="zh-CN"/>
        </w:rPr>
        <w:tab/>
      </w:r>
      <w:r>
        <w:rPr>
          <w:sz w:val="22"/>
          <w:lang w:eastAsia="zh-CN"/>
        </w:rPr>
        <w:t>ETRI</w:t>
      </w:r>
    </w:p>
    <w:p>
      <w:pPr>
        <w:pStyle w:val="34"/>
        <w:rPr>
          <w:sz w:val="22"/>
          <w:lang w:eastAsia="zh-CN"/>
        </w:rPr>
      </w:pPr>
      <w:r>
        <w:rPr>
          <w:sz w:val="22"/>
          <w:lang w:eastAsia="zh-CN"/>
        </w:rPr>
        <w:t>R1-2004001</w:t>
      </w:r>
      <w:r>
        <w:rPr>
          <w:sz w:val="22"/>
          <w:lang w:eastAsia="zh-CN"/>
        </w:rPr>
        <w:tab/>
      </w:r>
      <w:r>
        <w:rPr>
          <w:sz w:val="22"/>
          <w:lang w:eastAsia="zh-CN"/>
        </w:rPr>
        <w:t>Remaining issues on initial access procedure</w:t>
      </w:r>
      <w:r>
        <w:rPr>
          <w:sz w:val="22"/>
          <w:lang w:eastAsia="zh-CN"/>
        </w:rPr>
        <w:tab/>
      </w:r>
      <w:r>
        <w:rPr>
          <w:sz w:val="22"/>
          <w:lang w:eastAsia="zh-CN"/>
        </w:rPr>
        <w:t>Spreadtrum Communications</w:t>
      </w:r>
    </w:p>
    <w:p>
      <w:pPr>
        <w:pStyle w:val="34"/>
        <w:rPr>
          <w:sz w:val="22"/>
          <w:lang w:eastAsia="zh-CN"/>
        </w:rPr>
      </w:pPr>
      <w:r>
        <w:rPr>
          <w:sz w:val="22"/>
          <w:lang w:eastAsia="zh-CN"/>
        </w:rPr>
        <w:t>R1-2004014</w:t>
      </w:r>
      <w:r>
        <w:rPr>
          <w:sz w:val="22"/>
          <w:lang w:eastAsia="zh-CN"/>
        </w:rPr>
        <w:tab/>
      </w:r>
      <w:r>
        <w:rPr>
          <w:sz w:val="22"/>
          <w:lang w:eastAsia="zh-CN"/>
        </w:rPr>
        <w:t>Remaining issues of initial access and mobility for NR-U</w:t>
      </w:r>
      <w:r>
        <w:rPr>
          <w:sz w:val="22"/>
          <w:lang w:eastAsia="zh-CN"/>
        </w:rPr>
        <w:tab/>
      </w:r>
      <w:r>
        <w:rPr>
          <w:sz w:val="22"/>
          <w:lang w:eastAsia="zh-CN"/>
        </w:rPr>
        <w:t>LG Electronics</w:t>
      </w:r>
    </w:p>
    <w:p>
      <w:pPr>
        <w:pStyle w:val="34"/>
        <w:rPr>
          <w:sz w:val="22"/>
          <w:lang w:eastAsia="zh-CN"/>
        </w:rPr>
      </w:pPr>
      <w:r>
        <w:rPr>
          <w:sz w:val="22"/>
          <w:lang w:eastAsia="zh-CN"/>
        </w:rPr>
        <w:t>R1-2004086</w:t>
      </w:r>
      <w:r>
        <w:rPr>
          <w:sz w:val="22"/>
          <w:lang w:eastAsia="zh-CN"/>
        </w:rPr>
        <w:tab/>
      </w:r>
      <w:r>
        <w:rPr>
          <w:sz w:val="22"/>
          <w:lang w:eastAsia="zh-CN"/>
        </w:rPr>
        <w:t>Discussion on the remaining issues of enhancements to initial access procedure</w:t>
      </w:r>
      <w:r>
        <w:rPr>
          <w:sz w:val="22"/>
          <w:lang w:eastAsia="zh-CN"/>
        </w:rPr>
        <w:tab/>
      </w:r>
      <w:r>
        <w:rPr>
          <w:sz w:val="22"/>
          <w:lang w:eastAsia="zh-CN"/>
        </w:rPr>
        <w:t>OPPO</w:t>
      </w:r>
    </w:p>
    <w:p>
      <w:pPr>
        <w:pStyle w:val="34"/>
        <w:rPr>
          <w:sz w:val="22"/>
          <w:lang w:eastAsia="zh-CN"/>
        </w:rPr>
      </w:pPr>
      <w:r>
        <w:rPr>
          <w:sz w:val="22"/>
          <w:lang w:eastAsia="zh-CN"/>
        </w:rPr>
        <w:t>R1-2004444</w:t>
      </w:r>
      <w:r>
        <w:rPr>
          <w:sz w:val="22"/>
          <w:lang w:eastAsia="zh-CN"/>
        </w:rPr>
        <w:tab/>
      </w:r>
      <w:r>
        <w:rPr>
          <w:sz w:val="22"/>
          <w:lang w:eastAsia="zh-CN"/>
        </w:rPr>
        <w:t>TP for Initial access and mobility procedures for NR-U</w:t>
      </w:r>
      <w:r>
        <w:rPr>
          <w:sz w:val="22"/>
          <w:lang w:eastAsia="zh-CN"/>
        </w:rPr>
        <w:tab/>
      </w:r>
      <w:r>
        <w:rPr>
          <w:sz w:val="22"/>
          <w:lang w:eastAsia="zh-CN"/>
        </w:rPr>
        <w:t>Qualcomm Incorporated</w:t>
      </w:r>
    </w:p>
    <w:p>
      <w:pPr>
        <w:pStyle w:val="34"/>
        <w:rPr>
          <w:sz w:val="22"/>
          <w:lang w:eastAsia="zh-CN"/>
        </w:rPr>
      </w:pPr>
      <w:bookmarkStart w:id="8" w:name="_Ref41211466"/>
      <w:r>
        <w:rPr>
          <w:sz w:val="22"/>
          <w:lang w:eastAsia="zh-CN"/>
        </w:rPr>
        <w:t>R1-2004526</w:t>
      </w:r>
      <w:r>
        <w:rPr>
          <w:sz w:val="22"/>
          <w:lang w:eastAsia="zh-CN"/>
        </w:rPr>
        <w:tab/>
      </w:r>
      <w:r>
        <w:rPr>
          <w:sz w:val="22"/>
          <w:lang w:eastAsia="zh-CN"/>
        </w:rPr>
        <w:t>On Enhancements to Initial Access Procedure for NR-U</w:t>
      </w:r>
      <w:r>
        <w:rPr>
          <w:sz w:val="22"/>
          <w:lang w:eastAsia="zh-CN"/>
        </w:rPr>
        <w:tab/>
      </w:r>
      <w:r>
        <w:rPr>
          <w:sz w:val="22"/>
          <w:lang w:eastAsia="zh-CN"/>
        </w:rPr>
        <w:t>Nokia, Nokia Shanghai Bell</w:t>
      </w:r>
      <w:bookmarkEnd w:id="8"/>
    </w:p>
    <w:p>
      <w:pPr>
        <w:pStyle w:val="34"/>
        <w:rPr>
          <w:sz w:val="22"/>
          <w:szCs w:val="22"/>
          <w:lang w:eastAsia="zh-CN"/>
        </w:rPr>
      </w:pPr>
      <w:r>
        <w:rPr>
          <w:sz w:val="22"/>
          <w:szCs w:val="22"/>
          <w:lang w:eastAsia="zh-CN"/>
        </w:rPr>
        <w:t>R1-2003306     Feature lead summary on for initial access procedures enhancements</w:t>
      </w:r>
      <w:r>
        <w:rPr>
          <w:sz w:val="22"/>
          <w:szCs w:val="22"/>
          <w:lang w:eastAsia="zh-CN"/>
        </w:rPr>
        <w:tab/>
      </w:r>
      <w:r>
        <w:rPr>
          <w:sz w:val="22"/>
          <w:szCs w:val="22"/>
          <w:lang w:eastAsia="zh-CN"/>
        </w:rPr>
        <w:t>Charter Communications</w:t>
      </w:r>
      <w:bookmarkEnd w:id="7"/>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78B"/>
    <w:multiLevelType w:val="multilevel"/>
    <w:tmpl w:val="0AC00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34"/>
      <w:lvlText w:val="[%1]"/>
      <w:lvlJc w:val="left"/>
      <w:pPr>
        <w:tabs>
          <w:tab w:val="left" w:pos="540"/>
        </w:tabs>
        <w:ind w:left="540" w:hanging="360"/>
      </w:pPr>
    </w:lvl>
  </w:abstractNum>
  <w:abstractNum w:abstractNumId="3">
    <w:nsid w:val="4B1F283C"/>
    <w:multiLevelType w:val="singleLevel"/>
    <w:tmpl w:val="4B1F283C"/>
    <w:lvl w:ilvl="0" w:tentative="0">
      <w:start w:val="1"/>
      <w:numFmt w:val="bullet"/>
      <w:pStyle w:val="47"/>
      <w:lvlText w:val=""/>
      <w:lvlJc w:val="left"/>
      <w:pPr>
        <w:tabs>
          <w:tab w:val="left" w:pos="1843"/>
        </w:tabs>
        <w:ind w:left="1843" w:hanging="425"/>
      </w:pPr>
      <w:rPr>
        <w:rFonts w:hint="default" w:ascii="Symbol" w:hAnsi="Symbo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2"/>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annotation subject"/>
    <w:basedOn w:val="13"/>
    <w:next w:val="13"/>
    <w:link w:val="54"/>
    <w:semiHidden/>
    <w:unhideWhenUsed/>
    <w:qFormat/>
    <w:uiPriority w:val="0"/>
    <w:rPr>
      <w:b/>
      <w:bCs/>
    </w:rPr>
  </w:style>
  <w:style w:type="paragraph" w:styleId="13">
    <w:name w:val="annotation text"/>
    <w:basedOn w:val="1"/>
    <w:link w:val="53"/>
    <w:unhideWhenUsed/>
    <w:qFormat/>
    <w:uiPriority w:val="0"/>
    <w:pPr>
      <w:jc w:val="left"/>
    </w:pPr>
  </w:style>
  <w:style w:type="paragraph" w:styleId="14">
    <w:name w:val="caption"/>
    <w:basedOn w:val="1"/>
    <w:next w:val="1"/>
    <w:link w:val="33"/>
    <w:qFormat/>
    <w:uiPriority w:val="0"/>
    <w:pPr>
      <w:jc w:val="center"/>
    </w:pPr>
    <w:rPr>
      <w:b/>
      <w:bCs/>
      <w:sz w:val="20"/>
      <w:szCs w:val="20"/>
    </w:rPr>
  </w:style>
  <w:style w:type="paragraph" w:styleId="15">
    <w:name w:val="List Bullet"/>
    <w:basedOn w:val="16"/>
    <w:qFormat/>
    <w:uiPriority w:val="0"/>
    <w:pPr>
      <w:autoSpaceDE/>
      <w:autoSpaceDN/>
      <w:adjustRightInd/>
      <w:spacing w:after="180"/>
      <w:ind w:left="568" w:hanging="284"/>
      <w:jc w:val="left"/>
    </w:pPr>
    <w:rPr>
      <w:sz w:val="20"/>
      <w:szCs w:val="20"/>
      <w:lang w:val="en-GB"/>
    </w:rPr>
  </w:style>
  <w:style w:type="paragraph" w:styleId="16">
    <w:name w:val="List"/>
    <w:basedOn w:val="1"/>
    <w:uiPriority w:val="0"/>
    <w:pPr>
      <w:ind w:left="360" w:hanging="360"/>
    </w:pPr>
  </w:style>
  <w:style w:type="paragraph" w:styleId="17">
    <w:name w:val="Body Text"/>
    <w:basedOn w:val="1"/>
    <w:link w:val="32"/>
    <w:uiPriority w:val="0"/>
    <w:rPr>
      <w:sz w:val="20"/>
      <w:szCs w:val="20"/>
    </w:rPr>
  </w:style>
  <w:style w:type="paragraph" w:styleId="18">
    <w:name w:val="List 2"/>
    <w:basedOn w:val="1"/>
    <w:semiHidden/>
    <w:unhideWhenUsed/>
    <w:qFormat/>
    <w:uiPriority w:val="0"/>
    <w:pPr>
      <w:ind w:left="100" w:leftChars="200" w:hanging="200" w:hangingChars="200"/>
      <w:contextualSpacing/>
    </w:pPr>
  </w:style>
  <w:style w:type="paragraph" w:styleId="19">
    <w:name w:val="Balloon Text"/>
    <w:basedOn w:val="1"/>
    <w:semiHidden/>
    <w:qFormat/>
    <w:uiPriority w:val="0"/>
    <w:rPr>
      <w:rFonts w:ascii="Tahoma" w:hAnsi="Tahoma" w:cs="Tahoma"/>
      <w:sz w:val="16"/>
      <w:szCs w:val="16"/>
    </w:rPr>
  </w:style>
  <w:style w:type="paragraph" w:styleId="20">
    <w:name w:val="footer"/>
    <w:basedOn w:val="1"/>
    <w:link w:val="40"/>
    <w:qFormat/>
    <w:uiPriority w:val="0"/>
    <w:pPr>
      <w:tabs>
        <w:tab w:val="center" w:pos="4680"/>
        <w:tab w:val="right" w:pos="9360"/>
      </w:tabs>
    </w:pPr>
  </w:style>
  <w:style w:type="paragraph" w:styleId="21">
    <w:name w:val="header"/>
    <w:basedOn w:val="1"/>
    <w:link w:val="39"/>
    <w:qFormat/>
    <w:uiPriority w:val="0"/>
    <w:pPr>
      <w:tabs>
        <w:tab w:val="center" w:pos="4680"/>
        <w:tab w:val="right" w:pos="9360"/>
      </w:tabs>
    </w:pPr>
  </w:style>
  <w:style w:type="paragraph" w:styleId="22">
    <w:name w:val="footnote text"/>
    <w:basedOn w:val="1"/>
    <w:semiHidden/>
    <w:qFormat/>
    <w:uiPriority w:val="0"/>
    <w:rPr>
      <w:sz w:val="20"/>
      <w:szCs w:val="20"/>
    </w:rPr>
  </w:style>
  <w:style w:type="paragraph" w:styleId="23">
    <w:name w:val="Body Text 2"/>
    <w:basedOn w:val="1"/>
    <w:qFormat/>
    <w:uiPriority w:val="0"/>
    <w:pPr>
      <w:spacing w:after="0"/>
      <w:jc w:val="left"/>
    </w:pPr>
    <w:rPr>
      <w:szCs w:val="20"/>
    </w:rPr>
  </w:style>
  <w:style w:type="paragraph" w:styleId="24">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26">
    <w:name w:val="FollowedHyperlink"/>
    <w:basedOn w:val="25"/>
    <w:uiPriority w:val="0"/>
    <w:rPr>
      <w:color w:val="800080"/>
      <w:u w:val="single"/>
    </w:rPr>
  </w:style>
  <w:style w:type="character" w:styleId="27">
    <w:name w:val="Hyperlink"/>
    <w:basedOn w:val="25"/>
    <w:uiPriority w:val="0"/>
    <w:rPr>
      <w:color w:val="0000FF"/>
      <w:u w:val="single"/>
    </w:rPr>
  </w:style>
  <w:style w:type="character" w:styleId="28">
    <w:name w:val="annotation reference"/>
    <w:basedOn w:val="25"/>
    <w:unhideWhenUsed/>
    <w:uiPriority w:val="0"/>
    <w:rPr>
      <w:sz w:val="21"/>
      <w:szCs w:val="21"/>
    </w:rPr>
  </w:style>
  <w:style w:type="character" w:styleId="29">
    <w:name w:val="footnote reference"/>
    <w:basedOn w:val="25"/>
    <w:semiHidden/>
    <w:uiPriority w:val="0"/>
    <w:rPr>
      <w:vertAlign w:val="superscript"/>
    </w:rPr>
  </w:style>
  <w:style w:type="table" w:styleId="31">
    <w:name w:val="Table Grid"/>
    <w:basedOn w:val="30"/>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Body Text Char"/>
    <w:basedOn w:val="25"/>
    <w:link w:val="17"/>
    <w:uiPriority w:val="0"/>
  </w:style>
  <w:style w:type="character" w:customStyle="1" w:styleId="33">
    <w:name w:val="Caption Char"/>
    <w:basedOn w:val="25"/>
    <w:link w:val="14"/>
    <w:qFormat/>
    <w:uiPriority w:val="0"/>
    <w:rPr>
      <w:b/>
      <w:bCs/>
    </w:rPr>
  </w:style>
  <w:style w:type="paragraph" w:customStyle="1" w:styleId="34">
    <w:name w:val="References"/>
    <w:basedOn w:val="1"/>
    <w:qFormat/>
    <w:uiPriority w:val="0"/>
    <w:pPr>
      <w:numPr>
        <w:ilvl w:val="0"/>
        <w:numId w:val="2"/>
      </w:numPr>
      <w:tabs>
        <w:tab w:val="left" w:pos="360"/>
        <w:tab w:val="clear" w:pos="540"/>
      </w:tabs>
      <w:adjustRightInd/>
      <w:spacing w:after="60"/>
      <w:ind w:left="360"/>
    </w:pPr>
    <w:rPr>
      <w:sz w:val="20"/>
      <w:szCs w:val="16"/>
    </w:rPr>
  </w:style>
  <w:style w:type="paragraph" w:customStyle="1" w:styleId="35">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5"/>
    <w:link w:val="21"/>
    <w:qFormat/>
    <w:uiPriority w:val="0"/>
    <w:rPr>
      <w:sz w:val="22"/>
      <w:szCs w:val="22"/>
    </w:rPr>
  </w:style>
  <w:style w:type="character" w:customStyle="1" w:styleId="40">
    <w:name w:val="Footer Char"/>
    <w:basedOn w:val="25"/>
    <w:link w:val="20"/>
    <w:uiPriority w:val="0"/>
    <w:rPr>
      <w:sz w:val="22"/>
      <w:szCs w:val="22"/>
    </w:rPr>
  </w:style>
  <w:style w:type="paragraph" w:customStyle="1" w:styleId="41">
    <w:name w:val="tablecol"/>
    <w:basedOn w:val="38"/>
    <w:qFormat/>
    <w:uiPriority w:val="0"/>
    <w:pPr>
      <w:jc w:val="center"/>
    </w:pPr>
    <w:rPr>
      <w:b/>
    </w:rPr>
  </w:style>
  <w:style w:type="paragraph" w:customStyle="1" w:styleId="42">
    <w:name w:val="B1"/>
    <w:basedOn w:val="16"/>
    <w:link w:val="48"/>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3">
    <w:name w:val="B2"/>
    <w:basedOn w:val="18"/>
    <w:link w:val="49"/>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4">
    <w:name w:val="B3"/>
    <w:basedOn w:val="11"/>
    <w:link w:val="50"/>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5">
    <w:name w:val="List Paragraph"/>
    <w:basedOn w:val="1"/>
    <w:link w:val="46"/>
    <w:qFormat/>
    <w:uiPriority w:val="34"/>
    <w:pPr>
      <w:autoSpaceDE/>
      <w:autoSpaceDN/>
      <w:adjustRightInd/>
      <w:snapToGrid/>
      <w:spacing w:after="0"/>
      <w:ind w:firstLine="420"/>
      <w:jc w:val="left"/>
    </w:pPr>
    <w:rPr>
      <w:rFonts w:ascii="宋体" w:hAnsi="宋体"/>
      <w:sz w:val="24"/>
      <w:szCs w:val="24"/>
    </w:rPr>
  </w:style>
  <w:style w:type="character" w:customStyle="1" w:styleId="46">
    <w:name w:val="List Paragraph Char"/>
    <w:link w:val="45"/>
    <w:qFormat/>
    <w:uiPriority w:val="34"/>
    <w:rPr>
      <w:rFonts w:ascii="宋体" w:hAnsi="宋体"/>
      <w:sz w:val="24"/>
      <w:szCs w:val="24"/>
    </w:rPr>
  </w:style>
  <w:style w:type="paragraph" w:customStyle="1" w:styleId="47">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8">
    <w:name w:val="B1 Zchn"/>
    <w:link w:val="42"/>
    <w:qFormat/>
    <w:uiPriority w:val="0"/>
    <w:rPr>
      <w:rFonts w:eastAsia="MS Mincho"/>
      <w:lang w:val="en-GB"/>
    </w:rPr>
  </w:style>
  <w:style w:type="character" w:customStyle="1" w:styleId="49">
    <w:name w:val="B2 Char"/>
    <w:link w:val="43"/>
    <w:qFormat/>
    <w:uiPriority w:val="0"/>
    <w:rPr>
      <w:rFonts w:eastAsia="MS Mincho"/>
      <w:lang w:val="en-GB"/>
    </w:rPr>
  </w:style>
  <w:style w:type="character" w:customStyle="1" w:styleId="50">
    <w:name w:val="B3 Char"/>
    <w:link w:val="44"/>
    <w:uiPriority w:val="0"/>
    <w:rPr>
      <w:rFonts w:eastAsia="MS Mincho"/>
      <w:lang w:val="en-GB"/>
    </w:rPr>
  </w:style>
  <w:style w:type="character" w:styleId="51">
    <w:name w:val="Placeholder Text"/>
    <w:basedOn w:val="25"/>
    <w:semiHidden/>
    <w:qFormat/>
    <w:uiPriority w:val="99"/>
    <w:rPr>
      <w:color w:val="808080"/>
    </w:rPr>
  </w:style>
  <w:style w:type="character" w:customStyle="1" w:styleId="52">
    <w:name w:val="Heading 2 Char1"/>
    <w:basedOn w:val="25"/>
    <w:link w:val="3"/>
    <w:qFormat/>
    <w:uiPriority w:val="9"/>
    <w:rPr>
      <w:b/>
      <w:bCs/>
      <w:sz w:val="24"/>
      <w:szCs w:val="22"/>
    </w:rPr>
  </w:style>
  <w:style w:type="character" w:customStyle="1" w:styleId="53">
    <w:name w:val="Comment Text Char"/>
    <w:basedOn w:val="25"/>
    <w:link w:val="13"/>
    <w:qFormat/>
    <w:uiPriority w:val="0"/>
    <w:rPr>
      <w:sz w:val="22"/>
      <w:szCs w:val="22"/>
    </w:rPr>
  </w:style>
  <w:style w:type="character" w:customStyle="1" w:styleId="54">
    <w:name w:val="Comment Subject Char"/>
    <w:basedOn w:val="53"/>
    <w:link w:val="12"/>
    <w:semiHidden/>
    <w:qFormat/>
    <w:uiPriority w:val="0"/>
    <w:rPr>
      <w:b/>
      <w:bCs/>
      <w:sz w:val="22"/>
      <w:szCs w:val="22"/>
    </w:rPr>
  </w:style>
  <w:style w:type="character" w:customStyle="1" w:styleId="55">
    <w:name w:val="apple-converted-space"/>
    <w:basedOn w:val="25"/>
    <w:qFormat/>
    <w:uiPriority w:val="0"/>
  </w:style>
  <w:style w:type="paragraph" w:customStyle="1" w:styleId="56">
    <w:name w:val="TAL"/>
    <w:basedOn w:val="1"/>
    <w:link w:val="5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7">
    <w:name w:val="TAL Car"/>
    <w:basedOn w:val="25"/>
    <w:link w:val="56"/>
    <w:qFormat/>
    <w:locked/>
    <w:uiPriority w:val="0"/>
    <w:rPr>
      <w:rFonts w:ascii="Arial" w:hAnsi="Arial" w:eastAsiaTheme="minorEastAsia"/>
      <w:sz w:val="18"/>
      <w:lang w:val="en-GB"/>
    </w:rPr>
  </w:style>
  <w:style w:type="paragraph" w:customStyle="1" w:styleId="58">
    <w:name w:val="TAN"/>
    <w:basedOn w:val="56"/>
    <w:qFormat/>
    <w:uiPriority w:val="0"/>
    <w:pPr>
      <w:ind w:left="851" w:hanging="851"/>
    </w:pPr>
  </w:style>
  <w:style w:type="paragraph" w:customStyle="1" w:styleId="59">
    <w:name w:val="Revision"/>
    <w:hidden/>
    <w:semiHidden/>
    <w:qFormat/>
    <w:uiPriority w:val="99"/>
    <w:rPr>
      <w:rFonts w:ascii="Times New Roman" w:hAnsi="Times New Roman" w:eastAsia="宋体" w:cs="Times New Roman"/>
      <w:sz w:val="22"/>
      <w:szCs w:val="22"/>
      <w:lang w:val="en-US" w:eastAsia="en-US" w:bidi="ar-SA"/>
    </w:rPr>
  </w:style>
  <w:style w:type="paragraph" w:customStyle="1" w:styleId="60">
    <w:name w:val="B4"/>
    <w:basedOn w:val="1"/>
    <w:link w:val="62"/>
    <w:qFormat/>
    <w:uiPriority w:val="0"/>
    <w:pPr>
      <w:autoSpaceDE/>
      <w:autoSpaceDN/>
      <w:adjustRightInd/>
      <w:snapToGrid/>
      <w:spacing w:after="180"/>
      <w:ind w:left="1418" w:hanging="284"/>
      <w:jc w:val="left"/>
    </w:pPr>
    <w:rPr>
      <w:rFonts w:eastAsiaTheme="minorEastAsia"/>
      <w:sz w:val="20"/>
      <w:szCs w:val="20"/>
      <w:lang w:val="en-GB"/>
    </w:rPr>
  </w:style>
  <w:style w:type="paragraph" w:customStyle="1" w:styleId="61">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character" w:customStyle="1" w:styleId="62">
    <w:name w:val="B4 Char"/>
    <w:link w:val="60"/>
    <w:qFormat/>
    <w:uiPriority w:val="0"/>
    <w:rPr>
      <w:rFonts w:eastAsiaTheme="minorEastAsia"/>
      <w:lang w:val="en-GB"/>
    </w:rPr>
  </w:style>
  <w:style w:type="paragraph" w:customStyle="1" w:styleId="63">
    <w:name w:val="TAH"/>
    <w:basedOn w:val="1"/>
    <w:link w:val="66"/>
    <w:qFormat/>
    <w:uiPriority w:val="0"/>
    <w:pPr>
      <w:keepNext/>
      <w:keepLines/>
      <w:overflowPunct w:val="0"/>
      <w:snapToGrid/>
      <w:jc w:val="center"/>
      <w:textAlignment w:val="baseline"/>
    </w:pPr>
    <w:rPr>
      <w:rFonts w:ascii="Arial" w:hAnsi="Arial" w:eastAsia="Times New Roman"/>
      <w:b/>
      <w:sz w:val="18"/>
      <w:szCs w:val="20"/>
      <w:lang w:val="en-GB" w:eastAsia="en-GB"/>
    </w:rPr>
  </w:style>
  <w:style w:type="paragraph" w:customStyle="1" w:styleId="64">
    <w:name w:val="TH"/>
    <w:basedOn w:val="1"/>
    <w:link w:val="65"/>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65">
    <w:name w:val="TH Char"/>
    <w:link w:val="64"/>
    <w:qFormat/>
    <w:uiPriority w:val="0"/>
    <w:rPr>
      <w:rFonts w:ascii="Arial" w:hAnsi="Arial" w:eastAsia="Times New Roman"/>
      <w:b/>
      <w:lang w:val="en-GB" w:eastAsia="en-GB"/>
    </w:rPr>
  </w:style>
  <w:style w:type="character" w:customStyle="1" w:styleId="66">
    <w:name w:val="TAH Car"/>
    <w:link w:val="63"/>
    <w:qFormat/>
    <w:locked/>
    <w:uiPriority w:val="0"/>
    <w:rPr>
      <w:rFonts w:ascii="Arial" w:hAnsi="Arial" w:eastAsia="Times New Roman"/>
      <w:b/>
      <w:sz w:val="18"/>
      <w:lang w:val="en-GB" w:eastAsia="en-GB"/>
    </w:rPr>
  </w:style>
  <w:style w:type="paragraph" w:customStyle="1" w:styleId="67">
    <w:name w:val="TAC"/>
    <w:basedOn w:val="1"/>
    <w:link w:val="68"/>
    <w:qFormat/>
    <w:uiPriority w:val="0"/>
    <w:pPr>
      <w:keepNext/>
      <w:keepLines/>
      <w:autoSpaceDE/>
      <w:autoSpaceDN/>
      <w:adjustRightInd/>
      <w:snapToGrid/>
      <w:spacing w:after="0"/>
      <w:jc w:val="center"/>
    </w:pPr>
    <w:rPr>
      <w:rFonts w:ascii="Arial" w:hAnsi="Arial" w:eastAsia="Times New Roman"/>
      <w:sz w:val="18"/>
      <w:szCs w:val="20"/>
      <w:lang w:val="zh-CN"/>
    </w:rPr>
  </w:style>
  <w:style w:type="character" w:customStyle="1" w:styleId="68">
    <w:name w:val="TAC Char"/>
    <w:link w:val="67"/>
    <w:qFormat/>
    <w:locked/>
    <w:uiPriority w:val="0"/>
    <w:rPr>
      <w:rFonts w:ascii="Arial" w:hAnsi="Arial" w:eastAsia="Times New Roman"/>
      <w:sz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A1D9-242B-4298-B8C5-F11BA7C98780}">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2</Pages>
  <Words>505</Words>
  <Characters>2883</Characters>
  <Lines>24</Lines>
  <Paragraphs>6</Paragraphs>
  <TotalTime>4</TotalTime>
  <ScaleCrop>false</ScaleCrop>
  <LinksUpToDate>false</LinksUpToDate>
  <CharactersWithSpaces>3382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2020-05-24T18:23:00Z</dcterms:created>
  <dc:creator>min zhang</dc:creator>
  <cp:lastModifiedBy>Ziyang ZTE</cp:lastModifiedBy>
  <cp:lastPrinted>2007-06-18T22:08:00Z</cp:lastPrinted>
  <dcterms:modified xsi:type="dcterms:W3CDTF">2020-05-27T03:17:46Z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