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D2401C" w:rsidRPr="00D2401C">
        <w:rPr>
          <w:rFonts w:ascii="Arial" w:hAnsi="Arial" w:cs="Arial"/>
        </w:rPr>
        <w:t>[DRAFT</w:t>
      </w:r>
      <w:r w:rsidR="00954EFE" w:rsidRPr="00D2401C">
        <w:rPr>
          <w:rFonts w:ascii="Arial" w:hAnsi="Arial" w:cs="Arial"/>
        </w:rPr>
        <w:t xml:space="preserve">]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1C4732">
        <w:rPr>
          <w:rFonts w:ascii="Arial" w:hAnsi="Arial" w:cs="Arial"/>
          <w:bCs/>
        </w:rPr>
        <w:t>NR_unlic-core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3D07F166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37285B">
        <w:rPr>
          <w:rFonts w:ascii="Arial" w:hAnsi="Arial" w:cs="Arial"/>
          <w:bCs/>
        </w:rPr>
        <w:t>[</w:t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>] MediaTek Inc.</w:t>
      </w:r>
    </w:p>
    <w:p w14:paraId="05095A93" w14:textId="53E08D0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</w:p>
    <w:p w14:paraId="52E470EC" w14:textId="07A30F42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64187">
        <w:rPr>
          <w:rFonts w:cs="Arial"/>
          <w:b w:val="0"/>
          <w:bCs/>
        </w:rPr>
        <w:t>Chiou-Wei Tsai</w:t>
      </w:r>
    </w:p>
    <w:p w14:paraId="3F2D2777" w14:textId="782AB3A5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B005D" w:rsidRPr="003B005D">
        <w:rPr>
          <w:rFonts w:cs="Arial"/>
          <w:b w:val="0"/>
          <w:bCs/>
        </w:rPr>
        <w:t>cw.tsai@mediatek.com</w:t>
      </w:r>
    </w:p>
    <w:p w14:paraId="424FD9FF" w14:textId="77777777" w:rsidR="00990948" w:rsidRPr="00990948" w:rsidRDefault="00990948" w:rsidP="00990948">
      <w:pPr>
        <w:rPr>
          <w:rFonts w:ascii="Arial" w:hAnsi="Arial" w:cs="Arial"/>
          <w:bCs/>
          <w:color w:val="0000FF"/>
        </w:rPr>
      </w:pPr>
    </w:p>
    <w:p w14:paraId="0C6AD658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93CAF03" w14:textId="1CEE4705" w:rsidR="00064187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>whether to add UE capabilities</w:t>
      </w:r>
      <w:r w:rsidR="00954EFE">
        <w:rPr>
          <w:rFonts w:ascii="Arial" w:hAnsi="Arial" w:cs="Arial"/>
        </w:rPr>
        <w:t xml:space="preserve"> for Mode2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RAN1 would like to </w:t>
      </w:r>
      <w:r w:rsidR="00064187">
        <w:rPr>
          <w:rFonts w:ascii="Arial" w:hAnsi="Arial" w:cs="Arial"/>
        </w:rPr>
        <w:t xml:space="preserve">ask </w:t>
      </w:r>
      <w:r w:rsidR="002926FB">
        <w:rPr>
          <w:rFonts w:ascii="Arial" w:hAnsi="Arial" w:cs="Arial"/>
        </w:rPr>
        <w:t xml:space="preserve">RAN4 for feedbacks </w:t>
      </w:r>
      <w:r w:rsidR="00064187">
        <w:rPr>
          <w:rFonts w:ascii="Arial" w:hAnsi="Arial" w:cs="Arial"/>
        </w:rPr>
        <w:t xml:space="preserve">about the following questions. </w:t>
      </w:r>
    </w:p>
    <w:p w14:paraId="6537CFC2" w14:textId="77777777" w:rsidR="00064187" w:rsidRDefault="00064187" w:rsidP="00B00669">
      <w:pPr>
        <w:rPr>
          <w:rFonts w:ascii="Arial" w:hAnsi="Arial" w:cs="Arial"/>
        </w:rPr>
      </w:pPr>
    </w:p>
    <w:p w14:paraId="36BB9F51" w14:textId="1F9FBE51" w:rsidR="00832890" w:rsidRPr="00832890" w:rsidRDefault="00DA77FD" w:rsidP="0083289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Question 1: </w:t>
      </w:r>
      <w:r w:rsidR="00B57CBF">
        <w:rPr>
          <w:rFonts w:ascii="Arial" w:hAnsi="Arial" w:cs="Arial"/>
        </w:rPr>
        <w:t xml:space="preserve">For DL wideband carrier operation, </w:t>
      </w:r>
      <w:r w:rsidR="00F264EB">
        <w:rPr>
          <w:rFonts w:ascii="Arial" w:hAnsi="Arial" w:cs="Arial"/>
        </w:rPr>
        <w:t xml:space="preserve">does RAN4 think AGC may be an issue </w:t>
      </w:r>
      <w:r w:rsidR="00920711">
        <w:rPr>
          <w:rFonts w:ascii="Arial" w:hAnsi="Arial" w:cs="Arial"/>
        </w:rPr>
        <w:t>to</w:t>
      </w:r>
      <w:r w:rsidR="00F264EB">
        <w:rPr>
          <w:rFonts w:ascii="Arial" w:hAnsi="Arial" w:cs="Arial"/>
        </w:rPr>
        <w:t xml:space="preserve"> UE to support Mode 2 </w:t>
      </w:r>
      <w:r w:rsidR="00E770A7">
        <w:rPr>
          <w:rFonts w:ascii="Arial" w:hAnsi="Arial" w:cs="Arial"/>
        </w:rPr>
        <w:t>and</w:t>
      </w:r>
      <w:r w:rsidR="00F264EB">
        <w:rPr>
          <w:rFonts w:ascii="Arial" w:hAnsi="Arial" w:cs="Arial"/>
        </w:rPr>
        <w:t xml:space="preserve"> Mode 3? Are there any </w:t>
      </w:r>
      <w:r w:rsidR="00B11B41">
        <w:rPr>
          <w:rFonts w:ascii="Arial" w:hAnsi="Arial" w:cs="Arial"/>
        </w:rPr>
        <w:t xml:space="preserve">other </w:t>
      </w:r>
      <w:r w:rsidR="004D2DEF">
        <w:rPr>
          <w:rFonts w:ascii="Arial" w:hAnsi="Arial" w:cs="Arial"/>
        </w:rPr>
        <w:t xml:space="preserve">issues </w:t>
      </w:r>
      <w:r w:rsidR="00920711">
        <w:rPr>
          <w:rFonts w:ascii="Arial" w:hAnsi="Arial" w:cs="Arial"/>
        </w:rPr>
        <w:t>to</w:t>
      </w:r>
      <w:r w:rsidR="004D2DEF">
        <w:rPr>
          <w:rFonts w:ascii="Arial" w:hAnsi="Arial" w:cs="Arial"/>
        </w:rPr>
        <w:t xml:space="preserve"> UE to support Mode 2 and Mode 3</w:t>
      </w:r>
      <w:r w:rsidR="00F264EB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</w:t>
      </w:r>
    </w:p>
    <w:p w14:paraId="3F445BB0" w14:textId="56191A87" w:rsidR="00832890" w:rsidRDefault="00F264EB" w:rsidP="0083289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RAN1, some companies think </w:t>
      </w:r>
      <w:r w:rsidR="004F2FCE">
        <w:rPr>
          <w:rFonts w:ascii="Arial" w:hAnsi="Arial" w:cs="Arial"/>
        </w:rPr>
        <w:t>AGC at UE side</w:t>
      </w:r>
      <w:r w:rsidR="000F5F62">
        <w:rPr>
          <w:rFonts w:ascii="Arial" w:hAnsi="Arial" w:cs="Arial"/>
        </w:rPr>
        <w:t xml:space="preserve"> may be an issue </w:t>
      </w:r>
      <w:r w:rsidR="004F2FCE">
        <w:rPr>
          <w:rFonts w:ascii="Arial" w:hAnsi="Arial" w:cs="Arial"/>
        </w:rPr>
        <w:t>in Mode 2 and Mode 3</w:t>
      </w:r>
      <w:r w:rsidR="00DA77FD">
        <w:rPr>
          <w:rFonts w:ascii="Arial" w:hAnsi="Arial" w:cs="Arial"/>
        </w:rPr>
        <w:t xml:space="preserve"> where a subset of LBT sub-bands may be acquired by </w:t>
      </w:r>
      <w:r w:rsidR="0065269D">
        <w:rPr>
          <w:rFonts w:ascii="Arial" w:hAnsi="Arial" w:cs="Arial"/>
        </w:rPr>
        <w:t>devices other than the UE’s</w:t>
      </w:r>
      <w:r w:rsidR="00540C40">
        <w:rPr>
          <w:rFonts w:ascii="Arial" w:hAnsi="Arial" w:cs="Arial"/>
        </w:rPr>
        <w:t xml:space="preserve"> serving cell e.g. </w:t>
      </w:r>
      <w:r w:rsidR="00DA77FD">
        <w:rPr>
          <w:rFonts w:ascii="Arial" w:hAnsi="Arial" w:cs="Arial"/>
        </w:rPr>
        <w:t xml:space="preserve">near-by </w:t>
      </w:r>
      <w:r w:rsidR="002B0F92">
        <w:rPr>
          <w:rFonts w:ascii="Arial" w:hAnsi="Arial" w:cs="Arial"/>
        </w:rPr>
        <w:t>WiFi AP</w:t>
      </w:r>
      <w:r w:rsidR="002B47D6">
        <w:rPr>
          <w:rFonts w:ascii="Arial" w:hAnsi="Arial" w:cs="Arial"/>
        </w:rPr>
        <w:t>s</w:t>
      </w:r>
      <w:r w:rsidR="00DA77FD">
        <w:rPr>
          <w:rFonts w:ascii="Arial" w:hAnsi="Arial" w:cs="Arial"/>
        </w:rPr>
        <w:t xml:space="preserve">. </w:t>
      </w:r>
      <w:r w:rsidR="004F2FCE">
        <w:rPr>
          <w:rFonts w:ascii="Arial" w:hAnsi="Arial" w:cs="Arial"/>
        </w:rPr>
        <w:t xml:space="preserve"> </w:t>
      </w:r>
    </w:p>
    <w:p w14:paraId="406A1829" w14:textId="6FD03EB1" w:rsidR="00E2212C" w:rsidRDefault="00954EFE" w:rsidP="00B57CBF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B57CBF">
        <w:rPr>
          <w:rFonts w:ascii="Arial" w:hAnsi="Arial" w:cs="Arial"/>
        </w:rPr>
        <w:t xml:space="preserve">Question 2: For UL wideband carrier operation, </w:t>
      </w:r>
      <w:r w:rsidR="00B11B41">
        <w:rPr>
          <w:rFonts w:ascii="Arial" w:hAnsi="Arial" w:cs="Arial"/>
        </w:rPr>
        <w:t xml:space="preserve">does RAN4 think filter adaptation </w:t>
      </w:r>
      <w:r w:rsidR="004D2DEF">
        <w:rPr>
          <w:rFonts w:ascii="Arial" w:hAnsi="Arial" w:cs="Arial"/>
        </w:rPr>
        <w:t>may be</w:t>
      </w:r>
      <w:r w:rsidR="008D3668">
        <w:rPr>
          <w:rFonts w:ascii="Arial" w:hAnsi="Arial" w:cs="Arial"/>
        </w:rPr>
        <w:t xml:space="preserve"> </w:t>
      </w:r>
      <w:r w:rsidR="00B11B41">
        <w:rPr>
          <w:rFonts w:ascii="Arial" w:hAnsi="Arial" w:cs="Arial"/>
        </w:rPr>
        <w:t xml:space="preserve">required </w:t>
      </w:r>
      <w:r w:rsidR="004D2DEF">
        <w:rPr>
          <w:rFonts w:ascii="Arial" w:hAnsi="Arial" w:cs="Arial"/>
        </w:rPr>
        <w:t>and hence may be</w:t>
      </w:r>
      <w:r w:rsidR="008D3668">
        <w:rPr>
          <w:rFonts w:ascii="Arial" w:hAnsi="Arial" w:cs="Arial"/>
        </w:rPr>
        <w:t xml:space="preserve"> an</w:t>
      </w:r>
      <w:r w:rsidR="00B11B41">
        <w:rPr>
          <w:rFonts w:ascii="Arial" w:hAnsi="Arial" w:cs="Arial"/>
        </w:rPr>
        <w:t xml:space="preserve"> issue for UE to support Mode 2? Are there any other </w:t>
      </w:r>
      <w:r w:rsidR="004D2DEF">
        <w:rPr>
          <w:rFonts w:ascii="Arial" w:hAnsi="Arial" w:cs="Arial"/>
        </w:rPr>
        <w:t>issues</w:t>
      </w:r>
      <w:r w:rsidR="00B11B41">
        <w:rPr>
          <w:rFonts w:ascii="Arial" w:hAnsi="Arial" w:cs="Arial"/>
        </w:rPr>
        <w:t xml:space="preserve"> </w:t>
      </w:r>
      <w:r w:rsidR="00920711">
        <w:rPr>
          <w:rFonts w:ascii="Arial" w:hAnsi="Arial" w:cs="Arial"/>
        </w:rPr>
        <w:t>to</w:t>
      </w:r>
      <w:r w:rsidR="00B11B41">
        <w:rPr>
          <w:rFonts w:ascii="Arial" w:hAnsi="Arial" w:cs="Arial"/>
        </w:rPr>
        <w:t xml:space="preserve"> UE to support Mode 2 </w:t>
      </w:r>
      <w:r w:rsidR="00B57CBF">
        <w:rPr>
          <w:rFonts w:ascii="Arial" w:hAnsi="Arial" w:cs="Arial"/>
        </w:rPr>
        <w:t>for UL transmission?</w:t>
      </w:r>
    </w:p>
    <w:p w14:paraId="6A356DB8" w14:textId="79A116DA" w:rsidR="009C1496" w:rsidRPr="00B1420C" w:rsidRDefault="00B112EF" w:rsidP="00B1420C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RAN1, some companies </w:t>
      </w:r>
      <w:r w:rsidR="00FB6F0F">
        <w:rPr>
          <w:rFonts w:ascii="Arial" w:hAnsi="Arial" w:cs="Arial"/>
        </w:rPr>
        <w:t>think i</w:t>
      </w:r>
      <w:r w:rsidR="008121F4">
        <w:rPr>
          <w:rFonts w:ascii="Arial" w:hAnsi="Arial" w:cs="Arial"/>
        </w:rPr>
        <w:t xml:space="preserve">n Mode 2, UE may be required to adapt filters in between UL-1 and UL-2 transmissions in </w:t>
      </w:r>
      <w:r w:rsidR="008121F4" w:rsidRPr="008121F4">
        <w:rPr>
          <w:rFonts w:ascii="Arial" w:hAnsi="Arial" w:cs="Arial"/>
        </w:rPr>
        <w:fldChar w:fldCharType="begin"/>
      </w:r>
      <w:r w:rsidR="008121F4" w:rsidRPr="008121F4">
        <w:rPr>
          <w:rFonts w:ascii="Arial" w:hAnsi="Arial" w:cs="Arial"/>
        </w:rPr>
        <w:instrText xml:space="preserve"> REF _Ref41495878 \h </w:instrText>
      </w:r>
      <w:r w:rsidR="008121F4">
        <w:rPr>
          <w:rFonts w:ascii="Arial" w:hAnsi="Arial" w:cs="Arial"/>
        </w:rPr>
        <w:instrText xml:space="preserve"> \* MERGEFORMAT </w:instrText>
      </w:r>
      <w:r w:rsidR="008121F4" w:rsidRPr="008121F4">
        <w:rPr>
          <w:rFonts w:ascii="Arial" w:hAnsi="Arial" w:cs="Arial"/>
        </w:rPr>
      </w:r>
      <w:r w:rsidR="008121F4" w:rsidRPr="008121F4">
        <w:rPr>
          <w:rFonts w:ascii="Arial" w:hAnsi="Arial" w:cs="Arial"/>
        </w:rPr>
        <w:fldChar w:fldCharType="separate"/>
      </w:r>
      <w:r w:rsidR="008121F4" w:rsidRPr="008121F4">
        <w:rPr>
          <w:rFonts w:ascii="Arial" w:hAnsi="Arial" w:cs="Arial"/>
        </w:rPr>
        <w:t xml:space="preserve">Figure </w:t>
      </w:r>
      <w:r w:rsidR="008121F4" w:rsidRPr="008121F4">
        <w:rPr>
          <w:rFonts w:ascii="Arial" w:hAnsi="Arial" w:cs="Arial"/>
          <w:noProof/>
        </w:rPr>
        <w:t>1</w:t>
      </w:r>
      <w:r w:rsidR="008121F4" w:rsidRPr="008121F4">
        <w:rPr>
          <w:rFonts w:ascii="Arial" w:hAnsi="Arial" w:cs="Arial"/>
        </w:rPr>
        <w:fldChar w:fldCharType="end"/>
      </w:r>
      <w:r w:rsidR="00CF0ADD">
        <w:rPr>
          <w:rFonts w:ascii="Arial" w:hAnsi="Arial" w:cs="Arial"/>
        </w:rPr>
        <w:t>.</w:t>
      </w:r>
      <w:r w:rsidR="008121F4" w:rsidRPr="008121F4">
        <w:rPr>
          <w:rFonts w:ascii="Arial" w:hAnsi="Arial" w:cs="Arial"/>
        </w:rPr>
        <w:t xml:space="preserve"> </w:t>
      </w:r>
      <w:r w:rsidR="00954EFE" w:rsidRPr="00B1420C">
        <w:rPr>
          <w:rFonts w:ascii="Arial" w:hAnsi="Arial" w:cs="Arial"/>
        </w:rPr>
        <w:t>]</w:t>
      </w:r>
    </w:p>
    <w:p w14:paraId="64A51D28" w14:textId="41BFF82B" w:rsidR="00BA222E" w:rsidRDefault="00BA222E" w:rsidP="008B1E58">
      <w:pPr>
        <w:rPr>
          <w:rFonts w:ascii="Arial" w:hAnsi="Arial" w:cs="Arial"/>
        </w:rPr>
      </w:pPr>
    </w:p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3pt;height:222.2pt;mso-position-horizontal:absolute;mso-position-vertical:absolute" o:ole="">
            <v:imagedata r:id="rId8" o:title=""/>
          </v:shape>
          <o:OLEObject Type="Embed" ProgID="Visio.Drawing.15" ShapeID="_x0000_i1025" DrawAspect="Content" ObjectID="_1652117197" r:id="rId9"/>
        </w:object>
      </w:r>
    </w:p>
    <w:p w14:paraId="705036C9" w14:textId="77777777" w:rsidR="00540C40" w:rsidRDefault="00540C40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11A6853A" w:rsidR="000F5FDB" w:rsidRDefault="00954EFE" w:rsidP="008121F4">
      <w:pPr>
        <w:pStyle w:val="Caption"/>
        <w:jc w:val="center"/>
      </w:pPr>
      <w:bookmarkStart w:id="1" w:name="_Ref41495878"/>
      <w:r>
        <w:t>[</w:t>
      </w:r>
      <w:r w:rsidR="008121F4">
        <w:t xml:space="preserve">Figure </w:t>
      </w:r>
      <w:r w:rsidR="00CB6D03">
        <w:fldChar w:fldCharType="begin"/>
      </w:r>
      <w:r w:rsidR="00CB6D03">
        <w:instrText xml:space="preserve"> SEQ Figure \* ARABIC </w:instrText>
      </w:r>
      <w:r w:rsidR="00CB6D03">
        <w:fldChar w:fldCharType="separate"/>
      </w:r>
      <w:r w:rsidR="008121F4">
        <w:rPr>
          <w:noProof/>
        </w:rPr>
        <w:t>1</w:t>
      </w:r>
      <w:r w:rsidR="00CB6D03">
        <w:rPr>
          <w:noProof/>
        </w:rPr>
        <w:fldChar w:fldCharType="end"/>
      </w:r>
      <w:bookmarkEnd w:id="1"/>
      <w:r w:rsidR="008121F4">
        <w:t>:</w:t>
      </w:r>
      <w:r w:rsidR="00EB0F2B">
        <w:t xml:space="preserve"> In Mode 2 operation, UE may have to adapt filters according to the bandwidth of uplink transmissions.</w:t>
      </w:r>
      <w:r>
        <w:t>]</w:t>
      </w:r>
      <w:r w:rsidR="00EB0F2B">
        <w:t xml:space="preserve"> </w:t>
      </w:r>
    </w:p>
    <w:p w14:paraId="39DE7541" w14:textId="77777777" w:rsidR="008121F4" w:rsidRPr="00D7037D" w:rsidRDefault="008121F4" w:rsidP="008121F4">
      <w:pPr>
        <w:pStyle w:val="Caption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lastRenderedPageBreak/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7F55020D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take the above into consideration in their future work</w:t>
      </w:r>
      <w:r w:rsidR="00D66D67">
        <w:rPr>
          <w:rFonts w:ascii="Arial" w:hAnsi="Arial" w:cs="Arial"/>
        </w:rPr>
        <w:t>.</w:t>
      </w:r>
    </w:p>
    <w:p w14:paraId="58415DA2" w14:textId="77777777" w:rsidR="00463675" w:rsidRPr="00D7037D" w:rsidRDefault="00463675" w:rsidP="00D21120">
      <w:pPr>
        <w:spacing w:after="120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01637379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August</w:t>
      </w:r>
      <w:r w:rsidR="002878E2">
        <w:rPr>
          <w:rFonts w:ascii="Arial" w:hAnsi="Arial" w:cs="Arial"/>
          <w:bCs/>
        </w:rPr>
        <w:t xml:space="preserve">  </w:t>
      </w:r>
      <w:bookmarkStart w:id="2" w:name="_GoBack"/>
      <w:bookmarkEnd w:id="2"/>
      <w:r w:rsidR="002878E2">
        <w:rPr>
          <w:rFonts w:ascii="Arial" w:hAnsi="Arial" w:cs="Arial"/>
          <w:bCs/>
        </w:rPr>
        <w:t>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3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3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952CA" w14:textId="77777777" w:rsidR="00CB6D03" w:rsidRDefault="00CB6D03">
      <w:r>
        <w:separator/>
      </w:r>
    </w:p>
  </w:endnote>
  <w:endnote w:type="continuationSeparator" w:id="0">
    <w:p w14:paraId="6B14958D" w14:textId="77777777" w:rsidR="00CB6D03" w:rsidRDefault="00C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4BF80" w14:textId="77777777" w:rsidR="00CB6D03" w:rsidRDefault="00CB6D03">
      <w:r>
        <w:separator/>
      </w:r>
    </w:p>
  </w:footnote>
  <w:footnote w:type="continuationSeparator" w:id="0">
    <w:p w14:paraId="2465B624" w14:textId="77777777" w:rsidR="00CB6D03" w:rsidRDefault="00C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9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0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91D670D"/>
    <w:multiLevelType w:val="hybridMultilevel"/>
    <w:tmpl w:val="4A14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4"/>
  </w:num>
  <w:num w:numId="5">
    <w:abstractNumId w:val="17"/>
  </w:num>
  <w:num w:numId="6">
    <w:abstractNumId w:val="0"/>
  </w:num>
  <w:num w:numId="7">
    <w:abstractNumId w:val="0"/>
  </w:num>
  <w:num w:numId="8">
    <w:abstractNumId w:val="10"/>
  </w:num>
  <w:num w:numId="9">
    <w:abstractNumId w:val="22"/>
  </w:num>
  <w:num w:numId="10">
    <w:abstractNumId w:val="1"/>
  </w:num>
  <w:num w:numId="11">
    <w:abstractNumId w:val="12"/>
  </w:num>
  <w:num w:numId="12">
    <w:abstractNumId w:val="9"/>
  </w:num>
  <w:num w:numId="13">
    <w:abstractNumId w:val="19"/>
  </w:num>
  <w:num w:numId="14">
    <w:abstractNumId w:val="5"/>
  </w:num>
  <w:num w:numId="15">
    <w:abstractNumId w:val="8"/>
  </w:num>
  <w:num w:numId="16">
    <w:abstractNumId w:val="14"/>
  </w:num>
  <w:num w:numId="17">
    <w:abstractNumId w:val="21"/>
  </w:num>
  <w:num w:numId="18">
    <w:abstractNumId w:val="3"/>
  </w:num>
  <w:num w:numId="19">
    <w:abstractNumId w:val="7"/>
  </w:num>
  <w:num w:numId="20">
    <w:abstractNumId w:val="2"/>
  </w:num>
  <w:num w:numId="21">
    <w:abstractNumId w:val="11"/>
  </w:num>
  <w:num w:numId="22">
    <w:abstractNumId w:val="6"/>
  </w:num>
  <w:num w:numId="23">
    <w:abstractNumId w:val="16"/>
  </w:num>
  <w:num w:numId="2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removePersonalInformation/>
  <w:removeDateAndTim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F51"/>
    <w:rsid w:val="00011BED"/>
    <w:rsid w:val="00016BDA"/>
    <w:rsid w:val="00032C57"/>
    <w:rsid w:val="00040AD2"/>
    <w:rsid w:val="00041D35"/>
    <w:rsid w:val="00042C10"/>
    <w:rsid w:val="00044301"/>
    <w:rsid w:val="000552D7"/>
    <w:rsid w:val="00056C29"/>
    <w:rsid w:val="00064187"/>
    <w:rsid w:val="00076B05"/>
    <w:rsid w:val="000815DC"/>
    <w:rsid w:val="00094624"/>
    <w:rsid w:val="000A4CB9"/>
    <w:rsid w:val="000C3A99"/>
    <w:rsid w:val="000F056B"/>
    <w:rsid w:val="000F44B1"/>
    <w:rsid w:val="000F5F62"/>
    <w:rsid w:val="000F5FDB"/>
    <w:rsid w:val="000F659F"/>
    <w:rsid w:val="001020EA"/>
    <w:rsid w:val="00126BF8"/>
    <w:rsid w:val="00131EA8"/>
    <w:rsid w:val="0013229D"/>
    <w:rsid w:val="00160616"/>
    <w:rsid w:val="00167AB7"/>
    <w:rsid w:val="001728D2"/>
    <w:rsid w:val="001731CB"/>
    <w:rsid w:val="001A2853"/>
    <w:rsid w:val="001A4B1B"/>
    <w:rsid w:val="00203079"/>
    <w:rsid w:val="00210807"/>
    <w:rsid w:val="00230D8C"/>
    <w:rsid w:val="00232C67"/>
    <w:rsid w:val="00236F5C"/>
    <w:rsid w:val="00237EB9"/>
    <w:rsid w:val="002434A0"/>
    <w:rsid w:val="002527AB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302BC6"/>
    <w:rsid w:val="0031144E"/>
    <w:rsid w:val="00312516"/>
    <w:rsid w:val="003204D2"/>
    <w:rsid w:val="003319F4"/>
    <w:rsid w:val="00331B67"/>
    <w:rsid w:val="00336ECD"/>
    <w:rsid w:val="00353B8C"/>
    <w:rsid w:val="00360361"/>
    <w:rsid w:val="00360374"/>
    <w:rsid w:val="00360D1D"/>
    <w:rsid w:val="00367541"/>
    <w:rsid w:val="0037285B"/>
    <w:rsid w:val="00374D76"/>
    <w:rsid w:val="00380FD5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3047"/>
    <w:rsid w:val="003F5282"/>
    <w:rsid w:val="004022A4"/>
    <w:rsid w:val="0041062B"/>
    <w:rsid w:val="004145E7"/>
    <w:rsid w:val="00421459"/>
    <w:rsid w:val="00423365"/>
    <w:rsid w:val="00430446"/>
    <w:rsid w:val="00447634"/>
    <w:rsid w:val="00461FB4"/>
    <w:rsid w:val="00463675"/>
    <w:rsid w:val="00476187"/>
    <w:rsid w:val="00482B4B"/>
    <w:rsid w:val="00491B6C"/>
    <w:rsid w:val="00496B8C"/>
    <w:rsid w:val="004A0AFE"/>
    <w:rsid w:val="004A6096"/>
    <w:rsid w:val="004D2DEF"/>
    <w:rsid w:val="004E60CF"/>
    <w:rsid w:val="004E75EB"/>
    <w:rsid w:val="004F2FCE"/>
    <w:rsid w:val="00505554"/>
    <w:rsid w:val="005114BF"/>
    <w:rsid w:val="00534222"/>
    <w:rsid w:val="00540C40"/>
    <w:rsid w:val="00551251"/>
    <w:rsid w:val="00555717"/>
    <w:rsid w:val="00556E2D"/>
    <w:rsid w:val="0056244A"/>
    <w:rsid w:val="005646E6"/>
    <w:rsid w:val="00572027"/>
    <w:rsid w:val="00583CB2"/>
    <w:rsid w:val="00583E85"/>
    <w:rsid w:val="005A5A28"/>
    <w:rsid w:val="005C1AB3"/>
    <w:rsid w:val="005D0270"/>
    <w:rsid w:val="005F5E97"/>
    <w:rsid w:val="006032C6"/>
    <w:rsid w:val="006050E7"/>
    <w:rsid w:val="00607666"/>
    <w:rsid w:val="00635914"/>
    <w:rsid w:val="0064476A"/>
    <w:rsid w:val="0065269D"/>
    <w:rsid w:val="00656829"/>
    <w:rsid w:val="0066236C"/>
    <w:rsid w:val="00686016"/>
    <w:rsid w:val="006A7868"/>
    <w:rsid w:val="006B57F6"/>
    <w:rsid w:val="006D384C"/>
    <w:rsid w:val="006E054A"/>
    <w:rsid w:val="006E7A9D"/>
    <w:rsid w:val="006F0F3A"/>
    <w:rsid w:val="006F1B3F"/>
    <w:rsid w:val="006F2B17"/>
    <w:rsid w:val="006F4725"/>
    <w:rsid w:val="007032A8"/>
    <w:rsid w:val="00704F8C"/>
    <w:rsid w:val="007076BE"/>
    <w:rsid w:val="00714D5D"/>
    <w:rsid w:val="00725479"/>
    <w:rsid w:val="00735DE6"/>
    <w:rsid w:val="00762D13"/>
    <w:rsid w:val="007833CF"/>
    <w:rsid w:val="007A0A96"/>
    <w:rsid w:val="007A22BA"/>
    <w:rsid w:val="007C1748"/>
    <w:rsid w:val="007C75F6"/>
    <w:rsid w:val="007D6697"/>
    <w:rsid w:val="00800342"/>
    <w:rsid w:val="00800E1E"/>
    <w:rsid w:val="008121F4"/>
    <w:rsid w:val="00832890"/>
    <w:rsid w:val="00833348"/>
    <w:rsid w:val="008339A9"/>
    <w:rsid w:val="00845DBC"/>
    <w:rsid w:val="00852C87"/>
    <w:rsid w:val="008641D7"/>
    <w:rsid w:val="00870D55"/>
    <w:rsid w:val="0087224A"/>
    <w:rsid w:val="008872AB"/>
    <w:rsid w:val="008B1E58"/>
    <w:rsid w:val="008B3664"/>
    <w:rsid w:val="008C6886"/>
    <w:rsid w:val="008D0855"/>
    <w:rsid w:val="008D2225"/>
    <w:rsid w:val="008D3649"/>
    <w:rsid w:val="008D3668"/>
    <w:rsid w:val="008D4FC1"/>
    <w:rsid w:val="008E1944"/>
    <w:rsid w:val="0090148A"/>
    <w:rsid w:val="00905B3A"/>
    <w:rsid w:val="00920711"/>
    <w:rsid w:val="00923E7C"/>
    <w:rsid w:val="00944B06"/>
    <w:rsid w:val="00954EFE"/>
    <w:rsid w:val="009558D3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E73"/>
    <w:rsid w:val="00A05FC8"/>
    <w:rsid w:val="00A1599B"/>
    <w:rsid w:val="00A204E6"/>
    <w:rsid w:val="00A321EE"/>
    <w:rsid w:val="00A533A6"/>
    <w:rsid w:val="00A60413"/>
    <w:rsid w:val="00A66B30"/>
    <w:rsid w:val="00A70A31"/>
    <w:rsid w:val="00A81A05"/>
    <w:rsid w:val="00A912D2"/>
    <w:rsid w:val="00AA11A4"/>
    <w:rsid w:val="00AA2E46"/>
    <w:rsid w:val="00AA38F8"/>
    <w:rsid w:val="00AA41F7"/>
    <w:rsid w:val="00AB0955"/>
    <w:rsid w:val="00AB3E4A"/>
    <w:rsid w:val="00AC62D7"/>
    <w:rsid w:val="00AE6216"/>
    <w:rsid w:val="00AF66FB"/>
    <w:rsid w:val="00B0066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440F0"/>
    <w:rsid w:val="00B47F23"/>
    <w:rsid w:val="00B57CBF"/>
    <w:rsid w:val="00B90EB4"/>
    <w:rsid w:val="00B96F4D"/>
    <w:rsid w:val="00BA106F"/>
    <w:rsid w:val="00BA222E"/>
    <w:rsid w:val="00BA77FA"/>
    <w:rsid w:val="00BB789B"/>
    <w:rsid w:val="00BF1CED"/>
    <w:rsid w:val="00BF5943"/>
    <w:rsid w:val="00C161C8"/>
    <w:rsid w:val="00C23C23"/>
    <w:rsid w:val="00C257C6"/>
    <w:rsid w:val="00C47137"/>
    <w:rsid w:val="00C4779C"/>
    <w:rsid w:val="00C56EEC"/>
    <w:rsid w:val="00C65B68"/>
    <w:rsid w:val="00C74E1C"/>
    <w:rsid w:val="00C7519C"/>
    <w:rsid w:val="00C9106D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144F2"/>
    <w:rsid w:val="00D21120"/>
    <w:rsid w:val="00D22840"/>
    <w:rsid w:val="00D2401C"/>
    <w:rsid w:val="00D43D40"/>
    <w:rsid w:val="00D57411"/>
    <w:rsid w:val="00D61453"/>
    <w:rsid w:val="00D66D67"/>
    <w:rsid w:val="00D7037D"/>
    <w:rsid w:val="00D837AC"/>
    <w:rsid w:val="00D8580C"/>
    <w:rsid w:val="00D8766E"/>
    <w:rsid w:val="00D913C1"/>
    <w:rsid w:val="00DA1C40"/>
    <w:rsid w:val="00DA77FD"/>
    <w:rsid w:val="00DB36D3"/>
    <w:rsid w:val="00DD1631"/>
    <w:rsid w:val="00DE226D"/>
    <w:rsid w:val="00DF2813"/>
    <w:rsid w:val="00DF670E"/>
    <w:rsid w:val="00E140AB"/>
    <w:rsid w:val="00E171E4"/>
    <w:rsid w:val="00E2212C"/>
    <w:rsid w:val="00E437CA"/>
    <w:rsid w:val="00E4472D"/>
    <w:rsid w:val="00E51CF4"/>
    <w:rsid w:val="00E612A3"/>
    <w:rsid w:val="00E66436"/>
    <w:rsid w:val="00E74461"/>
    <w:rsid w:val="00E770A7"/>
    <w:rsid w:val="00EA5330"/>
    <w:rsid w:val="00EA7538"/>
    <w:rsid w:val="00EB0F2B"/>
    <w:rsid w:val="00EB5CF4"/>
    <w:rsid w:val="00EC6419"/>
    <w:rsid w:val="00EE19C9"/>
    <w:rsid w:val="00EE6DE0"/>
    <w:rsid w:val="00EF44CC"/>
    <w:rsid w:val="00EF76BC"/>
    <w:rsid w:val="00F00E65"/>
    <w:rsid w:val="00F06C13"/>
    <w:rsid w:val="00F10A83"/>
    <w:rsid w:val="00F11618"/>
    <w:rsid w:val="00F264EB"/>
    <w:rsid w:val="00F5411C"/>
    <w:rsid w:val="00F65349"/>
    <w:rsid w:val="00F65B47"/>
    <w:rsid w:val="00F663AD"/>
    <w:rsid w:val="00F67B79"/>
    <w:rsid w:val="00F72B25"/>
    <w:rsid w:val="00F734EC"/>
    <w:rsid w:val="00F7458F"/>
    <w:rsid w:val="00F85259"/>
    <w:rsid w:val="00F968ED"/>
    <w:rsid w:val="00FA68B2"/>
    <w:rsid w:val="00FA7860"/>
    <w:rsid w:val="00FB6F0F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HeaderChar">
    <w:name w:val="Header Char"/>
    <w:link w:val="Header"/>
    <w:semiHidden/>
    <w:rsid w:val="00D7037D"/>
    <w:rPr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384A6E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Normal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Normal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Normal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Heading1Char">
    <w:name w:val="Heading 1 Char"/>
    <w:aliases w:val="H1 Char,h1 Char"/>
    <w:link w:val="Heading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360D1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446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C8FF8-15D6-4C5E-8AB0-0E75CE64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2020-05-27T11:43:00Z</dcterms:created>
  <dcterms:modified xsi:type="dcterms:W3CDTF">2020-05-27T12:40:00Z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1539223234</vt:lpwstr>
  </property>
</Properties>
</file>