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37F27" w14:textId="77777777" w:rsidR="00FA676E" w:rsidRDefault="00D3606F">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[100b-e-NR-5G_V2X_NRSL-PHYstructure-01] </w:t>
      </w:r>
    </w:p>
    <w:p w14:paraId="0761DDB4" w14:textId="77777777" w:rsidR="00FA676E" w:rsidRDefault="00D3606F">
      <w:pPr>
        <w:spacing w:line="276" w:lineRule="auto"/>
        <w:rPr>
          <w:rFonts w:ascii="Times New Roman" w:hAnsi="Times New Roman" w:cs="Times New Roman"/>
          <w:sz w:val="24"/>
        </w:rPr>
      </w:pPr>
      <w:r>
        <w:rPr>
          <w:rFonts w:ascii="Times New Roman" w:hAnsi="Times New Roman" w:cs="Times New Roman"/>
          <w:sz w:val="24"/>
        </w:rPr>
        <w:t>Email discussion/approval regarding TBS determination for PSSCH</w:t>
      </w:r>
    </w:p>
    <w:p w14:paraId="5082F065"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 </w:t>
      </w:r>
    </w:p>
    <w:p w14:paraId="4A4D40C3" w14:textId="77777777" w:rsidR="00FA676E" w:rsidRDefault="00D3606F">
      <w:pPr>
        <w:widowControl/>
        <w:shd w:val="clear" w:color="auto" w:fill="FFFFFF"/>
        <w:spacing w:before="75" w:after="75" w:line="276" w:lineRule="auto"/>
        <w:jc w:val="left"/>
        <w:rPr>
          <w:rFonts w:ascii="Times New Roman" w:eastAsia="Malgun Gothic" w:hAnsi="Times New Roman" w:cs="Times New Roman"/>
          <w:kern w:val="0"/>
          <w:sz w:val="22"/>
          <w:szCs w:val="21"/>
        </w:rPr>
      </w:pPr>
      <w:r>
        <w:rPr>
          <w:rFonts w:ascii="Times New Roman" w:eastAsia="Malgun Gothic" w:hAnsi="Times New Roman" w:cs="Times New Roman"/>
          <w:kern w:val="0"/>
          <w:sz w:val="22"/>
          <w:szCs w:val="21"/>
          <w:highlight w:val="cyan"/>
          <w:lang w:eastAsia="en-US"/>
        </w:rPr>
        <w:t xml:space="preserve">[100b-e-NR-5G_V2X_NRSL-PHYstructure-01] Email discussion/approval regarding TBS determination for PSSCH </w:t>
      </w:r>
      <w:r>
        <w:rPr>
          <w:rFonts w:ascii="Times New Roman" w:eastAsia="Malgun Gothic" w:hAnsi="Times New Roman" w:cs="Times New Roman"/>
          <w:kern w:val="0"/>
          <w:sz w:val="22"/>
          <w:szCs w:val="21"/>
          <w:highlight w:val="cyan"/>
          <w:lang w:eastAsia="en-US"/>
        </w:rPr>
        <w:br/>
        <w:t>   - A. How to deal with PSFCH overhead</w:t>
      </w:r>
      <w:r>
        <w:rPr>
          <w:rFonts w:ascii="Times New Roman" w:eastAsia="Malgun Gothic" w:hAnsi="Times New Roman" w:cs="Times New Roman"/>
          <w:kern w:val="0"/>
          <w:sz w:val="22"/>
          <w:szCs w:val="21"/>
          <w:highlight w:val="cyan"/>
          <w:lang w:eastAsia="en-US"/>
        </w:rPr>
        <w:br/>
        <w:t>   - B. How to deal with PSSCH DMRS overhead</w:t>
      </w:r>
      <w:r>
        <w:rPr>
          <w:rFonts w:ascii="Times New Roman" w:eastAsia="Malgun Gothic" w:hAnsi="Times New Roman" w:cs="Times New Roman"/>
          <w:kern w:val="0"/>
          <w:sz w:val="22"/>
          <w:szCs w:val="21"/>
          <w:highlight w:val="cyan"/>
          <w:lang w:eastAsia="en-US"/>
        </w:rPr>
        <w:br/>
        <w:t>   - C. How to deal with 2nd SCI overhead</w:t>
      </w:r>
      <w:r>
        <w:rPr>
          <w:rFonts w:ascii="Times New Roman" w:eastAsia="Malgun Gothic" w:hAnsi="Times New Roman" w:cs="Times New Roman"/>
          <w:kern w:val="0"/>
          <w:sz w:val="22"/>
          <w:szCs w:val="21"/>
          <w:highlight w:val="cyan"/>
          <w:lang w:eastAsia="en-US"/>
        </w:rPr>
        <w:br/>
        <w:t>   - D. How to deal with CSI-RS/PT-RS</w:t>
      </w:r>
      <w:r>
        <w:rPr>
          <w:rFonts w:ascii="Times New Roman" w:eastAsia="Malgun Gothic" w:hAnsi="Times New Roman" w:cs="Times New Roman"/>
          <w:kern w:val="0"/>
          <w:sz w:val="22"/>
          <w:szCs w:val="21"/>
          <w:highlight w:val="cyan"/>
          <w:lang w:eastAsia="en-US"/>
        </w:rPr>
        <w:br/>
        <w:t>   - E. Whether/how to use indication of sl_xOverhead</w:t>
      </w:r>
    </w:p>
    <w:p w14:paraId="10BA4C2A" w14:textId="77777777" w:rsidR="00FA676E" w:rsidRDefault="00D3606F">
      <w:pPr>
        <w:widowControl/>
        <w:shd w:val="clear" w:color="auto" w:fill="FFFFFF"/>
        <w:spacing w:before="75" w:after="75" w:line="276" w:lineRule="auto"/>
        <w:jc w:val="left"/>
        <w:rPr>
          <w:rFonts w:ascii="Times New Roman" w:eastAsia="Malgun Gothic" w:hAnsi="Times New Roman" w:cs="Times New Roman"/>
          <w:kern w:val="0"/>
          <w:sz w:val="22"/>
          <w:szCs w:val="21"/>
          <w:lang w:eastAsia="en-US"/>
        </w:rPr>
      </w:pPr>
      <w:r>
        <w:rPr>
          <w:rFonts w:ascii="Times New Roman" w:eastAsia="Malgun Gothic" w:hAnsi="Times New Roman" w:cs="Times New Roman"/>
          <w:kern w:val="0"/>
          <w:sz w:val="22"/>
          <w:szCs w:val="21"/>
          <w:highlight w:val="cyan"/>
          <w:lang w:eastAsia="en-US"/>
        </w:rPr>
        <w:t>till 4/27, with potential TP till 4/30 – Jeongho (SS)</w:t>
      </w:r>
    </w:p>
    <w:p w14:paraId="56089A22" w14:textId="77777777" w:rsidR="00FA676E" w:rsidRDefault="00FA676E">
      <w:pPr>
        <w:spacing w:line="276" w:lineRule="auto"/>
        <w:rPr>
          <w:rFonts w:ascii="Times New Roman" w:hAnsi="Times New Roman" w:cs="Times New Roman"/>
        </w:rPr>
      </w:pPr>
      <w:bookmarkStart w:id="0" w:name="_GoBack"/>
      <w:bookmarkEnd w:id="0"/>
    </w:p>
    <w:p w14:paraId="230DF101" w14:textId="77777777" w:rsidR="00FA676E" w:rsidRDefault="00D3606F">
      <w:pPr>
        <w:spacing w:line="276" w:lineRule="auto"/>
        <w:rPr>
          <w:rFonts w:ascii="Times New Roman" w:hAnsi="Times New Roman" w:cs="Times New Roman"/>
        </w:rPr>
      </w:pPr>
      <w:r>
        <w:rPr>
          <w:rFonts w:ascii="Times New Roman" w:hAnsi="Times New Roman" w:cs="Times New Roman"/>
        </w:rPr>
        <w:t>This document has the following questions.</w:t>
      </w:r>
    </w:p>
    <w:p w14:paraId="68E3875B" w14:textId="77777777" w:rsidR="00FA676E" w:rsidRDefault="00D3606F">
      <w:pPr>
        <w:spacing w:line="276" w:lineRule="auto"/>
        <w:rPr>
          <w:rFonts w:ascii="Times New Roman" w:hAnsi="Times New Roman" w:cs="Times New Roman"/>
        </w:rPr>
      </w:pPr>
      <w:r>
        <w:rPr>
          <w:rFonts w:ascii="Times New Roman" w:hAnsi="Times New Roman" w:cs="Times New Roman"/>
        </w:rPr>
        <w:t>A. How to deal with PSFCH overhead in determination of TBS for PSSCH?</w:t>
      </w:r>
    </w:p>
    <w:p w14:paraId="7BCC9FA6" w14:textId="77777777" w:rsidR="00FA676E" w:rsidRDefault="00D3606F">
      <w:pPr>
        <w:spacing w:line="276" w:lineRule="auto"/>
        <w:rPr>
          <w:rFonts w:ascii="Times New Roman" w:hAnsi="Times New Roman" w:cs="Times New Roman"/>
        </w:rPr>
      </w:pPr>
      <w:r>
        <w:rPr>
          <w:rFonts w:ascii="Times New Roman" w:hAnsi="Times New Roman" w:cs="Times New Roman"/>
        </w:rPr>
        <w:t>B. How to deal with PSSCH DMRS overhead in determination of TBS for PSSCH?</w:t>
      </w:r>
    </w:p>
    <w:p w14:paraId="74158B3A" w14:textId="77777777" w:rsidR="00FA676E" w:rsidRDefault="00D3606F">
      <w:pPr>
        <w:spacing w:line="276" w:lineRule="auto"/>
        <w:rPr>
          <w:rFonts w:ascii="Times New Roman" w:hAnsi="Times New Roman" w:cs="Times New Roman"/>
        </w:rPr>
      </w:pPr>
      <w:r>
        <w:rPr>
          <w:rFonts w:ascii="Times New Roman" w:hAnsi="Times New Roman" w:cs="Times New Roman"/>
        </w:rPr>
        <w:t>C. How to deal with the 2nd SCI overhead in determination of TBS for PSSCH?</w:t>
      </w:r>
    </w:p>
    <w:p w14:paraId="798B2DDF" w14:textId="77777777" w:rsidR="00FA676E" w:rsidRDefault="00D3606F">
      <w:pPr>
        <w:spacing w:line="276" w:lineRule="auto"/>
        <w:rPr>
          <w:rFonts w:ascii="Times New Roman" w:hAnsi="Times New Roman" w:cs="Times New Roman"/>
        </w:rPr>
      </w:pPr>
      <w:r>
        <w:rPr>
          <w:rFonts w:ascii="Times New Roman" w:hAnsi="Times New Roman" w:cs="Times New Roman"/>
        </w:rPr>
        <w:t>D. How to deal with SL CSI-RS and PT-RS in determination of TBS for PSSCH?</w:t>
      </w:r>
    </w:p>
    <w:p w14:paraId="6B6BC350" w14:textId="77777777" w:rsidR="00FA676E" w:rsidRDefault="00D3606F">
      <w:pPr>
        <w:spacing w:line="276" w:lineRule="auto"/>
        <w:rPr>
          <w:rFonts w:ascii="Times New Roman" w:hAnsi="Times New Roman" w:cs="Times New Roman"/>
        </w:rPr>
      </w:pPr>
      <w:r>
        <w:rPr>
          <w:rFonts w:ascii="Times New Roman" w:hAnsi="Times New Roman" w:cs="Times New Roman"/>
        </w:rPr>
        <w:t>E. Whether and how to define/use high layer parameter sl_xOverhead for determination of TBS for PSSCH?</w:t>
      </w:r>
    </w:p>
    <w:p w14:paraId="2030C548" w14:textId="77777777" w:rsidR="00FA676E" w:rsidRDefault="00FA676E">
      <w:pPr>
        <w:spacing w:line="276" w:lineRule="auto"/>
        <w:rPr>
          <w:rFonts w:ascii="Times New Roman" w:hAnsi="Times New Roman" w:cs="Times New Roman"/>
        </w:rPr>
      </w:pPr>
    </w:p>
    <w:p w14:paraId="0A0D2052" w14:textId="77777777" w:rsidR="00FA676E" w:rsidRDefault="00FA676E">
      <w:pPr>
        <w:spacing w:line="276" w:lineRule="auto"/>
        <w:rPr>
          <w:rFonts w:ascii="Times New Roman" w:hAnsi="Times New Roman" w:cs="Times New Roman"/>
        </w:rPr>
      </w:pPr>
    </w:p>
    <w:p w14:paraId="349D9001"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A. How to deal with PSFCH overhead in determination of TBS for PSSCH?</w:t>
      </w:r>
    </w:p>
    <w:p w14:paraId="1BAA4245"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6DBD049D"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A-1. The number of PSSCH symbols are based on the slot having the PSSCH (i.e., dynamically changed)</w:t>
      </w:r>
    </w:p>
    <w:p w14:paraId="0766FA0B"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[LGE]</w:t>
      </w:r>
      <w:del w:id="1" w:author="Iwata Ayako (岩田 綾子)" w:date="2020-04-22T12:29:00Z">
        <w:r w:rsidDel="008D0D80">
          <w:rPr>
            <w:rFonts w:ascii="Times New Roman" w:hAnsi="Times New Roman" w:cs="Times New Roman"/>
          </w:rPr>
          <w:delText>, [Panasonic]</w:delText>
        </w:r>
      </w:del>
    </w:p>
    <w:p w14:paraId="149326FB"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A-2. The number of PSSCH symbols are obtained as the average on the all slots in the resource pool. (e.g., if N=2, then the average value can be 3 symbols divided by 2, where 3 symbols includes additional gap symbol and 2 PSFCH symbols). </w:t>
      </w:r>
    </w:p>
    <w:p w14:paraId="6C4B1A63" w14:textId="061F343B"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[Huawei, HiSilicon], [ZTE, Sanechips], [Nokia, NSB], [CATT]</w:t>
      </w:r>
      <w:ins w:id="2" w:author="Iwata Ayako (岩田 綾子)" w:date="2020-04-22T12:29:00Z">
        <w:r w:rsidR="008D0D80">
          <w:rPr>
            <w:rFonts w:ascii="Times New Roman" w:hAnsi="Times New Roman" w:cs="Times New Roman"/>
          </w:rPr>
          <w:t>, [Panasonic]</w:t>
        </w:r>
      </w:ins>
    </w:p>
    <w:p w14:paraId="18403271"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A-3. The overhead due to PSFCH is indicated by the corresponding 1st SCI.</w:t>
      </w:r>
    </w:p>
    <w:p w14:paraId="71DBD0DF"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[OPPO], [Ericsson](based on the initial Tx)</w:t>
      </w:r>
    </w:p>
    <w:p w14:paraId="18E8E137"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A-4. The overhead due to PSFCH is indicated by the corresponding 2nd SCI.</w:t>
      </w:r>
    </w:p>
    <w:p w14:paraId="3914CB87"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[Qualcomm]</w:t>
      </w:r>
    </w:p>
    <w:p w14:paraId="6DD0DDFF"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A-5. The number of PSSCH symbols are obtained as the maximum on the all slots in the resource pool.  (i.e. always assume there is PSFCH in the slot) (e.g., if N=2, then the overhead value is 3 symbols, where 3 symbols includes additional gap symbol and 2 PSFCH symbols).</w:t>
      </w:r>
    </w:p>
    <w:p w14:paraId="00E16552"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lastRenderedPageBreak/>
        <w:t>[vivo], [Spreadtrum]</w:t>
      </w:r>
    </w:p>
    <w:p w14:paraId="61F89AA2"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A-6. A pre-configured parameter is used for the actual overhead for PSFCH. (</w:t>
      </w:r>
      <w:r>
        <w:rPr>
          <w:rFonts w:ascii="Times New Roman" w:hAnsi="Times New Roman" w:cs="Times New Roman"/>
          <w:highlight w:val="yellow"/>
        </w:rPr>
        <w:t>FFS</w:t>
      </w:r>
      <w:r>
        <w:rPr>
          <w:rFonts w:ascii="Times New Roman" w:hAnsi="Times New Roman" w:cs="Times New Roman"/>
        </w:rPr>
        <w:t>: the pre-configured parameter can be the same as “sl_xOverhead” or separate from it.</w:t>
      </w:r>
    </w:p>
    <w:p w14:paraId="19511A43"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[Intel], [Apple], [NEC]</w:t>
      </w:r>
      <w:r>
        <w:rPr>
          <w:rFonts w:ascii="Times New Roman" w:eastAsia="Yu Mincho" w:hAnsi="Times New Roman" w:cs="Times New Roman"/>
          <w:lang w:eastAsia="ja-JP"/>
        </w:rPr>
        <w:t xml:space="preserve">, </w:t>
      </w:r>
      <w:r>
        <w:rPr>
          <w:rFonts w:ascii="Times New Roman" w:eastAsia="Yu Mincho" w:hAnsi="Times New Roman" w:cs="Times New Roman"/>
          <w:color w:val="FF0000"/>
          <w:u w:val="single"/>
          <w:lang w:eastAsia="ja-JP"/>
        </w:rPr>
        <w:t>[</w:t>
      </w:r>
      <w:r>
        <w:rPr>
          <w:rFonts w:ascii="Times New Roman" w:hAnsi="Times New Roman" w:cs="Times New Roman"/>
          <w:color w:val="FF0000"/>
          <w:u w:val="single"/>
        </w:rPr>
        <w:t>NTT DCM]</w:t>
      </w:r>
      <w:r w:rsidR="00BD46E3">
        <w:rPr>
          <w:rFonts w:ascii="Times New Roman" w:hAnsi="Times New Roman" w:cs="Times New Roman"/>
          <w:color w:val="FF0000"/>
          <w:u w:val="single"/>
        </w:rPr>
        <w:t>, [InterDigital]</w:t>
      </w:r>
    </w:p>
    <w:p w14:paraId="57694060" w14:textId="77777777" w:rsidR="00FA676E" w:rsidRDefault="00FA676E">
      <w:pPr>
        <w:spacing w:line="276" w:lineRule="auto"/>
        <w:rPr>
          <w:rFonts w:ascii="Times New Roman" w:hAnsi="Times New Roman" w:cs="Times New Roman"/>
        </w:rPr>
      </w:pPr>
    </w:p>
    <w:p w14:paraId="7BD77A03"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1470CED0"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The number of PSSCH symbols are obtained as the average on the all slots in the resource pool. (e.g., if N=2, then the average value can be 3 symbols divided by 2, where 3 symbols includes additional gap symbol and 2 PSFCH symbols).</w:t>
      </w:r>
    </w:p>
    <w:p w14:paraId="46BAAFA5" w14:textId="77777777" w:rsidR="00FA676E" w:rsidRDefault="00D3606F">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 When sharing views, please share you views on FFS, if there is, to be discussed together.</w:t>
      </w:r>
    </w:p>
    <w:tbl>
      <w:tblPr>
        <w:tblStyle w:val="aa"/>
        <w:tblW w:w="8926" w:type="dxa"/>
        <w:tblLook w:val="04A0" w:firstRow="1" w:lastRow="0" w:firstColumn="1" w:lastColumn="0" w:noHBand="0" w:noVBand="1"/>
      </w:tblPr>
      <w:tblGrid>
        <w:gridCol w:w="1695"/>
        <w:gridCol w:w="7231"/>
      </w:tblGrid>
      <w:tr w:rsidR="00FA676E" w14:paraId="570A0633" w14:textId="77777777" w:rsidTr="004244B5">
        <w:tc>
          <w:tcPr>
            <w:tcW w:w="1695" w:type="dxa"/>
            <w:shd w:val="clear" w:color="auto" w:fill="BFBFBF" w:themeFill="background1" w:themeFillShade="BF"/>
            <w:vAlign w:val="center"/>
          </w:tcPr>
          <w:p w14:paraId="02F11B9F"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76BD4B98"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3F86F937" w14:textId="77777777" w:rsidTr="004244B5">
        <w:tc>
          <w:tcPr>
            <w:tcW w:w="1695" w:type="dxa"/>
            <w:shd w:val="clear" w:color="auto" w:fill="auto"/>
          </w:tcPr>
          <w:p w14:paraId="369CA65F"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1" w:type="dxa"/>
            <w:shd w:val="clear" w:color="auto" w:fill="auto"/>
          </w:tcPr>
          <w:p w14:paraId="32A76E2B"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xml:space="preserve">Motivation of ‘average’ is unclear for us. In our understanding, overhead that is dynamically changed should be considered by </w:t>
            </w:r>
            <w:r>
              <w:rPr>
                <w:rFonts w:ascii="Times New Roman" w:hAnsi="Times New Roman" w:cs="Times New Roman"/>
              </w:rPr>
              <w:t>xOverhead. This is principle in Uu. The same principle should be adopted for SL.</w:t>
            </w:r>
          </w:p>
          <w:p w14:paraId="5C3A316D"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In our contribution, we support Alt A-6. Our company is added in the above.</w:t>
            </w:r>
          </w:p>
        </w:tc>
      </w:tr>
      <w:tr w:rsidR="00FA676E" w14:paraId="29A8ABB8" w14:textId="77777777" w:rsidTr="004244B5">
        <w:tc>
          <w:tcPr>
            <w:tcW w:w="1695" w:type="dxa"/>
            <w:shd w:val="clear" w:color="auto" w:fill="auto"/>
          </w:tcPr>
          <w:p w14:paraId="38138BE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60EBA78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 This enables the number of PSFCH symbols to reflect the PSFCH configuration (PSFCH periodicity {0, 1, 2 ,4}) in the resource pool, and therefore allows PSFCH overhead to be counted as close to the target values for the transmission of a TB and its retransmission(s), whilst avoiding introduction of additional L1 signaling overhead.</w:t>
            </w:r>
          </w:p>
          <w:p w14:paraId="4B863111" w14:textId="77777777" w:rsidR="00FA676E" w:rsidRDefault="00FA676E">
            <w:pPr>
              <w:spacing w:after="0" w:line="276" w:lineRule="auto"/>
              <w:jc w:val="left"/>
              <w:rPr>
                <w:rFonts w:ascii="Times New Roman" w:hAnsi="Times New Roman" w:cs="Times New Roman"/>
              </w:rPr>
            </w:pPr>
          </w:p>
          <w:p w14:paraId="7615494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PS. The proposal should refer to PS</w:t>
            </w:r>
            <w:r>
              <w:rPr>
                <w:rFonts w:ascii="Times New Roman" w:hAnsi="Times New Roman" w:cs="Times New Roman"/>
                <w:color w:val="FF0000"/>
              </w:rPr>
              <w:t>F</w:t>
            </w:r>
            <w:r>
              <w:rPr>
                <w:rFonts w:ascii="Times New Roman" w:hAnsi="Times New Roman" w:cs="Times New Roman"/>
              </w:rPr>
              <w:t>CH, instead of PSSCH.</w:t>
            </w:r>
          </w:p>
        </w:tc>
      </w:tr>
      <w:tr w:rsidR="00FA676E" w14:paraId="0BAD7400" w14:textId="77777777" w:rsidTr="004244B5">
        <w:tc>
          <w:tcPr>
            <w:tcW w:w="1695" w:type="dxa"/>
            <w:shd w:val="clear" w:color="auto" w:fill="auto"/>
          </w:tcPr>
          <w:p w14:paraId="46D0689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44A46C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A-1.</w:t>
            </w:r>
          </w:p>
          <w:p w14:paraId="7089D77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14:paraId="731B0F1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In other words, when we targets to minimize the actual coding rate error, we should consider the actual PSFCH overhead for TBS determination. Otherwise, the actual coding rate error cannot be minimized.</w:t>
            </w:r>
          </w:p>
          <w:p w14:paraId="702008E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 shows the actual coding rate error for A-2/B-3/C-1/D-1. According to the figure, the actual coding rate error is still large when A-3 is supported. </w:t>
            </w:r>
          </w:p>
          <w:p w14:paraId="180179E1" w14:textId="77777777" w:rsidR="00FA676E" w:rsidRDefault="00D3606F">
            <w:pPr>
              <w:spacing w:after="0" w:line="276" w:lineRule="auto"/>
              <w:jc w:val="left"/>
              <w:rPr>
                <w:rFonts w:ascii="Times New Roman" w:eastAsia="等线" w:hAnsi="Times New Roman" w:cs="Times New Roman"/>
              </w:rPr>
            </w:pPr>
            <w:r>
              <w:rPr>
                <w:noProof/>
              </w:rPr>
              <w:lastRenderedPageBreak/>
              <w:drawing>
                <wp:inline distT="0" distB="0" distL="0" distR="0" wp14:anchorId="0C4D3CB4" wp14:editId="0A1E8130">
                  <wp:extent cx="2875915" cy="2367280"/>
                  <wp:effectExtent l="0" t="0" r="0" b="0"/>
                  <wp:docPr id="1"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4"/>
                          <pic:cNvPicPr>
                            <a:picLocks noChangeAspect="1" noChangeArrowheads="1"/>
                          </pic:cNvPicPr>
                        </pic:nvPicPr>
                        <pic:blipFill>
                          <a:blip r:embed="rId10"/>
                          <a:stretch>
                            <a:fillRect/>
                          </a:stretch>
                        </pic:blipFill>
                        <pic:spPr bwMode="auto">
                          <a:xfrm>
                            <a:off x="0" y="0"/>
                            <a:ext cx="2875915" cy="2367280"/>
                          </a:xfrm>
                          <a:prstGeom prst="rect">
                            <a:avLst/>
                          </a:prstGeom>
                        </pic:spPr>
                      </pic:pic>
                    </a:graphicData>
                  </a:graphic>
                </wp:inline>
              </w:drawing>
            </w:r>
          </w:p>
        </w:tc>
      </w:tr>
      <w:tr w:rsidR="00FA676E" w14:paraId="4BC2CA34" w14:textId="77777777" w:rsidTr="004244B5">
        <w:tc>
          <w:tcPr>
            <w:tcW w:w="1695" w:type="dxa"/>
            <w:shd w:val="clear" w:color="auto" w:fill="auto"/>
          </w:tcPr>
          <w:p w14:paraId="1847CD8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15A3E63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Agree, it is important to have the overhead for TBS determination as close as possible to the actual value. For the case of PSFCH only the average can be taken, as otherwise the TBS calculated from transmissions of the same TB in slots containing PSFCH would be different to the once in slots without PSFCH. </w:t>
            </w:r>
          </w:p>
        </w:tc>
      </w:tr>
      <w:tr w:rsidR="00FA676E" w14:paraId="6BE74664" w14:textId="77777777" w:rsidTr="004244B5">
        <w:tc>
          <w:tcPr>
            <w:tcW w:w="1695" w:type="dxa"/>
            <w:shd w:val="clear" w:color="auto" w:fill="auto"/>
          </w:tcPr>
          <w:p w14:paraId="0AD4160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055D6B3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The average number of PSFCH over all slots is acceptable</w:t>
            </w:r>
          </w:p>
        </w:tc>
      </w:tr>
      <w:tr w:rsidR="00FA676E" w14:paraId="3CC9CA1A" w14:textId="77777777" w:rsidTr="004244B5">
        <w:tc>
          <w:tcPr>
            <w:tcW w:w="1695" w:type="dxa"/>
            <w:shd w:val="clear" w:color="auto" w:fill="auto"/>
          </w:tcPr>
          <w:p w14:paraId="22845E9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4B2EA9A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not convinced with a fractional number of PSFCH symbols, if averaging is taken. Our thinking is as follows:</w:t>
            </w:r>
          </w:p>
          <w:p w14:paraId="582ED50A" w14:textId="77777777" w:rsidR="00FA676E" w:rsidRDefault="00FA676E">
            <w:pPr>
              <w:spacing w:after="0" w:line="276" w:lineRule="auto"/>
              <w:jc w:val="left"/>
              <w:rPr>
                <w:rFonts w:ascii="Times New Roman" w:hAnsi="Times New Roman" w:cs="Times New Roman"/>
              </w:rPr>
            </w:pPr>
          </w:p>
          <w:p w14:paraId="17AFC00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If PSFCH periodicity is 1 slot, then the number of PSFCH symbols is equal to 3 for PSFCH symbols and GP symbol before PSFCH. </w:t>
            </w:r>
          </w:p>
          <w:p w14:paraId="4C663C0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If PSFCH periodicity is 0 slot, then the number of PSFCH symbols is equal to 0.</w:t>
            </w:r>
          </w:p>
          <w:p w14:paraId="091AE6C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If PSFCH periodicity is 2 or 4 slots, then the number of PSFCH symbols is (pre)configured per resource pool, which is an </w:t>
            </w:r>
            <w:r>
              <w:rPr>
                <w:rFonts w:ascii="Times New Roman" w:hAnsi="Times New Roman" w:cs="Times New Roman"/>
                <w:b/>
                <w:bCs/>
              </w:rPr>
              <w:t>integer</w:t>
            </w:r>
            <w:r>
              <w:rPr>
                <w:rFonts w:ascii="Times New Roman" w:hAnsi="Times New Roman" w:cs="Times New Roman"/>
              </w:rPr>
              <w:t xml:space="preserve"> value between 0 and 3.</w:t>
            </w:r>
          </w:p>
          <w:p w14:paraId="681496F7" w14:textId="77777777" w:rsidR="00FA676E" w:rsidRDefault="00FA676E">
            <w:pPr>
              <w:spacing w:after="0" w:line="276" w:lineRule="auto"/>
              <w:jc w:val="left"/>
              <w:rPr>
                <w:rFonts w:ascii="Times New Roman" w:hAnsi="Times New Roman" w:cs="Times New Roman"/>
              </w:rPr>
            </w:pPr>
          </w:p>
          <w:p w14:paraId="78F07B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our view, this (pre)configured integer value is different from xoverhead, which is counted per RB or per sub-channel. </w:t>
            </w:r>
          </w:p>
        </w:tc>
      </w:tr>
      <w:tr w:rsidR="00FA676E" w14:paraId="422054F0" w14:textId="77777777" w:rsidTr="004244B5">
        <w:tc>
          <w:tcPr>
            <w:tcW w:w="1695" w:type="dxa"/>
            <w:shd w:val="clear" w:color="auto" w:fill="auto"/>
          </w:tcPr>
          <w:p w14:paraId="245B197E" w14:textId="77777777" w:rsidR="00FA676E" w:rsidRDefault="00D3606F">
            <w:pPr>
              <w:spacing w:after="0" w:line="276" w:lineRule="auto"/>
              <w:jc w:val="left"/>
              <w:rPr>
                <w:rFonts w:ascii="Times New Roman" w:eastAsia="宋体" w:hAnsi="Times New Roman" w:cs="Times New Roman"/>
              </w:rPr>
            </w:pPr>
            <w:r>
              <w:rPr>
                <w:rFonts w:ascii="Times New Roman" w:eastAsia="宋体" w:hAnsi="Times New Roman" w:cs="Times New Roman"/>
              </w:rPr>
              <w:t>CATT</w:t>
            </w:r>
          </w:p>
        </w:tc>
        <w:tc>
          <w:tcPr>
            <w:tcW w:w="7231" w:type="dxa"/>
            <w:shd w:val="clear" w:color="auto" w:fill="auto"/>
          </w:tcPr>
          <w:p w14:paraId="55EDCCA4" w14:textId="77777777" w:rsidR="00FA676E" w:rsidRDefault="00D3606F">
            <w:pPr>
              <w:spacing w:after="0" w:line="276" w:lineRule="auto"/>
              <w:jc w:val="left"/>
              <w:rPr>
                <w:rFonts w:ascii="Times New Roman" w:eastAsia="等线" w:hAnsi="Times New Roman" w:cs="Times New Roman"/>
              </w:rPr>
            </w:pPr>
            <w:r>
              <w:rPr>
                <w:rFonts w:ascii="Times New Roman" w:hAnsi="Times New Roman" w:cs="Times New Roman"/>
              </w:rPr>
              <w:t xml:space="preserve">Agree. </w:t>
            </w:r>
          </w:p>
          <w:p w14:paraId="1ED08F90" w14:textId="77777777" w:rsidR="00FA676E" w:rsidRDefault="00D3606F">
            <w:pPr>
              <w:spacing w:after="0" w:line="276" w:lineRule="auto"/>
              <w:jc w:val="left"/>
              <w:rPr>
                <w:rFonts w:ascii="Times New Roman" w:eastAsia="等线" w:hAnsi="Times New Roman" w:cs="Times New Roman"/>
              </w:rPr>
            </w:pPr>
            <w:r>
              <w:rPr>
                <w:rFonts w:ascii="Times New Roman" w:hAnsi="Times New Roman" w:cs="Times New Roman"/>
              </w:rPr>
              <w:t>As the PSFCH</w:t>
            </w:r>
            <w:r>
              <w:rPr>
                <w:rFonts w:ascii="Times New Roman" w:eastAsia="等线" w:hAnsi="Times New Roman" w:cs="Times New Roman"/>
              </w:rPr>
              <w:t xml:space="preserve"> overhead is varied slot by slot due to the PSFCH configuration, it should be considered as a reference overhead to keep the same TB size between transmission and retransmission. Furthermore, the average is the closest to the actual value without extra fields in SCI.</w:t>
            </w:r>
          </w:p>
        </w:tc>
      </w:tr>
      <w:tr w:rsidR="00FA676E" w14:paraId="3A438876" w14:textId="77777777" w:rsidTr="004244B5">
        <w:tc>
          <w:tcPr>
            <w:tcW w:w="1695" w:type="dxa"/>
            <w:shd w:val="clear" w:color="auto" w:fill="auto"/>
          </w:tcPr>
          <w:p w14:paraId="6D675BEB" w14:textId="77777777" w:rsidR="00FA676E" w:rsidRDefault="00D3606F">
            <w:pPr>
              <w:spacing w:after="0" w:line="276" w:lineRule="auto"/>
              <w:jc w:val="left"/>
              <w:rPr>
                <w:rFonts w:ascii="Times New Roman" w:eastAsia="宋体" w:hAnsi="Times New Roman" w:cs="Times New Roman"/>
              </w:rPr>
            </w:pPr>
            <w:r>
              <w:rPr>
                <w:rFonts w:ascii="Times New Roman" w:eastAsia="宋体" w:hAnsi="Times New Roman" w:cs="Times New Roman"/>
              </w:rPr>
              <w:t>Ericsson</w:t>
            </w:r>
          </w:p>
        </w:tc>
        <w:tc>
          <w:tcPr>
            <w:tcW w:w="7231" w:type="dxa"/>
            <w:shd w:val="clear" w:color="auto" w:fill="auto"/>
          </w:tcPr>
          <w:p w14:paraId="313E335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Proposal 1 is not agreeable to us. In our view, using the PSFCH overhead in the slot of the initial transmission of a TB is the most reasonable approach. The indication can be in the 1</w:t>
            </w:r>
            <w:r>
              <w:rPr>
                <w:rFonts w:ascii="Times New Roman" w:hAnsi="Times New Roman" w:cs="Times New Roman"/>
                <w:vertAlign w:val="superscript"/>
              </w:rPr>
              <w:t>st</w:t>
            </w:r>
            <w:r>
              <w:rPr>
                <w:rFonts w:ascii="Times New Roman" w:hAnsi="Times New Roman" w:cs="Times New Roman"/>
              </w:rPr>
              <w:t xml:space="preserve"> or 2</w:t>
            </w:r>
            <w:r>
              <w:rPr>
                <w:rFonts w:ascii="Times New Roman" w:hAnsi="Times New Roman" w:cs="Times New Roman"/>
                <w:vertAlign w:val="superscript"/>
              </w:rPr>
              <w:t>nd</w:t>
            </w:r>
            <w:r>
              <w:rPr>
                <w:rFonts w:ascii="Times New Roman" w:hAnsi="Times New Roman" w:cs="Times New Roman"/>
              </w:rPr>
              <w:t xml:space="preserve"> SCI (to facilitate the case the initial transmission is missed.) We think that Alt-1, Alt-3, Alt-4 are essentially the same with minor differences.</w:t>
            </w:r>
          </w:p>
        </w:tc>
      </w:tr>
      <w:tr w:rsidR="00BD46E3" w14:paraId="5959C2E0" w14:textId="77777777" w:rsidTr="004244B5">
        <w:tc>
          <w:tcPr>
            <w:tcW w:w="1695" w:type="dxa"/>
            <w:shd w:val="clear" w:color="auto" w:fill="auto"/>
          </w:tcPr>
          <w:p w14:paraId="4BD6EF22" w14:textId="77777777" w:rsidR="00BD46E3" w:rsidRDefault="00BD46E3" w:rsidP="00BD46E3">
            <w:pPr>
              <w:spacing w:after="0" w:line="276" w:lineRule="auto"/>
              <w:jc w:val="left"/>
            </w:pPr>
            <w:r>
              <w:rPr>
                <w:rFonts w:ascii="Times New Roman" w:eastAsia="宋体" w:hAnsi="Times New Roman" w:cs="Times New Roman"/>
              </w:rPr>
              <w:t>TCL</w:t>
            </w:r>
          </w:p>
        </w:tc>
        <w:tc>
          <w:tcPr>
            <w:tcW w:w="7231" w:type="dxa"/>
            <w:shd w:val="clear" w:color="auto" w:fill="auto"/>
          </w:tcPr>
          <w:p w14:paraId="0FA0C425" w14:textId="77777777" w:rsidR="00BD46E3" w:rsidRDefault="00BD46E3" w:rsidP="00BD46E3">
            <w:pPr>
              <w:spacing w:after="0" w:line="276" w:lineRule="auto"/>
              <w:jc w:val="left"/>
            </w:pPr>
            <w:r>
              <w:rPr>
                <w:rFonts w:ascii="Times New Roman" w:eastAsia="宋体" w:hAnsi="Times New Roman" w:cs="Times New Roman"/>
              </w:rPr>
              <w:t>The proposal is acceptable to us.</w:t>
            </w:r>
          </w:p>
          <w:p w14:paraId="25917C49" w14:textId="77777777" w:rsidR="00BD46E3" w:rsidRDefault="00BD46E3" w:rsidP="00BD46E3">
            <w:pPr>
              <w:spacing w:after="0" w:line="276" w:lineRule="auto"/>
              <w:jc w:val="left"/>
            </w:pPr>
            <w:r>
              <w:rPr>
                <w:rFonts w:ascii="Times New Roman" w:eastAsia="宋体" w:hAnsi="Times New Roman" w:cs="Times New Roman"/>
              </w:rPr>
              <w:t>A dynamic approach like Alt-1, Alt-2 or Alt-3 is also fine.</w:t>
            </w:r>
          </w:p>
        </w:tc>
      </w:tr>
      <w:tr w:rsidR="00FA676E" w14:paraId="68B8D6AD" w14:textId="77777777" w:rsidTr="004244B5">
        <w:tc>
          <w:tcPr>
            <w:tcW w:w="1695" w:type="dxa"/>
            <w:tcBorders>
              <w:top w:val="nil"/>
              <w:bottom w:val="single" w:sz="4" w:space="0" w:color="auto"/>
            </w:tcBorders>
            <w:shd w:val="clear" w:color="auto" w:fill="auto"/>
          </w:tcPr>
          <w:p w14:paraId="6395FAB7" w14:textId="77777777" w:rsidR="00FA676E" w:rsidRPr="00BD46E3" w:rsidRDefault="00BD46E3">
            <w:pPr>
              <w:spacing w:after="0" w:line="276" w:lineRule="auto"/>
              <w:jc w:val="left"/>
              <w:rPr>
                <w:rFonts w:ascii="Times New Roman" w:hAnsi="Times New Roman" w:cs="Times New Roman"/>
              </w:rPr>
            </w:pPr>
            <w:r w:rsidRPr="00BD46E3">
              <w:rPr>
                <w:rFonts w:ascii="Times New Roman" w:hAnsi="Times New Roman" w:cs="Times New Roman"/>
              </w:rPr>
              <w:t>InterDigital</w:t>
            </w:r>
          </w:p>
        </w:tc>
        <w:tc>
          <w:tcPr>
            <w:tcW w:w="7231" w:type="dxa"/>
            <w:tcBorders>
              <w:top w:val="nil"/>
              <w:bottom w:val="single" w:sz="4" w:space="0" w:color="auto"/>
            </w:tcBorders>
            <w:shd w:val="clear" w:color="auto" w:fill="auto"/>
          </w:tcPr>
          <w:p w14:paraId="0BC03B8A" w14:textId="77777777" w:rsidR="00FA676E" w:rsidRDefault="00BD46E3">
            <w:pPr>
              <w:spacing w:after="0" w:line="276" w:lineRule="auto"/>
              <w:jc w:val="left"/>
            </w:pPr>
            <w:r>
              <w:rPr>
                <w:rFonts w:ascii="Times New Roman" w:eastAsia="宋体" w:hAnsi="Times New Roman" w:cs="Times New Roman"/>
              </w:rPr>
              <w:t>Not support the proposal. Alt-A6 can support the proposal by configuration as well and provides more flexibility based on the scheduling policy.</w:t>
            </w:r>
          </w:p>
        </w:tc>
      </w:tr>
      <w:tr w:rsidR="00F21264" w14:paraId="222922E7" w14:textId="77777777" w:rsidTr="004244B5">
        <w:tc>
          <w:tcPr>
            <w:tcW w:w="1695" w:type="dxa"/>
            <w:tcBorders>
              <w:top w:val="nil"/>
              <w:bottom w:val="single" w:sz="4" w:space="0" w:color="auto"/>
            </w:tcBorders>
            <w:shd w:val="clear" w:color="auto" w:fill="auto"/>
          </w:tcPr>
          <w:p w14:paraId="3B2A57D0" w14:textId="4816D117" w:rsidR="00F21264" w:rsidRPr="00BD46E3" w:rsidRDefault="00F21264" w:rsidP="00F21264">
            <w:pPr>
              <w:spacing w:after="0" w:line="276" w:lineRule="auto"/>
              <w:jc w:val="left"/>
              <w:rPr>
                <w:rFonts w:ascii="Times New Roman" w:hAnsi="Times New Roman" w:cs="Times New Roman"/>
              </w:rPr>
            </w:pPr>
            <w:r>
              <w:rPr>
                <w:rFonts w:ascii="Times New Roman" w:hAnsi="Times New Roman" w:cs="Times New Roman"/>
              </w:rPr>
              <w:t>Sharp</w:t>
            </w:r>
          </w:p>
        </w:tc>
        <w:tc>
          <w:tcPr>
            <w:tcW w:w="7231" w:type="dxa"/>
            <w:tcBorders>
              <w:top w:val="nil"/>
              <w:bottom w:val="single" w:sz="4" w:space="0" w:color="auto"/>
            </w:tcBorders>
            <w:shd w:val="clear" w:color="auto" w:fill="auto"/>
          </w:tcPr>
          <w:p w14:paraId="62779F5A" w14:textId="3B8D8FB3" w:rsidR="00F21264" w:rsidRDefault="00F21264" w:rsidP="00F21264">
            <w:pPr>
              <w:spacing w:after="0" w:line="276" w:lineRule="auto"/>
              <w:jc w:val="left"/>
              <w:rPr>
                <w:rFonts w:ascii="Times New Roman" w:eastAsia="宋体" w:hAnsi="Times New Roman" w:cs="Times New Roman"/>
              </w:rPr>
            </w:pPr>
            <w:r>
              <w:rPr>
                <w:rFonts w:ascii="Times New Roman" w:hAnsi="Times New Roman" w:cs="Times New Roman"/>
              </w:rPr>
              <w:t>We support A-1 to minimize the target coding rate error as LGE’s comments.</w:t>
            </w:r>
          </w:p>
        </w:tc>
      </w:tr>
      <w:tr w:rsidR="00A2079C" w14:paraId="726BD46D" w14:textId="77777777" w:rsidTr="004244B5">
        <w:tc>
          <w:tcPr>
            <w:tcW w:w="1695" w:type="dxa"/>
            <w:tcBorders>
              <w:top w:val="single" w:sz="4" w:space="0" w:color="auto"/>
              <w:bottom w:val="single" w:sz="4" w:space="0" w:color="auto"/>
            </w:tcBorders>
            <w:shd w:val="clear" w:color="auto" w:fill="auto"/>
          </w:tcPr>
          <w:p w14:paraId="4CC470E9" w14:textId="74B26BB3" w:rsidR="00A2079C" w:rsidRPr="00BD46E3" w:rsidRDefault="009723FF">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bottom w:val="single" w:sz="4" w:space="0" w:color="auto"/>
            </w:tcBorders>
            <w:shd w:val="clear" w:color="auto" w:fill="auto"/>
          </w:tcPr>
          <w:p w14:paraId="63D1E5C1" w14:textId="72A8A561" w:rsidR="00A2079C" w:rsidRDefault="00E41ED6">
            <w:pPr>
              <w:spacing w:after="0" w:line="276" w:lineRule="auto"/>
              <w:jc w:val="left"/>
              <w:rPr>
                <w:rFonts w:ascii="Times New Roman" w:eastAsia="宋体" w:hAnsi="Times New Roman" w:cs="Times New Roman"/>
              </w:rPr>
            </w:pPr>
            <w:r>
              <w:rPr>
                <w:rFonts w:ascii="Times New Roman" w:eastAsia="宋体" w:hAnsi="Times New Roman" w:cs="Times New Roman"/>
              </w:rPr>
              <w:t xml:space="preserve">We proposed using </w:t>
            </w:r>
            <w:r w:rsidR="002568D8">
              <w:rPr>
                <w:rFonts w:ascii="Times New Roman" w:eastAsia="宋体" w:hAnsi="Times New Roman" w:cs="Times New Roman"/>
              </w:rPr>
              <w:t xml:space="preserve">a one-bit </w:t>
            </w:r>
            <w:r>
              <w:rPr>
                <w:rFonts w:ascii="Times New Roman" w:eastAsia="宋体" w:hAnsi="Times New Roman" w:cs="Times New Roman"/>
              </w:rPr>
              <w:t xml:space="preserve">indicator in SCI-2 (could also be in SCI-1) to provide the transmitter </w:t>
            </w:r>
            <w:r w:rsidR="004544F5">
              <w:rPr>
                <w:rFonts w:ascii="Times New Roman" w:eastAsia="宋体" w:hAnsi="Times New Roman" w:cs="Times New Roman"/>
              </w:rPr>
              <w:t>with the ability to better control the maximum effective coding rate</w:t>
            </w:r>
            <w:r w:rsidR="00E8334C">
              <w:rPr>
                <w:rFonts w:ascii="Times New Roman" w:eastAsia="宋体" w:hAnsi="Times New Roman" w:cs="Times New Roman"/>
              </w:rPr>
              <w:t xml:space="preserve">, by making the decision on whether to </w:t>
            </w:r>
            <w:r w:rsidR="006A75FA">
              <w:rPr>
                <w:rFonts w:ascii="Times New Roman" w:eastAsia="宋体" w:hAnsi="Times New Roman" w:cs="Times New Roman"/>
              </w:rPr>
              <w:t>count PSFCH overhead or not</w:t>
            </w:r>
            <w:r w:rsidR="000C2DAE">
              <w:rPr>
                <w:rFonts w:ascii="Times New Roman" w:eastAsia="宋体" w:hAnsi="Times New Roman" w:cs="Times New Roman"/>
              </w:rPr>
              <w:t xml:space="preserve"> for a given retransmission</w:t>
            </w:r>
            <w:r w:rsidR="00B26A63">
              <w:rPr>
                <w:rFonts w:ascii="Times New Roman" w:eastAsia="宋体" w:hAnsi="Times New Roman" w:cs="Times New Roman"/>
              </w:rPr>
              <w:t>. This enables the transmitter to adapt to the selected slots (</w:t>
            </w:r>
            <w:r w:rsidR="00191FD5">
              <w:rPr>
                <w:rFonts w:ascii="Times New Roman" w:eastAsia="宋体" w:hAnsi="Times New Roman" w:cs="Times New Roman"/>
              </w:rPr>
              <w:t xml:space="preserve">all with </w:t>
            </w:r>
            <w:r w:rsidR="00191FD5">
              <w:rPr>
                <w:rFonts w:ascii="Times New Roman" w:eastAsia="宋体" w:hAnsi="Times New Roman" w:cs="Times New Roman"/>
              </w:rPr>
              <w:lastRenderedPageBreak/>
              <w:t>PSFCH, all without, mixed)</w:t>
            </w:r>
            <w:r w:rsidR="008F583B">
              <w:rPr>
                <w:rFonts w:ascii="Times New Roman" w:eastAsia="宋体" w:hAnsi="Times New Roman" w:cs="Times New Roman"/>
              </w:rPr>
              <w:t xml:space="preserve"> instead of always having </w:t>
            </w:r>
            <w:r w:rsidR="002568D8">
              <w:rPr>
                <w:rFonts w:ascii="Times New Roman" w:eastAsia="宋体" w:hAnsi="Times New Roman" w:cs="Times New Roman"/>
              </w:rPr>
              <w:t xml:space="preserve">effective coding rate </w:t>
            </w:r>
            <w:r w:rsidR="000B1016">
              <w:rPr>
                <w:rFonts w:ascii="Times New Roman" w:eastAsia="宋体" w:hAnsi="Times New Roman" w:cs="Times New Roman"/>
              </w:rPr>
              <w:t xml:space="preserve">higher than the target </w:t>
            </w:r>
            <w:r w:rsidR="002568D8">
              <w:rPr>
                <w:rFonts w:ascii="Times New Roman" w:eastAsia="宋体" w:hAnsi="Times New Roman" w:cs="Times New Roman"/>
              </w:rPr>
              <w:t>for slots with PSFCH</w:t>
            </w:r>
            <w:r w:rsidR="000B1016">
              <w:rPr>
                <w:rFonts w:ascii="Times New Roman" w:eastAsia="宋体" w:hAnsi="Times New Roman" w:cs="Times New Roman"/>
              </w:rPr>
              <w:t>.</w:t>
            </w:r>
          </w:p>
          <w:p w14:paraId="2F5C6D81" w14:textId="77777777" w:rsidR="00191FD5" w:rsidRDefault="00191FD5">
            <w:pPr>
              <w:spacing w:after="0" w:line="276" w:lineRule="auto"/>
              <w:jc w:val="left"/>
              <w:rPr>
                <w:rFonts w:ascii="Times New Roman" w:eastAsia="宋体" w:hAnsi="Times New Roman" w:cs="Times New Roman"/>
              </w:rPr>
            </w:pPr>
          </w:p>
          <w:p w14:paraId="272C880B" w14:textId="71B22F41" w:rsidR="006A75FA" w:rsidRDefault="006A75FA">
            <w:pPr>
              <w:spacing w:after="0" w:line="276" w:lineRule="auto"/>
              <w:jc w:val="left"/>
              <w:rPr>
                <w:rFonts w:ascii="Times New Roman" w:eastAsia="宋体" w:hAnsi="Times New Roman" w:cs="Times New Roman"/>
              </w:rPr>
            </w:pPr>
            <w:r>
              <w:rPr>
                <w:rFonts w:ascii="Times New Roman" w:eastAsia="宋体" w:hAnsi="Times New Roman" w:cs="Times New Roman"/>
              </w:rPr>
              <w:t>For a retransmission to be combinable with another, both the TBS and the LDPC base graph need to be the same</w:t>
            </w:r>
            <w:r w:rsidR="00F567E9">
              <w:rPr>
                <w:rFonts w:ascii="Times New Roman" w:eastAsia="宋体" w:hAnsi="Times New Roman" w:cs="Times New Roman"/>
              </w:rPr>
              <w:t xml:space="preserve">. The LDPC base graph is determined based on MCS (and TBS); therefore, it is not always possible to </w:t>
            </w:r>
            <w:r w:rsidR="004A0B04">
              <w:rPr>
                <w:rFonts w:ascii="Times New Roman" w:eastAsia="宋体" w:hAnsi="Times New Roman" w:cs="Times New Roman"/>
              </w:rPr>
              <w:t xml:space="preserve">change MCS </w:t>
            </w:r>
            <w:r w:rsidR="00E00D3D">
              <w:rPr>
                <w:rFonts w:ascii="Times New Roman" w:eastAsia="宋体" w:hAnsi="Times New Roman" w:cs="Times New Roman"/>
              </w:rPr>
              <w:t>between retransmissions even if the TBS remains the same</w:t>
            </w:r>
            <w:r w:rsidR="00FA03F5">
              <w:rPr>
                <w:rFonts w:ascii="Times New Roman" w:eastAsia="宋体" w:hAnsi="Times New Roman" w:cs="Times New Roman"/>
              </w:rPr>
              <w:t xml:space="preserve">. </w:t>
            </w:r>
            <w:r w:rsidR="00973FD7">
              <w:rPr>
                <w:rFonts w:ascii="Times New Roman" w:eastAsia="宋体" w:hAnsi="Times New Roman" w:cs="Times New Roman"/>
              </w:rPr>
              <w:t>The additional flexibility of dynamically indicating PSFCH would help with this aspect.</w:t>
            </w:r>
          </w:p>
        </w:tc>
      </w:tr>
      <w:tr w:rsidR="00DC7E6A" w14:paraId="49DF9FB2" w14:textId="77777777" w:rsidTr="004244B5">
        <w:tc>
          <w:tcPr>
            <w:tcW w:w="1695" w:type="dxa"/>
            <w:tcBorders>
              <w:top w:val="single" w:sz="4" w:space="0" w:color="auto"/>
              <w:bottom w:val="single" w:sz="4" w:space="0" w:color="auto"/>
            </w:tcBorders>
            <w:shd w:val="clear" w:color="auto" w:fill="auto"/>
          </w:tcPr>
          <w:p w14:paraId="184CB89A" w14:textId="4A238BDA" w:rsidR="00DC7E6A" w:rsidRDefault="00DC7E6A" w:rsidP="00DC7E6A">
            <w:pPr>
              <w:spacing w:after="0" w:line="276" w:lineRule="auto"/>
              <w:jc w:val="left"/>
              <w:rPr>
                <w:rFonts w:ascii="Times New Roman" w:hAnsi="Times New Roman" w:cs="Times New Roman"/>
              </w:rPr>
            </w:pPr>
            <w:r>
              <w:rPr>
                <w:rFonts w:ascii="Times New Roman" w:eastAsia="宋体" w:hAnsi="Times New Roman" w:cs="Times New Roman" w:hint="eastAsia"/>
              </w:rPr>
              <w:lastRenderedPageBreak/>
              <w:t>ZTE, Sanechips</w:t>
            </w:r>
          </w:p>
        </w:tc>
        <w:tc>
          <w:tcPr>
            <w:tcW w:w="7231" w:type="dxa"/>
            <w:tcBorders>
              <w:top w:val="single" w:sz="4" w:space="0" w:color="auto"/>
              <w:bottom w:val="single" w:sz="4" w:space="0" w:color="auto"/>
            </w:tcBorders>
            <w:shd w:val="clear" w:color="auto" w:fill="auto"/>
          </w:tcPr>
          <w:p w14:paraId="5252B466" w14:textId="50B912CB" w:rsidR="00DC7E6A" w:rsidRDefault="00DC7E6A" w:rsidP="00DC7E6A">
            <w:pPr>
              <w:spacing w:after="0" w:line="276" w:lineRule="auto"/>
              <w:jc w:val="left"/>
              <w:rPr>
                <w:rFonts w:ascii="Times New Roman" w:eastAsia="宋体" w:hAnsi="Times New Roman" w:cs="Times New Roman"/>
              </w:rPr>
            </w:pPr>
            <w:r>
              <w:rPr>
                <w:rFonts w:ascii="Times New Roman" w:eastAsia="宋体" w:hAnsi="Times New Roman" w:cs="Times New Roman" w:hint="eastAsia"/>
              </w:rPr>
              <w:t>Agreed. As analyzed in R1-2001577, the PSFCH overhead could be accounted for as an average across all slots within a resource pool.</w:t>
            </w:r>
          </w:p>
        </w:tc>
      </w:tr>
      <w:tr w:rsidR="008D0D80" w14:paraId="236DF75A" w14:textId="77777777" w:rsidTr="004244B5">
        <w:tc>
          <w:tcPr>
            <w:tcW w:w="1695" w:type="dxa"/>
            <w:tcBorders>
              <w:top w:val="single" w:sz="4" w:space="0" w:color="auto"/>
            </w:tcBorders>
            <w:shd w:val="clear" w:color="auto" w:fill="auto"/>
          </w:tcPr>
          <w:p w14:paraId="54651C6F" w14:textId="4ACFB2E3" w:rsidR="008D0D80" w:rsidRDefault="008D0D80" w:rsidP="008D0D80">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4600B008" w14:textId="4F2E856D" w:rsidR="008D0D80" w:rsidRDefault="008D0D80" w:rsidP="008D0D80">
            <w:pPr>
              <w:spacing w:after="0" w:line="276" w:lineRule="auto"/>
              <w:jc w:val="left"/>
              <w:rPr>
                <w:rFonts w:ascii="Times New Roman" w:eastAsia="宋体" w:hAnsi="Times New Roman" w:cs="Times New Roman"/>
              </w:rPr>
            </w:pPr>
            <w:r>
              <w:rPr>
                <w:rFonts w:ascii="Times New Roman" w:eastAsia="Yu Mincho" w:hAnsi="Times New Roman" w:cs="Times New Roman"/>
                <w:kern w:val="0"/>
                <w:lang w:eastAsia="ja-JP"/>
              </w:rPr>
              <w:t>We support proposal 1 (Alt A-2). the number of PSSCH symbols are obtained as the average on the all slots in the resource pool. We observe the PSFCH overhead is largest overhead when the resource allocation of frequency domain is large. Alt A-2 has no impact on both RRC signalling and SCI signalling.</w:t>
            </w:r>
            <w:r>
              <w:rPr>
                <w:rFonts w:hint="eastAsia"/>
                <w:kern w:val="0"/>
              </w:rPr>
              <w:t xml:space="preserve"> </w:t>
            </w:r>
            <w:r>
              <w:rPr>
                <w:rFonts w:ascii="Times New Roman" w:eastAsia="Yu Mincho" w:hAnsi="Times New Roman" w:cs="Times New Roman"/>
                <w:kern w:val="0"/>
                <w:lang w:eastAsia="ja-JP"/>
              </w:rPr>
              <w:t>We are also ok with Alt A-5 with maximum overhead. It is suitable for lower coding rate. The Tx UE can select suitable MCS to achieve the target BLER with PSFCH overhead knowledge.</w:t>
            </w:r>
            <w:r>
              <w:rPr>
                <w:rFonts w:ascii="MS PGothic" w:eastAsia="MS PGothic" w:hAnsi="MS PGothic" w:cs="MS PGothic" w:hint="eastAsia"/>
                <w:kern w:val="0"/>
                <w:sz w:val="24"/>
                <w:szCs w:val="24"/>
                <w:lang w:eastAsia="ja-JP"/>
              </w:rPr>
              <w:t xml:space="preserve"> </w:t>
            </w:r>
          </w:p>
        </w:tc>
      </w:tr>
      <w:tr w:rsidR="009C0D3B" w14:paraId="2A9BCCC5" w14:textId="77777777" w:rsidTr="004244B5">
        <w:tc>
          <w:tcPr>
            <w:tcW w:w="1695" w:type="dxa"/>
          </w:tcPr>
          <w:p w14:paraId="7F9EE282" w14:textId="77777777" w:rsidR="009C0D3B" w:rsidRDefault="009C0D3B" w:rsidP="00004E04">
            <w:pPr>
              <w:spacing w:after="0" w:line="276" w:lineRule="auto"/>
              <w:jc w:val="left"/>
              <w:rPr>
                <w:rFonts w:ascii="Times New Roman" w:eastAsia="宋体" w:hAnsi="Times New Roman" w:cs="Times New Roman"/>
              </w:rPr>
            </w:pPr>
            <w:r>
              <w:rPr>
                <w:rFonts w:ascii="Times New Roman" w:eastAsia="宋体" w:hAnsi="Times New Roman" w:cs="Times New Roman"/>
              </w:rPr>
              <w:t>OPPO</w:t>
            </w:r>
          </w:p>
        </w:tc>
        <w:tc>
          <w:tcPr>
            <w:tcW w:w="7231" w:type="dxa"/>
          </w:tcPr>
          <w:p w14:paraId="0D648E17" w14:textId="77777777" w:rsidR="009C0D3B" w:rsidRDefault="009C0D3B" w:rsidP="00004E04">
            <w:pPr>
              <w:spacing w:after="0" w:line="276" w:lineRule="auto"/>
              <w:jc w:val="left"/>
              <w:rPr>
                <w:rFonts w:ascii="Times New Roman" w:eastAsia="宋体" w:hAnsi="Times New Roman" w:cs="Times New Roman"/>
              </w:rPr>
            </w:pPr>
            <w:r>
              <w:rPr>
                <w:rFonts w:ascii="Times New Roman" w:eastAsia="宋体" w:hAnsi="Times New Roman" w:cs="Times New Roman"/>
              </w:rPr>
              <w:t xml:space="preserve">We do not think Proposal 1 is a reasonable solution. </w:t>
            </w:r>
          </w:p>
          <w:p w14:paraId="65ABBB61" w14:textId="77777777" w:rsidR="009C0D3B" w:rsidRDefault="009C0D3B" w:rsidP="00004E04">
            <w:pPr>
              <w:spacing w:after="0" w:line="276" w:lineRule="auto"/>
              <w:jc w:val="left"/>
              <w:rPr>
                <w:rFonts w:ascii="Times New Roman" w:eastAsia="宋体" w:hAnsi="Times New Roman" w:cs="Times New Roman"/>
              </w:rPr>
            </w:pPr>
            <w:r>
              <w:rPr>
                <w:rFonts w:ascii="Times New Roman" w:eastAsia="宋体" w:hAnsi="Times New Roman" w:cs="Times New Roman"/>
              </w:rPr>
              <w:t xml:space="preserve">In case PFSCH periodicity is larger than 1, number of PSSCH symbols for (re-)transmissions of a given TB depends on resource selection or resource assignment by gNB, for instance, all resources selected by a UE may be located in slots with PSFCH or w/o PSFCH, especially when re-transmission number is small. In this case, as PSFCH resources are counted by symbols, the gap between target coding rate and actual coding rate is not trivial. </w:t>
            </w:r>
          </w:p>
          <w:p w14:paraId="08406CD5" w14:textId="77777777" w:rsidR="009C0D3B" w:rsidRPr="00E80D79" w:rsidRDefault="009C0D3B" w:rsidP="00004E04">
            <w:pPr>
              <w:spacing w:after="0" w:line="276" w:lineRule="auto"/>
              <w:jc w:val="left"/>
              <w:rPr>
                <w:rFonts w:ascii="Times New Roman" w:eastAsia="宋体" w:hAnsi="Times New Roman" w:cs="Times New Roman"/>
              </w:rPr>
            </w:pPr>
            <w:r>
              <w:rPr>
                <w:rFonts w:ascii="Times New Roman" w:eastAsia="宋体" w:hAnsi="Times New Roman" w:cs="Times New Roman"/>
              </w:rPr>
              <w:t>We agree with LG that PSFCH overhead is a dominant factor, a value close to actual PSFCH overhead in the slots for (re-)transmissions should be indicated. We are open to indicate in 1</w:t>
            </w:r>
            <w:r w:rsidRPr="00770C50">
              <w:rPr>
                <w:rFonts w:ascii="Times New Roman" w:eastAsia="宋体" w:hAnsi="Times New Roman" w:cs="Times New Roman"/>
                <w:vertAlign w:val="superscript"/>
              </w:rPr>
              <w:t>st</w:t>
            </w:r>
            <w:r>
              <w:rPr>
                <w:rFonts w:ascii="Times New Roman" w:eastAsia="宋体" w:hAnsi="Times New Roman" w:cs="Times New Roman"/>
              </w:rPr>
              <w:t xml:space="preserve"> or 2</w:t>
            </w:r>
            <w:r w:rsidRPr="00770C50">
              <w:rPr>
                <w:rFonts w:ascii="Times New Roman" w:eastAsia="宋体" w:hAnsi="Times New Roman" w:cs="Times New Roman"/>
                <w:vertAlign w:val="superscript"/>
              </w:rPr>
              <w:t>nd</w:t>
            </w:r>
            <w:r>
              <w:rPr>
                <w:rFonts w:ascii="Times New Roman" w:eastAsia="宋体" w:hAnsi="Times New Roman" w:cs="Times New Roman"/>
              </w:rPr>
              <w:t xml:space="preserve"> SCI.</w:t>
            </w:r>
          </w:p>
        </w:tc>
      </w:tr>
      <w:tr w:rsidR="002271E4" w14:paraId="651C0E67" w14:textId="77777777" w:rsidTr="004244B5">
        <w:tc>
          <w:tcPr>
            <w:tcW w:w="1695" w:type="dxa"/>
          </w:tcPr>
          <w:p w14:paraId="2EE91237" w14:textId="26B0888A" w:rsidR="002271E4" w:rsidRDefault="002271E4" w:rsidP="002271E4">
            <w:pPr>
              <w:spacing w:after="0" w:line="276" w:lineRule="auto"/>
              <w:jc w:val="left"/>
              <w:rPr>
                <w:rFonts w:ascii="Times New Roman" w:eastAsia="宋体" w:hAnsi="Times New Roman" w:cs="Times New Roman"/>
              </w:rPr>
            </w:pPr>
            <w:r>
              <w:rPr>
                <w:rFonts w:ascii="Times New Roman" w:hAnsi="Times New Roman" w:cs="Times New Roman" w:hint="eastAsia"/>
                <w:lang w:eastAsia="ko-KR"/>
              </w:rPr>
              <w:t>Samsung</w:t>
            </w:r>
          </w:p>
        </w:tc>
        <w:tc>
          <w:tcPr>
            <w:tcW w:w="7231" w:type="dxa"/>
          </w:tcPr>
          <w:p w14:paraId="3E6C8AF7" w14:textId="5D72D944" w:rsidR="002271E4" w:rsidRDefault="002271E4" w:rsidP="002271E4">
            <w:pPr>
              <w:spacing w:after="0" w:line="276" w:lineRule="auto"/>
              <w:jc w:val="left"/>
              <w:rPr>
                <w:rFonts w:ascii="Times New Roman" w:eastAsia="宋体" w:hAnsi="Times New Roman" w:cs="Times New Roman"/>
              </w:rPr>
            </w:pPr>
            <w:r w:rsidRPr="000A4AA7">
              <w:rPr>
                <w:rFonts w:ascii="Times New Roman" w:eastAsia="宋体" w:hAnsi="Times New Roman" w:cs="Times New Roman" w:hint="eastAsia"/>
              </w:rPr>
              <w:t xml:space="preserve">The FL proposal (Alt </w:t>
            </w:r>
            <w:r w:rsidRPr="000A4AA7">
              <w:rPr>
                <w:rFonts w:ascii="Times New Roman" w:eastAsia="宋体" w:hAnsi="Times New Roman" w:cs="Times New Roman"/>
              </w:rPr>
              <w:t>A-2) is acceptable to us.</w:t>
            </w:r>
          </w:p>
        </w:tc>
      </w:tr>
      <w:tr w:rsidR="004244B5" w14:paraId="5DDC407A" w14:textId="77777777" w:rsidTr="004244B5">
        <w:tc>
          <w:tcPr>
            <w:tcW w:w="1695" w:type="dxa"/>
          </w:tcPr>
          <w:p w14:paraId="5BB2E4C7" w14:textId="77777777" w:rsidR="004244B5" w:rsidRDefault="004244B5" w:rsidP="00F71EED">
            <w:pPr>
              <w:spacing w:line="276" w:lineRule="auto"/>
              <w:rPr>
                <w:rFonts w:ascii="Times New Roman" w:eastAsia="宋体" w:hAnsi="Times New Roman" w:cs="Times New Roman" w:hint="eastAsia"/>
              </w:rPr>
            </w:pPr>
            <w:r>
              <w:rPr>
                <w:rFonts w:ascii="Times New Roman" w:eastAsia="宋体" w:hAnsi="Times New Roman" w:cs="Times New Roman"/>
              </w:rPr>
              <w:t>vivo</w:t>
            </w:r>
          </w:p>
        </w:tc>
        <w:tc>
          <w:tcPr>
            <w:tcW w:w="7231" w:type="dxa"/>
          </w:tcPr>
          <w:p w14:paraId="78FF940F"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We do not agree with the proposal.</w:t>
            </w:r>
          </w:p>
          <w:p w14:paraId="7FE0079F"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 xml:space="preserve">If the </w:t>
            </w:r>
            <w:r w:rsidRPr="00CD0D5D">
              <w:rPr>
                <w:rFonts w:ascii="Times New Roman" w:hAnsi="Times New Roman" w:cs="Times New Roman"/>
              </w:rPr>
              <w:t>accuracy</w:t>
            </w:r>
            <w:r>
              <w:rPr>
                <w:rFonts w:ascii="Times New Roman" w:hAnsi="Times New Roman" w:cs="Times New Roman"/>
              </w:rPr>
              <w:t xml:space="preserve"> of PSFCH overhead is important, as analyzed by LG, then the averaging solution cannot provide enough </w:t>
            </w:r>
            <w:r w:rsidRPr="00CD0D5D">
              <w:rPr>
                <w:rFonts w:ascii="Times New Roman" w:hAnsi="Times New Roman" w:cs="Times New Roman"/>
              </w:rPr>
              <w:t>accuracy</w:t>
            </w:r>
            <w:r>
              <w:rPr>
                <w:rFonts w:ascii="Times New Roman" w:hAnsi="Times New Roman" w:cs="Times New Roman"/>
              </w:rPr>
              <w:t xml:space="preserve">. In this case, </w:t>
            </w:r>
            <w:r w:rsidRPr="00195131">
              <w:rPr>
                <w:rFonts w:ascii="Times New Roman" w:hAnsi="Times New Roman" w:cs="Times New Roman"/>
              </w:rPr>
              <w:t xml:space="preserve">Alt </w:t>
            </w:r>
            <w:r>
              <w:rPr>
                <w:rFonts w:ascii="Times New Roman" w:hAnsi="Times New Roman" w:cs="Times New Roman"/>
              </w:rPr>
              <w:t xml:space="preserve">A-3 or </w:t>
            </w:r>
            <w:r w:rsidRPr="00195131">
              <w:rPr>
                <w:rFonts w:ascii="Times New Roman" w:hAnsi="Times New Roman" w:cs="Times New Roman"/>
              </w:rPr>
              <w:t xml:space="preserve">Alt </w:t>
            </w:r>
            <w:r>
              <w:rPr>
                <w:rFonts w:ascii="Times New Roman" w:hAnsi="Times New Roman" w:cs="Times New Roman"/>
              </w:rPr>
              <w:t xml:space="preserve">A-4 should be considered. </w:t>
            </w:r>
            <w:r w:rsidRPr="00195131">
              <w:rPr>
                <w:rFonts w:ascii="Times New Roman" w:hAnsi="Times New Roman" w:cs="Times New Roman"/>
              </w:rPr>
              <w:t xml:space="preserve">Alt </w:t>
            </w:r>
            <w:r>
              <w:rPr>
                <w:rFonts w:ascii="Times New Roman" w:hAnsi="Times New Roman" w:cs="Times New Roman"/>
              </w:rPr>
              <w:t>A-1 seems to be a principle – it is not clear how to achieve the same understanding on the TBS between (re-)transmissions.</w:t>
            </w:r>
          </w:p>
          <w:p w14:paraId="5091487C"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 xml:space="preserve">Otherwise, if a simple solution is preferred, then </w:t>
            </w:r>
            <w:r w:rsidRPr="00195131">
              <w:rPr>
                <w:rFonts w:ascii="Times New Roman" w:hAnsi="Times New Roman" w:cs="Times New Roman"/>
              </w:rPr>
              <w:t xml:space="preserve">Alt </w:t>
            </w:r>
            <w:r>
              <w:rPr>
                <w:rFonts w:ascii="Times New Roman" w:hAnsi="Times New Roman" w:cs="Times New Roman"/>
              </w:rPr>
              <w:t>A-</w:t>
            </w:r>
            <w:r w:rsidRPr="00195131">
              <w:rPr>
                <w:rFonts w:ascii="Times New Roman" w:hAnsi="Times New Roman" w:cs="Times New Roman"/>
              </w:rPr>
              <w:t>5</w:t>
            </w:r>
            <w:r>
              <w:rPr>
                <w:rFonts w:ascii="Times New Roman" w:hAnsi="Times New Roman" w:cs="Times New Roman"/>
              </w:rPr>
              <w:t xml:space="preserve"> is the simplest one.</w:t>
            </w:r>
          </w:p>
          <w:p w14:paraId="7096A246" w14:textId="77777777" w:rsidR="004244B5" w:rsidRDefault="004244B5" w:rsidP="00F71EED">
            <w:pPr>
              <w:spacing w:line="276" w:lineRule="auto"/>
              <w:rPr>
                <w:rFonts w:ascii="Times New Roman" w:hAnsi="Times New Roman" w:cs="Times New Roman" w:hint="eastAsia"/>
              </w:rPr>
            </w:pPr>
            <w:r>
              <w:rPr>
                <w:rFonts w:ascii="Times New Roman" w:hAnsi="Times New Roman" w:cs="Times New Roman"/>
              </w:rPr>
              <w:t>So we are OK to accept either Alt A-3/4, or Alt A-5, but not Alt A-2.</w:t>
            </w:r>
          </w:p>
        </w:tc>
      </w:tr>
    </w:tbl>
    <w:p w14:paraId="161097DF" w14:textId="77777777" w:rsidR="00FA676E" w:rsidRDefault="00FA676E">
      <w:pPr>
        <w:spacing w:line="276" w:lineRule="auto"/>
        <w:rPr>
          <w:rFonts w:ascii="Times New Roman" w:hAnsi="Times New Roman" w:cs="Times New Roman"/>
        </w:rPr>
      </w:pPr>
    </w:p>
    <w:p w14:paraId="159F0481" w14:textId="77777777" w:rsidR="00FA676E" w:rsidRDefault="00FA676E">
      <w:pPr>
        <w:spacing w:line="276" w:lineRule="auto"/>
        <w:rPr>
          <w:rFonts w:ascii="Times New Roman" w:hAnsi="Times New Roman" w:cs="Times New Roman"/>
        </w:rPr>
      </w:pPr>
    </w:p>
    <w:p w14:paraId="107C8F13" w14:textId="77777777" w:rsidR="00FA676E" w:rsidRDefault="00FA676E">
      <w:pPr>
        <w:spacing w:line="276" w:lineRule="auto"/>
        <w:rPr>
          <w:rFonts w:ascii="Times New Roman" w:hAnsi="Times New Roman" w:cs="Times New Roman"/>
        </w:rPr>
      </w:pPr>
    </w:p>
    <w:p w14:paraId="158986F3"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B. How to deal with PSSCH DMRS overhead in determination of TBS for PSSCH?</w:t>
      </w:r>
    </w:p>
    <w:p w14:paraId="580AD0D9"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31FAF3FE"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B-1. Consider the reference DMRS overhead as configured. (i.e., there is a new RRC parameter to indicate) </w:t>
      </w:r>
    </w:p>
    <w:p w14:paraId="036F24FA"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[Huawei, HiSilicon], [Intel], [Apple]</w:t>
      </w:r>
    </w:p>
    <w:p w14:paraId="59EA4C28"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lastRenderedPageBreak/>
        <w:t xml:space="preserve">Alt B-2. Include DMRS overhead in sl_xOverhead  </w:t>
      </w:r>
    </w:p>
    <w:p w14:paraId="0C78835C"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[LGE], [Ericsson], [Spreadtrum], [NEC]</w:t>
      </w:r>
      <w:r w:rsidR="00BD46E3">
        <w:rPr>
          <w:rFonts w:ascii="Times New Roman" w:hAnsi="Times New Roman" w:cs="Times New Roman"/>
        </w:rPr>
        <w:t>,</w:t>
      </w:r>
      <w:r w:rsidR="00BD46E3" w:rsidRPr="00BD46E3">
        <w:rPr>
          <w:rFonts w:ascii="Times New Roman" w:hAnsi="Times New Roman" w:cs="Times New Roman"/>
          <w:color w:val="FF0000"/>
        </w:rPr>
        <w:t xml:space="preserve"> [InterDigital]</w:t>
      </w:r>
    </w:p>
    <w:p w14:paraId="06541852"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B-3. Actual number of REs for DMRS (i.e. reuse Rel-15 NR Uu) (</w:t>
      </w:r>
      <w:r>
        <w:rPr>
          <w:rFonts w:ascii="Times New Roman" w:hAnsi="Times New Roman" w:cs="Times New Roman"/>
          <w:highlight w:val="yellow"/>
        </w:rPr>
        <w:t>FFS</w:t>
      </w:r>
      <w:r>
        <w:rPr>
          <w:rFonts w:ascii="Times New Roman" w:hAnsi="Times New Roman" w:cs="Times New Roman"/>
        </w:rPr>
        <w:t>: actual number of REs, or number of Res per PRBs for PSSCH times the number of DMRS symbols, this is to be discussed together due to PSCCH overlap.)</w:t>
      </w:r>
    </w:p>
    <w:p w14:paraId="6335C898"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[ZTE, Sanechips], [vivo], [OPPO], [NTT DCM], [Qualcomm], [Mitsubishi]</w:t>
      </w:r>
    </w:p>
    <w:p w14:paraId="215D6203"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B-4. Actual number of REs for DMRS, and UE indicates the same DMRS pattern between initial transmission and retransmission.</w:t>
      </w:r>
    </w:p>
    <w:p w14:paraId="1685CB0F"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[vivo]</w:t>
      </w:r>
    </w:p>
    <w:p w14:paraId="25CBBA3E"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B-5. Assume the maximum density among configured patterns </w:t>
      </w:r>
    </w:p>
    <w:p w14:paraId="13B4B46B"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[CATT]</w:t>
      </w:r>
    </w:p>
    <w:p w14:paraId="167A22D3" w14:textId="77777777" w:rsidR="00FA676E" w:rsidRDefault="00FA676E">
      <w:pPr>
        <w:spacing w:line="276" w:lineRule="auto"/>
        <w:rPr>
          <w:rFonts w:ascii="Times New Roman" w:hAnsi="Times New Roman" w:cs="Times New Roman"/>
        </w:rPr>
      </w:pPr>
    </w:p>
    <w:p w14:paraId="6696A3BC"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3C144E25"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2. The actual number of REs for PSSCH DMRS is used for PSSCH TBS determination.</w:t>
      </w:r>
    </w:p>
    <w:p w14:paraId="7206BC07"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2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a"/>
        <w:tblW w:w="8926" w:type="dxa"/>
        <w:tblLook w:val="04A0" w:firstRow="1" w:lastRow="0" w:firstColumn="1" w:lastColumn="0" w:noHBand="0" w:noVBand="1"/>
      </w:tblPr>
      <w:tblGrid>
        <w:gridCol w:w="1695"/>
        <w:gridCol w:w="7231"/>
      </w:tblGrid>
      <w:tr w:rsidR="00FA676E" w14:paraId="2FF24609" w14:textId="77777777" w:rsidTr="004244B5">
        <w:tc>
          <w:tcPr>
            <w:tcW w:w="1695" w:type="dxa"/>
            <w:shd w:val="clear" w:color="auto" w:fill="BFBFBF" w:themeFill="background1" w:themeFillShade="BF"/>
            <w:vAlign w:val="center"/>
          </w:tcPr>
          <w:p w14:paraId="0768498A"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46D9E35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62E5838B" w14:textId="77777777" w:rsidTr="004244B5">
        <w:tc>
          <w:tcPr>
            <w:tcW w:w="1695" w:type="dxa"/>
            <w:shd w:val="clear" w:color="auto" w:fill="auto"/>
          </w:tcPr>
          <w:p w14:paraId="7C75962A"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DCOOMO</w:t>
            </w:r>
          </w:p>
        </w:tc>
        <w:tc>
          <w:tcPr>
            <w:tcW w:w="7231" w:type="dxa"/>
            <w:shd w:val="clear" w:color="auto" w:fill="auto"/>
          </w:tcPr>
          <w:p w14:paraId="460ED3BA"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w:t>
            </w:r>
          </w:p>
          <w:p w14:paraId="41DD53D2"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For FFS part, actual number of REs should be subtracted. That is, PSCCH overlap should be considered for the subtraction. Otherwise, subtracted amount is not the actual number of REs for DM-RS. Motivation of Alt B-3 is lost in this case.</w:t>
            </w:r>
          </w:p>
        </w:tc>
      </w:tr>
      <w:tr w:rsidR="00FA676E" w14:paraId="58861883" w14:textId="77777777" w:rsidTr="004244B5">
        <w:tc>
          <w:tcPr>
            <w:tcW w:w="1695" w:type="dxa"/>
            <w:shd w:val="clear" w:color="auto" w:fill="auto"/>
          </w:tcPr>
          <w:p w14:paraId="19F446B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4B488396" w14:textId="77777777" w:rsidR="00FA676E" w:rsidRDefault="00D3606F">
            <w:pPr>
              <w:spacing w:after="0"/>
              <w:jc w:val="left"/>
              <w:rPr>
                <w:rFonts w:ascii="Times New Roman" w:eastAsia="宋体" w:hAnsi="Times New Roman" w:cs="Times New Roman"/>
              </w:rPr>
            </w:pPr>
            <w:r>
              <w:rPr>
                <w:rFonts w:ascii="Times New Roman" w:eastAsia="宋体" w:hAnsi="Times New Roman" w:cs="Times New Roman"/>
              </w:rPr>
              <w:t>The number of PSSCH symbols varies for the transmission of a TB and its retransmission(s) dependent on presence of PSFCH in a slot subject to PSSCH DMRS table in TS38.211. Allowing changes of DMRS is beneficial for retransmission reliability. In order for same TBS for (re-)transmissions of TB, averaging DMRS configuration based on can be used as a reference DMRS overhead in time domain.</w:t>
            </w:r>
          </w:p>
          <w:p w14:paraId="37ECED6E" w14:textId="77777777" w:rsidR="00FA676E" w:rsidRDefault="00FA676E">
            <w:pPr>
              <w:spacing w:after="0"/>
              <w:jc w:val="left"/>
              <w:rPr>
                <w:rFonts w:ascii="Times New Roman" w:eastAsia="宋体" w:hAnsi="Times New Roman" w:cs="Times New Roman"/>
              </w:rPr>
            </w:pPr>
          </w:p>
          <w:p w14:paraId="175D69E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On the other hand, in frequency domain, since PSCCH and PSSCH DMRS can be FDMed, the number of REs among PRBs are not same. Instead of using </w:t>
            </w:r>
            <m:oMath>
              <m:sSubSup>
                <m:sSubSupPr>
                  <m:ctrlPr>
                    <w:rPr>
                      <w:rFonts w:ascii="Cambria Math" w:hAnsi="Cambria Math"/>
                    </w:rPr>
                  </m:ctrlPr>
                </m:sSubSupPr>
                <m:e>
                  <m:r>
                    <w:rPr>
                      <w:rFonts w:ascii="Cambria Math" w:hAnsi="Cambria Math"/>
                    </w:rPr>
                    <m:t>N</m:t>
                  </m:r>
                </m:e>
                <m:sub>
                  <m:r>
                    <m:rPr>
                      <m:scr m:val="fraktur"/>
                    </m:rPr>
                    <w:rPr>
                      <w:rFonts w:ascii="Cambria Math" w:hAnsi="Cambria Math"/>
                    </w:rPr>
                    <m:t>R</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oMath>
            <w:r>
              <w:rPr>
                <w:rFonts w:ascii="Times New Roman" w:hAnsi="Times New Roman" w:cs="Times New Roman"/>
              </w:rPr>
              <w:t xml:space="preserve">, calculation of REs per i-th PRB is more appreciate, i.e.  </w:t>
            </w:r>
            <m:oMath>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PRB</m:t>
                      </m:r>
                    </m:sub>
                  </m:sSub>
                </m:sup>
                <m:e>
                  <m:sSubSup>
                    <m:sSubSupPr>
                      <m:ctrlPr>
                        <w:rPr>
                          <w:rFonts w:ascii="Cambria Math" w:hAnsi="Cambria Math"/>
                        </w:rPr>
                      </m:ctrlPr>
                    </m:sSubSupPr>
                    <m:e>
                      <m:r>
                        <w:rPr>
                          <w:rFonts w:ascii="Cambria Math" w:hAnsi="Cambria Math"/>
                        </w:rPr>
                        <m:t>N</m:t>
                      </m:r>
                    </m:e>
                    <m:sub>
                      <m:r>
                        <m:rPr>
                          <m:scr m:val="fraktur"/>
                        </m:rPr>
                        <w:rPr>
                          <w:rFonts w:ascii="Cambria Math" w:hAnsi="Cambria Math"/>
                        </w:rPr>
                        <m:t>R,</m:t>
                      </m:r>
                      <m:r>
                        <w:rPr>
                          <w:rFonts w:ascii="Cambria Math" w:hAnsi="Cambria Math"/>
                        </w:rPr>
                        <m:t>i</m:t>
                      </m:r>
                    </m:sub>
                    <m:sup>
                      <m:r>
                        <w:rPr>
                          <w:rFonts w:ascii="Cambria Math" w:hAnsi="Cambria Math"/>
                        </w:rPr>
                        <m:t>'</m:t>
                      </m:r>
                    </m:sup>
                  </m:sSubSup>
                </m:e>
              </m:nary>
            </m:oMath>
            <w:r>
              <w:rPr>
                <w:rFonts w:ascii="Times New Roman" w:hAnsi="Times New Roman" w:cs="Times New Roman"/>
              </w:rPr>
              <w:t xml:space="preserve"> to capture the variation of REs per PRB.</w:t>
            </w:r>
          </w:p>
        </w:tc>
      </w:tr>
      <w:tr w:rsidR="00FA676E" w14:paraId="2D6D89CB" w14:textId="77777777" w:rsidTr="004244B5">
        <w:tc>
          <w:tcPr>
            <w:tcW w:w="1695" w:type="dxa"/>
            <w:shd w:val="clear" w:color="auto" w:fill="auto"/>
          </w:tcPr>
          <w:p w14:paraId="2B6740E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33323D5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Unlike NR Uu link, in NR sidelink, PSSCH DMRS can be FDMed with PSCCH depending on the number of allocated sub-channels, the number of PSSCH symbols, and the indicated DMRS pattern. In other words, even thouhg the same number of sub-channels and the same DMRS patterns are indicated between initial transmission and retransmission, when initial transmission occurs in PSFCH-slot and retransmission occurs in non-PSFCH-slot, the number of REs for PSSCH DMRS could be different. </w:t>
            </w:r>
          </w:p>
          <w:p w14:paraId="2968989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even though reference number of REs for PSSCH DMRS is used for TBS determination, the actual coding rate error would not highly increase. Meanwhile, it can increase the </w:t>
            </w:r>
            <w:r>
              <w:rPr>
                <w:rFonts w:ascii="Times New Roman" w:hAnsi="Times New Roman" w:cs="Times New Roman"/>
              </w:rPr>
              <w:lastRenderedPageBreak/>
              <w:t xml:space="preserve">possibility that the same TBS is enabled between initial transmission and retransmission. </w:t>
            </w:r>
          </w:p>
          <w:p w14:paraId="2CB1913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331DFBEC" w14:textId="77777777" w:rsidR="00FA676E" w:rsidRDefault="00D3606F">
            <w:pPr>
              <w:spacing w:after="0" w:line="276" w:lineRule="auto"/>
              <w:jc w:val="left"/>
              <w:rPr>
                <w:rFonts w:ascii="Times New Roman" w:eastAsia="等线" w:hAnsi="Times New Roman" w:cs="Times New Roman"/>
              </w:rPr>
            </w:pPr>
            <w:r>
              <w:rPr>
                <w:noProof/>
              </w:rPr>
              <w:drawing>
                <wp:inline distT="0" distB="0" distL="0" distR="0" wp14:anchorId="4F4EBFF7" wp14:editId="1B27430B">
                  <wp:extent cx="2824480" cy="2325370"/>
                  <wp:effectExtent l="0" t="0" r="0" b="0"/>
                  <wp:docPr id="2"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6"/>
                          <pic:cNvPicPr>
                            <a:picLocks noChangeAspect="1" noChangeArrowheads="1"/>
                          </pic:cNvPicPr>
                        </pic:nvPicPr>
                        <pic:blipFill>
                          <a:blip r:embed="rId11"/>
                          <a:stretch>
                            <a:fillRect/>
                          </a:stretch>
                        </pic:blipFill>
                        <pic:spPr bwMode="auto">
                          <a:xfrm>
                            <a:off x="0" y="0"/>
                            <a:ext cx="2824480" cy="2325370"/>
                          </a:xfrm>
                          <a:prstGeom prst="rect">
                            <a:avLst/>
                          </a:prstGeom>
                        </pic:spPr>
                      </pic:pic>
                    </a:graphicData>
                  </a:graphic>
                </wp:inline>
              </w:drawing>
            </w:r>
          </w:p>
          <w:p w14:paraId="20566501" w14:textId="77777777" w:rsidR="00FA676E" w:rsidRDefault="00D3606F">
            <w:pPr>
              <w:spacing w:after="0" w:line="276" w:lineRule="auto"/>
              <w:jc w:val="left"/>
              <w:rPr>
                <w:rFonts w:ascii="Times New Roman" w:eastAsia="等线" w:hAnsi="Times New Roman" w:cs="Times New Roman"/>
              </w:rPr>
            </w:pPr>
            <w:r>
              <w:rPr>
                <w:noProof/>
              </w:rPr>
              <w:drawing>
                <wp:inline distT="0" distB="0" distL="0" distR="0" wp14:anchorId="4C43CE71" wp14:editId="6053AFE6">
                  <wp:extent cx="2880995" cy="1700530"/>
                  <wp:effectExtent l="0" t="0" r="0" b="0"/>
                  <wp:docPr id="3"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1"/>
                          <pic:cNvPicPr>
                            <a:picLocks noChangeAspect="1" noChangeArrowheads="1"/>
                          </pic:cNvPicPr>
                        </pic:nvPicPr>
                        <pic:blipFill>
                          <a:blip r:embed="rId12"/>
                          <a:stretch>
                            <a:fillRect/>
                          </a:stretch>
                        </pic:blipFill>
                        <pic:spPr bwMode="auto">
                          <a:xfrm>
                            <a:off x="0" y="0"/>
                            <a:ext cx="2880995" cy="1700530"/>
                          </a:xfrm>
                          <a:prstGeom prst="rect">
                            <a:avLst/>
                          </a:prstGeom>
                        </pic:spPr>
                      </pic:pic>
                    </a:graphicData>
                  </a:graphic>
                </wp:inline>
              </w:drawing>
            </w:r>
          </w:p>
        </w:tc>
      </w:tr>
      <w:tr w:rsidR="00FA676E" w14:paraId="22D186F6" w14:textId="77777777" w:rsidTr="004244B5">
        <w:tc>
          <w:tcPr>
            <w:tcW w:w="1695" w:type="dxa"/>
            <w:shd w:val="clear" w:color="auto" w:fill="auto"/>
          </w:tcPr>
          <w:p w14:paraId="5E4BED9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21E6803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Disagree, this proposal would result in different TBS of transmissions of the same TB for the case that a different PSSCH DMRS density is used, or that the PSFCH is not present in all slots. It is dependent on the presence of the PSFCH as the PSSCH DMRS overhead is dependent on it. This discussion needs to be related to the RRC configuration of the PSSCH DMRS time density for the cases w/o PSFCH.</w:t>
            </w:r>
          </w:p>
        </w:tc>
      </w:tr>
      <w:tr w:rsidR="00FA676E" w14:paraId="56E4C514" w14:textId="77777777" w:rsidTr="004244B5">
        <w:tc>
          <w:tcPr>
            <w:tcW w:w="1695" w:type="dxa"/>
            <w:shd w:val="clear" w:color="auto" w:fill="auto"/>
          </w:tcPr>
          <w:p w14:paraId="5B33620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5D45B95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B-3: actual number of DMRS RES, assuming that no PSFCH or PSCCH is present</w:t>
            </w:r>
          </w:p>
        </w:tc>
      </w:tr>
      <w:tr w:rsidR="00FA676E" w14:paraId="078BC9F2" w14:textId="77777777" w:rsidTr="004244B5">
        <w:tc>
          <w:tcPr>
            <w:tcW w:w="1695" w:type="dxa"/>
            <w:shd w:val="clear" w:color="auto" w:fill="auto"/>
          </w:tcPr>
          <w:p w14:paraId="2169751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65BEEC7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Not agree. </w:t>
            </w:r>
          </w:p>
          <w:p w14:paraId="68829900" w14:textId="77777777" w:rsidR="00FA676E" w:rsidRDefault="00FA676E">
            <w:pPr>
              <w:spacing w:after="0" w:line="276" w:lineRule="auto"/>
              <w:jc w:val="left"/>
              <w:rPr>
                <w:rFonts w:ascii="Times New Roman" w:hAnsi="Times New Roman" w:cs="Times New Roman"/>
              </w:rPr>
            </w:pPr>
          </w:p>
          <w:p w14:paraId="753473E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The actual number of PSSCH symbols may change between initial transmission and retransmission(s), due to the presence of PSFCH symbols. Subsequently, the actual number of PSSCH DMRS symbols may change between initial transmission and retransmission(s), based on Table 8.4.1.2.2-1 from TS38.211. Hence, Proposal 2 does not work. </w:t>
            </w:r>
          </w:p>
          <w:p w14:paraId="785076FB" w14:textId="77777777" w:rsidR="00FA676E" w:rsidRDefault="00FA676E">
            <w:pPr>
              <w:spacing w:after="0" w:line="276" w:lineRule="auto"/>
              <w:jc w:val="left"/>
              <w:rPr>
                <w:rFonts w:ascii="Times New Roman" w:hAnsi="Times New Roman" w:cs="Times New Roman"/>
              </w:rPr>
            </w:pPr>
          </w:p>
          <w:p w14:paraId="41F16F6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To align the number of PSSCH DMRS symbols for TBS calculation from initial transmission or retransmission(s), we need to rely on the reference number of PSFCH symbols, which we discussed for Proposal 1. Specifically, the number of PSSCH DMRS symbols can be selected from a (pre)configured set, depending on the reference number of PSFCH symbols.</w:t>
            </w:r>
          </w:p>
          <w:p w14:paraId="664B6B67" w14:textId="77777777" w:rsidR="00FA676E" w:rsidRDefault="00FA676E">
            <w:pPr>
              <w:spacing w:after="0" w:line="276" w:lineRule="auto"/>
              <w:jc w:val="left"/>
              <w:rPr>
                <w:rFonts w:ascii="Times New Roman" w:hAnsi="Times New Roman" w:cs="Times New Roman"/>
              </w:rPr>
            </w:pPr>
          </w:p>
          <w:p w14:paraId="766435F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 xml:space="preserve">Also, as mentioned by other companies that PSSCH DMRS can be FDMed with PSCCH, the actual number of REs for PSSCH DMRS need to be counted separately symbol by symbol, based on the reference number of PSSCH DMRS symbols. </w:t>
            </w:r>
          </w:p>
          <w:p w14:paraId="7D7745FA" w14:textId="77777777" w:rsidR="00FA676E" w:rsidRDefault="00FA676E">
            <w:pPr>
              <w:spacing w:after="0" w:line="276" w:lineRule="auto"/>
              <w:jc w:val="left"/>
              <w:rPr>
                <w:rFonts w:ascii="Times New Roman" w:hAnsi="Times New Roman" w:cs="Times New Roman"/>
              </w:rPr>
            </w:pPr>
          </w:p>
          <w:p w14:paraId="63C494C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support Alt B-1, but does not mean a new RRC parameter is introduced to indicate the number of PSSCH DMRS symbols. Instead, the reference number of PSSCH DRMS symbols depends on the reference number of PSFCH symbols.</w:t>
            </w:r>
          </w:p>
        </w:tc>
      </w:tr>
      <w:tr w:rsidR="00FA676E" w14:paraId="0FD50E00" w14:textId="77777777" w:rsidTr="004244B5">
        <w:tc>
          <w:tcPr>
            <w:tcW w:w="1695" w:type="dxa"/>
            <w:shd w:val="clear" w:color="auto" w:fill="auto"/>
          </w:tcPr>
          <w:p w14:paraId="18CEF8D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CATT</w:t>
            </w:r>
          </w:p>
        </w:tc>
        <w:tc>
          <w:tcPr>
            <w:tcW w:w="7231" w:type="dxa"/>
            <w:shd w:val="clear" w:color="auto" w:fill="auto"/>
          </w:tcPr>
          <w:p w14:paraId="572E4014" w14:textId="77777777" w:rsidR="00FA676E" w:rsidRDefault="00D3606F">
            <w:pPr>
              <w:spacing w:after="0" w:line="276" w:lineRule="auto"/>
              <w:jc w:val="left"/>
              <w:rPr>
                <w:rFonts w:ascii="Times New Roman" w:eastAsia="等线" w:hAnsi="Times New Roman" w:cs="Times New Roman"/>
              </w:rPr>
            </w:pPr>
            <w:r>
              <w:rPr>
                <w:rFonts w:ascii="Times New Roman" w:hAnsi="Times New Roman" w:cs="Times New Roman"/>
              </w:rPr>
              <w:t xml:space="preserve">Disagree. </w:t>
            </w:r>
          </w:p>
          <w:p w14:paraId="245D1A8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Under the influence of PSFCH resource, the overhead of same PSSCH DMRS pattern in a slot with PSFCH and a slot without PSFCH can be different. The actual number of REs for PSSCH DMRS can’t be directly used for PSSCH TBS determination. </w:t>
            </w:r>
          </w:p>
          <w:p w14:paraId="22CF9006" w14:textId="77777777" w:rsidR="00FA676E" w:rsidRDefault="00D3606F">
            <w:pPr>
              <w:spacing w:after="0" w:line="276" w:lineRule="auto"/>
              <w:jc w:val="left"/>
              <w:rPr>
                <w:rFonts w:ascii="Times New Roman" w:eastAsia="等线" w:hAnsi="Times New Roman" w:cs="Times New Roman"/>
              </w:rPr>
            </w:pPr>
            <w:r>
              <w:rPr>
                <w:rFonts w:ascii="Times New Roman" w:eastAsia="等线" w:hAnsi="Times New Roman" w:cs="Times New Roman"/>
              </w:rPr>
              <w:t>The reference overhead of PSSCH DMRS is more acceptable. As the rule to select DMRS patterns has not been decided, and a (pre-)configured resource pool can be used for all of unicast, groupcast, and broadcast for a given UE, the maximum density DMRS pattern should be always used for broadcast and groupcast(type-1) which are more common scenarios. So we prefer to use the maximum density as the PSSCH DMRS overhead.</w:t>
            </w:r>
          </w:p>
        </w:tc>
      </w:tr>
      <w:tr w:rsidR="00FA676E" w14:paraId="30ECFE60" w14:textId="77777777" w:rsidTr="004244B5">
        <w:tc>
          <w:tcPr>
            <w:tcW w:w="1695" w:type="dxa"/>
            <w:shd w:val="clear" w:color="auto" w:fill="auto"/>
          </w:tcPr>
          <w:p w14:paraId="7B86C4F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7C3FA6C0"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Although our preference is including DMRS overhead in N_oh, we could be fine with the proposal.</w:t>
            </w:r>
          </w:p>
        </w:tc>
      </w:tr>
      <w:tr w:rsidR="00BD46E3" w14:paraId="1CED6EDD" w14:textId="77777777" w:rsidTr="004244B5">
        <w:tc>
          <w:tcPr>
            <w:tcW w:w="1695" w:type="dxa"/>
            <w:shd w:val="clear" w:color="auto" w:fill="auto"/>
          </w:tcPr>
          <w:p w14:paraId="0EE76EA3" w14:textId="77777777" w:rsidR="00BD46E3" w:rsidRDefault="00BD46E3" w:rsidP="00BD46E3">
            <w:pPr>
              <w:spacing w:after="0" w:line="276" w:lineRule="auto"/>
              <w:jc w:val="left"/>
            </w:pPr>
            <w:r>
              <w:rPr>
                <w:rFonts w:ascii="Times New Roman" w:hAnsi="Times New Roman" w:cs="Times New Roman"/>
              </w:rPr>
              <w:t>TCL</w:t>
            </w:r>
          </w:p>
        </w:tc>
        <w:tc>
          <w:tcPr>
            <w:tcW w:w="7231" w:type="dxa"/>
            <w:shd w:val="clear" w:color="auto" w:fill="auto"/>
          </w:tcPr>
          <w:p w14:paraId="5F8C1ACF" w14:textId="77777777" w:rsidR="00BD46E3" w:rsidRDefault="00BD46E3" w:rsidP="00BD46E3">
            <w:pPr>
              <w:spacing w:after="0" w:line="276" w:lineRule="auto"/>
              <w:jc w:val="left"/>
            </w:pPr>
            <w:r>
              <w:rPr>
                <w:rFonts w:ascii="Times New Roman" w:hAnsi="Times New Roman" w:cs="Times New Roman"/>
              </w:rPr>
              <w:t>We agree with this proposal.</w:t>
            </w:r>
          </w:p>
        </w:tc>
      </w:tr>
      <w:tr w:rsidR="00FA676E" w14:paraId="1DFD52B9" w14:textId="77777777" w:rsidTr="004244B5">
        <w:tc>
          <w:tcPr>
            <w:tcW w:w="1695" w:type="dxa"/>
            <w:tcBorders>
              <w:top w:val="nil"/>
              <w:bottom w:val="single" w:sz="4" w:space="0" w:color="auto"/>
            </w:tcBorders>
            <w:shd w:val="clear" w:color="auto" w:fill="auto"/>
          </w:tcPr>
          <w:p w14:paraId="5BC2CAD5" w14:textId="77777777" w:rsidR="00FA676E" w:rsidRDefault="00BD46E3">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5AEC3035" w14:textId="77777777" w:rsidR="00BD46E3" w:rsidRPr="003901BD" w:rsidRDefault="00BD46E3" w:rsidP="00BD46E3">
            <w:pPr>
              <w:spacing w:line="276" w:lineRule="auto"/>
              <w:rPr>
                <w:rFonts w:ascii="Times New Roman" w:hAnsi="Times New Roman" w:cs="Times New Roman"/>
                <w:szCs w:val="21"/>
              </w:rPr>
            </w:pPr>
            <w:r w:rsidRPr="003901BD">
              <w:rPr>
                <w:rFonts w:ascii="Times New Roman" w:hAnsi="Times New Roman" w:cs="Times New Roman"/>
                <w:szCs w:val="21"/>
              </w:rPr>
              <w:t xml:space="preserve">Not support the proposal, the DMRS density should be possible to change between initial transmission and retransmission. </w:t>
            </w:r>
            <w:r w:rsidRPr="003901BD">
              <w:rPr>
                <w:rFonts w:ascii="Times New Roman" w:hAnsi="Times New Roman" w:cs="Times New Roman" w:hint="eastAsia"/>
                <w:szCs w:val="21"/>
              </w:rPr>
              <w:t>W</w:t>
            </w:r>
            <w:r w:rsidRPr="003901BD">
              <w:rPr>
                <w:rFonts w:ascii="Times New Roman" w:hAnsi="Times New Roman" w:cs="Times New Roman"/>
                <w:szCs w:val="21"/>
              </w:rPr>
              <w:t xml:space="preserve">hen a Tx UE has no channel information or outdated channel information, the Tx UE should increase DM-RS density for retransmission when the Tx UE received NACK increase the error occurred due to poor channel estimation quality. Otherwise, the Rx UE may not recover the data even after a couple of retransmission receptions. </w:t>
            </w:r>
          </w:p>
          <w:p w14:paraId="3202517F" w14:textId="77777777" w:rsidR="00FA676E" w:rsidRDefault="00BD46E3" w:rsidP="00BD46E3">
            <w:pPr>
              <w:spacing w:after="0" w:line="276" w:lineRule="auto"/>
              <w:jc w:val="left"/>
            </w:pPr>
            <w:r w:rsidRPr="003901BD">
              <w:rPr>
                <w:rFonts w:ascii="Times New Roman" w:hAnsi="Times New Roman" w:cs="Times New Roman"/>
                <w:szCs w:val="21"/>
              </w:rPr>
              <w:t>If we allow to use the same TBS irrespective of the available REs for PDSCH for retransmission case (same as NR Uu), we are ok with the proposal in condition with that the proposal only applies for initial transmission.</w:t>
            </w:r>
          </w:p>
        </w:tc>
      </w:tr>
      <w:tr w:rsidR="007D1CEB" w14:paraId="71DECA6D" w14:textId="77777777" w:rsidTr="004244B5">
        <w:tc>
          <w:tcPr>
            <w:tcW w:w="1695" w:type="dxa"/>
            <w:tcBorders>
              <w:top w:val="nil"/>
              <w:bottom w:val="single" w:sz="4" w:space="0" w:color="auto"/>
            </w:tcBorders>
            <w:shd w:val="clear" w:color="auto" w:fill="auto"/>
          </w:tcPr>
          <w:p w14:paraId="48BA8C3B" w14:textId="47FFFBFF" w:rsidR="007D1CEB" w:rsidRDefault="007D1CEB" w:rsidP="007D1CEB">
            <w:pPr>
              <w:spacing w:after="0" w:line="276" w:lineRule="auto"/>
              <w:jc w:val="left"/>
              <w:rPr>
                <w:rFonts w:ascii="Times New Roman" w:hAnsi="Times New Roman" w:cs="Times New Roman"/>
              </w:rPr>
            </w:pPr>
            <w:r w:rsidRPr="00715488">
              <w:rPr>
                <w:rFonts w:ascii="Times New Roman" w:hAnsi="Times New Roman" w:cs="Times New Roman"/>
              </w:rPr>
              <w:t>Sharp</w:t>
            </w:r>
          </w:p>
        </w:tc>
        <w:tc>
          <w:tcPr>
            <w:tcW w:w="7231" w:type="dxa"/>
            <w:tcBorders>
              <w:top w:val="nil"/>
              <w:bottom w:val="single" w:sz="4" w:space="0" w:color="auto"/>
            </w:tcBorders>
            <w:shd w:val="clear" w:color="auto" w:fill="auto"/>
          </w:tcPr>
          <w:p w14:paraId="37A28BED" w14:textId="599385C9" w:rsidR="007D1CEB" w:rsidRPr="003901BD" w:rsidRDefault="007D1CEB" w:rsidP="007D1CEB">
            <w:pPr>
              <w:spacing w:line="276" w:lineRule="auto"/>
              <w:rPr>
                <w:rFonts w:ascii="Times New Roman" w:hAnsi="Times New Roman" w:cs="Times New Roman"/>
                <w:szCs w:val="21"/>
              </w:rPr>
            </w:pPr>
            <w:r w:rsidRPr="00715488">
              <w:rPr>
                <w:rFonts w:ascii="Times New Roman" w:hAnsi="Times New Roman" w:cs="Times New Roman"/>
              </w:rPr>
              <w:t>Agree with proposal 2.</w:t>
            </w:r>
          </w:p>
        </w:tc>
      </w:tr>
      <w:tr w:rsidR="003F5478" w14:paraId="0A2A5B1E" w14:textId="77777777" w:rsidTr="004244B5">
        <w:tc>
          <w:tcPr>
            <w:tcW w:w="1695" w:type="dxa"/>
            <w:tcBorders>
              <w:top w:val="single" w:sz="4" w:space="0" w:color="auto"/>
              <w:bottom w:val="single" w:sz="4" w:space="0" w:color="auto"/>
            </w:tcBorders>
            <w:shd w:val="clear" w:color="auto" w:fill="auto"/>
          </w:tcPr>
          <w:p w14:paraId="115FF061" w14:textId="49CDC421" w:rsidR="003F5478" w:rsidRDefault="003F5478">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bottom w:val="single" w:sz="4" w:space="0" w:color="auto"/>
            </w:tcBorders>
            <w:shd w:val="clear" w:color="auto" w:fill="auto"/>
          </w:tcPr>
          <w:p w14:paraId="3E785B0C" w14:textId="77777777" w:rsidR="003F5478" w:rsidRDefault="00F43754" w:rsidP="00BD46E3">
            <w:pPr>
              <w:spacing w:line="276" w:lineRule="auto"/>
              <w:rPr>
                <w:rFonts w:ascii="Times New Roman" w:hAnsi="Times New Roman" w:cs="Times New Roman"/>
                <w:szCs w:val="21"/>
              </w:rPr>
            </w:pPr>
            <w:r>
              <w:rPr>
                <w:rFonts w:ascii="Times New Roman" w:hAnsi="Times New Roman" w:cs="Times New Roman"/>
                <w:szCs w:val="21"/>
              </w:rPr>
              <w:t>We agree with the proposal.</w:t>
            </w:r>
          </w:p>
          <w:p w14:paraId="180FFD63" w14:textId="4FD65ED0" w:rsidR="00F43754" w:rsidRDefault="00F43754" w:rsidP="00BD46E3">
            <w:pPr>
              <w:spacing w:line="276" w:lineRule="auto"/>
              <w:rPr>
                <w:rFonts w:ascii="Times New Roman" w:hAnsi="Times New Roman" w:cs="Times New Roman"/>
                <w:szCs w:val="21"/>
              </w:rPr>
            </w:pPr>
            <w:r>
              <w:rPr>
                <w:rFonts w:ascii="Times New Roman" w:hAnsi="Times New Roman" w:cs="Times New Roman"/>
                <w:szCs w:val="21"/>
              </w:rPr>
              <w:t xml:space="preserve">- </w:t>
            </w:r>
            <w:r w:rsidR="008C3111">
              <w:rPr>
                <w:rFonts w:ascii="Times New Roman" w:hAnsi="Times New Roman" w:cs="Times New Roman"/>
                <w:szCs w:val="21"/>
              </w:rPr>
              <w:t>We’re ok to keep the FFS for now.</w:t>
            </w:r>
            <w:r>
              <w:rPr>
                <w:rFonts w:ascii="Times New Roman" w:hAnsi="Times New Roman" w:cs="Times New Roman"/>
                <w:szCs w:val="21"/>
              </w:rPr>
              <w:t xml:space="preserve"> </w:t>
            </w:r>
            <w:r w:rsidR="008C3111">
              <w:rPr>
                <w:rFonts w:ascii="Times New Roman" w:hAnsi="Times New Roman" w:cs="Times New Roman"/>
                <w:szCs w:val="21"/>
              </w:rPr>
              <w:t>W</w:t>
            </w:r>
            <w:r>
              <w:rPr>
                <w:rFonts w:ascii="Times New Roman" w:hAnsi="Times New Roman" w:cs="Times New Roman"/>
                <w:szCs w:val="21"/>
              </w:rPr>
              <w:t>e propose to use the overhead per PRB</w:t>
            </w:r>
            <w:r w:rsidR="007C6BCF">
              <w:rPr>
                <w:rFonts w:ascii="Times New Roman" w:hAnsi="Times New Roman" w:cs="Times New Roman"/>
                <w:szCs w:val="21"/>
              </w:rPr>
              <w:t xml:space="preserve">, which depends on the selected </w:t>
            </w:r>
            <w:r w:rsidR="00964076">
              <w:rPr>
                <w:rFonts w:ascii="Times New Roman" w:hAnsi="Times New Roman" w:cs="Times New Roman"/>
                <w:szCs w:val="21"/>
              </w:rPr>
              <w:t>DMRS pattern</w:t>
            </w:r>
            <w:r w:rsidR="00105A5C">
              <w:rPr>
                <w:rFonts w:ascii="Times New Roman" w:hAnsi="Times New Roman" w:cs="Times New Roman"/>
                <w:szCs w:val="21"/>
              </w:rPr>
              <w:t>.</w:t>
            </w:r>
            <w:r w:rsidR="00B64BF6">
              <w:rPr>
                <w:rFonts w:ascii="Times New Roman" w:hAnsi="Times New Roman" w:cs="Times New Roman"/>
                <w:szCs w:val="21"/>
              </w:rPr>
              <w:t xml:space="preserve"> </w:t>
            </w:r>
          </w:p>
          <w:p w14:paraId="28957EB3" w14:textId="3878883F" w:rsidR="0092472F" w:rsidRPr="003901BD" w:rsidRDefault="0092472F" w:rsidP="00BD46E3">
            <w:pPr>
              <w:spacing w:line="276" w:lineRule="auto"/>
              <w:rPr>
                <w:rFonts w:ascii="Times New Roman" w:hAnsi="Times New Roman" w:cs="Times New Roman"/>
                <w:szCs w:val="21"/>
              </w:rPr>
            </w:pPr>
          </w:p>
        </w:tc>
      </w:tr>
      <w:tr w:rsidR="00DC7E6A" w14:paraId="356AC9E8" w14:textId="77777777" w:rsidTr="004244B5">
        <w:tc>
          <w:tcPr>
            <w:tcW w:w="1695" w:type="dxa"/>
            <w:tcBorders>
              <w:top w:val="single" w:sz="4" w:space="0" w:color="auto"/>
              <w:bottom w:val="single" w:sz="4" w:space="0" w:color="auto"/>
            </w:tcBorders>
            <w:shd w:val="clear" w:color="auto" w:fill="auto"/>
          </w:tcPr>
          <w:p w14:paraId="3E160FB9" w14:textId="49639F02" w:rsidR="00DC7E6A" w:rsidRDefault="00DC7E6A" w:rsidP="00DC7E6A">
            <w:pPr>
              <w:spacing w:after="0" w:line="276" w:lineRule="auto"/>
              <w:jc w:val="left"/>
              <w:rPr>
                <w:rFonts w:ascii="Times New Roman" w:hAnsi="Times New Roman" w:cs="Times New Roman"/>
              </w:rPr>
            </w:pPr>
            <w:r>
              <w:rPr>
                <w:rFonts w:ascii="Times New Roman" w:eastAsia="宋体" w:hAnsi="Times New Roman" w:cs="Times New Roman" w:hint="eastAsia"/>
              </w:rPr>
              <w:t>ZTE, Sanechips</w:t>
            </w:r>
          </w:p>
        </w:tc>
        <w:tc>
          <w:tcPr>
            <w:tcW w:w="7231" w:type="dxa"/>
            <w:tcBorders>
              <w:top w:val="single" w:sz="4" w:space="0" w:color="auto"/>
              <w:bottom w:val="single" w:sz="4" w:space="0" w:color="auto"/>
            </w:tcBorders>
            <w:shd w:val="clear" w:color="auto" w:fill="auto"/>
          </w:tcPr>
          <w:p w14:paraId="6F65F4BC" w14:textId="0DD7ED2A" w:rsidR="00DC7E6A" w:rsidRDefault="00DC7E6A" w:rsidP="00DC7E6A">
            <w:pPr>
              <w:spacing w:line="276" w:lineRule="auto"/>
              <w:rPr>
                <w:rFonts w:ascii="Times New Roman" w:hAnsi="Times New Roman" w:cs="Times New Roman"/>
                <w:szCs w:val="21"/>
              </w:rPr>
            </w:pPr>
            <w:r>
              <w:rPr>
                <w:rFonts w:ascii="Times New Roman" w:eastAsia="宋体" w:hAnsi="Times New Roman" w:cs="Times New Roman" w:hint="eastAsia"/>
              </w:rPr>
              <w:t>Agreed. Regarding the FFS part we think the exact number of DMRS should be accounted for, meaning the DMRS overhead may vary symbol by symbol depending on whether PSCCH is present.</w:t>
            </w:r>
          </w:p>
        </w:tc>
      </w:tr>
      <w:tr w:rsidR="00BE2E64" w14:paraId="5E8AA0FD" w14:textId="77777777" w:rsidTr="004244B5">
        <w:tc>
          <w:tcPr>
            <w:tcW w:w="1695" w:type="dxa"/>
            <w:tcBorders>
              <w:top w:val="single" w:sz="4" w:space="0" w:color="auto"/>
            </w:tcBorders>
            <w:shd w:val="clear" w:color="auto" w:fill="auto"/>
          </w:tcPr>
          <w:p w14:paraId="40A82E39" w14:textId="0FA8E882"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0F021920" w14:textId="5DEC7B92" w:rsidR="00BE2E64" w:rsidRDefault="00BE2E64" w:rsidP="00BE2E64">
            <w:pPr>
              <w:spacing w:line="276" w:lineRule="auto"/>
              <w:rPr>
                <w:rFonts w:ascii="Times New Roman" w:hAnsi="Times New Roman" w:cs="Times New Roman"/>
                <w:szCs w:val="21"/>
              </w:rPr>
            </w:pPr>
            <w:r>
              <w:rPr>
                <w:rFonts w:ascii="Times New Roman" w:eastAsia="Yu Mincho" w:hAnsi="Times New Roman" w:cs="Times New Roman"/>
                <w:kern w:val="0"/>
                <w:lang w:eastAsia="ja-JP"/>
              </w:rPr>
              <w:t>We support the proposal as the resources of DMRS would be usually constant over a TB transmission as the channel condition would be no significant difference in these periods.</w:t>
            </w:r>
          </w:p>
        </w:tc>
      </w:tr>
      <w:tr w:rsidR="009C0D3B" w:rsidRPr="00FE568F" w14:paraId="4A776A6E" w14:textId="77777777" w:rsidTr="004244B5">
        <w:tc>
          <w:tcPr>
            <w:tcW w:w="1695" w:type="dxa"/>
          </w:tcPr>
          <w:p w14:paraId="6DAF7A1F" w14:textId="77777777" w:rsidR="009C0D3B" w:rsidRDefault="009C0D3B" w:rsidP="00004E04">
            <w:pPr>
              <w:spacing w:after="0" w:line="276" w:lineRule="auto"/>
              <w:jc w:val="left"/>
              <w:rPr>
                <w:rFonts w:ascii="Times New Roman" w:hAnsi="Times New Roman" w:cs="Times New Roman"/>
              </w:rPr>
            </w:pPr>
            <w:r w:rsidRPr="00FE568F">
              <w:rPr>
                <w:rFonts w:ascii="Times New Roman" w:hAnsi="Times New Roman" w:cs="Times New Roman" w:hint="eastAsia"/>
              </w:rPr>
              <w:t>OPPO</w:t>
            </w:r>
          </w:p>
        </w:tc>
        <w:tc>
          <w:tcPr>
            <w:tcW w:w="7231" w:type="dxa"/>
          </w:tcPr>
          <w:p w14:paraId="7FECE2C8" w14:textId="77777777" w:rsidR="009C0D3B" w:rsidRDefault="009C0D3B" w:rsidP="00004E04">
            <w:pPr>
              <w:spacing w:after="0" w:line="276" w:lineRule="auto"/>
              <w:jc w:val="left"/>
              <w:rPr>
                <w:rFonts w:ascii="Times New Roman" w:hAnsi="Times New Roman" w:cs="Times New Roman"/>
              </w:rPr>
            </w:pPr>
            <w:r w:rsidRPr="00FE568F">
              <w:rPr>
                <w:rFonts w:ascii="Times New Roman" w:hAnsi="Times New Roman" w:cs="Times New Roman" w:hint="eastAsia"/>
              </w:rPr>
              <w:t>Agree</w:t>
            </w:r>
            <w:r w:rsidRPr="00FE568F">
              <w:rPr>
                <w:rFonts w:ascii="Times New Roman" w:hAnsi="Times New Roman" w:cs="Times New Roman"/>
              </w:rPr>
              <w:t xml:space="preserve">, we think the DMRS pattern can </w:t>
            </w:r>
            <w:r>
              <w:rPr>
                <w:rFonts w:ascii="Times New Roman" w:hAnsi="Times New Roman" w:cs="Times New Roman"/>
              </w:rPr>
              <w:t>remain</w:t>
            </w:r>
            <w:r w:rsidRPr="00FE568F">
              <w:rPr>
                <w:rFonts w:ascii="Times New Roman" w:hAnsi="Times New Roman" w:cs="Times New Roman"/>
              </w:rPr>
              <w:t xml:space="preserve"> unchanged for initial transmission and (re-)transmissions of a TB to guarantee same TBS. </w:t>
            </w:r>
          </w:p>
          <w:p w14:paraId="3DC505AC" w14:textId="77777777" w:rsidR="009C0D3B" w:rsidRPr="00FE568F" w:rsidRDefault="009C0D3B" w:rsidP="00004E04">
            <w:pPr>
              <w:spacing w:after="0" w:line="276" w:lineRule="auto"/>
              <w:jc w:val="left"/>
              <w:rPr>
                <w:rFonts w:ascii="Times New Roman" w:hAnsi="Times New Roman" w:cs="Times New Roman"/>
              </w:rPr>
            </w:pPr>
            <w:r>
              <w:rPr>
                <w:rFonts w:ascii="Times New Roman" w:hAnsi="Times New Roman" w:cs="Times New Roman"/>
              </w:rPr>
              <w:lastRenderedPageBreak/>
              <w:t>As to the FFS, actual DMRS REs should be used as PSCCH may occupy up to 25 PRBs, the error could not be negligible if DMRS REs are calculated per PRBs for PSSCH times the number of DMRS symbols.</w:t>
            </w:r>
          </w:p>
        </w:tc>
      </w:tr>
      <w:tr w:rsidR="002271E4" w:rsidRPr="00FE568F" w14:paraId="6C36A9BE" w14:textId="77777777" w:rsidTr="004244B5">
        <w:tc>
          <w:tcPr>
            <w:tcW w:w="1695" w:type="dxa"/>
          </w:tcPr>
          <w:p w14:paraId="03CE8607" w14:textId="46C1A598" w:rsidR="002271E4" w:rsidRPr="00FE568F" w:rsidRDefault="002271E4" w:rsidP="002271E4">
            <w:pPr>
              <w:spacing w:after="0" w:line="276" w:lineRule="auto"/>
              <w:jc w:val="left"/>
              <w:rPr>
                <w:rFonts w:ascii="Times New Roman" w:hAnsi="Times New Roman" w:cs="Times New Roman"/>
              </w:rPr>
            </w:pPr>
            <w:r>
              <w:rPr>
                <w:rFonts w:ascii="Times New Roman" w:hAnsi="Times New Roman" w:cs="Times New Roman" w:hint="eastAsia"/>
                <w:lang w:eastAsia="ko-KR"/>
              </w:rPr>
              <w:lastRenderedPageBreak/>
              <w:t>Samsung</w:t>
            </w:r>
          </w:p>
        </w:tc>
        <w:tc>
          <w:tcPr>
            <w:tcW w:w="7231" w:type="dxa"/>
          </w:tcPr>
          <w:p w14:paraId="24F87F41" w14:textId="0DFA80C1" w:rsidR="002271E4" w:rsidRPr="00FE568F" w:rsidRDefault="002271E4" w:rsidP="002271E4">
            <w:pPr>
              <w:spacing w:after="0" w:line="276" w:lineRule="auto"/>
              <w:jc w:val="left"/>
              <w:rPr>
                <w:rFonts w:ascii="Times New Roman" w:hAnsi="Times New Roman" w:cs="Times New Roman"/>
              </w:rPr>
            </w:pPr>
            <w:r>
              <w:rPr>
                <w:rFonts w:ascii="Times New Roman" w:hAnsi="Times New Roman" w:cs="Times New Roman"/>
              </w:rPr>
              <w:t>We agree with this proposal.</w:t>
            </w:r>
          </w:p>
        </w:tc>
      </w:tr>
      <w:tr w:rsidR="004244B5" w14:paraId="14E40DAB" w14:textId="77777777" w:rsidTr="004244B5">
        <w:tc>
          <w:tcPr>
            <w:tcW w:w="1695" w:type="dxa"/>
          </w:tcPr>
          <w:p w14:paraId="22E44B71" w14:textId="77777777" w:rsidR="004244B5" w:rsidRDefault="004244B5" w:rsidP="00F71EED">
            <w:pPr>
              <w:spacing w:line="276" w:lineRule="auto"/>
              <w:rPr>
                <w:rFonts w:ascii="Times New Roman" w:hAnsi="Times New Roman" w:cs="Times New Roman" w:hint="eastAsia"/>
              </w:rPr>
            </w:pPr>
            <w:r>
              <w:rPr>
                <w:rFonts w:ascii="Times New Roman" w:hAnsi="Times New Roman" w:cs="Times New Roman"/>
              </w:rPr>
              <w:t>vivo</w:t>
            </w:r>
          </w:p>
        </w:tc>
        <w:tc>
          <w:tcPr>
            <w:tcW w:w="7231" w:type="dxa"/>
          </w:tcPr>
          <w:p w14:paraId="2B2EFF20"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Agree with clarification.</w:t>
            </w:r>
          </w:p>
          <w:p w14:paraId="44FE36A2" w14:textId="77777777" w:rsidR="004244B5" w:rsidRDefault="004244B5" w:rsidP="00F71EED">
            <w:pPr>
              <w:spacing w:line="276" w:lineRule="auto"/>
              <w:rPr>
                <w:rFonts w:ascii="Times New Roman" w:hAnsi="Times New Roman"/>
              </w:rPr>
            </w:pPr>
            <w:r>
              <w:rPr>
                <w:rFonts w:ascii="Times New Roman" w:hAnsi="Times New Roman" w:cs="Times New Roman"/>
              </w:rPr>
              <w:t xml:space="preserve">Some companies argue that this solution does not work because the overhead of DMRS </w:t>
            </w:r>
            <w:r w:rsidRPr="002521DB">
              <w:rPr>
                <w:rFonts w:ascii="Times New Roman" w:hAnsi="Times New Roman"/>
              </w:rPr>
              <w:t xml:space="preserve">symbols may vary between </w:t>
            </w:r>
            <w:r>
              <w:rPr>
                <w:rFonts w:ascii="Times New Roman" w:hAnsi="Times New Roman"/>
              </w:rPr>
              <w:t>(</w:t>
            </w:r>
            <w:r w:rsidRPr="002521DB">
              <w:rPr>
                <w:rFonts w:ascii="Times New Roman" w:hAnsi="Times New Roman"/>
              </w:rPr>
              <w:t>re</w:t>
            </w:r>
            <w:r>
              <w:rPr>
                <w:rFonts w:ascii="Times New Roman" w:hAnsi="Times New Roman"/>
              </w:rPr>
              <w:t>-)</w:t>
            </w:r>
            <w:r w:rsidRPr="002521DB">
              <w:rPr>
                <w:rFonts w:ascii="Times New Roman" w:hAnsi="Times New Roman"/>
              </w:rPr>
              <w:t>transmission</w:t>
            </w:r>
            <w:r>
              <w:rPr>
                <w:rFonts w:ascii="Times New Roman" w:hAnsi="Times New Roman"/>
              </w:rPr>
              <w:t xml:space="preserve"> in a slot with or without PSFCH, resulting in a different TB sizes. But this happen only if the initial transmission has four symbols but the retransmission has only up to three symbols due to presence of PSFCH. </w:t>
            </w:r>
          </w:p>
          <w:p w14:paraId="6782ADAE" w14:textId="77777777" w:rsidR="004244B5" w:rsidRDefault="004244B5" w:rsidP="00F71EED">
            <w:pPr>
              <w:spacing w:line="276" w:lineRule="auto"/>
              <w:rPr>
                <w:rFonts w:ascii="Times New Roman" w:hAnsi="Times New Roman" w:cs="Times New Roman"/>
              </w:rPr>
            </w:pPr>
            <w:r>
              <w:rPr>
                <w:rFonts w:ascii="Times New Roman" w:hAnsi="Times New Roman"/>
              </w:rPr>
              <w:t xml:space="preserve">In this case, </w:t>
            </w:r>
            <w:r w:rsidRPr="00C345E3">
              <w:rPr>
                <w:rFonts w:ascii="Times New Roman" w:hAnsi="Times New Roman"/>
                <w:i/>
                <w:u w:val="single"/>
              </w:rPr>
              <w:t>the DMRS pattern in SCI should still indicating four-symbol pattern, and the DMRS out of the available PSSCH symbols are punctured</w:t>
            </w:r>
            <w:r>
              <w:rPr>
                <w:rFonts w:ascii="Times New Roman" w:hAnsi="Times New Roman"/>
              </w:rPr>
              <w:t>. Then, still the same number of overhead is used for deriving the TBS.</w:t>
            </w:r>
          </w:p>
          <w:p w14:paraId="1B4DDB55"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Regarding the FFS part of the proposal, the actual number of Res can be used, as the overhead of PSCCH is known to the UE.</w:t>
            </w:r>
          </w:p>
        </w:tc>
      </w:tr>
    </w:tbl>
    <w:p w14:paraId="1A5B5807" w14:textId="77777777" w:rsidR="00FA676E" w:rsidRDefault="00FA676E">
      <w:pPr>
        <w:spacing w:line="276" w:lineRule="auto"/>
        <w:rPr>
          <w:rFonts w:ascii="Times New Roman" w:hAnsi="Times New Roman" w:cs="Times New Roman"/>
        </w:rPr>
      </w:pPr>
    </w:p>
    <w:p w14:paraId="3D4CCFB2" w14:textId="77777777" w:rsidR="00FA676E" w:rsidRDefault="00FA676E">
      <w:pPr>
        <w:spacing w:line="276" w:lineRule="auto"/>
        <w:rPr>
          <w:rFonts w:ascii="Times New Roman" w:hAnsi="Times New Roman" w:cs="Times New Roman"/>
        </w:rPr>
      </w:pPr>
    </w:p>
    <w:p w14:paraId="46C8C09F" w14:textId="77777777" w:rsidR="00FA676E" w:rsidRDefault="00FA676E">
      <w:pPr>
        <w:spacing w:line="276" w:lineRule="auto"/>
        <w:rPr>
          <w:rFonts w:ascii="Times New Roman" w:hAnsi="Times New Roman" w:cs="Times New Roman"/>
        </w:rPr>
      </w:pPr>
    </w:p>
    <w:p w14:paraId="1E926F40"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C. How to deal with the 2nd SCI overhead in determination of TBS for PSSCH?</w:t>
      </w:r>
    </w:p>
    <w:p w14:paraId="72C2BBC5"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33AA6662"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C-1. Consider the actual number of REs occupied by the 2nd SCI (</w:t>
      </w:r>
      <w:r>
        <w:rPr>
          <w:rFonts w:ascii="Times New Roman" w:hAnsi="Times New Roman" w:cs="Times New Roman"/>
          <w:highlight w:val="yellow"/>
        </w:rPr>
        <w:t>FFS</w:t>
      </w:r>
      <w:r>
        <w:rPr>
          <w:rFonts w:ascii="Times New Roman" w:hAnsi="Times New Roman" w:cs="Times New Roman"/>
        </w:rPr>
        <w:t>: whether to use of averaged or reference beta offset for 2nd SCI, or use the exactly same number of Res occupied by the 2nd SCI)</w:t>
      </w:r>
    </w:p>
    <w:p w14:paraId="2B269425"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[Huawei, HiSilicon], [OPPO], [CATT], [Ericsson], [NEC], [NTT DCM], [Qualcomm], [Apple], [Intel]</w:t>
      </w:r>
    </w:p>
    <w:p w14:paraId="020E216B"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highlight w:val="yellow"/>
        </w:rPr>
        <w:t>FFS</w:t>
      </w:r>
      <w:r>
        <w:rPr>
          <w:rFonts w:ascii="Times New Roman" w:hAnsi="Times New Roman" w:cs="Times New Roman"/>
        </w:rPr>
        <w:t>: how to resolve chicken-and-egg problem with the number of coded symbols of the 2nd SCI</w:t>
      </w:r>
    </w:p>
    <w:p w14:paraId="7324AE68"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C-2. Consider the reference number of REs for occupied by the 2nd SCI</w:t>
      </w:r>
      <w:r>
        <w:rPr>
          <w:rFonts w:ascii="Times New Roman" w:hAnsi="Times New Roman" w:cs="Times New Roman"/>
        </w:rPr>
        <w:tab/>
      </w:r>
    </w:p>
    <w:p w14:paraId="6143AFE3"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[Nokia, NSB]</w:t>
      </w:r>
    </w:p>
    <w:p w14:paraId="7CBF7BCA"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C-3. Introduce higher layer parameter, e.g., </w:t>
      </w:r>
      <w:r>
        <w:rPr>
          <w:rFonts w:ascii="Times New Roman" w:hAnsi="Times New Roman" w:cs="Times New Roman"/>
          <w:i/>
        </w:rPr>
        <w:t>sl_xOverhead</w:t>
      </w:r>
      <w:r>
        <w:rPr>
          <w:rFonts w:ascii="Times New Roman" w:hAnsi="Times New Roman" w:cs="Times New Roman"/>
        </w:rPr>
        <w:t xml:space="preserve"> </w:t>
      </w:r>
    </w:p>
    <w:p w14:paraId="58FCFCE7" w14:textId="77777777" w:rsidR="00FA676E" w:rsidRDefault="00D3606F">
      <w:pPr>
        <w:pStyle w:val="a9"/>
        <w:numPr>
          <w:ilvl w:val="1"/>
          <w:numId w:val="1"/>
        </w:numPr>
        <w:spacing w:line="276" w:lineRule="auto"/>
        <w:rPr>
          <w:rFonts w:ascii="Times New Roman" w:hAnsi="Times New Roman" w:cs="Times New Roman"/>
          <w:lang w:val="de-DE"/>
        </w:rPr>
      </w:pPr>
      <w:r>
        <w:rPr>
          <w:rFonts w:ascii="Times New Roman" w:hAnsi="Times New Roman" w:cs="Times New Roman"/>
          <w:lang w:val="de-DE"/>
        </w:rPr>
        <w:t>[ZTE, Sanechips], [vivo], [LGE], [Spreadtrum]</w:t>
      </w:r>
      <w:r w:rsidR="00BD46E3">
        <w:rPr>
          <w:rFonts w:ascii="Times New Roman" w:hAnsi="Times New Roman" w:cs="Times New Roman"/>
          <w:lang w:val="de-DE"/>
        </w:rPr>
        <w:t xml:space="preserve">, </w:t>
      </w:r>
      <w:r w:rsidR="00BD46E3" w:rsidRPr="00BD46E3">
        <w:rPr>
          <w:rFonts w:ascii="Times New Roman" w:hAnsi="Times New Roman" w:cs="Times New Roman"/>
          <w:color w:val="FF0000"/>
          <w:lang w:val="de-DE"/>
        </w:rPr>
        <w:t>[InterDigital]</w:t>
      </w:r>
    </w:p>
    <w:p w14:paraId="7C7F01F5"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C-4. Assume zero overhead</w:t>
      </w:r>
    </w:p>
    <w:p w14:paraId="2F7AFE41"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[Futurewei], [Panasonic]</w:t>
      </w:r>
    </w:p>
    <w:p w14:paraId="1C78CCF8" w14:textId="77777777" w:rsidR="00FA676E" w:rsidRDefault="00FA676E">
      <w:pPr>
        <w:spacing w:line="276" w:lineRule="auto"/>
        <w:rPr>
          <w:rFonts w:ascii="Times New Roman" w:hAnsi="Times New Roman" w:cs="Times New Roman"/>
        </w:rPr>
      </w:pPr>
    </w:p>
    <w:p w14:paraId="615C1943"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25421102"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3. The actual number of REs occupied by the 2nd SCI is used for PSSCH TBS determination.</w:t>
      </w:r>
    </w:p>
    <w:p w14:paraId="72934241"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3 is agreeable or, if not, please share your views on the reason why it is not 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a"/>
        <w:tblW w:w="8926" w:type="dxa"/>
        <w:tblLook w:val="04A0" w:firstRow="1" w:lastRow="0" w:firstColumn="1" w:lastColumn="0" w:noHBand="0" w:noVBand="1"/>
      </w:tblPr>
      <w:tblGrid>
        <w:gridCol w:w="1695"/>
        <w:gridCol w:w="7231"/>
      </w:tblGrid>
      <w:tr w:rsidR="00FA676E" w14:paraId="5F00A676" w14:textId="77777777" w:rsidTr="004244B5">
        <w:tc>
          <w:tcPr>
            <w:tcW w:w="1695" w:type="dxa"/>
            <w:shd w:val="clear" w:color="auto" w:fill="BFBFBF" w:themeFill="background1" w:themeFillShade="BF"/>
            <w:vAlign w:val="center"/>
          </w:tcPr>
          <w:p w14:paraId="1661B13A"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3CD8AA0E"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66E1EF6A" w14:textId="77777777" w:rsidTr="004244B5">
        <w:tc>
          <w:tcPr>
            <w:tcW w:w="1695" w:type="dxa"/>
            <w:shd w:val="clear" w:color="auto" w:fill="auto"/>
          </w:tcPr>
          <w:p w14:paraId="36FEF2BB"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lastRenderedPageBreak/>
              <w:t>NTT DOCOMO</w:t>
            </w:r>
          </w:p>
        </w:tc>
        <w:tc>
          <w:tcPr>
            <w:tcW w:w="7231" w:type="dxa"/>
            <w:shd w:val="clear" w:color="auto" w:fill="auto"/>
          </w:tcPr>
          <w:p w14:paraId="6DB2BF0E"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with the following.</w:t>
            </w:r>
          </w:p>
          <w:p w14:paraId="7D587517"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For FFS part, our preference to resolve the chicken-egg problem is to update rate-matching formula. The current formula uses TBS. If the formula is updated as independent to TBS like UCI on PUSCH without UL-SCH, the issue is resolved. We understand that this means reverting the previous agreement. If there is objection, we are OK to support Alt C-3.</w:t>
            </w:r>
          </w:p>
          <w:p w14:paraId="4591010B"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In our memory, rate-matching formula like UCI on PUSCH without UL-SCH was closed to be supported, but the formula was updated before reaching agreements without sufficient analysis. Now we have problem, then we hope that reverting is agreeable..</w:t>
            </w:r>
          </w:p>
        </w:tc>
      </w:tr>
      <w:tr w:rsidR="00FA676E" w14:paraId="6FF479BF" w14:textId="77777777" w:rsidTr="004244B5">
        <w:tc>
          <w:tcPr>
            <w:tcW w:w="1695" w:type="dxa"/>
            <w:shd w:val="clear" w:color="auto" w:fill="auto"/>
          </w:tcPr>
          <w:p w14:paraId="04AAAF5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231583C9" w14:textId="77777777" w:rsidR="00FA676E" w:rsidRDefault="00D3606F">
            <w:pPr>
              <w:pStyle w:val="a9"/>
              <w:numPr>
                <w:ilvl w:val="0"/>
                <w:numId w:val="2"/>
              </w:numPr>
              <w:spacing w:after="0"/>
              <w:jc w:val="left"/>
              <w:rPr>
                <w:rFonts w:ascii="Times New Roman" w:hAnsi="Times New Roman" w:cs="Times New Roman"/>
              </w:rPr>
            </w:pPr>
            <w:r>
              <w:rPr>
                <w:rFonts w:ascii="Times New Roman" w:eastAsia="宋体" w:hAnsi="Times New Roman" w:cs="Times New Roman"/>
              </w:rPr>
              <w:t>The circular dependency between 2</w:t>
            </w:r>
            <w:r>
              <w:rPr>
                <w:rFonts w:ascii="Times New Roman" w:eastAsia="宋体" w:hAnsi="Times New Roman" w:cs="Times New Roman"/>
                <w:vertAlign w:val="superscript"/>
              </w:rPr>
              <w:t>nd</w:t>
            </w:r>
            <w:r>
              <w:rPr>
                <w:rFonts w:ascii="Times New Roman" w:eastAsia="宋体" w:hAnsi="Times New Roman" w:cs="Times New Roman"/>
              </w:rPr>
              <w:t xml:space="preserve">-stage SCI modulated symbol determination 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14:paraId="0B6D6E12" w14:textId="77777777" w:rsidR="00FA676E" w:rsidRDefault="00D3606F">
            <w:pPr>
              <w:pStyle w:val="a9"/>
              <w:numPr>
                <w:ilvl w:val="0"/>
                <w:numId w:val="2"/>
              </w:numPr>
              <w:spacing w:after="0"/>
              <w:jc w:val="left"/>
              <w:rPr>
                <w:rFonts w:ascii="Times New Roman" w:eastAsia="宋体" w:hAnsi="Times New Roman" w:cs="Times New Roman"/>
              </w:rPr>
            </w:pPr>
            <w:r>
              <w:rPr>
                <w:rFonts w:ascii="Times New Roman" w:eastAsia="宋体" w:hAnsi="Times New Roman" w:cs="Times New Roman"/>
              </w:rPr>
              <w:t>Inappropriate choice of beta-offset value from a (pre-)configured set of values would cause potential decoding failure on 2nd-stage SCI. TX UE can detect this as DTX (i.e. no HARQ feedback from RX UE), and retransmits with an adjusted beta-offset value. Hence allowing change of beta-offset among retransmission(s) is beneficial to improve reliability of control information.</w:t>
            </w:r>
          </w:p>
          <w:p w14:paraId="002456ED" w14:textId="77777777" w:rsidR="00FA676E" w:rsidRDefault="00D3606F">
            <w:pPr>
              <w:spacing w:after="0" w:line="276" w:lineRule="auto"/>
              <w:jc w:val="left"/>
              <w:rPr>
                <w:rFonts w:ascii="Times New Roman" w:hAnsi="Times New Roman" w:cs="Times New Roman"/>
              </w:rPr>
            </w:pPr>
            <w:r>
              <w:rPr>
                <w:rFonts w:ascii="Times New Roman" w:eastAsia="宋体" w:hAnsi="Times New Roman" w:cs="Times New Roman"/>
              </w:rPr>
              <w:t>Thus, the 2</w:t>
            </w:r>
            <w:r>
              <w:rPr>
                <w:rFonts w:ascii="Times New Roman" w:eastAsia="宋体" w:hAnsi="Times New Roman" w:cs="Times New Roman"/>
                <w:vertAlign w:val="superscript"/>
              </w:rPr>
              <w:t>nd</w:t>
            </w:r>
            <w:r>
              <w:rPr>
                <w:rFonts w:ascii="Times New Roman" w:eastAsia="宋体" w:hAnsi="Times New Roman" w:cs="Times New Roman"/>
              </w:rPr>
              <w:t>-stage SCI overhead is determined based on 2</w:t>
            </w:r>
            <w:r>
              <w:rPr>
                <w:rFonts w:ascii="Times New Roman" w:eastAsia="宋体" w:hAnsi="Times New Roman" w:cs="Times New Roman"/>
                <w:vertAlign w:val="superscript"/>
              </w:rPr>
              <w:t>nd</w:t>
            </w:r>
            <w:r>
              <w:rPr>
                <w:rFonts w:ascii="Times New Roman" w:eastAsia="宋体" w:hAnsi="Times New Roman" w:cs="Times New Roman"/>
              </w:rPr>
              <w:t xml:space="preserve">-stage SCI modulated symbols number (after removal of TBS constraint) by using averaging beta-offset values as provided by </w:t>
            </w:r>
            <w:r>
              <w:rPr>
                <w:rFonts w:ascii="Times New Roman" w:eastAsia="宋体" w:hAnsi="Times New Roman" w:cs="Times New Roman"/>
                <w:i/>
              </w:rPr>
              <w:t>SL-BetaOffsets</w:t>
            </w:r>
            <w:r>
              <w:rPr>
                <w:rFonts w:ascii="Times New Roman" w:eastAsia="宋体" w:hAnsi="Times New Roman" w:cs="Times New Roman"/>
              </w:rPr>
              <w:t xml:space="preserve">, i.e. </w:t>
            </w:r>
            <m:oMath>
              <m:nary>
                <m:naryPr>
                  <m:chr m:val="∑"/>
                  <m:ctrlPr>
                    <w:rPr>
                      <w:rFonts w:ascii="Cambria Math" w:hAnsi="Cambria Math"/>
                    </w:rPr>
                  </m:ctrlPr>
                </m:naryPr>
                <m:sub>
                  <m:r>
                    <w:rPr>
                      <w:rFonts w:ascii="Cambria Math" w:hAnsi="Cambria Math"/>
                    </w:rPr>
                    <m:t>i=1</m:t>
                  </m:r>
                </m:sub>
                <m:sup>
                  <m:r>
                    <w:rPr>
                      <w:rFonts w:ascii="Cambria Math" w:hAnsi="Cambria Math"/>
                    </w:rPr>
                    <m:t>4</m:t>
                  </m:r>
                </m:sup>
                <m:e>
                  <m:f>
                    <m:fPr>
                      <m:type m:val="lin"/>
                      <m:ctrlPr>
                        <w:rPr>
                          <w:rFonts w:ascii="Cambria Math" w:hAnsi="Cambria Math"/>
                        </w:rPr>
                      </m:ctrlPr>
                    </m:fPr>
                    <m:num>
                      <m:sSubSup>
                        <m:sSubSupPr>
                          <m:ctrlPr>
                            <w:rPr>
                              <w:rFonts w:ascii="Cambria Math" w:hAnsi="Cambria Math"/>
                            </w:rPr>
                          </m:ctrlPr>
                        </m:sSubSupPr>
                        <m:e>
                          <m:r>
                            <w:rPr>
                              <w:rFonts w:ascii="Cambria Math" w:hAnsi="Cambria Math"/>
                            </w:rPr>
                            <m:t>β</m:t>
                          </m:r>
                        </m:e>
                        <m:sub>
                          <m:r>
                            <w:rPr>
                              <w:rFonts w:ascii="Cambria Math" w:hAnsi="Cambria Math"/>
                            </w:rPr>
                            <m:t>i</m:t>
                          </m:r>
                        </m:sub>
                        <m:sup>
                          <m:r>
                            <w:rPr>
                              <w:rFonts w:ascii="Cambria Math" w:hAnsi="Cambria Math"/>
                            </w:rPr>
                            <m:t>SCI2</m:t>
                          </m:r>
                        </m:sup>
                      </m:sSubSup>
                    </m:num>
                    <m:den>
                      <m:r>
                        <w:rPr>
                          <w:rFonts w:ascii="Cambria Math" w:hAnsi="Cambria Math"/>
                        </w:rPr>
                        <m:t>4</m:t>
                      </m:r>
                    </m:den>
                  </m:f>
                </m:e>
              </m:nary>
            </m:oMath>
            <w:r>
              <w:rPr>
                <w:rFonts w:ascii="Times New Roman" w:eastAsia="宋体" w:hAnsi="Times New Roman" w:cs="Times New Roman"/>
                <w:iCs/>
              </w:rPr>
              <w:t>.</w:t>
            </w:r>
          </w:p>
        </w:tc>
      </w:tr>
      <w:tr w:rsidR="00FA676E" w14:paraId="17C4CA0B" w14:textId="77777777" w:rsidTr="004244B5">
        <w:tc>
          <w:tcPr>
            <w:tcW w:w="1695" w:type="dxa"/>
            <w:shd w:val="clear" w:color="auto" w:fill="auto"/>
          </w:tcPr>
          <w:p w14:paraId="10EF793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E0B05E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The number of REs for 2nd-SCI would be dependent on MCS (regardless of whether TBS is directly used or not), the value of beta, the 2nd-SCI payload size, 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14:paraId="17ED781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short, it would be difficult to fix the number of REs for the 2nd-SCI even though the value of beta offset is fixed. </w:t>
            </w:r>
          </w:p>
          <w:p w14:paraId="0C249453"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14:paraId="725AEDB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255DB2B0" w14:textId="77777777" w:rsidR="00FA676E" w:rsidRDefault="00D3606F">
            <w:pPr>
              <w:spacing w:after="0" w:line="276" w:lineRule="auto"/>
              <w:jc w:val="left"/>
              <w:rPr>
                <w:rFonts w:ascii="Times New Roman" w:eastAsia="等线" w:hAnsi="Times New Roman" w:cs="Times New Roman"/>
              </w:rPr>
            </w:pPr>
            <w:r>
              <w:rPr>
                <w:noProof/>
              </w:rPr>
              <w:lastRenderedPageBreak/>
              <w:drawing>
                <wp:inline distT="0" distB="0" distL="0" distR="0" wp14:anchorId="058FE526" wp14:editId="7C568711">
                  <wp:extent cx="2824480" cy="232537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1"/>
                          <a:stretch>
                            <a:fillRect/>
                          </a:stretch>
                        </pic:blipFill>
                        <pic:spPr bwMode="auto">
                          <a:xfrm>
                            <a:off x="0" y="0"/>
                            <a:ext cx="2824480" cy="2325370"/>
                          </a:xfrm>
                          <a:prstGeom prst="rect">
                            <a:avLst/>
                          </a:prstGeom>
                        </pic:spPr>
                      </pic:pic>
                    </a:graphicData>
                  </a:graphic>
                </wp:inline>
              </w:drawing>
            </w:r>
          </w:p>
          <w:p w14:paraId="169CC881"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1E889415" wp14:editId="78A5BBAC">
                  <wp:extent cx="2880995" cy="170053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2"/>
                          <a:stretch>
                            <a:fillRect/>
                          </a:stretch>
                        </pic:blipFill>
                        <pic:spPr bwMode="auto">
                          <a:xfrm>
                            <a:off x="0" y="0"/>
                            <a:ext cx="2880995" cy="1700530"/>
                          </a:xfrm>
                          <a:prstGeom prst="rect">
                            <a:avLst/>
                          </a:prstGeom>
                        </pic:spPr>
                      </pic:pic>
                    </a:graphicData>
                  </a:graphic>
                </wp:inline>
              </w:drawing>
            </w:r>
          </w:p>
        </w:tc>
      </w:tr>
      <w:tr w:rsidR="00FA676E" w14:paraId="4DBD1AD9" w14:textId="77777777" w:rsidTr="004244B5">
        <w:tc>
          <w:tcPr>
            <w:tcW w:w="1695" w:type="dxa"/>
            <w:shd w:val="clear" w:color="auto" w:fill="auto"/>
          </w:tcPr>
          <w:p w14:paraId="7387BEE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39B41CAE"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 the actual spectral efficiency should be as close as possible to the nominal one given defined by the MCS table. This means it needs to be ensured that the 2</w:t>
            </w:r>
            <w:r>
              <w:rPr>
                <w:rFonts w:ascii="Times New Roman" w:hAnsi="Times New Roman" w:cs="Times New Roman"/>
                <w:vertAlign w:val="superscript"/>
              </w:rPr>
              <w:t>nd</w:t>
            </w:r>
            <w:r>
              <w:rPr>
                <w:rFonts w:ascii="Times New Roman" w:hAnsi="Times New Roman" w:cs="Times New Roman"/>
              </w:rPr>
              <w:t xml:space="preserve"> stage PSCCH REs are always the same across different transmissions of the same TB, as otherwise the resulting TBS would be different. </w:t>
            </w:r>
          </w:p>
        </w:tc>
      </w:tr>
      <w:tr w:rsidR="00FA676E" w14:paraId="274F65B9" w14:textId="77777777" w:rsidTr="004244B5">
        <w:tc>
          <w:tcPr>
            <w:tcW w:w="1695" w:type="dxa"/>
            <w:shd w:val="clear" w:color="auto" w:fill="auto"/>
          </w:tcPr>
          <w:p w14:paraId="6ABBD64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4318BE7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C-4: assume zero overhead for 2</w:t>
            </w:r>
            <w:r>
              <w:rPr>
                <w:rFonts w:ascii="Times New Roman" w:hAnsi="Times New Roman" w:cs="Times New Roman"/>
                <w:vertAlign w:val="superscript"/>
              </w:rPr>
              <w:t>nd</w:t>
            </w:r>
            <w:r>
              <w:rPr>
                <w:rFonts w:ascii="Times New Roman" w:hAnsi="Times New Roman" w:cs="Times New Roman"/>
              </w:rPr>
              <w:t xml:space="preserve"> SCI. We are not convinced that using the actual number of REs will ensure same TBS across (re-)transmissions.</w:t>
            </w:r>
          </w:p>
        </w:tc>
      </w:tr>
      <w:tr w:rsidR="00FA676E" w14:paraId="22655F37" w14:textId="77777777" w:rsidTr="004244B5">
        <w:tc>
          <w:tcPr>
            <w:tcW w:w="1695" w:type="dxa"/>
            <w:shd w:val="clear" w:color="auto" w:fill="auto"/>
          </w:tcPr>
          <w:p w14:paraId="2BFE2E2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513DF7C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prefer to introduce a reference 2</w:t>
            </w:r>
            <w:r>
              <w:rPr>
                <w:rFonts w:ascii="Times New Roman" w:hAnsi="Times New Roman" w:cs="Times New Roman"/>
                <w:vertAlign w:val="superscript"/>
              </w:rPr>
              <w:t>nd</w:t>
            </w:r>
            <w:r>
              <w:rPr>
                <w:rFonts w:ascii="Times New Roman" w:hAnsi="Times New Roman" w:cs="Times New Roman"/>
              </w:rPr>
              <w:t xml:space="preserve"> SCI overhead calculation formula, just for the purpose of TBS calculation. This reference formula does not depend on TBS, but depends on target coding rate, QPSK modulation for 2</w:t>
            </w:r>
            <w:r>
              <w:rPr>
                <w:rFonts w:ascii="Times New Roman" w:hAnsi="Times New Roman" w:cs="Times New Roman"/>
                <w:vertAlign w:val="superscript"/>
              </w:rPr>
              <w:t>nd</w:t>
            </w:r>
            <w:r>
              <w:rPr>
                <w:rFonts w:ascii="Times New Roman" w:hAnsi="Times New Roman" w:cs="Times New Roman"/>
              </w:rPr>
              <w:t xml:space="preserve"> SCI overhead, and a reference beta offset (pre)configured per resource pool. </w:t>
            </w:r>
          </w:p>
          <w:p w14:paraId="51580E39" w14:textId="77777777" w:rsidR="00FA676E" w:rsidRDefault="00FA676E">
            <w:pPr>
              <w:spacing w:after="0" w:line="276" w:lineRule="auto"/>
              <w:jc w:val="left"/>
              <w:rPr>
                <w:rFonts w:ascii="Times New Roman" w:hAnsi="Times New Roman" w:cs="Times New Roman"/>
              </w:rPr>
            </w:pPr>
          </w:p>
          <w:p w14:paraId="3A2674A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Also, in the calculation of upper bound on the total allowed number of REs that are used for 2</w:t>
            </w:r>
            <w:r>
              <w:rPr>
                <w:rFonts w:ascii="Times New Roman" w:hAnsi="Times New Roman" w:cs="Times New Roman"/>
                <w:vertAlign w:val="superscript"/>
              </w:rPr>
              <w:t>nd</w:t>
            </w:r>
            <w:r>
              <w:rPr>
                <w:rFonts w:ascii="Times New Roman" w:hAnsi="Times New Roman" w:cs="Times New Roman"/>
              </w:rPr>
              <w:t xml:space="preserve"> SCI transmission (i.e., </w:t>
            </w:r>
            <m:oMath>
              <m:r>
                <w:rPr>
                  <w:rFonts w:ascii="Cambria Math" w:hAnsi="Cambria Math"/>
                </w:rPr>
                <m:t>⌈α</m:t>
              </m:r>
              <m:nary>
                <m:naryPr>
                  <m:chr m:val="∑"/>
                  <m:ctrlPr>
                    <w:rPr>
                      <w:rFonts w:ascii="Cambria Math" w:hAnsi="Cambria Math"/>
                    </w:rPr>
                  </m:ctrlPr>
                </m:naryPr>
                <m:sub>
                  <m:r>
                    <w:rPr>
                      <w:rFonts w:ascii="Cambria Math" w:hAnsi="Cambria Math"/>
                    </w:rPr>
                    <m:t>l=0</m:t>
                  </m:r>
                </m:sub>
                <m:sup>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r>
                    <w:rPr>
                      <w:rFonts w:ascii="Cambria Math" w:hAnsi="Cambria Math"/>
                    </w:rPr>
                    <m:t>-1</m:t>
                  </m:r>
                </m:sup>
                <m:e>
                  <m:sSubSup>
                    <m:sSubSupPr>
                      <m:ctrlPr>
                        <w:rPr>
                          <w:rFonts w:ascii="Cambria Math" w:hAnsi="Cambria Math"/>
                        </w:rPr>
                      </m:ctrlPr>
                    </m:sSubSupPr>
                    <m:e>
                      <m:r>
                        <w:rPr>
                          <w:rFonts w:ascii="Cambria Math" w:hAnsi="Cambria Math"/>
                        </w:rPr>
                        <m:t>M</m:t>
                      </m:r>
                    </m:e>
                    <m:sub>
                      <m:r>
                        <w:rPr>
                          <w:rFonts w:ascii="Cambria Math" w:hAnsi="Cambria Math"/>
                        </w:rPr>
                        <m:t>sc</m:t>
                      </m:r>
                    </m:sub>
                    <m:sup>
                      <m:r>
                        <w:rPr>
                          <w:rFonts w:ascii="Cambria Math" w:hAnsi="Cambria Math"/>
                        </w:rPr>
                        <m:t>SCI2</m:t>
                      </m:r>
                    </m:sup>
                  </m:sSubSup>
                  <m:d>
                    <m:dPr>
                      <m:ctrlPr>
                        <w:rPr>
                          <w:rFonts w:ascii="Cambria Math" w:hAnsi="Cambria Math"/>
                        </w:rPr>
                      </m:ctrlPr>
                    </m:dPr>
                    <m:e>
                      <m:r>
                        <w:rPr>
                          <w:rFonts w:ascii="Cambria Math" w:hAnsi="Cambria Math"/>
                        </w:rPr>
                        <m:t>l</m:t>
                      </m:r>
                    </m:e>
                  </m:d>
                </m:e>
              </m:nary>
              <m:r>
                <w:rPr>
                  <w:rFonts w:ascii="Cambria Math" w:hAnsi="Cambria Math"/>
                </w:rPr>
                <m:t>⌉</m:t>
              </m:r>
            </m:oMath>
            <w:r>
              <w:rPr>
                <w:rFonts w:ascii="Times New Roman" w:hAnsi="Times New Roman" w:cs="Times New Roman"/>
              </w:rPr>
              <w:t>, the number of allocated symbols</w:t>
            </w:r>
            <w:r>
              <w:rPr>
                <w:rFonts w:ascii="Times New Roman" w:hAnsi="Times New Roman" w:cs="Times New Roman"/>
                <w:iCs/>
                <w:color w:val="000000" w:themeColor="text1"/>
              </w:rPr>
              <w:t xml:space="preserve"> for PSSCH except AGC symbol (i.e., </w:t>
            </w:r>
            <m:oMath>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oMath>
            <w:r>
              <w:rPr>
                <w:rFonts w:ascii="Times New Roman" w:hAnsi="Times New Roman" w:cs="Times New Roman"/>
                <w:iCs/>
                <w:color w:val="000000" w:themeColor="text1"/>
              </w:rPr>
              <w:t xml:space="preserve">) should also consider the reference number of PSFCH symbols, such that initial transmission and retransmission(s) have the same value. </w:t>
            </w:r>
          </w:p>
        </w:tc>
      </w:tr>
      <w:tr w:rsidR="00FA676E" w14:paraId="3A0F2D30" w14:textId="77777777" w:rsidTr="004244B5">
        <w:tc>
          <w:tcPr>
            <w:tcW w:w="1695" w:type="dxa"/>
            <w:shd w:val="clear" w:color="auto" w:fill="auto"/>
          </w:tcPr>
          <w:p w14:paraId="2602876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14:paraId="4A11BD7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Agree.</w:t>
            </w:r>
          </w:p>
          <w:p w14:paraId="259E0414" w14:textId="77777777" w:rsidR="00FA676E" w:rsidRDefault="00D3606F">
            <w:pPr>
              <w:spacing w:after="0" w:line="276" w:lineRule="auto"/>
              <w:jc w:val="left"/>
              <w:rPr>
                <w:rFonts w:ascii="Times New Roman" w:eastAsia="等线" w:hAnsi="Times New Roman" w:cs="Times New Roman"/>
              </w:rPr>
            </w:pPr>
            <w:r>
              <w:rPr>
                <w:rFonts w:ascii="Times New Roman" w:eastAsia="等线" w:hAnsi="Times New Roman" w:cs="Times New Roman"/>
              </w:rPr>
              <w:t>But the Rate matching of 2</w:t>
            </w:r>
            <w:r>
              <w:rPr>
                <w:rFonts w:ascii="Times New Roman" w:eastAsia="等线" w:hAnsi="Times New Roman" w:cs="Times New Roman"/>
                <w:vertAlign w:val="superscript"/>
              </w:rPr>
              <w:t>nd</w:t>
            </w:r>
            <w:r>
              <w:rPr>
                <w:rFonts w:ascii="Times New Roman" w:eastAsia="等线" w:hAnsi="Times New Roman" w:cs="Times New Roman"/>
              </w:rPr>
              <w:t>-stage SCI should be discussed first. The number of coded modulation symbols for 2nd SCI transmission is determined by the TBS in the current version of TS 38.212.</w:t>
            </w:r>
            <w:r>
              <w:t xml:space="preserve"> </w:t>
            </w:r>
            <w:r>
              <w:rPr>
                <w:rFonts w:ascii="Times New Roman" w:eastAsia="等线" w:hAnsi="Times New Roman" w:cs="Times New Roman"/>
              </w:rPr>
              <w:t>If 2nd SCI resource determination can be independent to TBS, and the number of modulation symbols for 2nd SCI is unchanged during initial transmission and re-transmissions, using the actual overhead of 2nd SCI for TBS determination will be perfectly reasonable.</w:t>
            </w:r>
          </w:p>
        </w:tc>
      </w:tr>
      <w:tr w:rsidR="00FA676E" w14:paraId="119B3EC0" w14:textId="77777777" w:rsidTr="004244B5">
        <w:tc>
          <w:tcPr>
            <w:tcW w:w="1695" w:type="dxa"/>
            <w:shd w:val="clear" w:color="auto" w:fill="auto"/>
          </w:tcPr>
          <w:p w14:paraId="73454D9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Ericsson </w:t>
            </w:r>
          </w:p>
        </w:tc>
        <w:tc>
          <w:tcPr>
            <w:tcW w:w="7231" w:type="dxa"/>
            <w:shd w:val="clear" w:color="auto" w:fill="auto"/>
          </w:tcPr>
          <w:p w14:paraId="44BDD0A7" w14:textId="77777777" w:rsidR="00FA676E" w:rsidRDefault="00D3606F">
            <w:pPr>
              <w:spacing w:after="0"/>
              <w:jc w:val="left"/>
              <w:rPr>
                <w:rFonts w:ascii="Times New Roman" w:hAnsi="Times New Roman" w:cs="Times New Roman"/>
              </w:rPr>
            </w:pPr>
            <w:r>
              <w:rPr>
                <w:rFonts w:ascii="Times New Roman" w:hAnsi="Times New Roman" w:cs="Times New Roman"/>
              </w:rPr>
              <w:t xml:space="preserve">Agree. </w:t>
            </w:r>
          </w:p>
          <w:p w14:paraId="40FA5ED3" w14:textId="77777777" w:rsidR="00FA676E" w:rsidRDefault="00D3606F">
            <w:pPr>
              <w:spacing w:after="0"/>
              <w:jc w:val="left"/>
              <w:rPr>
                <w:rFonts w:ascii="Times New Roman" w:hAnsi="Times New Roman" w:cs="Times New Roman"/>
              </w:rPr>
            </w:pPr>
            <w:r>
              <w:rPr>
                <w:rFonts w:ascii="Times New Roman" w:eastAsia="宋体" w:hAnsi="Times New Roman" w:cs="Times New Roman"/>
              </w:rPr>
              <w:t>- The circular dependency between 2</w:t>
            </w:r>
            <w:r>
              <w:rPr>
                <w:rFonts w:ascii="Times New Roman" w:eastAsia="宋体" w:hAnsi="Times New Roman" w:cs="Times New Roman"/>
                <w:vertAlign w:val="superscript"/>
              </w:rPr>
              <w:t>nd</w:t>
            </w:r>
            <w:r>
              <w:rPr>
                <w:rFonts w:ascii="Times New Roman" w:eastAsia="宋体" w:hAnsi="Times New Roman" w:cs="Times New Roman"/>
              </w:rPr>
              <w:t xml:space="preserve">-stage SCI modulated symbol determination </w:t>
            </w:r>
            <w:r>
              <w:rPr>
                <w:rFonts w:ascii="Times New Roman" w:eastAsia="宋体" w:hAnsi="Times New Roman" w:cs="Times New Roman"/>
              </w:rPr>
              <w:lastRenderedPageBreak/>
              <w:t xml:space="preserve">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14:paraId="60149B6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In our view the number of coded modulation symbols for the 2</w:t>
            </w:r>
            <w:r>
              <w:rPr>
                <w:rFonts w:ascii="Times New Roman" w:hAnsi="Times New Roman" w:cs="Times New Roman"/>
                <w:vertAlign w:val="superscript"/>
              </w:rPr>
              <w:t>nd</w:t>
            </w:r>
            <w:r>
              <w:rPr>
                <w:rFonts w:ascii="Times New Roman" w:hAnsi="Times New Roman" w:cs="Times New Roman"/>
              </w:rPr>
              <w:t xml:space="preserve"> SCI does not need to remain the same across rext of the same TB. This is to maintain the same TBS across the retx, by changing MCS of the shared channel, the beta_offset and gamma values.</w:t>
            </w:r>
          </w:p>
        </w:tc>
      </w:tr>
      <w:tr w:rsidR="00BD46E3" w14:paraId="2BEBE770" w14:textId="77777777" w:rsidTr="004244B5">
        <w:tc>
          <w:tcPr>
            <w:tcW w:w="1695" w:type="dxa"/>
            <w:shd w:val="clear" w:color="auto" w:fill="auto"/>
          </w:tcPr>
          <w:p w14:paraId="0BC30E4A" w14:textId="77777777" w:rsidR="00BD46E3" w:rsidRDefault="00BD46E3" w:rsidP="00BD46E3">
            <w:pPr>
              <w:spacing w:after="0" w:line="276" w:lineRule="auto"/>
              <w:jc w:val="left"/>
            </w:pPr>
            <w:r>
              <w:rPr>
                <w:rFonts w:ascii="Times New Roman" w:hAnsi="Times New Roman" w:cs="Times New Roman"/>
              </w:rPr>
              <w:lastRenderedPageBreak/>
              <w:t>TCL</w:t>
            </w:r>
          </w:p>
        </w:tc>
        <w:tc>
          <w:tcPr>
            <w:tcW w:w="7231" w:type="dxa"/>
            <w:shd w:val="clear" w:color="auto" w:fill="auto"/>
          </w:tcPr>
          <w:p w14:paraId="5507EBBF" w14:textId="77777777" w:rsidR="00BD46E3" w:rsidRDefault="00BD46E3" w:rsidP="00BD46E3">
            <w:pPr>
              <w:spacing w:after="0" w:line="276" w:lineRule="auto"/>
              <w:jc w:val="left"/>
            </w:pPr>
            <w:r>
              <w:rPr>
                <w:rFonts w:ascii="Times New Roman" w:hAnsi="Times New Roman" w:cs="Times New Roman"/>
              </w:rPr>
              <w:t>Agree.</w:t>
            </w:r>
          </w:p>
        </w:tc>
      </w:tr>
      <w:tr w:rsidR="00FA676E" w14:paraId="00075DE6" w14:textId="77777777" w:rsidTr="004244B5">
        <w:tc>
          <w:tcPr>
            <w:tcW w:w="1695" w:type="dxa"/>
            <w:tcBorders>
              <w:top w:val="nil"/>
              <w:bottom w:val="single" w:sz="4" w:space="0" w:color="auto"/>
            </w:tcBorders>
            <w:shd w:val="clear" w:color="auto" w:fill="auto"/>
          </w:tcPr>
          <w:p w14:paraId="141A807E" w14:textId="77777777" w:rsidR="00FA676E" w:rsidRDefault="00BD46E3">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57C01C37" w14:textId="77777777" w:rsidR="00FA676E" w:rsidRDefault="00BD46E3" w:rsidP="00BD46E3">
            <w:pPr>
              <w:spacing w:after="0"/>
              <w:jc w:val="left"/>
            </w:pPr>
            <w:r>
              <w:rPr>
                <w:rFonts w:ascii="Times New Roman" w:hAnsi="Times New Roman" w:cs="Times New Roman"/>
              </w:rPr>
              <w:t>Disagree with the proposal. We are not sure if the same TBS is ensured</w:t>
            </w:r>
            <w:r w:rsidR="003901BD">
              <w:rPr>
                <w:rFonts w:ascii="Times New Roman" w:hAnsi="Times New Roman" w:cs="Times New Roman"/>
              </w:rPr>
              <w:t xml:space="preserve"> for the same TB with (re-)transmissions</w:t>
            </w:r>
            <w:r>
              <w:rPr>
                <w:rFonts w:ascii="Times New Roman" w:hAnsi="Times New Roman" w:cs="Times New Roman"/>
              </w:rPr>
              <w:t xml:space="preserve"> if the actual number of REs is used</w:t>
            </w:r>
            <w:r w:rsidR="003901BD">
              <w:rPr>
                <w:rFonts w:ascii="Times New Roman" w:hAnsi="Times New Roman" w:cs="Times New Roman"/>
              </w:rPr>
              <w:t>. C-3 is the preferred option.</w:t>
            </w:r>
          </w:p>
        </w:tc>
      </w:tr>
      <w:tr w:rsidR="00F407DA" w14:paraId="2C85047B" w14:textId="77777777" w:rsidTr="004244B5">
        <w:tc>
          <w:tcPr>
            <w:tcW w:w="1695" w:type="dxa"/>
            <w:tcBorders>
              <w:top w:val="nil"/>
              <w:bottom w:val="single" w:sz="4" w:space="0" w:color="auto"/>
            </w:tcBorders>
            <w:shd w:val="clear" w:color="auto" w:fill="auto"/>
          </w:tcPr>
          <w:p w14:paraId="4F4D6E0F" w14:textId="69FEDBD0" w:rsidR="00F407DA" w:rsidRDefault="00F407DA" w:rsidP="00F407DA">
            <w:pPr>
              <w:spacing w:after="0" w:line="276" w:lineRule="auto"/>
              <w:jc w:val="left"/>
              <w:rPr>
                <w:rFonts w:ascii="Times New Roman" w:hAnsi="Times New Roman" w:cs="Times New Roman"/>
              </w:rPr>
            </w:pPr>
            <w:r>
              <w:rPr>
                <w:rFonts w:ascii="Times New Roman" w:hAnsi="Times New Roman" w:cs="Times New Roman"/>
              </w:rPr>
              <w:t>Sharp</w:t>
            </w:r>
          </w:p>
        </w:tc>
        <w:tc>
          <w:tcPr>
            <w:tcW w:w="7231" w:type="dxa"/>
            <w:tcBorders>
              <w:top w:val="nil"/>
              <w:bottom w:val="single" w:sz="4" w:space="0" w:color="auto"/>
            </w:tcBorders>
            <w:shd w:val="clear" w:color="auto" w:fill="auto"/>
          </w:tcPr>
          <w:p w14:paraId="68840A1E" w14:textId="7143A8C8" w:rsidR="00F407DA" w:rsidRDefault="00F407DA" w:rsidP="00F407DA">
            <w:pPr>
              <w:spacing w:after="0"/>
              <w:jc w:val="left"/>
              <w:rPr>
                <w:rFonts w:ascii="Times New Roman" w:hAnsi="Times New Roman" w:cs="Times New Roman"/>
              </w:rPr>
            </w:pPr>
            <w:r>
              <w:rPr>
                <w:rFonts w:ascii="Times New Roman" w:hAnsi="Times New Roman" w:cs="Times New Roman"/>
              </w:rPr>
              <w:t>We support C-3/C-4. We agree with LGE’s comment that it is hard to ensure the very same number of REs between initial and retransmission, e.g. as a matter of MCS adjustment, etc. Besides, to ensure the same TBS between initial transmission and retransmission, TBS determination in NR Uu includes other quantization procedures and there are entries in MCS table specially for retransmission (e.g. indexes 28-31 in Table 5.1.3.1-2), hence, similar mechanism can be adopted for NR SL.</w:t>
            </w:r>
          </w:p>
        </w:tc>
      </w:tr>
      <w:tr w:rsidR="0082556B" w14:paraId="75595199" w14:textId="77777777" w:rsidTr="004244B5">
        <w:tc>
          <w:tcPr>
            <w:tcW w:w="1695" w:type="dxa"/>
            <w:tcBorders>
              <w:top w:val="single" w:sz="4" w:space="0" w:color="auto"/>
              <w:bottom w:val="single" w:sz="4" w:space="0" w:color="auto"/>
            </w:tcBorders>
            <w:shd w:val="clear" w:color="auto" w:fill="auto"/>
          </w:tcPr>
          <w:p w14:paraId="56C73CB8" w14:textId="13F50F05" w:rsidR="0082556B" w:rsidRDefault="0082556B">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bottom w:val="single" w:sz="4" w:space="0" w:color="auto"/>
            </w:tcBorders>
            <w:shd w:val="clear" w:color="auto" w:fill="auto"/>
          </w:tcPr>
          <w:p w14:paraId="673EBF72" w14:textId="77777777" w:rsidR="0082556B" w:rsidRDefault="007F14AB" w:rsidP="00BD46E3">
            <w:pPr>
              <w:spacing w:after="0"/>
              <w:jc w:val="left"/>
              <w:rPr>
                <w:rFonts w:ascii="Times New Roman" w:hAnsi="Times New Roman" w:cs="Times New Roman"/>
              </w:rPr>
            </w:pPr>
            <w:r>
              <w:rPr>
                <w:rFonts w:ascii="Times New Roman" w:hAnsi="Times New Roman" w:cs="Times New Roman"/>
              </w:rPr>
              <w:t>We agree with the proposal.</w:t>
            </w:r>
          </w:p>
          <w:p w14:paraId="0D61EE7D" w14:textId="2A1FC92B" w:rsidR="007F14AB" w:rsidRDefault="007F14AB" w:rsidP="007F14AB">
            <w:pPr>
              <w:pStyle w:val="a9"/>
              <w:numPr>
                <w:ilvl w:val="0"/>
                <w:numId w:val="5"/>
              </w:numPr>
              <w:spacing w:after="0"/>
              <w:jc w:val="left"/>
              <w:rPr>
                <w:rFonts w:ascii="Times New Roman" w:hAnsi="Times New Roman" w:cs="Times New Roman"/>
              </w:rPr>
            </w:pPr>
            <w:r>
              <w:rPr>
                <w:rFonts w:ascii="Times New Roman" w:hAnsi="Times New Roman" w:cs="Times New Roman"/>
              </w:rPr>
              <w:t xml:space="preserve">The dependency </w:t>
            </w:r>
            <w:r w:rsidR="00E757CD">
              <w:rPr>
                <w:rFonts w:ascii="Times New Roman" w:hAnsi="Times New Roman" w:cs="Times New Roman"/>
              </w:rPr>
              <w:t>o</w:t>
            </w:r>
            <w:r w:rsidR="00E144A1">
              <w:rPr>
                <w:rFonts w:ascii="Times New Roman" w:hAnsi="Times New Roman" w:cs="Times New Roman"/>
              </w:rPr>
              <w:t>f</w:t>
            </w:r>
            <w:r w:rsidR="00E757CD">
              <w:rPr>
                <w:rFonts w:ascii="Times New Roman" w:hAnsi="Times New Roman" w:cs="Times New Roman"/>
              </w:rPr>
              <w:t xml:space="preserve"> </w:t>
            </w:r>
            <w:r w:rsidR="007732FD">
              <w:rPr>
                <w:rFonts w:ascii="Times New Roman" w:hAnsi="Times New Roman" w:cs="Times New Roman"/>
              </w:rPr>
              <w:t>the number of second-stage control modulation symbol</w:t>
            </w:r>
            <w:r w:rsidR="00E144A1">
              <w:rPr>
                <w:rFonts w:ascii="Times New Roman" w:hAnsi="Times New Roman" w:cs="Times New Roman"/>
              </w:rPr>
              <w:t>s on TBS</w:t>
            </w:r>
            <w:r w:rsidR="007732FD">
              <w:rPr>
                <w:rFonts w:ascii="Times New Roman" w:hAnsi="Times New Roman" w:cs="Times New Roman"/>
              </w:rPr>
              <w:t xml:space="preserve"> </w:t>
            </w:r>
            <w:r w:rsidR="00E757CD">
              <w:rPr>
                <w:rFonts w:ascii="Times New Roman" w:hAnsi="Times New Roman" w:cs="Times New Roman"/>
              </w:rPr>
              <w:t>should be removed. The details can be discussed when the equation is discussed next meeting.</w:t>
            </w:r>
          </w:p>
          <w:p w14:paraId="2E6746E6" w14:textId="55BE0A97" w:rsidR="002A5124" w:rsidRDefault="00DC7401" w:rsidP="007F14AB">
            <w:pPr>
              <w:pStyle w:val="a9"/>
              <w:numPr>
                <w:ilvl w:val="0"/>
                <w:numId w:val="5"/>
              </w:numPr>
              <w:spacing w:after="0"/>
              <w:jc w:val="left"/>
              <w:rPr>
                <w:rFonts w:ascii="Times New Roman" w:hAnsi="Times New Roman" w:cs="Times New Roman"/>
              </w:rPr>
            </w:pPr>
            <w:r>
              <w:rPr>
                <w:rFonts w:ascii="Times New Roman" w:hAnsi="Times New Roman" w:cs="Times New Roman"/>
              </w:rPr>
              <w:t>Using the exact number of 2</w:t>
            </w:r>
            <w:r w:rsidRPr="00DC7401">
              <w:rPr>
                <w:rFonts w:ascii="Times New Roman" w:hAnsi="Times New Roman" w:cs="Times New Roman"/>
                <w:vertAlign w:val="superscript"/>
              </w:rPr>
              <w:t>nd</w:t>
            </w:r>
            <w:r>
              <w:rPr>
                <w:rFonts w:ascii="Times New Roman" w:hAnsi="Times New Roman" w:cs="Times New Roman"/>
              </w:rPr>
              <w:t xml:space="preserve">-stage control REs </w:t>
            </w:r>
            <w:r w:rsidR="00F17F76">
              <w:rPr>
                <w:rFonts w:ascii="Times New Roman" w:hAnsi="Times New Roman" w:cs="Times New Roman"/>
              </w:rPr>
              <w:t xml:space="preserve">helps ensure the closest match between effective and target spectral efficiency. </w:t>
            </w:r>
            <w:r w:rsidR="00D40C88">
              <w:rPr>
                <w:rFonts w:ascii="Times New Roman" w:hAnsi="Times New Roman" w:cs="Times New Roman"/>
              </w:rPr>
              <w:t xml:space="preserve">It also </w:t>
            </w:r>
            <w:r w:rsidR="008A7C5A">
              <w:rPr>
                <w:rFonts w:ascii="Times New Roman" w:hAnsi="Times New Roman" w:cs="Times New Roman"/>
              </w:rPr>
              <w:t>reduces</w:t>
            </w:r>
            <w:r w:rsidR="00D40C88">
              <w:rPr>
                <w:rFonts w:ascii="Times New Roman" w:hAnsi="Times New Roman" w:cs="Times New Roman"/>
              </w:rPr>
              <w:t xml:space="preserve"> cases where the effective code </w:t>
            </w:r>
            <w:r w:rsidR="008A7C5A">
              <w:rPr>
                <w:rFonts w:ascii="Times New Roman" w:hAnsi="Times New Roman" w:cs="Times New Roman"/>
              </w:rPr>
              <w:t xml:space="preserve">rate of data (SL-SCH) would increases beyond the decodability limit, e.g. if the actual </w:t>
            </w:r>
            <w:r w:rsidR="00FA3498">
              <w:rPr>
                <w:rFonts w:ascii="Times New Roman" w:hAnsi="Times New Roman" w:cs="Times New Roman"/>
              </w:rPr>
              <w:t>number of 2</w:t>
            </w:r>
            <w:r w:rsidR="00FA3498" w:rsidRPr="00FA3498">
              <w:rPr>
                <w:rFonts w:ascii="Times New Roman" w:hAnsi="Times New Roman" w:cs="Times New Roman"/>
                <w:vertAlign w:val="superscript"/>
              </w:rPr>
              <w:t>nd</w:t>
            </w:r>
            <w:r w:rsidR="00FA3498">
              <w:rPr>
                <w:rFonts w:ascii="Times New Roman" w:hAnsi="Times New Roman" w:cs="Times New Roman"/>
              </w:rPr>
              <w:t xml:space="preserve">-stage control REs is larger than </w:t>
            </w:r>
            <w:r w:rsidR="002A5124">
              <w:rPr>
                <w:rFonts w:ascii="Times New Roman" w:hAnsi="Times New Roman" w:cs="Times New Roman"/>
              </w:rPr>
              <w:t xml:space="preserve">the average or reference. </w:t>
            </w:r>
            <w:r w:rsidR="003B2686">
              <w:rPr>
                <w:rFonts w:ascii="Times New Roman" w:hAnsi="Times New Roman" w:cs="Times New Roman"/>
              </w:rPr>
              <w:t>Since allocation size cannot change between retransmissions in sidelink, decreasing the spectral efficiency of 2</w:t>
            </w:r>
            <w:r w:rsidR="003B2686" w:rsidRPr="005B432E">
              <w:rPr>
                <w:rFonts w:ascii="Times New Roman" w:hAnsi="Times New Roman" w:cs="Times New Roman"/>
                <w:vertAlign w:val="superscript"/>
              </w:rPr>
              <w:t>nd</w:t>
            </w:r>
            <w:r w:rsidR="003B2686">
              <w:rPr>
                <w:rFonts w:ascii="Times New Roman" w:hAnsi="Times New Roman" w:cs="Times New Roman"/>
              </w:rPr>
              <w:t xml:space="preserve">-stage control comes at the cost of an increase in data spectral efficiency. This is limitation that needs to be condiered and is different from the flexibility offered by Uu. </w:t>
            </w:r>
            <w:r w:rsidR="002A5124">
              <w:rPr>
                <w:rFonts w:ascii="Times New Roman" w:hAnsi="Times New Roman" w:cs="Times New Roman"/>
              </w:rPr>
              <w:t>That said, we’re ok with keeping this point FFS for now.</w:t>
            </w:r>
          </w:p>
          <w:p w14:paraId="22F19182" w14:textId="77777777" w:rsidR="002A5124" w:rsidRDefault="002A5124" w:rsidP="002A5124">
            <w:pPr>
              <w:spacing w:after="0"/>
              <w:jc w:val="left"/>
              <w:rPr>
                <w:rFonts w:ascii="Times New Roman" w:hAnsi="Times New Roman" w:cs="Times New Roman"/>
              </w:rPr>
            </w:pPr>
          </w:p>
          <w:p w14:paraId="3471305E" w14:textId="41E4FC61" w:rsidR="00E757CD" w:rsidRPr="002A5124" w:rsidRDefault="00E757CD" w:rsidP="002A5124">
            <w:pPr>
              <w:spacing w:after="0"/>
              <w:jc w:val="left"/>
              <w:rPr>
                <w:rFonts w:ascii="Times New Roman" w:hAnsi="Times New Roman" w:cs="Times New Roman"/>
              </w:rPr>
            </w:pPr>
          </w:p>
        </w:tc>
      </w:tr>
      <w:tr w:rsidR="00DC7E6A" w14:paraId="1DC9878A" w14:textId="77777777" w:rsidTr="004244B5">
        <w:tc>
          <w:tcPr>
            <w:tcW w:w="1695" w:type="dxa"/>
            <w:tcBorders>
              <w:top w:val="single" w:sz="4" w:space="0" w:color="auto"/>
              <w:bottom w:val="single" w:sz="4" w:space="0" w:color="auto"/>
            </w:tcBorders>
            <w:shd w:val="clear" w:color="auto" w:fill="auto"/>
          </w:tcPr>
          <w:p w14:paraId="5B6ACF4C" w14:textId="1FEACB5A" w:rsidR="00DC7E6A" w:rsidRDefault="00DC7E6A" w:rsidP="00DC7E6A">
            <w:pPr>
              <w:spacing w:after="0" w:line="276" w:lineRule="auto"/>
              <w:jc w:val="left"/>
              <w:rPr>
                <w:rFonts w:ascii="Times New Roman" w:hAnsi="Times New Roman" w:cs="Times New Roman"/>
              </w:rPr>
            </w:pPr>
            <w:r>
              <w:rPr>
                <w:rFonts w:ascii="Times New Roman" w:eastAsia="宋体" w:hAnsi="Times New Roman" w:cs="Times New Roman" w:hint="eastAsia"/>
              </w:rPr>
              <w:t>ZTE, Sanechips</w:t>
            </w:r>
          </w:p>
        </w:tc>
        <w:tc>
          <w:tcPr>
            <w:tcW w:w="7231" w:type="dxa"/>
            <w:tcBorders>
              <w:top w:val="single" w:sz="4" w:space="0" w:color="auto"/>
              <w:bottom w:val="single" w:sz="4" w:space="0" w:color="auto"/>
            </w:tcBorders>
            <w:shd w:val="clear" w:color="auto" w:fill="auto"/>
          </w:tcPr>
          <w:p w14:paraId="0D881084" w14:textId="77777777" w:rsidR="00DC7E6A" w:rsidRDefault="00DC7E6A" w:rsidP="00DC7E6A">
            <w:pPr>
              <w:spacing w:line="276" w:lineRule="auto"/>
              <w:rPr>
                <w:rFonts w:ascii="Times New Roman" w:eastAsia="宋体" w:hAnsi="Times New Roman" w:cs="Times New Roman"/>
              </w:rPr>
            </w:pPr>
            <w:r>
              <w:rPr>
                <w:rFonts w:ascii="Times New Roman" w:eastAsia="宋体" w:hAnsi="Times New Roman" w:cs="Times New Roman" w:hint="eastAsia"/>
              </w:rPr>
              <w:t xml:space="preserve">We see two alternatives to account for the 2nd SCI overhead in TBS. Our preference is to use the high layer parameter sl_xoverhead whose value range, taking 2nd SCI overhead into account, has been provided in R1-2001577. Alternatively, if actual REs of 2nd SCI should be calculated as proposed, we would prefer to calculate the number as follows, where </w:t>
            </w:r>
            <w:r w:rsidRPr="00BE67F7">
              <w:rPr>
                <w:rFonts w:ascii="Times New Roman" w:eastAsia="宋体" w:hAnsi="Times New Roman" w:cs="Times New Roman" w:hint="eastAsia"/>
                <w:i/>
              </w:rPr>
              <w:t>Q</w:t>
            </w:r>
            <w:r w:rsidRPr="00BE67F7">
              <w:rPr>
                <w:rFonts w:ascii="Times New Roman" w:eastAsia="宋体" w:hAnsi="Times New Roman" w:cs="Times New Roman" w:hint="eastAsia"/>
                <w:i/>
                <w:vertAlign w:val="subscript"/>
              </w:rPr>
              <w:t>m</w:t>
            </w:r>
            <w:r>
              <w:rPr>
                <w:rFonts w:ascii="Times New Roman" w:eastAsia="宋体" w:hAnsi="Times New Roman" w:cs="Times New Roman" w:hint="eastAsia"/>
              </w:rPr>
              <w:t xml:space="preserve"> is the modulation order of the 2nd SCI</w:t>
            </w:r>
          </w:p>
          <w:p w14:paraId="37EE631B" w14:textId="77777777" w:rsidR="00DC7E6A" w:rsidRPr="00C33081" w:rsidRDefault="00DC7E6A" w:rsidP="00DC7E6A">
            <w:pPr>
              <w:pStyle w:val="EQ"/>
              <w:rPr>
                <w:rFonts w:ascii="Malgun Gothic" w:eastAsia="Malgun Gothic" w:hAnsi="Malgun Gothic"/>
                <w:sz w:val="24"/>
                <w:szCs w:val="24"/>
                <w:lang w:val="fr-FR" w:eastAsia="ko-KR"/>
              </w:rPr>
            </w:pPr>
            <w:r w:rsidRPr="00912E69">
              <w:rPr>
                <w:rFonts w:ascii="Cambria Math" w:hAnsi="Cambria Math"/>
                <w:lang w:val="fr-FR"/>
              </w:rPr>
              <w:br/>
            </w:r>
            <m:oMathPara>
              <m:oMathParaPr>
                <m:jc m:val="center"/>
              </m:oMathParaPr>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m:rPr>
                        <m:sty m:val="p"/>
                      </m:rPr>
                      <w:rPr>
                        <w:rFonts w:ascii="Cambria Math" w:hAnsi="Cambria Math" w:hint="eastAsia"/>
                        <w:lang w:val="fr-FR" w:eastAsia="ko-KR"/>
                      </w:rPr>
                      <m:t>'</m:t>
                    </m:r>
                  </m:sup>
                </m:sSubSup>
                <m:r>
                  <m:rPr>
                    <m:sty m:val="p"/>
                  </m:rPr>
                  <w:rPr>
                    <w:rFonts w:ascii="Cambria Math" w:hAnsi="Cambria Math"/>
                    <w:lang w:val="fr-FR" w:eastAsia="ko-KR"/>
                  </w:rPr>
                  <m:t>=</m:t>
                </m:r>
                <m:r>
                  <m:rPr>
                    <m:nor/>
                  </m:rPr>
                  <w:rPr>
                    <w:lang w:val="fr-FR" w:eastAsia="ko-KR"/>
                  </w:rPr>
                  <m:t>min</m:t>
                </m:r>
                <m:d>
                  <m:dPr>
                    <m:begChr m:val="{"/>
                    <m:endChr m:val="}"/>
                    <m:ctrlPr>
                      <w:rPr>
                        <w:rFonts w:ascii="Cambria Math" w:hAnsi="Cambria Math"/>
                        <w:iCs/>
                        <w:lang w:eastAsia="ko-KR"/>
                      </w:rPr>
                    </m:ctrlPr>
                  </m:dPr>
                  <m:e>
                    <m:d>
                      <m:dPr>
                        <m:begChr m:val="⌈"/>
                        <m:endChr m:val="⌉"/>
                        <m:ctrlPr>
                          <w:rPr>
                            <w:rFonts w:ascii="Cambria Math" w:hAnsi="Cambria Math"/>
                            <w:iCs/>
                            <w:lang w:eastAsia="ko-KR"/>
                          </w:rPr>
                        </m:ctrlPr>
                      </m:dPr>
                      <m:e>
                        <m:f>
                          <m:fPr>
                            <m:ctrlPr>
                              <w:rPr>
                                <w:rFonts w:ascii="Cambria Math" w:hAnsi="Cambria Math"/>
                                <w:iCs/>
                                <w:lang w:eastAsia="ko-KR"/>
                              </w:rPr>
                            </m:ctrlPr>
                          </m:fPr>
                          <m:num>
                            <m:d>
                              <m:dPr>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O</m:t>
                                    </m:r>
                                  </m:e>
                                  <m:sub>
                                    <m:r>
                                      <w:rPr>
                                        <w:rFonts w:ascii="Cambria Math" w:hAnsi="Cambria Math"/>
                                        <w:lang w:eastAsia="ko-KR"/>
                                      </w:rPr>
                                      <m:t>SCI</m:t>
                                    </m:r>
                                    <m:r>
                                      <m:rPr>
                                        <m:sty m:val="p"/>
                                      </m:rPr>
                                      <w:rPr>
                                        <w:rFonts w:ascii="Cambria Math" w:hAnsi="Cambria Math"/>
                                        <w:lang w:val="fr-FR" w:eastAsia="ko-KR"/>
                                      </w:rPr>
                                      <m:t>2</m:t>
                                    </m:r>
                                  </m:sub>
                                </m:sSub>
                                <m:r>
                                  <m:rPr>
                                    <m:sty m:val="p"/>
                                  </m:rPr>
                                  <w:rPr>
                                    <w:rFonts w:ascii="Cambria Math" w:hAnsi="Cambria Math"/>
                                    <w:lang w:val="fr-FR" w:eastAsia="ko-KR"/>
                                  </w:rPr>
                                  <m:t>+</m:t>
                                </m:r>
                                <m:sSub>
                                  <m:sSubPr>
                                    <m:ctrlPr>
                                      <w:rPr>
                                        <w:rFonts w:ascii="Cambria Math" w:hAnsi="Cambria Math"/>
                                        <w:iCs/>
                                        <w:lang w:eastAsia="ko-KR"/>
                                      </w:rPr>
                                    </m:ctrlPr>
                                  </m:sSubPr>
                                  <m:e>
                                    <m:r>
                                      <w:rPr>
                                        <w:rFonts w:ascii="Cambria Math" w:hAnsi="Cambria Math"/>
                                        <w:lang w:eastAsia="ko-KR"/>
                                      </w:rPr>
                                      <m:t>L</m:t>
                                    </m:r>
                                  </m:e>
                                  <m:sub>
                                    <m:r>
                                      <w:rPr>
                                        <w:rFonts w:ascii="Cambria Math" w:hAnsi="Cambria Math"/>
                                        <w:lang w:eastAsia="ko-KR"/>
                                      </w:rPr>
                                      <m:t>SCI</m:t>
                                    </m:r>
                                    <m:r>
                                      <m:rPr>
                                        <m:sty m:val="p"/>
                                      </m:rPr>
                                      <w:rPr>
                                        <w:rFonts w:ascii="Cambria Math" w:hAnsi="Cambria Math"/>
                                        <w:lang w:val="fr-FR" w:eastAsia="ko-KR"/>
                                      </w:rPr>
                                      <m:t>2</m:t>
                                    </m:r>
                                  </m:sub>
                                </m:sSub>
                              </m:e>
                            </m:d>
                            <m:r>
                              <m:rPr>
                                <m:sty m:val="p"/>
                              </m:rPr>
                              <w:rPr>
                                <w:rFonts w:ascii="Cambria Math" w:hAnsi="Cambria Math"/>
                                <w:lang w:val="fr-FR" w:eastAsia="ko-KR"/>
                              </w:rPr>
                              <m:t>∙</m:t>
                            </m:r>
                            <m:sSubSup>
                              <m:sSubSupPr>
                                <m:ctrlPr>
                                  <w:rPr>
                                    <w:rFonts w:ascii="Cambria Math" w:hAnsi="Cambria Math"/>
                                    <w:iCs/>
                                    <w:lang w:eastAsia="ko-KR"/>
                                  </w:rPr>
                                </m:ctrlPr>
                              </m:sSubSupPr>
                              <m:e>
                                <m:r>
                                  <w:rPr>
                                    <w:rFonts w:ascii="Cambria Math" w:hAnsi="Cambria Math"/>
                                    <w:lang w:eastAsia="ko-KR"/>
                                  </w:rPr>
                                  <m:t>β</m:t>
                                </m:r>
                              </m:e>
                              <m:sub>
                                <m:r>
                                  <w:rPr>
                                    <w:rFonts w:ascii="Cambria Math" w:hAnsi="Cambria Math"/>
                                    <w:lang w:eastAsia="ko-KR"/>
                                  </w:rPr>
                                  <m:t>offset</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num>
                          <m:den>
                            <m:r>
                              <w:rPr>
                                <w:rFonts w:ascii="Cambria Math" w:hAnsi="Cambria Math"/>
                                <w:lang w:val="fr-FR" w:eastAsia="ko-KR"/>
                              </w:rPr>
                              <m:t>Qm⋅</m:t>
                            </m:r>
                            <m:r>
                              <w:rPr>
                                <w:rFonts w:ascii="Cambria Math" w:hAnsi="Cambria Math"/>
                                <w:lang w:eastAsia="ko-KR"/>
                              </w:rPr>
                              <m:t>R</m:t>
                            </m:r>
                          </m:den>
                        </m:f>
                      </m:e>
                    </m:d>
                    <m:r>
                      <m:rPr>
                        <m:sty m:val="p"/>
                      </m:rPr>
                      <w:rPr>
                        <w:rFonts w:ascii="Cambria Math" w:hAnsi="Cambria Math"/>
                        <w:lang w:val="fr-FR" w:eastAsia="ko-KR"/>
                      </w:rPr>
                      <m:t xml:space="preserve">, </m:t>
                    </m:r>
                    <m:d>
                      <m:dPr>
                        <m:begChr m:val="⌈"/>
                        <m:endChr m:val="⌉"/>
                        <m:ctrlPr>
                          <w:rPr>
                            <w:rFonts w:ascii="Cambria Math" w:hAnsi="Cambria Math"/>
                            <w:iCs/>
                            <w:lang w:eastAsia="ko-KR"/>
                          </w:rPr>
                        </m:ctrlPr>
                      </m:dPr>
                      <m:e>
                        <m:r>
                          <w:rPr>
                            <w:rFonts w:ascii="Cambria Math" w:hAnsi="Cambria Math"/>
                            <w:lang w:eastAsia="ko-KR"/>
                          </w:rPr>
                          <m:t>α</m:t>
                        </m:r>
                        <m:nary>
                          <m:naryPr>
                            <m:chr m:val="∑"/>
                            <m:limLoc m:val="undOvr"/>
                            <m:ctrlPr>
                              <w:rPr>
                                <w:rFonts w:ascii="Cambria Math" w:hAnsi="Cambria Math"/>
                                <w:lang w:eastAsia="ko-KR"/>
                              </w:rPr>
                            </m:ctrlPr>
                          </m:naryPr>
                          <m:sub>
                            <m:r>
                              <w:rPr>
                                <w:rFonts w:ascii="Cambria Math" w:hAnsi="Cambria Math"/>
                                <w:lang w:eastAsia="ko-KR"/>
                              </w:rPr>
                              <m:t>l</m:t>
                            </m:r>
                            <m:r>
                              <m:rPr>
                                <m:sty m:val="p"/>
                              </m:rPr>
                              <w:rPr>
                                <w:rFonts w:ascii="Cambria Math" w:hAnsi="Cambria Math"/>
                                <w:lang w:val="fr-FR" w:eastAsia="ko-KR"/>
                              </w:rPr>
                              <m:t>=0</m:t>
                            </m:r>
                          </m:sub>
                          <m:sup>
                            <m:sSubSup>
                              <m:sSubSupPr>
                                <m:ctrlPr>
                                  <w:rPr>
                                    <w:rFonts w:ascii="Cambria Math" w:hAnsi="Cambria Math"/>
                                    <w:iCs/>
                                    <w:lang w:eastAsia="ko-KR"/>
                                  </w:rPr>
                                </m:ctrlPr>
                              </m:sSubSupPr>
                              <m:e>
                                <m:r>
                                  <w:rPr>
                                    <w:rFonts w:ascii="Cambria Math" w:hAnsi="Cambria Math"/>
                                    <w:lang w:eastAsia="ko-KR"/>
                                  </w:rPr>
                                  <m:t>N</m:t>
                                </m:r>
                              </m:e>
                              <m:sub>
                                <m:r>
                                  <w:rPr>
                                    <w:rFonts w:ascii="Cambria Math" w:hAnsi="Cambria Math"/>
                                    <w:lang w:eastAsia="ko-KR"/>
                                  </w:rPr>
                                  <m:t>symbol</m:t>
                                </m:r>
                              </m:sub>
                              <m:sup>
                                <m:r>
                                  <w:rPr>
                                    <w:rFonts w:ascii="Cambria Math" w:hAnsi="Cambria Math"/>
                                    <w:lang w:eastAsia="ko-KR"/>
                                  </w:rPr>
                                  <m:t>PSSCH</m:t>
                                </m:r>
                              </m:sup>
                            </m:sSubSup>
                            <m:r>
                              <m:rPr>
                                <m:sty m:val="p"/>
                              </m:rPr>
                              <w:rPr>
                                <w:rFonts w:ascii="Cambria Math" w:hAnsi="Cambria Math"/>
                                <w:lang w:val="fr-FR" w:eastAsia="ko-KR"/>
                              </w:rPr>
                              <m:t>-1</m:t>
                            </m:r>
                          </m:sup>
                          <m:e>
                            <m:sSubSup>
                              <m:sSubSupPr>
                                <m:ctrlPr>
                                  <w:rPr>
                                    <w:rFonts w:ascii="Cambria Math" w:hAnsi="Cambria Math"/>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r>
                              <w:rPr>
                                <w:rFonts w:ascii="Cambria Math" w:hAnsi="Cambria Math"/>
                                <w:lang w:eastAsia="ko-KR"/>
                              </w:rPr>
                              <m:t>l</m:t>
                            </m:r>
                            <m:r>
                              <m:rPr>
                                <m:sty m:val="p"/>
                              </m:rPr>
                              <w:rPr>
                                <w:rFonts w:ascii="Cambria Math" w:hAnsi="Cambria Math"/>
                                <w:lang w:val="fr-FR" w:eastAsia="ko-KR"/>
                              </w:rPr>
                              <m:t>)</m:t>
                            </m:r>
                          </m:e>
                        </m:nary>
                      </m:e>
                    </m:d>
                  </m:e>
                </m:d>
                <m:r>
                  <m:rPr>
                    <m:sty m:val="p"/>
                  </m:rPr>
                  <w:rPr>
                    <w:rFonts w:ascii="Cambria Math" w:hAnsi="Cambria Math"/>
                    <w:lang w:val="fr-FR" w:eastAsia="ko-KR"/>
                  </w:rPr>
                  <m:t>+</m:t>
                </m:r>
                <m:r>
                  <m:rPr>
                    <m:sty m:val="p"/>
                  </m:rPr>
                  <w:rPr>
                    <w:rFonts w:ascii="Cambria Math" w:hAnsi="Cambria Math"/>
                    <w:lang w:eastAsia="ko-KR"/>
                  </w:rPr>
                  <m:t>γ</m:t>
                </m:r>
              </m:oMath>
            </m:oMathPara>
          </w:p>
          <w:p w14:paraId="2B9F6A9B" w14:textId="77777777" w:rsidR="00DC7E6A" w:rsidRDefault="00DC7E6A" w:rsidP="00DC7E6A">
            <w:pPr>
              <w:spacing w:after="0"/>
              <w:jc w:val="left"/>
              <w:rPr>
                <w:rFonts w:ascii="Times New Roman" w:hAnsi="Times New Roman" w:cs="Times New Roman"/>
              </w:rPr>
            </w:pPr>
          </w:p>
        </w:tc>
      </w:tr>
      <w:tr w:rsidR="00BE2E64" w14:paraId="3CC10690" w14:textId="77777777" w:rsidTr="004244B5">
        <w:tc>
          <w:tcPr>
            <w:tcW w:w="1695" w:type="dxa"/>
            <w:tcBorders>
              <w:top w:val="single" w:sz="4" w:space="0" w:color="auto"/>
            </w:tcBorders>
            <w:shd w:val="clear" w:color="auto" w:fill="auto"/>
          </w:tcPr>
          <w:p w14:paraId="05448A4D" w14:textId="14992F5B"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317A52A3" w14:textId="53BA79CB" w:rsidR="00BE2E64" w:rsidRDefault="00BE2E64" w:rsidP="00BE2E64">
            <w:pPr>
              <w:spacing w:after="0"/>
              <w:jc w:val="left"/>
              <w:rPr>
                <w:rFonts w:ascii="Times New Roman" w:hAnsi="Times New Roman" w:cs="Times New Roman"/>
              </w:rPr>
            </w:pPr>
            <w:r>
              <w:rPr>
                <w:rFonts w:ascii="Times New Roman" w:eastAsia="Yu Mincho" w:hAnsi="Times New Roman" w:cs="Times New Roman"/>
                <w:kern w:val="0"/>
                <w:lang w:eastAsia="ja-JP"/>
              </w:rPr>
              <w:t xml:space="preserve">We can support proposal(C-1). The REs occupied by the 2nd SCI resources would be usually constant over a TB transmission as we don't see specific usage to change coding rate of 2nd SCI over a TB transmission. If 2nd SCI coding rate needs to be changed, it is not required to have soft combining among transmissions as a new TB transmission. If how to resolve chicken-and-egg problem is concluded, C-1 is preferable. If it is not concluded, we support C-4 (no overhead). the Tx UE selects lower MCS with 2nd SCI overhead knowledge in order to </w:t>
            </w:r>
            <w:r>
              <w:rPr>
                <w:rFonts w:ascii="Times New Roman" w:eastAsia="Yu Mincho" w:hAnsi="Times New Roman" w:cs="Times New Roman"/>
                <w:kern w:val="0"/>
                <w:lang w:eastAsia="ja-JP"/>
              </w:rPr>
              <w:lastRenderedPageBreak/>
              <w:t>achieve the target BLER.</w:t>
            </w:r>
          </w:p>
        </w:tc>
      </w:tr>
      <w:tr w:rsidR="009C0D3B" w14:paraId="6A8D7677" w14:textId="77777777" w:rsidTr="004244B5">
        <w:tc>
          <w:tcPr>
            <w:tcW w:w="1695" w:type="dxa"/>
          </w:tcPr>
          <w:p w14:paraId="4C92F14A" w14:textId="77777777" w:rsidR="009C0D3B" w:rsidRDefault="009C0D3B" w:rsidP="00004E04">
            <w:pPr>
              <w:spacing w:after="0" w:line="276" w:lineRule="auto"/>
              <w:jc w:val="left"/>
              <w:rPr>
                <w:rFonts w:ascii="Times New Roman" w:hAnsi="Times New Roman" w:cs="Times New Roman"/>
              </w:rPr>
            </w:pPr>
            <w:r>
              <w:rPr>
                <w:rFonts w:ascii="Times New Roman" w:hAnsi="Times New Roman" w:cs="Times New Roman"/>
              </w:rPr>
              <w:lastRenderedPageBreak/>
              <w:t>OPPO</w:t>
            </w:r>
          </w:p>
        </w:tc>
        <w:tc>
          <w:tcPr>
            <w:tcW w:w="7231" w:type="dxa"/>
          </w:tcPr>
          <w:p w14:paraId="3C3F7C39" w14:textId="77777777" w:rsidR="009C0D3B" w:rsidRDefault="009C0D3B" w:rsidP="00004E04">
            <w:pPr>
              <w:spacing w:after="0" w:line="276" w:lineRule="auto"/>
              <w:jc w:val="left"/>
              <w:rPr>
                <w:rFonts w:ascii="Times New Roman" w:hAnsi="Times New Roman" w:cs="Times New Roman"/>
              </w:rPr>
            </w:pPr>
            <w:r w:rsidRPr="00574918">
              <w:rPr>
                <w:rFonts w:ascii="Times New Roman" w:hAnsi="Times New Roman" w:cs="Times New Roman"/>
              </w:rPr>
              <w:t xml:space="preserve">Agree, </w:t>
            </w:r>
            <w:r>
              <w:rPr>
                <w:rFonts w:ascii="Times New Roman" w:hAnsi="Times New Roman" w:cs="Times New Roman"/>
              </w:rPr>
              <w:t>considering the number of PRBs for initial transmission and re-transmissions of a TB are the same, there is no room to adapt MCS, a fixed beta can be used for initial transmission and re-transmissions of a TB to guarantee same TBS.</w:t>
            </w:r>
          </w:p>
        </w:tc>
      </w:tr>
      <w:tr w:rsidR="002271E4" w14:paraId="1283D182" w14:textId="77777777" w:rsidTr="004244B5">
        <w:tc>
          <w:tcPr>
            <w:tcW w:w="1695" w:type="dxa"/>
          </w:tcPr>
          <w:p w14:paraId="7AAE6F0D" w14:textId="0CF1148A" w:rsidR="002271E4" w:rsidRDefault="002271E4" w:rsidP="002271E4">
            <w:pPr>
              <w:spacing w:after="0" w:line="276" w:lineRule="auto"/>
              <w:jc w:val="left"/>
              <w:rPr>
                <w:rFonts w:ascii="Times New Roman" w:hAnsi="Times New Roman" w:cs="Times New Roman"/>
              </w:rPr>
            </w:pPr>
            <w:r>
              <w:rPr>
                <w:rFonts w:ascii="Times New Roman" w:hAnsi="Times New Roman" w:cs="Times New Roman" w:hint="eastAsia"/>
                <w:lang w:eastAsia="ko-KR"/>
              </w:rPr>
              <w:t>Samsung</w:t>
            </w:r>
          </w:p>
        </w:tc>
        <w:tc>
          <w:tcPr>
            <w:tcW w:w="7231" w:type="dxa"/>
          </w:tcPr>
          <w:p w14:paraId="10E73FB6" w14:textId="17AD9846" w:rsidR="002271E4" w:rsidRPr="00574918" w:rsidRDefault="002271E4" w:rsidP="002271E4">
            <w:pPr>
              <w:spacing w:after="0" w:line="276" w:lineRule="auto"/>
              <w:jc w:val="left"/>
              <w:rPr>
                <w:rFonts w:ascii="Times New Roman" w:hAnsi="Times New Roman" w:cs="Times New Roman"/>
              </w:rPr>
            </w:pPr>
            <w:r w:rsidRPr="003901BD">
              <w:rPr>
                <w:rFonts w:ascii="Times New Roman" w:hAnsi="Times New Roman" w:cs="Times New Roman"/>
                <w:szCs w:val="21"/>
              </w:rPr>
              <w:t>Not support the proposal</w:t>
            </w:r>
            <w:r>
              <w:rPr>
                <w:rFonts w:ascii="Times New Roman" w:hAnsi="Times New Roman" w:cs="Times New Roman"/>
                <w:szCs w:val="21"/>
              </w:rPr>
              <w:t>. Our preference is Alt C-3. We can simply reuse NR Uu principle for 2</w:t>
            </w:r>
            <w:r w:rsidRPr="009B64A3">
              <w:rPr>
                <w:rFonts w:ascii="Times New Roman" w:hAnsi="Times New Roman" w:cs="Times New Roman"/>
                <w:szCs w:val="21"/>
                <w:vertAlign w:val="superscript"/>
              </w:rPr>
              <w:t>nd</w:t>
            </w:r>
            <w:r>
              <w:rPr>
                <w:rFonts w:ascii="Times New Roman" w:hAnsi="Times New Roman" w:cs="Times New Roman"/>
                <w:szCs w:val="21"/>
              </w:rPr>
              <w:t xml:space="preserve"> SCI overhead by </w:t>
            </w:r>
            <w:r>
              <w:rPr>
                <w:rFonts w:ascii="Times New Roman" w:eastAsia="宋体" w:hAnsi="Times New Roman" w:cs="Times New Roman"/>
              </w:rPr>
              <w:t>reflecting this into</w:t>
            </w:r>
            <w:r>
              <w:rPr>
                <w:rFonts w:ascii="Times New Roman" w:eastAsia="宋体" w:hAnsi="Times New Roman" w:cs="Times New Roman" w:hint="eastAsia"/>
              </w:rPr>
              <w:t xml:space="preserve"> the high layer parameter sl_xoverhead</w:t>
            </w:r>
            <w:r>
              <w:rPr>
                <w:rFonts w:ascii="Times New Roman" w:hAnsi="Times New Roman" w:cs="Times New Roman"/>
                <w:szCs w:val="21"/>
              </w:rPr>
              <w:t xml:space="preserve">. If </w:t>
            </w:r>
            <w:r w:rsidRPr="009B64A3">
              <w:rPr>
                <w:rFonts w:ascii="Times New Roman" w:hAnsi="Times New Roman" w:cs="Times New Roman"/>
                <w:szCs w:val="21"/>
              </w:rPr>
              <w:t xml:space="preserve">TBS is determined based on the actual overhead of the 2nd SCI, then the </w:t>
            </w:r>
            <w:r>
              <w:rPr>
                <w:rFonts w:ascii="Times New Roman" w:hAnsi="Times New Roman" w:cs="Times New Roman"/>
                <w:szCs w:val="21"/>
              </w:rPr>
              <w:t xml:space="preserve">chicken-and-egg problem happens and require further efforts the resolve this issue. </w:t>
            </w:r>
          </w:p>
        </w:tc>
      </w:tr>
      <w:tr w:rsidR="004244B5" w14:paraId="75426EE6" w14:textId="77777777" w:rsidTr="004244B5">
        <w:tc>
          <w:tcPr>
            <w:tcW w:w="1695" w:type="dxa"/>
          </w:tcPr>
          <w:p w14:paraId="581C01EE" w14:textId="77777777" w:rsidR="004244B5" w:rsidRDefault="004244B5" w:rsidP="00F71EED">
            <w:pPr>
              <w:spacing w:line="276" w:lineRule="auto"/>
              <w:rPr>
                <w:rFonts w:ascii="Times New Roman" w:hAnsi="Times New Roman" w:cs="Times New Roman" w:hint="eastAsia"/>
              </w:rPr>
            </w:pPr>
            <w:r>
              <w:rPr>
                <w:rFonts w:ascii="Times New Roman" w:hAnsi="Times New Roman" w:cs="Times New Roman"/>
              </w:rPr>
              <w:t>vivo</w:t>
            </w:r>
          </w:p>
        </w:tc>
        <w:tc>
          <w:tcPr>
            <w:tcW w:w="7231" w:type="dxa"/>
          </w:tcPr>
          <w:p w14:paraId="4582EB1E"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We have concern to support this proposal, because:</w:t>
            </w:r>
          </w:p>
          <w:p w14:paraId="4A82A7B4" w14:textId="77777777" w:rsidR="004244B5" w:rsidRDefault="004244B5" w:rsidP="004244B5">
            <w:pPr>
              <w:pStyle w:val="a9"/>
              <w:numPr>
                <w:ilvl w:val="0"/>
                <w:numId w:val="6"/>
              </w:numPr>
              <w:autoSpaceDE w:val="0"/>
              <w:autoSpaceDN w:val="0"/>
              <w:spacing w:after="0" w:line="276" w:lineRule="auto"/>
              <w:jc w:val="left"/>
              <w:rPr>
                <w:rFonts w:ascii="Times New Roman" w:hAnsi="Times New Roman" w:cs="Times New Roman"/>
              </w:rPr>
            </w:pPr>
            <w:r>
              <w:rPr>
                <w:rFonts w:ascii="Times New Roman" w:hAnsi="Times New Roman" w:cs="Times New Roman"/>
              </w:rPr>
              <w:t>The actual overhead of 2</w:t>
            </w:r>
            <w:r w:rsidRPr="00DF3DDF">
              <w:rPr>
                <w:rFonts w:ascii="Times New Roman" w:hAnsi="Times New Roman" w:cs="Times New Roman"/>
                <w:vertAlign w:val="superscript"/>
              </w:rPr>
              <w:t>nd</w:t>
            </w:r>
            <w:r>
              <w:rPr>
                <w:rFonts w:ascii="Times New Roman" w:hAnsi="Times New Roman" w:cs="Times New Roman"/>
              </w:rPr>
              <w:t xml:space="preserve"> SCI depends not only the Beta, but also many others, such as the size of 2</w:t>
            </w:r>
            <w:r w:rsidRPr="00DF3DDF">
              <w:rPr>
                <w:rFonts w:ascii="Times New Roman" w:hAnsi="Times New Roman" w:cs="Times New Roman"/>
                <w:vertAlign w:val="superscript"/>
              </w:rPr>
              <w:t>nd</w:t>
            </w:r>
            <w:r>
              <w:rPr>
                <w:rFonts w:ascii="Times New Roman" w:hAnsi="Times New Roman" w:cs="Times New Roman"/>
              </w:rPr>
              <w:t xml:space="preserve"> SCI, MCS, number of DMRS symbol, etc. Only the averaged or reference beta offset does not resolve this.</w:t>
            </w:r>
          </w:p>
          <w:p w14:paraId="11687B03" w14:textId="77777777" w:rsidR="004244B5" w:rsidRPr="00DF3DDF" w:rsidRDefault="004244B5" w:rsidP="004244B5">
            <w:pPr>
              <w:pStyle w:val="a9"/>
              <w:numPr>
                <w:ilvl w:val="0"/>
                <w:numId w:val="6"/>
              </w:numPr>
              <w:autoSpaceDE w:val="0"/>
              <w:autoSpaceDN w:val="0"/>
              <w:spacing w:after="0" w:line="276" w:lineRule="auto"/>
              <w:jc w:val="left"/>
              <w:rPr>
                <w:rFonts w:ascii="Times New Roman" w:hAnsi="Times New Roman" w:cs="Times New Roman"/>
              </w:rPr>
            </w:pPr>
            <w:r>
              <w:rPr>
                <w:rFonts w:ascii="Times New Roman" w:hAnsi="Times New Roman" w:cs="Times New Roman"/>
              </w:rPr>
              <w:t>There are many different formulas for the 2</w:t>
            </w:r>
            <w:r w:rsidRPr="00DF3DDF">
              <w:rPr>
                <w:rFonts w:ascii="Times New Roman" w:hAnsi="Times New Roman" w:cs="Times New Roman"/>
                <w:vertAlign w:val="superscript"/>
              </w:rPr>
              <w:t>nd</w:t>
            </w:r>
            <w:r>
              <w:rPr>
                <w:rFonts w:ascii="Times New Roman" w:hAnsi="Times New Roman" w:cs="Times New Roman"/>
              </w:rPr>
              <w:t xml:space="preserve"> SCI REs proposed on the table. It would be quite controversial to agree on a new formula to determine the 2</w:t>
            </w:r>
            <w:r w:rsidRPr="00DF3DDF">
              <w:rPr>
                <w:rFonts w:ascii="Times New Roman" w:hAnsi="Times New Roman" w:cs="Times New Roman"/>
                <w:vertAlign w:val="superscript"/>
              </w:rPr>
              <w:t>nd</w:t>
            </w:r>
            <w:r>
              <w:rPr>
                <w:rFonts w:ascii="Times New Roman" w:hAnsi="Times New Roman" w:cs="Times New Roman"/>
              </w:rPr>
              <w:t xml:space="preserve"> RE, especially be very challenging to finish it within one e-meeting.</w:t>
            </w:r>
          </w:p>
          <w:p w14:paraId="7043D4AA"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 xml:space="preserve">So we still prefer to accept Alt C-3. If companies concern on the </w:t>
            </w:r>
            <w:r w:rsidRPr="00CD0D5D">
              <w:rPr>
                <w:rFonts w:ascii="Times New Roman" w:hAnsi="Times New Roman" w:cs="Times New Roman"/>
              </w:rPr>
              <w:t>accuracy</w:t>
            </w:r>
            <w:r>
              <w:rPr>
                <w:rFonts w:ascii="Times New Roman" w:hAnsi="Times New Roman" w:cs="Times New Roman"/>
              </w:rPr>
              <w:t xml:space="preserve"> of overhead, more than one RRC parameters can be configured and associated to different 2</w:t>
            </w:r>
            <w:r w:rsidRPr="00DF3DDF">
              <w:rPr>
                <w:rFonts w:ascii="Times New Roman" w:hAnsi="Times New Roman" w:cs="Times New Roman"/>
                <w:vertAlign w:val="superscript"/>
              </w:rPr>
              <w:t>nd</w:t>
            </w:r>
            <w:r>
              <w:rPr>
                <w:rFonts w:ascii="Times New Roman" w:hAnsi="Times New Roman" w:cs="Times New Roman"/>
              </w:rPr>
              <w:t xml:space="preserve"> SCI format sizes.</w:t>
            </w:r>
          </w:p>
        </w:tc>
      </w:tr>
    </w:tbl>
    <w:p w14:paraId="35A9F3F5" w14:textId="77777777" w:rsidR="00FA676E" w:rsidRDefault="00FA676E">
      <w:pPr>
        <w:spacing w:line="276" w:lineRule="auto"/>
        <w:rPr>
          <w:rFonts w:ascii="Times New Roman" w:hAnsi="Times New Roman" w:cs="Times New Roman"/>
        </w:rPr>
      </w:pPr>
    </w:p>
    <w:p w14:paraId="5400C8B5" w14:textId="77777777" w:rsidR="00FA676E" w:rsidRDefault="00FA676E">
      <w:pPr>
        <w:spacing w:line="276" w:lineRule="auto"/>
        <w:rPr>
          <w:rFonts w:ascii="Times New Roman" w:hAnsi="Times New Roman" w:cs="Times New Roman"/>
        </w:rPr>
      </w:pPr>
    </w:p>
    <w:p w14:paraId="3D20B2E7" w14:textId="77777777" w:rsidR="00FA676E" w:rsidRDefault="00FA676E">
      <w:pPr>
        <w:spacing w:line="276" w:lineRule="auto"/>
        <w:rPr>
          <w:rFonts w:ascii="Times New Roman" w:hAnsi="Times New Roman" w:cs="Times New Roman"/>
        </w:rPr>
      </w:pPr>
    </w:p>
    <w:p w14:paraId="2A7C1805" w14:textId="77777777" w:rsidR="00FA676E" w:rsidRDefault="00FA676E">
      <w:pPr>
        <w:spacing w:line="276" w:lineRule="auto"/>
        <w:rPr>
          <w:rFonts w:ascii="Times New Roman" w:hAnsi="Times New Roman" w:cs="Times New Roman"/>
        </w:rPr>
      </w:pPr>
    </w:p>
    <w:p w14:paraId="75B231F5"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D. How to deal with SL CSI-RS and PT-RS in determination of TBS for PSSCH?</w:t>
      </w:r>
    </w:p>
    <w:p w14:paraId="50338268"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631EBA1A"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D-1. Introduce higher layer parameter, e.g., </w:t>
      </w:r>
      <w:r>
        <w:rPr>
          <w:rFonts w:ascii="Times New Roman" w:hAnsi="Times New Roman" w:cs="Times New Roman"/>
          <w:i/>
        </w:rPr>
        <w:t>sl_xOverhead</w:t>
      </w:r>
    </w:p>
    <w:p w14:paraId="2CD66DFC"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[Huawei, HiSilicon], [ZTE, Sanechips], [OPPO], [Nokia, NSB], [LGE], [Intel], [CATT], [Ericsson], [Spreadtrum], [NEC], [Qualcomm]</w:t>
      </w:r>
      <w:r w:rsidRPr="003901BD">
        <w:rPr>
          <w:rFonts w:ascii="Times New Roman" w:hAnsi="Times New Roman" w:cs="Times New Roman"/>
          <w:color w:val="FF0000"/>
        </w:rPr>
        <w:t xml:space="preserve">, </w:t>
      </w:r>
      <w:r w:rsidR="003901BD" w:rsidRPr="003901BD">
        <w:rPr>
          <w:rFonts w:ascii="Times New Roman" w:hAnsi="Times New Roman" w:cs="Times New Roman"/>
          <w:color w:val="FF0000"/>
        </w:rPr>
        <w:t>[InterDigital]</w:t>
      </w:r>
    </w:p>
    <w:p w14:paraId="39461DA9"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Alt D-2. Assume always present</w:t>
      </w:r>
    </w:p>
    <w:p w14:paraId="51ECB050"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[Futurewei], [Mitsubishi] (only for CSI-RS)</w:t>
      </w:r>
    </w:p>
    <w:p w14:paraId="0034D7B1"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D-3. Consider actual number of REs </w:t>
      </w:r>
    </w:p>
    <w:p w14:paraId="064340A0"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[Futurewei] (only for PT-RS), [Apple], [Mitsubishi] (only for PT-RS)</w:t>
      </w:r>
    </w:p>
    <w:p w14:paraId="5D12EAC1" w14:textId="77777777" w:rsidR="00FA676E" w:rsidRDefault="00FA676E">
      <w:pPr>
        <w:spacing w:line="276" w:lineRule="auto"/>
        <w:rPr>
          <w:rFonts w:ascii="Times New Roman" w:hAnsi="Times New Roman" w:cs="Times New Roman"/>
        </w:rPr>
      </w:pPr>
    </w:p>
    <w:p w14:paraId="39C4D1E8" w14:textId="77777777" w:rsidR="00FA676E" w:rsidRDefault="00D3606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4EB5722B" w14:textId="77777777" w:rsidR="00FA676E" w:rsidRDefault="00D3606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4. Introduce and use the higher layer parameter sl_xOverhead</w:t>
      </w:r>
      <w:r>
        <w:rPr>
          <w:rFonts w:ascii="Times New Roman" w:hAnsi="Times New Roman" w:cs="Times New Roman"/>
          <w:i/>
          <w:u w:val="single"/>
        </w:rPr>
        <w:t xml:space="preserve"> t</w:t>
      </w:r>
      <w:r>
        <w:rPr>
          <w:rFonts w:ascii="Times New Roman" w:hAnsi="Times New Roman" w:cs="Times New Roman"/>
          <w:i/>
          <w:sz w:val="22"/>
          <w:u w:val="single"/>
        </w:rPr>
        <w:t>o handle the overhead due to SL CSI-RS and PT-RS PSSCH TBS determination.</w:t>
      </w:r>
    </w:p>
    <w:p w14:paraId="21E9C100" w14:textId="77777777" w:rsidR="00FA676E" w:rsidRDefault="00D3606F">
      <w:pPr>
        <w:spacing w:line="276" w:lineRule="auto"/>
        <w:rPr>
          <w:rFonts w:ascii="Times New Roman" w:hAnsi="Times New Roman" w:cs="Times New Roman"/>
        </w:rPr>
      </w:pPr>
      <w:r>
        <w:rPr>
          <w:rFonts w:ascii="Times New Roman" w:hAnsi="Times New Roman" w:cs="Times New Roman"/>
        </w:rPr>
        <w:t xml:space="preserve">Please share your views if Proposal 4 is agreeable or, if not, please share your views on the reason why it is not </w:t>
      </w:r>
      <w:r>
        <w:rPr>
          <w:rFonts w:ascii="Times New Roman" w:hAnsi="Times New Roman" w:cs="Times New Roman"/>
        </w:rPr>
        <w:lastRenderedPageBreak/>
        <w:t xml:space="preserve">workable. When sharing views, please share you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a"/>
        <w:tblW w:w="8935" w:type="dxa"/>
        <w:tblLook w:val="04A0" w:firstRow="1" w:lastRow="0" w:firstColumn="1" w:lastColumn="0" w:noHBand="0" w:noVBand="1"/>
      </w:tblPr>
      <w:tblGrid>
        <w:gridCol w:w="1703"/>
        <w:gridCol w:w="7232"/>
      </w:tblGrid>
      <w:tr w:rsidR="00FA676E" w14:paraId="29AC3622" w14:textId="77777777" w:rsidTr="004244B5">
        <w:tc>
          <w:tcPr>
            <w:tcW w:w="1703" w:type="dxa"/>
            <w:shd w:val="clear" w:color="auto" w:fill="BFBFBF" w:themeFill="background1" w:themeFillShade="BF"/>
            <w:vAlign w:val="center"/>
          </w:tcPr>
          <w:p w14:paraId="1F9DEDA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2" w:type="dxa"/>
            <w:shd w:val="clear" w:color="auto" w:fill="BFBFBF" w:themeFill="background1" w:themeFillShade="BF"/>
            <w:vAlign w:val="center"/>
          </w:tcPr>
          <w:p w14:paraId="08B1D7B0"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37DF388E" w14:textId="77777777" w:rsidTr="004244B5">
        <w:tc>
          <w:tcPr>
            <w:tcW w:w="1703" w:type="dxa"/>
            <w:shd w:val="clear" w:color="auto" w:fill="auto"/>
          </w:tcPr>
          <w:p w14:paraId="4EA57CDC"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2" w:type="dxa"/>
            <w:shd w:val="clear" w:color="auto" w:fill="auto"/>
          </w:tcPr>
          <w:p w14:paraId="3DB3DAD7"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(with adding ‘at least’ before SL CSI-RS since other overhead could be included as well, which is dependent on discussions for A/B/C.)</w:t>
            </w:r>
          </w:p>
        </w:tc>
      </w:tr>
      <w:tr w:rsidR="00FA676E" w14:paraId="43EAE608" w14:textId="77777777" w:rsidTr="004244B5">
        <w:tc>
          <w:tcPr>
            <w:tcW w:w="1703" w:type="dxa"/>
            <w:shd w:val="clear" w:color="auto" w:fill="auto"/>
          </w:tcPr>
          <w:p w14:paraId="0989803F" w14:textId="77777777" w:rsidR="00FA676E" w:rsidRDefault="00D3606F">
            <w:pPr>
              <w:spacing w:after="0" w:line="276" w:lineRule="auto"/>
              <w:jc w:val="left"/>
              <w:rPr>
                <w:rFonts w:ascii="Times New Roman" w:eastAsia="等线" w:hAnsi="Times New Roman" w:cs="Times New Roman"/>
              </w:rPr>
            </w:pPr>
            <w:r>
              <w:rPr>
                <w:rFonts w:ascii="Times New Roman" w:hAnsi="Times New Roman" w:cs="Times New Roman"/>
              </w:rPr>
              <w:t>Huawei, HiSilicon</w:t>
            </w:r>
          </w:p>
        </w:tc>
        <w:tc>
          <w:tcPr>
            <w:tcW w:w="7232" w:type="dxa"/>
            <w:shd w:val="clear" w:color="auto" w:fill="auto"/>
          </w:tcPr>
          <w:p w14:paraId="7B09B07F" w14:textId="77777777" w:rsidR="00FA676E" w:rsidRDefault="00D3606F">
            <w:pPr>
              <w:pStyle w:val="a9"/>
              <w:numPr>
                <w:ilvl w:val="0"/>
                <w:numId w:val="3"/>
              </w:numPr>
              <w:spacing w:after="0" w:line="240" w:lineRule="auto"/>
              <w:jc w:val="left"/>
              <w:rPr>
                <w:rFonts w:ascii="Times New Roman" w:eastAsia="宋体" w:hAnsi="Times New Roman" w:cs="Times New Roman"/>
              </w:rPr>
            </w:pPr>
            <w:r>
              <w:rPr>
                <w:rFonts w:ascii="Times New Roman" w:eastAsia="宋体" w:hAnsi="Times New Roman" w:cs="Times New Roman"/>
              </w:rPr>
              <w:t xml:space="preserve">PT-RS RE mapping can be changed for a transmission and its retransmission caused by changes of PSSCH DMRS pattern, i.e. can vary per PSSCH per UE. </w:t>
            </w:r>
          </w:p>
          <w:p w14:paraId="3DC50082" w14:textId="77777777" w:rsidR="00FA676E" w:rsidRDefault="00D3606F">
            <w:pPr>
              <w:pStyle w:val="a9"/>
              <w:numPr>
                <w:ilvl w:val="0"/>
                <w:numId w:val="3"/>
              </w:numPr>
              <w:spacing w:after="0" w:line="240" w:lineRule="auto"/>
              <w:jc w:val="left"/>
              <w:rPr>
                <w:rFonts w:ascii="Times New Roman" w:eastAsia="宋体" w:hAnsi="Times New Roman" w:cs="Times New Roman"/>
              </w:rPr>
            </w:pPr>
            <w:r>
              <w:rPr>
                <w:rFonts w:ascii="Times New Roman" w:eastAsia="宋体" w:hAnsi="Times New Roman" w:cs="Times New Roman"/>
              </w:rPr>
              <w:t xml:space="preserve">Given that a TB can be (re-)transmitted up to 32 times, it is not necessary to restrict CSI-RS to be present or absent in every (re-)transmission. </w:t>
            </w:r>
          </w:p>
          <w:p w14:paraId="49B1452E" w14:textId="77777777" w:rsidR="00FA676E" w:rsidRDefault="00D3606F">
            <w:pPr>
              <w:spacing w:after="0" w:line="240" w:lineRule="auto"/>
              <w:jc w:val="left"/>
              <w:rPr>
                <w:rFonts w:ascii="Times New Roman" w:eastAsia="等线" w:hAnsi="Times New Roman" w:cs="Times New Roman"/>
              </w:rPr>
            </w:pPr>
            <w:r>
              <w:rPr>
                <w:rFonts w:ascii="Times New Roman" w:eastAsia="宋体" w:hAnsi="Times New Roman" w:cs="Times New Roman"/>
                <w:szCs w:val="20"/>
              </w:rPr>
              <w:t xml:space="preserve">Thus, SL-CSI-RS and SL-PT-RS overhead, a fairly small number of REs, similarly as Uu, can be accounted for by introducing a higher layer parameter </w:t>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ascii="Times New Roman" w:eastAsia="宋体" w:hAnsi="Times New Roman" w:cs="Times New Roman"/>
                <w:szCs w:val="20"/>
              </w:rPr>
              <w:t xml:space="preserve"> (pre-)configured per resource pool</w:t>
            </w:r>
            <w:r>
              <w:rPr>
                <w:rFonts w:ascii="Times New Roman" w:eastAsia="宋体" w:hAnsi="Times New Roman" w:cs="Times New Roman"/>
              </w:rPr>
              <w:t>.</w:t>
            </w:r>
          </w:p>
        </w:tc>
      </w:tr>
      <w:tr w:rsidR="00FA676E" w14:paraId="5D0D16F2" w14:textId="77777777" w:rsidTr="004244B5">
        <w:tc>
          <w:tcPr>
            <w:tcW w:w="1703" w:type="dxa"/>
            <w:shd w:val="clear" w:color="auto" w:fill="auto"/>
          </w:tcPr>
          <w:p w14:paraId="25879D2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2" w:type="dxa"/>
            <w:shd w:val="clear" w:color="auto" w:fill="auto"/>
          </w:tcPr>
          <w:p w14:paraId="5EA45EE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of introducing sl_xOverhead for TBS determination. We think the sl_xOverhead can be used to represent the overhead of PSSCH DMRS, 2</w:t>
            </w:r>
            <w:r>
              <w:rPr>
                <w:rFonts w:ascii="Times New Roman" w:hAnsi="Times New Roman" w:cs="Times New Roman"/>
                <w:vertAlign w:val="superscript"/>
              </w:rPr>
              <w:t>nd</w:t>
            </w:r>
            <w:r>
              <w:rPr>
                <w:rFonts w:ascii="Times New Roman" w:hAnsi="Times New Roman" w:cs="Times New Roman"/>
              </w:rPr>
              <w:t xml:space="preserve">-SCI, SL CSI-RS, and PT-RS. </w:t>
            </w:r>
          </w:p>
          <w:p w14:paraId="62DA4C5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Following figures are to compare the set of proposals in the FL summary and our proposal.</w:t>
            </w:r>
          </w:p>
          <w:p w14:paraId="6BAF7FD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Actual coding rate error for A-2/B-3/C-1/D-1 (the set of proposals in the FL summary) is as follows:</w:t>
            </w:r>
          </w:p>
          <w:p w14:paraId="46C76970"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091DB1B8" wp14:editId="5337999D">
                  <wp:extent cx="2875915" cy="2367280"/>
                  <wp:effectExtent l="0" t="0" r="0" b="0"/>
                  <wp:docPr id="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3"/>
                          <pic:cNvPicPr>
                            <a:picLocks noChangeAspect="1" noChangeArrowheads="1"/>
                          </pic:cNvPicPr>
                        </pic:nvPicPr>
                        <pic:blipFill>
                          <a:blip r:embed="rId10"/>
                          <a:stretch>
                            <a:fillRect/>
                          </a:stretch>
                        </pic:blipFill>
                        <pic:spPr bwMode="auto">
                          <a:xfrm>
                            <a:off x="0" y="0"/>
                            <a:ext cx="2875915" cy="2367280"/>
                          </a:xfrm>
                          <a:prstGeom prst="rect">
                            <a:avLst/>
                          </a:prstGeom>
                        </pic:spPr>
                      </pic:pic>
                    </a:graphicData>
                  </a:graphic>
                </wp:inline>
              </w:drawing>
            </w:r>
          </w:p>
          <w:p w14:paraId="6B24D8E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Actual coding rate error for A-1/B-2/C-3/D-1 is as follows:</w:t>
            </w:r>
          </w:p>
          <w:p w14:paraId="7FA239B5"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170CF79A" wp14:editId="67838112">
                  <wp:extent cx="2824480" cy="2325370"/>
                  <wp:effectExtent l="0" t="0" r="0" b="0"/>
                  <wp:docPr id="7"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4"/>
                          <pic:cNvPicPr>
                            <a:picLocks noChangeAspect="1" noChangeArrowheads="1"/>
                          </pic:cNvPicPr>
                        </pic:nvPicPr>
                        <pic:blipFill>
                          <a:blip r:embed="rId11"/>
                          <a:stretch>
                            <a:fillRect/>
                          </a:stretch>
                        </pic:blipFill>
                        <pic:spPr bwMode="auto">
                          <a:xfrm>
                            <a:off x="0" y="0"/>
                            <a:ext cx="2824480" cy="2325370"/>
                          </a:xfrm>
                          <a:prstGeom prst="rect">
                            <a:avLst/>
                          </a:prstGeom>
                        </pic:spPr>
                      </pic:pic>
                    </a:graphicData>
                  </a:graphic>
                </wp:inline>
              </w:drawing>
            </w:r>
          </w:p>
          <w:p w14:paraId="0D8CD7A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The probability mass function of the number of cases with the same TBS across a variety of combination of the existence of SL-CSI, the different density of PT-RS, </w:t>
            </w:r>
            <w:r>
              <w:rPr>
                <w:rFonts w:ascii="Times New Roman" w:hAnsi="Times New Roman" w:cs="Times New Roman"/>
              </w:rPr>
              <w:lastRenderedPageBreak/>
              <w:t>the different density of DMRS, different MCS, the different number of sub-channels for PSSCH, the different number of REs for 2</w:t>
            </w:r>
            <w:r>
              <w:rPr>
                <w:rFonts w:ascii="Times New Roman" w:hAnsi="Times New Roman" w:cs="Times New Roman"/>
                <w:vertAlign w:val="superscript"/>
              </w:rPr>
              <w:t>nd</w:t>
            </w:r>
            <w:r>
              <w:rPr>
                <w:rFonts w:ascii="Times New Roman" w:hAnsi="Times New Roman" w:cs="Times New Roman"/>
              </w:rPr>
              <w:t xml:space="preserve">-SCI. </w:t>
            </w:r>
          </w:p>
          <w:p w14:paraId="6F3A0818" w14:textId="77777777" w:rsidR="00FA676E" w:rsidRDefault="00D3606F">
            <w:pPr>
              <w:spacing w:after="0" w:line="276" w:lineRule="auto"/>
              <w:jc w:val="left"/>
              <w:rPr>
                <w:rFonts w:ascii="Times New Roman" w:hAnsi="Times New Roman" w:cs="Times New Roman"/>
              </w:rPr>
            </w:pPr>
            <w:r>
              <w:rPr>
                <w:noProof/>
              </w:rPr>
              <w:drawing>
                <wp:inline distT="0" distB="0" distL="0" distR="0" wp14:anchorId="3AFB7D3C" wp14:editId="5D003DA3">
                  <wp:extent cx="2880995" cy="1700530"/>
                  <wp:effectExtent l="0" t="0" r="0" b="0"/>
                  <wp:docPr id="8"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5"/>
                          <pic:cNvPicPr>
                            <a:picLocks noChangeAspect="1" noChangeArrowheads="1"/>
                          </pic:cNvPicPr>
                        </pic:nvPicPr>
                        <pic:blipFill>
                          <a:blip r:embed="rId12"/>
                          <a:stretch>
                            <a:fillRect/>
                          </a:stretch>
                        </pic:blipFill>
                        <pic:spPr bwMode="auto">
                          <a:xfrm>
                            <a:off x="0" y="0"/>
                            <a:ext cx="2880995" cy="1700530"/>
                          </a:xfrm>
                          <a:prstGeom prst="rect">
                            <a:avLst/>
                          </a:prstGeom>
                        </pic:spPr>
                      </pic:pic>
                    </a:graphicData>
                  </a:graphic>
                </wp:inline>
              </w:drawing>
            </w:r>
          </w:p>
          <w:p w14:paraId="2055662D"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Orange color is A-2/B-3/C-1/E-1, and red color is A-1/B-2/C-3/E-1.</w:t>
            </w:r>
          </w:p>
          <w:p w14:paraId="073D7DB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According to the analysis, both scheme can ensure enabling the same TBS between initial transmission and retransmission, but the actual coding rate error of A-1/B-2/C-3/E-1 is much better than that of A-2/B-3/C-1/E-1.</w:t>
            </w:r>
          </w:p>
        </w:tc>
      </w:tr>
      <w:tr w:rsidR="00FA676E" w14:paraId="3A4000A1" w14:textId="77777777" w:rsidTr="004244B5">
        <w:tc>
          <w:tcPr>
            <w:tcW w:w="1703" w:type="dxa"/>
            <w:shd w:val="clear" w:color="auto" w:fill="auto"/>
          </w:tcPr>
          <w:p w14:paraId="5A361B9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2" w:type="dxa"/>
            <w:shd w:val="clear" w:color="auto" w:fill="auto"/>
          </w:tcPr>
          <w:p w14:paraId="68CDCD0B"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Partly agree. If PT-RS are configured a corresponding overhead should be configured for the TBS calculation. Due to the dynamic presence of the CSI-RS they cannot be considered in the TBS calculation.</w:t>
            </w:r>
          </w:p>
        </w:tc>
      </w:tr>
      <w:tr w:rsidR="00FA676E" w14:paraId="6B36DCDD" w14:textId="77777777" w:rsidTr="004244B5">
        <w:tc>
          <w:tcPr>
            <w:tcW w:w="1703" w:type="dxa"/>
            <w:shd w:val="clear" w:color="auto" w:fill="auto"/>
          </w:tcPr>
          <w:p w14:paraId="4464EDF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2" w:type="dxa"/>
            <w:shd w:val="clear" w:color="auto" w:fill="auto"/>
          </w:tcPr>
          <w:p w14:paraId="6F09EF86"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do not agree: D-2 for CSI-RS (assume always present), D-4 for PT-RS (actual number of REs)</w:t>
            </w:r>
          </w:p>
        </w:tc>
      </w:tr>
      <w:tr w:rsidR="00FA676E" w14:paraId="25DF2515" w14:textId="77777777" w:rsidTr="004244B5">
        <w:tc>
          <w:tcPr>
            <w:tcW w:w="1703" w:type="dxa"/>
            <w:shd w:val="clear" w:color="auto" w:fill="auto"/>
          </w:tcPr>
          <w:p w14:paraId="32C40D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2" w:type="dxa"/>
            <w:shd w:val="clear" w:color="auto" w:fill="auto"/>
          </w:tcPr>
          <w:p w14:paraId="2651A978"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We think that the actual number of REs for CSI-RS and PT-RS can be obtained, and hence the rough estimation of these overheads via sl-xoverhead can be avoided. </w:t>
            </w:r>
          </w:p>
        </w:tc>
      </w:tr>
      <w:tr w:rsidR="00FA676E" w14:paraId="6865E827" w14:textId="77777777" w:rsidTr="004244B5">
        <w:tc>
          <w:tcPr>
            <w:tcW w:w="1703" w:type="dxa"/>
            <w:shd w:val="clear" w:color="auto" w:fill="auto"/>
          </w:tcPr>
          <w:p w14:paraId="7C9E4ADA"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2" w:type="dxa"/>
            <w:shd w:val="clear" w:color="auto" w:fill="auto"/>
          </w:tcPr>
          <w:p w14:paraId="5FAA7E30" w14:textId="77777777" w:rsidR="00FA676E" w:rsidRDefault="00D3606F">
            <w:pPr>
              <w:pStyle w:val="a6"/>
              <w:spacing w:before="120" w:after="0" w:line="240" w:lineRule="auto"/>
              <w:jc w:val="left"/>
              <w:rPr>
                <w:rFonts w:eastAsia="等线"/>
                <w:lang w:eastAsia="zh-CN"/>
              </w:rPr>
            </w:pPr>
            <w:r>
              <w:rPr>
                <w:rFonts w:eastAsiaTheme="minorEastAsia"/>
                <w:lang w:eastAsia="zh-CN"/>
              </w:rPr>
              <w:t>For CSI-RS</w:t>
            </w:r>
            <w:r>
              <w:rPr>
                <w:rFonts w:eastAsia="等线"/>
                <w:lang w:eastAsia="zh-CN"/>
              </w:rPr>
              <w:t xml:space="preserve">, only 2 REs per PRB, it can be assumed always presence or not. </w:t>
            </w:r>
          </w:p>
          <w:p w14:paraId="2AB7CDFB" w14:textId="77777777" w:rsidR="00FA676E" w:rsidRDefault="00D3606F">
            <w:pPr>
              <w:pStyle w:val="a6"/>
              <w:spacing w:before="120" w:after="0" w:line="240" w:lineRule="auto"/>
              <w:jc w:val="left"/>
              <w:rPr>
                <w:rFonts w:eastAsia="等线"/>
                <w:lang w:eastAsia="zh-CN"/>
              </w:rPr>
            </w:pPr>
            <w:r>
              <w:rPr>
                <w:rFonts w:eastAsia="等线"/>
                <w:lang w:eastAsia="zh-CN"/>
              </w:rPr>
              <w:t xml:space="preserve">For PT-RS, it is more accurate to calculate the actual number of PT-RS REs based on </w:t>
            </w:r>
            <w:r>
              <w:rPr>
                <w:rFonts w:eastAsiaTheme="minorEastAsia"/>
                <w:lang w:eastAsia="zh-CN"/>
              </w:rPr>
              <w:t xml:space="preserve">the transmission bandwidth and MCS </w:t>
            </w:r>
            <w:r>
              <w:rPr>
                <w:rFonts w:eastAsia="等线"/>
                <w:lang w:eastAsia="zh-CN"/>
              </w:rPr>
              <w:t xml:space="preserve">with the assumption </w:t>
            </w:r>
            <w:r>
              <w:rPr>
                <w:rFonts w:eastAsiaTheme="minorEastAsia"/>
                <w:lang w:eastAsia="zh-CN"/>
              </w:rPr>
              <w:t>that non-PSFCH</w:t>
            </w:r>
            <w:r>
              <w:rPr>
                <w:rFonts w:eastAsia="等线"/>
                <w:lang w:eastAsia="zh-CN"/>
              </w:rPr>
              <w:t xml:space="preserve"> symbols are used. </w:t>
            </w:r>
          </w:p>
        </w:tc>
      </w:tr>
      <w:tr w:rsidR="00FA676E" w14:paraId="4654B66D" w14:textId="77777777" w:rsidTr="004244B5">
        <w:tc>
          <w:tcPr>
            <w:tcW w:w="1703" w:type="dxa"/>
            <w:shd w:val="clear" w:color="auto" w:fill="auto"/>
          </w:tcPr>
          <w:p w14:paraId="2888156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Ericsson</w:t>
            </w:r>
          </w:p>
        </w:tc>
        <w:tc>
          <w:tcPr>
            <w:tcW w:w="7232" w:type="dxa"/>
            <w:shd w:val="clear" w:color="auto" w:fill="auto"/>
          </w:tcPr>
          <w:p w14:paraId="07AB0112" w14:textId="77777777" w:rsidR="00FA676E" w:rsidRDefault="00D3606F">
            <w:pPr>
              <w:pStyle w:val="a6"/>
              <w:spacing w:before="120" w:after="0" w:line="240" w:lineRule="auto"/>
              <w:jc w:val="left"/>
              <w:rPr>
                <w:rFonts w:eastAsiaTheme="minorEastAsia"/>
                <w:lang w:eastAsia="zh-CN"/>
              </w:rPr>
            </w:pPr>
            <w:r>
              <w:rPr>
                <w:lang w:eastAsia="zh-CN"/>
              </w:rPr>
              <w:t>Agree.</w:t>
            </w:r>
          </w:p>
        </w:tc>
      </w:tr>
      <w:tr w:rsidR="003901BD" w14:paraId="3067889D" w14:textId="77777777" w:rsidTr="004244B5">
        <w:tc>
          <w:tcPr>
            <w:tcW w:w="1703" w:type="dxa"/>
            <w:shd w:val="clear" w:color="auto" w:fill="auto"/>
          </w:tcPr>
          <w:p w14:paraId="3AE757DA" w14:textId="77777777" w:rsidR="003901BD" w:rsidRDefault="003901BD" w:rsidP="003901BD">
            <w:pPr>
              <w:spacing w:after="0" w:line="276" w:lineRule="auto"/>
              <w:jc w:val="left"/>
            </w:pPr>
            <w:r>
              <w:rPr>
                <w:rFonts w:ascii="Times New Roman" w:hAnsi="Times New Roman" w:cs="Times New Roman"/>
              </w:rPr>
              <w:t>TCL</w:t>
            </w:r>
          </w:p>
        </w:tc>
        <w:tc>
          <w:tcPr>
            <w:tcW w:w="7232" w:type="dxa"/>
            <w:shd w:val="clear" w:color="auto" w:fill="auto"/>
          </w:tcPr>
          <w:p w14:paraId="58222162" w14:textId="77777777" w:rsidR="003901BD" w:rsidRDefault="003901BD" w:rsidP="003901BD">
            <w:pPr>
              <w:spacing w:after="0" w:line="276" w:lineRule="auto"/>
              <w:jc w:val="left"/>
            </w:pPr>
            <w:r>
              <w:rPr>
                <w:rFonts w:ascii="Times New Roman" w:hAnsi="Times New Roman" w:cs="Times New Roman"/>
              </w:rPr>
              <w:t xml:space="preserve">Agree, similarly to Uu this can be accounted for in </w:t>
            </w:r>
            <w:r>
              <w:rPr>
                <w:rFonts w:ascii="Times New Roman" w:hAnsi="Times New Roman" w:cs="Times New Roman"/>
                <w:i/>
                <w:iCs/>
              </w:rPr>
              <w:t>sl_xOverhead</w:t>
            </w:r>
            <w:r>
              <w:rPr>
                <w:rFonts w:ascii="Times New Roman" w:hAnsi="Times New Roman" w:cs="Times New Roman"/>
              </w:rPr>
              <w:t>.</w:t>
            </w:r>
          </w:p>
        </w:tc>
      </w:tr>
      <w:tr w:rsidR="00FA676E" w14:paraId="240339B0" w14:textId="77777777" w:rsidTr="004244B5">
        <w:tc>
          <w:tcPr>
            <w:tcW w:w="1703" w:type="dxa"/>
            <w:tcBorders>
              <w:top w:val="nil"/>
              <w:bottom w:val="single" w:sz="4" w:space="0" w:color="auto"/>
            </w:tcBorders>
            <w:shd w:val="clear" w:color="auto" w:fill="auto"/>
          </w:tcPr>
          <w:p w14:paraId="0EF0CAFA" w14:textId="77777777" w:rsidR="00FA676E" w:rsidRDefault="003901BD">
            <w:pPr>
              <w:spacing w:after="0" w:line="276" w:lineRule="auto"/>
              <w:jc w:val="left"/>
            </w:pPr>
            <w:r>
              <w:rPr>
                <w:rFonts w:ascii="Times New Roman" w:hAnsi="Times New Roman" w:cs="Times New Roman"/>
              </w:rPr>
              <w:t>InterDigital</w:t>
            </w:r>
          </w:p>
        </w:tc>
        <w:tc>
          <w:tcPr>
            <w:tcW w:w="7232" w:type="dxa"/>
            <w:tcBorders>
              <w:top w:val="nil"/>
              <w:bottom w:val="single" w:sz="4" w:space="0" w:color="auto"/>
            </w:tcBorders>
            <w:shd w:val="clear" w:color="auto" w:fill="auto"/>
          </w:tcPr>
          <w:p w14:paraId="46A7876D" w14:textId="77777777" w:rsidR="00FA676E" w:rsidRDefault="003901BD">
            <w:pPr>
              <w:spacing w:after="0" w:line="276" w:lineRule="auto"/>
              <w:jc w:val="left"/>
            </w:pPr>
            <w:r>
              <w:rPr>
                <w:rFonts w:ascii="Times New Roman" w:hAnsi="Times New Roman" w:cs="Times New Roman"/>
              </w:rPr>
              <w:t>Support the proposal</w:t>
            </w:r>
          </w:p>
        </w:tc>
      </w:tr>
      <w:tr w:rsidR="007552CC" w14:paraId="6C104338" w14:textId="77777777" w:rsidTr="004244B5">
        <w:tc>
          <w:tcPr>
            <w:tcW w:w="1703" w:type="dxa"/>
            <w:tcBorders>
              <w:top w:val="nil"/>
              <w:bottom w:val="single" w:sz="4" w:space="0" w:color="auto"/>
            </w:tcBorders>
            <w:shd w:val="clear" w:color="auto" w:fill="auto"/>
          </w:tcPr>
          <w:p w14:paraId="43DCAC5B" w14:textId="3AAAAABE" w:rsidR="007552CC" w:rsidRDefault="007552CC" w:rsidP="007552CC">
            <w:pPr>
              <w:spacing w:after="0" w:line="276" w:lineRule="auto"/>
              <w:jc w:val="left"/>
              <w:rPr>
                <w:rFonts w:ascii="Times New Roman" w:hAnsi="Times New Roman" w:cs="Times New Roman"/>
              </w:rPr>
            </w:pPr>
            <w:r w:rsidRPr="00DC7F6F">
              <w:rPr>
                <w:rFonts w:ascii="Times New Roman" w:hAnsi="Times New Roman" w:cs="Times New Roman"/>
              </w:rPr>
              <w:t>Sharp</w:t>
            </w:r>
          </w:p>
        </w:tc>
        <w:tc>
          <w:tcPr>
            <w:tcW w:w="7232" w:type="dxa"/>
            <w:tcBorders>
              <w:top w:val="nil"/>
              <w:bottom w:val="single" w:sz="4" w:space="0" w:color="auto"/>
            </w:tcBorders>
            <w:shd w:val="clear" w:color="auto" w:fill="auto"/>
          </w:tcPr>
          <w:p w14:paraId="03CD0A49" w14:textId="40651FCD" w:rsidR="007552CC" w:rsidRDefault="007552CC" w:rsidP="007552CC">
            <w:pPr>
              <w:spacing w:after="0" w:line="276" w:lineRule="auto"/>
              <w:jc w:val="left"/>
              <w:rPr>
                <w:rFonts w:ascii="Times New Roman" w:hAnsi="Times New Roman" w:cs="Times New Roman"/>
              </w:rPr>
            </w:pPr>
            <w:r w:rsidRPr="00DC7F6F">
              <w:rPr>
                <w:rFonts w:ascii="Times New Roman" w:hAnsi="Times New Roman" w:cs="Times New Roman"/>
              </w:rPr>
              <w:t>We support D-3. The actual REs number for both SL CSI-RS and PT-RS can be determined by UE.</w:t>
            </w:r>
          </w:p>
        </w:tc>
      </w:tr>
      <w:tr w:rsidR="00A04940" w14:paraId="4DC65D4A" w14:textId="77777777" w:rsidTr="004244B5">
        <w:tc>
          <w:tcPr>
            <w:tcW w:w="1703" w:type="dxa"/>
            <w:tcBorders>
              <w:top w:val="single" w:sz="4" w:space="0" w:color="auto"/>
              <w:bottom w:val="single" w:sz="4" w:space="0" w:color="auto"/>
            </w:tcBorders>
            <w:shd w:val="clear" w:color="auto" w:fill="auto"/>
          </w:tcPr>
          <w:p w14:paraId="7D6A1F2C" w14:textId="66C94898" w:rsidR="00A04940" w:rsidRDefault="00FE120C">
            <w:pPr>
              <w:spacing w:after="0" w:line="276" w:lineRule="auto"/>
              <w:jc w:val="left"/>
              <w:rPr>
                <w:rFonts w:ascii="Times New Roman" w:hAnsi="Times New Roman" w:cs="Times New Roman"/>
              </w:rPr>
            </w:pPr>
            <w:r>
              <w:rPr>
                <w:rFonts w:ascii="Times New Roman" w:hAnsi="Times New Roman" w:cs="Times New Roman"/>
              </w:rPr>
              <w:t>Qualcomm</w:t>
            </w:r>
          </w:p>
        </w:tc>
        <w:tc>
          <w:tcPr>
            <w:tcW w:w="7232" w:type="dxa"/>
            <w:tcBorders>
              <w:top w:val="single" w:sz="4" w:space="0" w:color="auto"/>
              <w:bottom w:val="single" w:sz="4" w:space="0" w:color="auto"/>
            </w:tcBorders>
            <w:shd w:val="clear" w:color="auto" w:fill="auto"/>
          </w:tcPr>
          <w:p w14:paraId="6B3AE73F" w14:textId="2E6F806E" w:rsidR="00A04940" w:rsidRDefault="007D51D2">
            <w:pPr>
              <w:spacing w:after="0" w:line="276" w:lineRule="auto"/>
              <w:jc w:val="left"/>
              <w:rPr>
                <w:rFonts w:ascii="Times New Roman" w:hAnsi="Times New Roman" w:cs="Times New Roman"/>
              </w:rPr>
            </w:pPr>
            <w:r>
              <w:rPr>
                <w:rFonts w:ascii="Times New Roman" w:hAnsi="Times New Roman" w:cs="Times New Roman"/>
              </w:rPr>
              <w:t xml:space="preserve">We agree with the proposal, </w:t>
            </w:r>
            <w:r w:rsidR="00D04B5E">
              <w:rPr>
                <w:rFonts w:ascii="Times New Roman" w:hAnsi="Times New Roman" w:cs="Times New Roman"/>
              </w:rPr>
              <w:t xml:space="preserve">the overhead of </w:t>
            </w:r>
            <w:r w:rsidR="00A17EB6">
              <w:rPr>
                <w:rFonts w:ascii="Times New Roman" w:hAnsi="Times New Roman" w:cs="Times New Roman"/>
              </w:rPr>
              <w:t>CSI-RS and PT-RS is relatively small. It is simplest to follow Uu procedure and include that overhead in xOverhead</w:t>
            </w:r>
          </w:p>
        </w:tc>
      </w:tr>
      <w:tr w:rsidR="00DC7E6A" w14:paraId="126DB6FD" w14:textId="77777777" w:rsidTr="004244B5">
        <w:tc>
          <w:tcPr>
            <w:tcW w:w="1703" w:type="dxa"/>
            <w:tcBorders>
              <w:top w:val="single" w:sz="4" w:space="0" w:color="auto"/>
              <w:bottom w:val="single" w:sz="4" w:space="0" w:color="auto"/>
            </w:tcBorders>
            <w:shd w:val="clear" w:color="auto" w:fill="auto"/>
          </w:tcPr>
          <w:p w14:paraId="64632D05" w14:textId="46680FD0" w:rsidR="00DC7E6A" w:rsidRDefault="00DC7E6A" w:rsidP="00DC7E6A">
            <w:pPr>
              <w:spacing w:after="0" w:line="276" w:lineRule="auto"/>
              <w:jc w:val="left"/>
              <w:rPr>
                <w:rFonts w:ascii="Times New Roman" w:hAnsi="Times New Roman" w:cs="Times New Roman"/>
              </w:rPr>
            </w:pPr>
            <w:r>
              <w:rPr>
                <w:rFonts w:ascii="Times New Roman" w:eastAsia="宋体" w:hAnsi="Times New Roman" w:cs="Times New Roman" w:hint="eastAsia"/>
              </w:rPr>
              <w:t>ZTE, Sanechips</w:t>
            </w:r>
          </w:p>
        </w:tc>
        <w:tc>
          <w:tcPr>
            <w:tcW w:w="7232" w:type="dxa"/>
            <w:tcBorders>
              <w:top w:val="single" w:sz="4" w:space="0" w:color="auto"/>
              <w:bottom w:val="single" w:sz="4" w:space="0" w:color="auto"/>
            </w:tcBorders>
            <w:shd w:val="clear" w:color="auto" w:fill="auto"/>
          </w:tcPr>
          <w:p w14:paraId="4BC2FCEC" w14:textId="213377CE" w:rsidR="00DC7E6A" w:rsidRDefault="00DC7E6A" w:rsidP="00DC7E6A">
            <w:pPr>
              <w:spacing w:after="0" w:line="276" w:lineRule="auto"/>
              <w:jc w:val="left"/>
              <w:rPr>
                <w:rFonts w:ascii="Times New Roman" w:hAnsi="Times New Roman" w:cs="Times New Roman"/>
              </w:rPr>
            </w:pPr>
            <w:r>
              <w:rPr>
                <w:rFonts w:ascii="Times New Roman" w:eastAsia="宋体" w:hAnsi="Times New Roman" w:cs="Times New Roman" w:hint="eastAsia"/>
              </w:rPr>
              <w:t xml:space="preserve">Agreed. Uu logical could be re-used in this aspect as analyzed in R1-2001577 </w:t>
            </w:r>
          </w:p>
        </w:tc>
      </w:tr>
      <w:tr w:rsidR="00BE2E64" w14:paraId="293CFB89" w14:textId="77777777" w:rsidTr="004244B5">
        <w:tc>
          <w:tcPr>
            <w:tcW w:w="1703" w:type="dxa"/>
            <w:tcBorders>
              <w:top w:val="single" w:sz="4" w:space="0" w:color="auto"/>
            </w:tcBorders>
            <w:shd w:val="clear" w:color="auto" w:fill="auto"/>
          </w:tcPr>
          <w:p w14:paraId="4EDF4F47" w14:textId="4AEBC7E4"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2" w:type="dxa"/>
            <w:tcBorders>
              <w:top w:val="single" w:sz="4" w:space="0" w:color="auto"/>
            </w:tcBorders>
            <w:shd w:val="clear" w:color="auto" w:fill="auto"/>
          </w:tcPr>
          <w:p w14:paraId="67F1259E" w14:textId="52604D45"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Seeing the majority views, we are ok to the proposal.</w:t>
            </w:r>
          </w:p>
        </w:tc>
      </w:tr>
      <w:tr w:rsidR="00324E85" w14:paraId="3DA16D65" w14:textId="77777777" w:rsidTr="004244B5">
        <w:tc>
          <w:tcPr>
            <w:tcW w:w="1703" w:type="dxa"/>
          </w:tcPr>
          <w:p w14:paraId="569503E7" w14:textId="77777777" w:rsidR="00324E85" w:rsidRDefault="00324E85" w:rsidP="00004E04">
            <w:pPr>
              <w:spacing w:after="0" w:line="276" w:lineRule="auto"/>
              <w:jc w:val="left"/>
              <w:rPr>
                <w:rFonts w:ascii="Times New Roman" w:hAnsi="Times New Roman" w:cs="Times New Roman"/>
              </w:rPr>
            </w:pPr>
            <w:r>
              <w:rPr>
                <w:rFonts w:ascii="Times New Roman" w:hAnsi="Times New Roman" w:cs="Times New Roman"/>
              </w:rPr>
              <w:t>OPPO</w:t>
            </w:r>
          </w:p>
        </w:tc>
        <w:tc>
          <w:tcPr>
            <w:tcW w:w="7232" w:type="dxa"/>
          </w:tcPr>
          <w:p w14:paraId="2DC3AA08" w14:textId="77777777" w:rsidR="00324E85" w:rsidRDefault="00324E85" w:rsidP="00004E04">
            <w:pPr>
              <w:spacing w:after="0" w:line="276" w:lineRule="auto"/>
              <w:jc w:val="left"/>
              <w:rPr>
                <w:rFonts w:ascii="Times New Roman" w:hAnsi="Times New Roman" w:cs="Times New Roman"/>
              </w:rPr>
            </w:pPr>
            <w:r>
              <w:rPr>
                <w:rFonts w:ascii="Times New Roman" w:hAnsi="Times New Roman" w:cs="Times New Roman"/>
              </w:rPr>
              <w:t>Agree.</w:t>
            </w:r>
          </w:p>
          <w:p w14:paraId="465ECB13" w14:textId="77777777" w:rsidR="00324E85" w:rsidRDefault="00324E85" w:rsidP="00004E04">
            <w:pPr>
              <w:spacing w:after="0" w:line="276" w:lineRule="auto"/>
              <w:jc w:val="left"/>
              <w:rPr>
                <w:rFonts w:ascii="Times New Roman" w:hAnsi="Times New Roman" w:cs="Times New Roman"/>
              </w:rPr>
            </w:pPr>
            <w:r>
              <w:rPr>
                <w:rFonts w:ascii="Times New Roman" w:hAnsi="Times New Roman" w:cs="Times New Roman"/>
              </w:rPr>
              <w:t>CSI-RS may not always present across transmissions of a TB, for (re-)transmissions occurring on slots with and without PSFCH, PT-RS overhead are also different, there is no much difference comparing to NR Uu.</w:t>
            </w:r>
          </w:p>
        </w:tc>
      </w:tr>
      <w:tr w:rsidR="002271E4" w14:paraId="11F0BB20" w14:textId="77777777" w:rsidTr="004244B5">
        <w:tc>
          <w:tcPr>
            <w:tcW w:w="1703" w:type="dxa"/>
          </w:tcPr>
          <w:p w14:paraId="7A7793A0" w14:textId="5EF24BFF" w:rsidR="002271E4" w:rsidRDefault="002271E4" w:rsidP="002271E4">
            <w:pPr>
              <w:spacing w:after="0" w:line="276" w:lineRule="auto"/>
              <w:jc w:val="left"/>
              <w:rPr>
                <w:rFonts w:ascii="Times New Roman" w:hAnsi="Times New Roman" w:cs="Times New Roman"/>
              </w:rPr>
            </w:pPr>
            <w:r>
              <w:rPr>
                <w:rFonts w:ascii="Times New Roman" w:hAnsi="Times New Roman" w:cs="Times New Roman" w:hint="eastAsia"/>
                <w:lang w:eastAsia="ko-KR"/>
              </w:rPr>
              <w:t>Samsung</w:t>
            </w:r>
          </w:p>
        </w:tc>
        <w:tc>
          <w:tcPr>
            <w:tcW w:w="7232" w:type="dxa"/>
          </w:tcPr>
          <w:p w14:paraId="5867673F" w14:textId="105A5998" w:rsidR="002271E4" w:rsidRDefault="002271E4" w:rsidP="002271E4">
            <w:pPr>
              <w:spacing w:after="0" w:line="276" w:lineRule="auto"/>
              <w:jc w:val="left"/>
              <w:rPr>
                <w:rFonts w:ascii="Times New Roman" w:hAnsi="Times New Roman" w:cs="Times New Roman"/>
              </w:rPr>
            </w:pPr>
            <w:r>
              <w:rPr>
                <w:rFonts w:ascii="Times New Roman" w:hAnsi="Times New Roman" w:cs="Times New Roman"/>
              </w:rPr>
              <w:t>We agree with this proposal.</w:t>
            </w:r>
          </w:p>
        </w:tc>
      </w:tr>
      <w:tr w:rsidR="004244B5" w14:paraId="3E5EF44A" w14:textId="77777777" w:rsidTr="004244B5">
        <w:tc>
          <w:tcPr>
            <w:tcW w:w="1703" w:type="dxa"/>
          </w:tcPr>
          <w:p w14:paraId="4BED38C6" w14:textId="77777777" w:rsidR="004244B5" w:rsidRDefault="004244B5" w:rsidP="00F71EED">
            <w:pPr>
              <w:spacing w:line="276" w:lineRule="auto"/>
              <w:rPr>
                <w:rFonts w:ascii="Times New Roman" w:hAnsi="Times New Roman" w:cs="Times New Roman" w:hint="eastAsia"/>
              </w:rPr>
            </w:pPr>
            <w:r>
              <w:rPr>
                <w:rFonts w:ascii="Times New Roman" w:hAnsi="Times New Roman" w:cs="Times New Roman"/>
              </w:rPr>
              <w:t>vivo</w:t>
            </w:r>
          </w:p>
        </w:tc>
        <w:tc>
          <w:tcPr>
            <w:tcW w:w="7232" w:type="dxa"/>
          </w:tcPr>
          <w:p w14:paraId="66A7D2C1"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 xml:space="preserve">Partly agree. </w:t>
            </w:r>
          </w:p>
          <w:p w14:paraId="4F4D1340"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A single RRC parameter can be used for PT-RS.</w:t>
            </w:r>
          </w:p>
          <w:p w14:paraId="5AE84F9F"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 xml:space="preserve">On the other hand, the presence or not of the CSI-RS is controlled by UE in PC5-RRC, and only in unicast case. Using a simple RRC parameter for all the broadcast, groupcast and unicast is not suitable. Moreover, higher number of RE for CSI-RS </w:t>
            </w:r>
            <w:r>
              <w:rPr>
                <w:rFonts w:ascii="Times New Roman" w:hAnsi="Times New Roman" w:cs="Times New Roman"/>
              </w:rPr>
              <w:lastRenderedPageBreak/>
              <w:t>may be introduced in later release (e.g., for FR2), then using a single RRC may cause backward compatibility issue.</w:t>
            </w:r>
          </w:p>
          <w:p w14:paraId="1D436AA5"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 xml:space="preserve">Thus, we suggest </w:t>
            </w:r>
            <w:r w:rsidRPr="00314811">
              <w:rPr>
                <w:rFonts w:ascii="Times New Roman" w:hAnsi="Times New Roman" w:cs="Times New Roman"/>
                <w:i/>
                <w:u w:val="single"/>
              </w:rPr>
              <w:t>using a separate RRC parameter for counting the CSI-RS overhead (as well as the 2</w:t>
            </w:r>
            <w:r w:rsidRPr="00314811">
              <w:rPr>
                <w:rFonts w:ascii="Times New Roman" w:hAnsi="Times New Roman" w:cs="Times New Roman"/>
                <w:i/>
                <w:u w:val="single"/>
                <w:vertAlign w:val="superscript"/>
              </w:rPr>
              <w:t>nd</w:t>
            </w:r>
            <w:r w:rsidRPr="00314811">
              <w:rPr>
                <w:rFonts w:ascii="Times New Roman" w:hAnsi="Times New Roman" w:cs="Times New Roman"/>
                <w:i/>
                <w:u w:val="single"/>
              </w:rPr>
              <w:t xml:space="preserve"> SCI overhead) for the 2</w:t>
            </w:r>
            <w:r w:rsidRPr="00314811">
              <w:rPr>
                <w:rFonts w:ascii="Times New Roman" w:hAnsi="Times New Roman" w:cs="Times New Roman"/>
                <w:i/>
                <w:u w:val="single"/>
                <w:vertAlign w:val="superscript"/>
              </w:rPr>
              <w:t>nd</w:t>
            </w:r>
            <w:r w:rsidRPr="00314811">
              <w:rPr>
                <w:rFonts w:ascii="Times New Roman" w:hAnsi="Times New Roman" w:cs="Times New Roman"/>
                <w:i/>
                <w:u w:val="single"/>
              </w:rPr>
              <w:t xml:space="preserve"> SCI format used for unicast</w:t>
            </w:r>
            <w:r>
              <w:rPr>
                <w:rFonts w:ascii="Times New Roman" w:hAnsi="Times New Roman" w:cs="Times New Roman"/>
              </w:rPr>
              <w:t>.</w:t>
            </w:r>
          </w:p>
        </w:tc>
      </w:tr>
    </w:tbl>
    <w:p w14:paraId="2AC8EDA7" w14:textId="77777777" w:rsidR="00FA676E" w:rsidRDefault="00FA676E">
      <w:pPr>
        <w:spacing w:line="276" w:lineRule="auto"/>
        <w:rPr>
          <w:rFonts w:ascii="Times New Roman" w:hAnsi="Times New Roman" w:cs="Times New Roman"/>
        </w:rPr>
      </w:pPr>
    </w:p>
    <w:p w14:paraId="7951FBE7" w14:textId="77777777" w:rsidR="00FA676E" w:rsidRDefault="00FA676E">
      <w:pPr>
        <w:spacing w:line="276" w:lineRule="auto"/>
        <w:rPr>
          <w:rFonts w:ascii="Times New Roman" w:hAnsi="Times New Roman" w:cs="Times New Roman"/>
        </w:rPr>
      </w:pPr>
    </w:p>
    <w:p w14:paraId="5939BDC2" w14:textId="77777777" w:rsidR="00FA676E" w:rsidRDefault="00FA676E">
      <w:pPr>
        <w:spacing w:line="276" w:lineRule="auto"/>
        <w:rPr>
          <w:rFonts w:ascii="Times New Roman" w:hAnsi="Times New Roman" w:cs="Times New Roman"/>
        </w:rPr>
      </w:pPr>
    </w:p>
    <w:p w14:paraId="1731AA99" w14:textId="77777777" w:rsidR="00FA676E" w:rsidRDefault="00D3606F">
      <w:pPr>
        <w:pStyle w:val="1"/>
        <w:rPr>
          <w:rFonts w:ascii="Times New Roman" w:hAnsi="Times New Roman" w:cs="Times New Roman"/>
          <w:b/>
          <w:sz w:val="24"/>
          <w:u w:val="single"/>
        </w:rPr>
      </w:pPr>
      <w:r>
        <w:rPr>
          <w:rFonts w:ascii="Times New Roman" w:hAnsi="Times New Roman" w:cs="Times New Roman"/>
          <w:b/>
          <w:sz w:val="24"/>
          <w:u w:val="single"/>
        </w:rPr>
        <w:t xml:space="preserve">E. Whether and how to define/use high layer parameter </w:t>
      </w:r>
      <w:r>
        <w:rPr>
          <w:rFonts w:ascii="Times New Roman" w:hAnsi="Times New Roman" w:cs="Times New Roman"/>
          <w:b/>
          <w:i/>
          <w:sz w:val="24"/>
          <w:u w:val="single"/>
        </w:rPr>
        <w:t>sl_xOverhead</w:t>
      </w:r>
      <w:r>
        <w:rPr>
          <w:rFonts w:ascii="Times New Roman" w:hAnsi="Times New Roman" w:cs="Times New Roman"/>
          <w:b/>
          <w:sz w:val="24"/>
          <w:u w:val="single"/>
        </w:rPr>
        <w:t xml:space="preserve"> for determination of TBS for PSSCH?</w:t>
      </w:r>
    </w:p>
    <w:p w14:paraId="676A715E" w14:textId="77777777" w:rsidR="00FA676E" w:rsidRDefault="00D3606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798C0F6B"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E-1. Define </w:t>
      </w:r>
      <w:r>
        <w:rPr>
          <w:rFonts w:ascii="Times New Roman" w:hAnsi="Times New Roman" w:cs="Times New Roman"/>
          <w:i/>
        </w:rPr>
        <w:t>sl_xOverhead</w:t>
      </w:r>
      <w:r>
        <w:rPr>
          <w:rFonts w:ascii="Times New Roman" w:hAnsi="Times New Roman" w:cs="Times New Roman"/>
        </w:rPr>
        <w:t xml:space="preserve"> and (pre-)configure this parameter per resource pool</w:t>
      </w:r>
    </w:p>
    <w:p w14:paraId="0D3867C5" w14:textId="77777777" w:rsidR="003901BD" w:rsidRPr="003901BD" w:rsidRDefault="003901BD" w:rsidP="003901BD">
      <w:pPr>
        <w:pStyle w:val="a9"/>
        <w:numPr>
          <w:ilvl w:val="1"/>
          <w:numId w:val="1"/>
        </w:numPr>
        <w:spacing w:line="276" w:lineRule="auto"/>
        <w:rPr>
          <w:rFonts w:ascii="Times New Roman" w:hAnsi="Times New Roman" w:cs="Times New Roman"/>
          <w:color w:val="FF0000"/>
        </w:rPr>
      </w:pPr>
      <w:r w:rsidRPr="003901BD">
        <w:rPr>
          <w:rFonts w:ascii="Times New Roman" w:hAnsi="Times New Roman" w:cs="Times New Roman"/>
          <w:color w:val="FF0000"/>
        </w:rPr>
        <w:t>[InterDigital]</w:t>
      </w:r>
    </w:p>
    <w:p w14:paraId="47F1B99F"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E-2. Define </w:t>
      </w:r>
      <w:r>
        <w:rPr>
          <w:rFonts w:ascii="Times New Roman" w:hAnsi="Times New Roman" w:cs="Times New Roman"/>
          <w:i/>
        </w:rPr>
        <w:t>sl_xOverhead</w:t>
      </w:r>
      <w:r>
        <w:rPr>
          <w:rFonts w:ascii="Times New Roman" w:hAnsi="Times New Roman" w:cs="Times New Roman"/>
        </w:rPr>
        <w:t xml:space="preserve"> and indicate this parameter by the 1st SCI</w:t>
      </w:r>
    </w:p>
    <w:p w14:paraId="1F6AE66D" w14:textId="77777777" w:rsidR="00FA676E" w:rsidRDefault="00D3606F">
      <w:pPr>
        <w:pStyle w:val="a9"/>
        <w:numPr>
          <w:ilvl w:val="1"/>
          <w:numId w:val="1"/>
        </w:numPr>
        <w:spacing w:line="276" w:lineRule="auto"/>
        <w:rPr>
          <w:rFonts w:ascii="Times New Roman" w:hAnsi="Times New Roman" w:cs="Times New Roman"/>
        </w:rPr>
      </w:pPr>
      <w:r>
        <w:rPr>
          <w:rFonts w:ascii="Times New Roman" w:hAnsi="Times New Roman" w:cs="Times New Roman"/>
        </w:rPr>
        <w:t>[LGE]</w:t>
      </w:r>
    </w:p>
    <w:p w14:paraId="63169905" w14:textId="77777777" w:rsidR="00FA676E" w:rsidRDefault="00D3606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E-3. Not define </w:t>
      </w:r>
      <w:r>
        <w:rPr>
          <w:rFonts w:ascii="Times New Roman" w:hAnsi="Times New Roman" w:cs="Times New Roman"/>
          <w:i/>
        </w:rPr>
        <w:t>sl_xOverhead</w:t>
      </w:r>
    </w:p>
    <w:p w14:paraId="74F94235" w14:textId="77777777" w:rsidR="00FA676E" w:rsidRDefault="00D3606F">
      <w:pPr>
        <w:spacing w:line="276" w:lineRule="auto"/>
        <w:rPr>
          <w:rFonts w:ascii="Times New Roman" w:hAnsi="Times New Roman" w:cs="Times New Roman"/>
        </w:rPr>
      </w:pPr>
      <w:r>
        <w:rPr>
          <w:rFonts w:ascii="Times New Roman" w:hAnsi="Times New Roman" w:cs="Times New Roman"/>
        </w:rPr>
        <w:t>Please share your views on this issue.</w:t>
      </w:r>
    </w:p>
    <w:tbl>
      <w:tblPr>
        <w:tblStyle w:val="aa"/>
        <w:tblW w:w="8926" w:type="dxa"/>
        <w:tblLook w:val="04A0" w:firstRow="1" w:lastRow="0" w:firstColumn="1" w:lastColumn="0" w:noHBand="0" w:noVBand="1"/>
      </w:tblPr>
      <w:tblGrid>
        <w:gridCol w:w="1695"/>
        <w:gridCol w:w="7231"/>
      </w:tblGrid>
      <w:tr w:rsidR="00FA676E" w14:paraId="7CC709AC" w14:textId="77777777" w:rsidTr="004244B5">
        <w:tc>
          <w:tcPr>
            <w:tcW w:w="1695" w:type="dxa"/>
            <w:shd w:val="clear" w:color="auto" w:fill="BFBFBF" w:themeFill="background1" w:themeFillShade="BF"/>
            <w:vAlign w:val="center"/>
          </w:tcPr>
          <w:p w14:paraId="196DF2F4"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2A0E2C52" w14:textId="77777777" w:rsidR="00FA676E" w:rsidRDefault="00D3606F">
            <w:pPr>
              <w:spacing w:after="0" w:line="276" w:lineRule="auto"/>
              <w:jc w:val="left"/>
              <w:rPr>
                <w:rFonts w:ascii="Times New Roman" w:hAnsi="Times New Roman" w:cs="Times New Roman"/>
                <w:b/>
              </w:rPr>
            </w:pPr>
            <w:r>
              <w:rPr>
                <w:rFonts w:ascii="Times New Roman" w:hAnsi="Times New Roman" w:cs="Times New Roman"/>
                <w:b/>
              </w:rPr>
              <w:t>Views</w:t>
            </w:r>
          </w:p>
        </w:tc>
      </w:tr>
      <w:tr w:rsidR="00FA676E" w14:paraId="2E24B648" w14:textId="77777777" w:rsidTr="004244B5">
        <w:tc>
          <w:tcPr>
            <w:tcW w:w="1695" w:type="dxa"/>
            <w:shd w:val="clear" w:color="auto" w:fill="auto"/>
          </w:tcPr>
          <w:p w14:paraId="7ACAFB0D" w14:textId="77777777" w:rsidR="00FA676E" w:rsidRDefault="00D3606F">
            <w:pPr>
              <w:spacing w:after="0" w:line="276" w:lineRule="auto"/>
              <w:jc w:val="left"/>
              <w:rPr>
                <w:rFonts w:ascii="Times New Roman" w:hAnsi="Times New Roman" w:cs="Times New Roman"/>
              </w:rPr>
            </w:pPr>
            <w:r>
              <w:rPr>
                <w:rFonts w:ascii="Times New Roman" w:eastAsia="Yu Mincho" w:hAnsi="Times New Roman" w:cs="Times New Roman"/>
                <w:lang w:eastAsia="ja-JP"/>
              </w:rPr>
              <w:t>NTT DOCOMO</w:t>
            </w:r>
          </w:p>
        </w:tc>
        <w:tc>
          <w:tcPr>
            <w:tcW w:w="7231" w:type="dxa"/>
            <w:shd w:val="clear" w:color="auto" w:fill="auto"/>
          </w:tcPr>
          <w:p w14:paraId="580E0D65" w14:textId="77777777" w:rsidR="00FA676E" w:rsidRDefault="00D3606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Alt E-1.</w:t>
            </w:r>
          </w:p>
        </w:tc>
      </w:tr>
      <w:tr w:rsidR="00FA676E" w14:paraId="234774A8" w14:textId="77777777" w:rsidTr="004244B5">
        <w:tc>
          <w:tcPr>
            <w:tcW w:w="1695" w:type="dxa"/>
            <w:shd w:val="clear" w:color="auto" w:fill="auto"/>
          </w:tcPr>
          <w:p w14:paraId="5171B2C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11E49F91" w14:textId="77777777" w:rsidR="00FA676E" w:rsidRDefault="00D3606F">
            <w:pPr>
              <w:tabs>
                <w:tab w:val="left" w:pos="1102"/>
              </w:tabs>
              <w:spacing w:after="0" w:line="276" w:lineRule="auto"/>
              <w:jc w:val="left"/>
              <w:rPr>
                <w:rFonts w:ascii="Times New Roman" w:hAnsi="Times New Roman" w:cs="Times New Roman"/>
              </w:rPr>
            </w:pPr>
            <w:r>
              <w:rPr>
                <w:rFonts w:ascii="Times New Roman" w:hAnsi="Times New Roman" w:cs="Times New Roman"/>
              </w:rPr>
              <w:t>This seems better handled by deriving from other proposals.</w:t>
            </w:r>
          </w:p>
          <w:p w14:paraId="0ACA294A" w14:textId="77777777" w:rsidR="00FA676E" w:rsidRDefault="00860A2C">
            <w:pPr>
              <w:tabs>
                <w:tab w:val="left" w:pos="1102"/>
              </w:tabs>
              <w:spacing w:after="0" w:line="276" w:lineRule="auto"/>
              <w:jc w:val="left"/>
              <w:rPr>
                <w:rFonts w:ascii="Times New Roman" w:hAnsi="Times New Roman" w:cs="Times New Roman"/>
              </w:rPr>
            </w:pP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00D3606F">
              <w:rPr>
                <w:rFonts w:ascii="Times New Roman" w:hAnsi="Times New Roman" w:cs="Times New Roman"/>
              </w:rPr>
              <w:t xml:space="preserve"> is only needed for </w:t>
            </w:r>
            <w:r w:rsidR="00D3606F">
              <w:rPr>
                <w:rFonts w:ascii="Times New Roman" w:eastAsia="宋体" w:hAnsi="Times New Roman" w:cs="Times New Roman"/>
                <w:szCs w:val="20"/>
              </w:rPr>
              <w:t>SL-CSI-RS and SL-PT-RS as (pre-)configured per resource pool, similarly as in NR Uu.</w:t>
            </w:r>
          </w:p>
        </w:tc>
      </w:tr>
      <w:tr w:rsidR="00FA676E" w14:paraId="29DFC526" w14:textId="77777777" w:rsidTr="004244B5">
        <w:tc>
          <w:tcPr>
            <w:tcW w:w="1695" w:type="dxa"/>
            <w:shd w:val="clear" w:color="auto" w:fill="auto"/>
          </w:tcPr>
          <w:p w14:paraId="0753056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17033F59"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We are supportive of E-2.</w:t>
            </w:r>
          </w:p>
          <w:p w14:paraId="72A207A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Unlike NR Uu link, PSCCH will be always confined within PSSCH transmission, and PT-RS will not be mapped on the resources used for PSCCH. In this case, the suitable value of sl_xOverhead would be different across different number of allocated sub-channels for the PSSCH transmission. </w:t>
            </w:r>
          </w:p>
          <w:p w14:paraId="4D0BA49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Furthermore, when we consider sl_xOverhead is used to represent PSSCH DMRS and/or 2</w:t>
            </w:r>
            <w:r>
              <w:rPr>
                <w:rFonts w:ascii="Times New Roman" w:hAnsi="Times New Roman" w:cs="Times New Roman"/>
                <w:vertAlign w:val="superscript"/>
              </w:rPr>
              <w:t>nd</w:t>
            </w:r>
            <w:r>
              <w:rPr>
                <w:rFonts w:ascii="Times New Roman" w:hAnsi="Times New Roman" w:cs="Times New Roman"/>
              </w:rPr>
              <w:t xml:space="preserve">-SCI in addition to CSI-RS and PTRS, this trend will be strengthened. </w:t>
            </w:r>
          </w:p>
          <w:p w14:paraId="52B5634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According to our analysis, the total sum of overhead for 2</w:t>
            </w:r>
            <w:r>
              <w:rPr>
                <w:rFonts w:ascii="Times New Roman" w:hAnsi="Times New Roman" w:cs="Times New Roman"/>
                <w:vertAlign w:val="superscript"/>
              </w:rPr>
              <w:t>nd</w:t>
            </w:r>
            <w:r>
              <w:rPr>
                <w:rFonts w:ascii="Times New Roman" w:hAnsi="Times New Roman" w:cs="Times New Roman"/>
              </w:rPr>
              <w:t xml:space="preserve">-SCI, PSSCH DMRS, SL CSI-RS, and PT-RS is shown in following figure. </w:t>
            </w:r>
          </w:p>
          <w:p w14:paraId="13ADBC3D" w14:textId="77777777" w:rsidR="00FA676E" w:rsidRDefault="00D3606F">
            <w:pPr>
              <w:spacing w:after="0" w:line="276" w:lineRule="auto"/>
              <w:jc w:val="left"/>
              <w:rPr>
                <w:rFonts w:ascii="Times New Roman" w:hAnsi="Times New Roman" w:cs="Times New Roman"/>
              </w:rPr>
            </w:pPr>
            <w:r>
              <w:rPr>
                <w:noProof/>
              </w:rPr>
              <w:lastRenderedPageBreak/>
              <w:drawing>
                <wp:inline distT="0" distB="0" distL="0" distR="0" wp14:anchorId="6D49840F" wp14:editId="385C183B">
                  <wp:extent cx="3581400" cy="2765425"/>
                  <wp:effectExtent l="0" t="0" r="0" b="0"/>
                  <wp:docPr id="9"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36"/>
                          <pic:cNvPicPr>
                            <a:picLocks noChangeAspect="1" noChangeArrowheads="1"/>
                          </pic:cNvPicPr>
                        </pic:nvPicPr>
                        <pic:blipFill>
                          <a:blip r:embed="rId13"/>
                          <a:stretch>
                            <a:fillRect/>
                          </a:stretch>
                        </pic:blipFill>
                        <pic:spPr bwMode="auto">
                          <a:xfrm>
                            <a:off x="0" y="0"/>
                            <a:ext cx="3581400" cy="2765425"/>
                          </a:xfrm>
                          <a:prstGeom prst="rect">
                            <a:avLst/>
                          </a:prstGeom>
                        </pic:spPr>
                      </pic:pic>
                    </a:graphicData>
                  </a:graphic>
                </wp:inline>
              </w:drawing>
            </w:r>
          </w:p>
          <w:p w14:paraId="0B1B1AC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In this case, it would be beneficial to further reduce the actual coding rate error that SCI indicate the value of sl_xOverhead. </w:t>
            </w:r>
          </w:p>
        </w:tc>
      </w:tr>
      <w:tr w:rsidR="00FA676E" w14:paraId="1C8FB63C" w14:textId="77777777" w:rsidTr="004244B5">
        <w:tc>
          <w:tcPr>
            <w:tcW w:w="1695" w:type="dxa"/>
            <w:shd w:val="clear" w:color="auto" w:fill="auto"/>
          </w:tcPr>
          <w:p w14:paraId="089B0FC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14:paraId="3FB84DD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This is dependent on Discussion D. We agree that this should be a resource pool wide configuration. </w:t>
            </w:r>
          </w:p>
        </w:tc>
      </w:tr>
      <w:tr w:rsidR="00FA676E" w14:paraId="766FB1D9" w14:textId="77777777" w:rsidTr="004244B5">
        <w:tc>
          <w:tcPr>
            <w:tcW w:w="1695" w:type="dxa"/>
            <w:shd w:val="clear" w:color="auto" w:fill="auto"/>
          </w:tcPr>
          <w:p w14:paraId="504ECFF2"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7A8C60EF"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E-3: no need to define such a parameter: see answers to previous questions</w:t>
            </w:r>
          </w:p>
        </w:tc>
      </w:tr>
      <w:tr w:rsidR="00FA676E" w14:paraId="26454E9F" w14:textId="77777777" w:rsidTr="004244B5">
        <w:tc>
          <w:tcPr>
            <w:tcW w:w="1695" w:type="dxa"/>
            <w:shd w:val="clear" w:color="auto" w:fill="auto"/>
          </w:tcPr>
          <w:p w14:paraId="3606C9F1"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3D7E02FC"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 xml:space="preserve">We prefer Alt. E-3.  </w:t>
            </w:r>
          </w:p>
        </w:tc>
      </w:tr>
      <w:tr w:rsidR="00FA676E" w14:paraId="23770D5A" w14:textId="77777777" w:rsidTr="004244B5">
        <w:tc>
          <w:tcPr>
            <w:tcW w:w="1695" w:type="dxa"/>
            <w:shd w:val="clear" w:color="auto" w:fill="auto"/>
          </w:tcPr>
          <w:p w14:paraId="4BE5F1C4"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14:paraId="4F78DB65"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Ale. E-3.</w:t>
            </w:r>
          </w:p>
          <w:p w14:paraId="6A85A0CF" w14:textId="77777777" w:rsidR="00FA676E" w:rsidRDefault="00D3606F">
            <w:pPr>
              <w:spacing w:after="0" w:line="276" w:lineRule="auto"/>
              <w:jc w:val="left"/>
              <w:rPr>
                <w:rFonts w:ascii="Times New Roman" w:eastAsia="等线" w:hAnsi="Times New Roman" w:cs="Times New Roman"/>
              </w:rPr>
            </w:pPr>
            <w:r>
              <w:rPr>
                <w:rFonts w:ascii="Times New Roman" w:eastAsia="等线" w:hAnsi="Times New Roman" w:cs="Times New Roman"/>
              </w:rPr>
              <w:t xml:space="preserve">Same as for previous answer. </w:t>
            </w:r>
          </w:p>
        </w:tc>
      </w:tr>
      <w:tr w:rsidR="00FA676E" w14:paraId="21EDDD87" w14:textId="77777777" w:rsidTr="004244B5">
        <w:trPr>
          <w:trHeight w:val="281"/>
        </w:trPr>
        <w:tc>
          <w:tcPr>
            <w:tcW w:w="1695" w:type="dxa"/>
            <w:shd w:val="clear" w:color="auto" w:fill="auto"/>
          </w:tcPr>
          <w:p w14:paraId="2947FB9B" w14:textId="77777777" w:rsidR="00FA676E" w:rsidRDefault="00D3606F">
            <w:pPr>
              <w:spacing w:after="0" w:line="276" w:lineRule="auto"/>
              <w:jc w:val="left"/>
              <w:rPr>
                <w:rFonts w:ascii="Times New Roman" w:hAnsi="Times New Roman" w:cs="Times New Roman"/>
              </w:rPr>
            </w:pPr>
            <w:bookmarkStart w:id="3" w:name="__DdeLink__1329_4225417646"/>
            <w:r>
              <w:rPr>
                <w:rFonts w:ascii="Times New Roman" w:hAnsi="Times New Roman" w:cs="Times New Roman"/>
              </w:rPr>
              <w:t>Ericsson</w:t>
            </w:r>
            <w:bookmarkEnd w:id="3"/>
          </w:p>
        </w:tc>
        <w:tc>
          <w:tcPr>
            <w:tcW w:w="7231" w:type="dxa"/>
            <w:shd w:val="clear" w:color="auto" w:fill="auto"/>
          </w:tcPr>
          <w:p w14:paraId="498C2ED7" w14:textId="77777777" w:rsidR="00FA676E" w:rsidRDefault="00D3606F">
            <w:pPr>
              <w:spacing w:after="0" w:line="276" w:lineRule="auto"/>
              <w:jc w:val="left"/>
              <w:rPr>
                <w:rFonts w:ascii="Times New Roman" w:hAnsi="Times New Roman" w:cs="Times New Roman"/>
              </w:rPr>
            </w:pPr>
            <w:r>
              <w:rPr>
                <w:rFonts w:ascii="Times New Roman" w:hAnsi="Times New Roman" w:cs="Times New Roman"/>
              </w:rPr>
              <w:t>Alt E-1</w:t>
            </w:r>
          </w:p>
        </w:tc>
      </w:tr>
      <w:tr w:rsidR="003901BD" w14:paraId="1E576DBA" w14:textId="77777777" w:rsidTr="004244B5">
        <w:trPr>
          <w:trHeight w:val="281"/>
        </w:trPr>
        <w:tc>
          <w:tcPr>
            <w:tcW w:w="1695" w:type="dxa"/>
            <w:shd w:val="clear" w:color="auto" w:fill="auto"/>
          </w:tcPr>
          <w:p w14:paraId="3D583B57" w14:textId="77777777" w:rsidR="003901BD" w:rsidRDefault="003901BD">
            <w:pPr>
              <w:spacing w:after="0" w:line="276" w:lineRule="auto"/>
              <w:jc w:val="left"/>
              <w:rPr>
                <w:rFonts w:ascii="Times New Roman" w:hAnsi="Times New Roman" w:cs="Times New Roman"/>
              </w:rPr>
            </w:pPr>
            <w:r>
              <w:rPr>
                <w:rFonts w:ascii="Times New Roman" w:hAnsi="Times New Roman" w:cs="Times New Roman"/>
              </w:rPr>
              <w:t>TCL</w:t>
            </w:r>
          </w:p>
        </w:tc>
        <w:tc>
          <w:tcPr>
            <w:tcW w:w="7231" w:type="dxa"/>
            <w:shd w:val="clear" w:color="auto" w:fill="auto"/>
          </w:tcPr>
          <w:p w14:paraId="7CE95464" w14:textId="77777777" w:rsidR="003901BD" w:rsidRDefault="003901BD">
            <w:pPr>
              <w:spacing w:after="0" w:line="276" w:lineRule="auto"/>
              <w:jc w:val="left"/>
              <w:rPr>
                <w:rFonts w:ascii="Times New Roman" w:hAnsi="Times New Roman" w:cs="Times New Roman"/>
              </w:rPr>
            </w:pPr>
            <w:r>
              <w:rPr>
                <w:rFonts w:ascii="Times New Roman" w:hAnsi="Times New Roman" w:cs="Times New Roman"/>
              </w:rPr>
              <w:t>Alt E-1</w:t>
            </w:r>
          </w:p>
        </w:tc>
      </w:tr>
      <w:tr w:rsidR="00FA676E" w14:paraId="5E925B5C" w14:textId="77777777" w:rsidTr="004244B5">
        <w:trPr>
          <w:trHeight w:val="281"/>
        </w:trPr>
        <w:tc>
          <w:tcPr>
            <w:tcW w:w="1695" w:type="dxa"/>
            <w:tcBorders>
              <w:top w:val="nil"/>
              <w:bottom w:val="single" w:sz="4" w:space="0" w:color="auto"/>
            </w:tcBorders>
            <w:shd w:val="clear" w:color="auto" w:fill="auto"/>
          </w:tcPr>
          <w:p w14:paraId="1B19338B" w14:textId="77777777" w:rsidR="00FA676E" w:rsidRDefault="003901BD">
            <w:pPr>
              <w:spacing w:after="0" w:line="276" w:lineRule="auto"/>
              <w:jc w:val="left"/>
            </w:pPr>
            <w:r>
              <w:rPr>
                <w:rFonts w:ascii="Times New Roman" w:hAnsi="Times New Roman" w:cs="Times New Roman"/>
              </w:rPr>
              <w:t>InterDigital</w:t>
            </w:r>
          </w:p>
        </w:tc>
        <w:tc>
          <w:tcPr>
            <w:tcW w:w="7231" w:type="dxa"/>
            <w:tcBorders>
              <w:top w:val="nil"/>
              <w:bottom w:val="single" w:sz="4" w:space="0" w:color="auto"/>
            </w:tcBorders>
            <w:shd w:val="clear" w:color="auto" w:fill="auto"/>
          </w:tcPr>
          <w:p w14:paraId="30DB0D1A" w14:textId="77777777" w:rsidR="00FA676E" w:rsidRDefault="00D3606F">
            <w:pPr>
              <w:spacing w:after="0" w:line="276" w:lineRule="auto"/>
              <w:jc w:val="left"/>
            </w:pPr>
            <w:r>
              <w:rPr>
                <w:rFonts w:ascii="Times New Roman" w:hAnsi="Times New Roman" w:cs="Times New Roman"/>
              </w:rPr>
              <w:t>Alt E-1</w:t>
            </w:r>
          </w:p>
        </w:tc>
      </w:tr>
      <w:tr w:rsidR="00577333" w14:paraId="2CB8BF31" w14:textId="77777777" w:rsidTr="004244B5">
        <w:trPr>
          <w:trHeight w:val="281"/>
        </w:trPr>
        <w:tc>
          <w:tcPr>
            <w:tcW w:w="1695" w:type="dxa"/>
            <w:tcBorders>
              <w:top w:val="nil"/>
              <w:bottom w:val="single" w:sz="4" w:space="0" w:color="auto"/>
            </w:tcBorders>
            <w:shd w:val="clear" w:color="auto" w:fill="auto"/>
          </w:tcPr>
          <w:p w14:paraId="405C0897" w14:textId="6F33432E" w:rsidR="00577333" w:rsidRDefault="00577333" w:rsidP="00577333">
            <w:pPr>
              <w:spacing w:after="0" w:line="276" w:lineRule="auto"/>
              <w:jc w:val="left"/>
              <w:rPr>
                <w:rFonts w:ascii="Times New Roman" w:hAnsi="Times New Roman" w:cs="Times New Roman"/>
              </w:rPr>
            </w:pPr>
            <w:r w:rsidRPr="00F9115E">
              <w:rPr>
                <w:rFonts w:ascii="Times New Roman" w:hAnsi="Times New Roman" w:cs="Times New Roman"/>
              </w:rPr>
              <w:t>Sharp</w:t>
            </w:r>
          </w:p>
        </w:tc>
        <w:tc>
          <w:tcPr>
            <w:tcW w:w="7231" w:type="dxa"/>
            <w:tcBorders>
              <w:top w:val="nil"/>
              <w:bottom w:val="single" w:sz="4" w:space="0" w:color="auto"/>
            </w:tcBorders>
            <w:shd w:val="clear" w:color="auto" w:fill="auto"/>
          </w:tcPr>
          <w:p w14:paraId="25C25EBA" w14:textId="1CA53ADE" w:rsidR="00577333" w:rsidRDefault="00577333" w:rsidP="00577333">
            <w:pPr>
              <w:spacing w:after="0" w:line="276" w:lineRule="auto"/>
              <w:jc w:val="left"/>
              <w:rPr>
                <w:rFonts w:ascii="Times New Roman" w:hAnsi="Times New Roman" w:cs="Times New Roman"/>
              </w:rPr>
            </w:pPr>
            <w:r w:rsidRPr="00F9115E">
              <w:rPr>
                <w:rFonts w:ascii="Times New Roman" w:hAnsi="Times New Roman" w:cs="Times New Roman"/>
              </w:rPr>
              <w:t>We support E-3 if C-4 agreed and E-1 if C-3 agreed.</w:t>
            </w:r>
          </w:p>
        </w:tc>
      </w:tr>
      <w:tr w:rsidR="001C4B68" w14:paraId="099AFEBC" w14:textId="77777777" w:rsidTr="004244B5">
        <w:trPr>
          <w:trHeight w:val="281"/>
        </w:trPr>
        <w:tc>
          <w:tcPr>
            <w:tcW w:w="1695" w:type="dxa"/>
            <w:tcBorders>
              <w:top w:val="single" w:sz="4" w:space="0" w:color="auto"/>
              <w:bottom w:val="single" w:sz="4" w:space="0" w:color="auto"/>
            </w:tcBorders>
            <w:shd w:val="clear" w:color="auto" w:fill="auto"/>
          </w:tcPr>
          <w:p w14:paraId="648CD8A0" w14:textId="24168B90" w:rsidR="001C4B68" w:rsidRDefault="001C4B68">
            <w:pPr>
              <w:spacing w:after="0" w:line="276" w:lineRule="auto"/>
              <w:jc w:val="left"/>
              <w:rPr>
                <w:rFonts w:ascii="Times New Roman" w:hAnsi="Times New Roman" w:cs="Times New Roman"/>
              </w:rPr>
            </w:pPr>
            <w:r>
              <w:rPr>
                <w:rFonts w:ascii="Times New Roman" w:hAnsi="Times New Roman" w:cs="Times New Roman"/>
              </w:rPr>
              <w:t>Qu</w:t>
            </w:r>
            <w:r w:rsidR="0025361A">
              <w:rPr>
                <w:rFonts w:ascii="Times New Roman" w:hAnsi="Times New Roman" w:cs="Times New Roman"/>
              </w:rPr>
              <w:t>alcomm</w:t>
            </w:r>
          </w:p>
        </w:tc>
        <w:tc>
          <w:tcPr>
            <w:tcW w:w="7231" w:type="dxa"/>
            <w:tcBorders>
              <w:top w:val="single" w:sz="4" w:space="0" w:color="auto"/>
              <w:bottom w:val="single" w:sz="4" w:space="0" w:color="auto"/>
            </w:tcBorders>
            <w:shd w:val="clear" w:color="auto" w:fill="auto"/>
          </w:tcPr>
          <w:p w14:paraId="0A5F6B10" w14:textId="16FBF24F" w:rsidR="001C4B68" w:rsidRDefault="0025361A">
            <w:pPr>
              <w:spacing w:after="0" w:line="276" w:lineRule="auto"/>
              <w:jc w:val="left"/>
              <w:rPr>
                <w:rFonts w:ascii="Times New Roman" w:hAnsi="Times New Roman" w:cs="Times New Roman"/>
              </w:rPr>
            </w:pPr>
            <w:r>
              <w:rPr>
                <w:rFonts w:ascii="Times New Roman" w:hAnsi="Times New Roman" w:cs="Times New Roman"/>
              </w:rPr>
              <w:t xml:space="preserve">We prefer Alt E-1 </w:t>
            </w:r>
            <w:r w:rsidR="00777373">
              <w:rPr>
                <w:rFonts w:ascii="Times New Roman" w:hAnsi="Times New Roman" w:cs="Times New Roman"/>
              </w:rPr>
              <w:t>and are ok with Alt E-2</w:t>
            </w:r>
            <w:r w:rsidR="00356A0E">
              <w:rPr>
                <w:rFonts w:ascii="Times New Roman" w:hAnsi="Times New Roman" w:cs="Times New Roman"/>
              </w:rPr>
              <w:t xml:space="preserve"> (</w:t>
            </w:r>
            <w:r w:rsidR="003F64EC">
              <w:rPr>
                <w:rFonts w:ascii="Times New Roman" w:hAnsi="Times New Roman" w:cs="Times New Roman"/>
              </w:rPr>
              <w:t xml:space="preserve">the </w:t>
            </w:r>
            <w:r w:rsidR="00356A0E">
              <w:rPr>
                <w:rFonts w:ascii="Times New Roman" w:hAnsi="Times New Roman" w:cs="Times New Roman"/>
              </w:rPr>
              <w:t>indication</w:t>
            </w:r>
            <w:r w:rsidR="003F64EC">
              <w:rPr>
                <w:rFonts w:ascii="Times New Roman" w:hAnsi="Times New Roman" w:cs="Times New Roman"/>
              </w:rPr>
              <w:t xml:space="preserve"> can be</w:t>
            </w:r>
            <w:r w:rsidR="00356A0E">
              <w:rPr>
                <w:rFonts w:ascii="Times New Roman" w:hAnsi="Times New Roman" w:cs="Times New Roman"/>
              </w:rPr>
              <w:t xml:space="preserve"> in 2</w:t>
            </w:r>
            <w:r w:rsidR="00356A0E" w:rsidRPr="00356A0E">
              <w:rPr>
                <w:rFonts w:ascii="Times New Roman" w:hAnsi="Times New Roman" w:cs="Times New Roman"/>
                <w:vertAlign w:val="superscript"/>
              </w:rPr>
              <w:t>nd</w:t>
            </w:r>
            <w:r w:rsidR="00356A0E">
              <w:rPr>
                <w:rFonts w:ascii="Times New Roman" w:hAnsi="Times New Roman" w:cs="Times New Roman"/>
              </w:rPr>
              <w:t xml:space="preserve"> SCI)</w:t>
            </w:r>
            <w:r w:rsidR="00FF4F13">
              <w:rPr>
                <w:rFonts w:ascii="Times New Roman" w:hAnsi="Times New Roman" w:cs="Times New Roman"/>
              </w:rPr>
              <w:t xml:space="preserve"> to provide the transmitter with additional flexibility</w:t>
            </w:r>
            <w:r w:rsidR="009872E3">
              <w:rPr>
                <w:rFonts w:ascii="Times New Roman" w:hAnsi="Times New Roman" w:cs="Times New Roman"/>
              </w:rPr>
              <w:t xml:space="preserve"> if needed</w:t>
            </w:r>
            <w:r w:rsidR="00FF4F13">
              <w:rPr>
                <w:rFonts w:ascii="Times New Roman" w:hAnsi="Times New Roman" w:cs="Times New Roman"/>
              </w:rPr>
              <w:t>.</w:t>
            </w:r>
          </w:p>
        </w:tc>
      </w:tr>
      <w:tr w:rsidR="00DC7E6A" w14:paraId="3D8BE32A" w14:textId="77777777" w:rsidTr="004244B5">
        <w:trPr>
          <w:trHeight w:val="281"/>
        </w:trPr>
        <w:tc>
          <w:tcPr>
            <w:tcW w:w="1695" w:type="dxa"/>
            <w:tcBorders>
              <w:top w:val="single" w:sz="4" w:space="0" w:color="auto"/>
              <w:bottom w:val="single" w:sz="4" w:space="0" w:color="auto"/>
            </w:tcBorders>
            <w:shd w:val="clear" w:color="auto" w:fill="auto"/>
          </w:tcPr>
          <w:p w14:paraId="4F536F78" w14:textId="469448BE" w:rsidR="00DC7E6A" w:rsidRDefault="00DC7E6A" w:rsidP="00DC7E6A">
            <w:pPr>
              <w:spacing w:after="0" w:line="276" w:lineRule="auto"/>
              <w:jc w:val="left"/>
              <w:rPr>
                <w:rFonts w:ascii="Times New Roman" w:hAnsi="Times New Roman" w:cs="Times New Roman"/>
              </w:rPr>
            </w:pPr>
            <w:r>
              <w:rPr>
                <w:rFonts w:ascii="Times New Roman" w:eastAsia="宋体" w:hAnsi="Times New Roman" w:cs="Times New Roman" w:hint="eastAsia"/>
              </w:rPr>
              <w:t>ZTE, Sanechips</w:t>
            </w:r>
          </w:p>
        </w:tc>
        <w:tc>
          <w:tcPr>
            <w:tcW w:w="7231" w:type="dxa"/>
            <w:tcBorders>
              <w:top w:val="single" w:sz="4" w:space="0" w:color="auto"/>
              <w:bottom w:val="single" w:sz="4" w:space="0" w:color="auto"/>
            </w:tcBorders>
            <w:shd w:val="clear" w:color="auto" w:fill="auto"/>
          </w:tcPr>
          <w:p w14:paraId="4EE836D2" w14:textId="41B770BF" w:rsidR="00DC7E6A" w:rsidRDefault="00DC7E6A" w:rsidP="00DC7E6A">
            <w:pPr>
              <w:spacing w:after="0" w:line="276" w:lineRule="auto"/>
              <w:jc w:val="left"/>
              <w:rPr>
                <w:rFonts w:ascii="Times New Roman" w:hAnsi="Times New Roman" w:cs="Times New Roman"/>
              </w:rPr>
            </w:pPr>
            <w:r>
              <w:rPr>
                <w:rFonts w:ascii="Times New Roman" w:eastAsia="宋体" w:hAnsi="Times New Roman" w:cs="Times New Roman" w:hint="eastAsia"/>
              </w:rPr>
              <w:t>Alt E-1</w:t>
            </w:r>
          </w:p>
        </w:tc>
      </w:tr>
      <w:tr w:rsidR="00BE2E64" w14:paraId="5F78ED61" w14:textId="77777777" w:rsidTr="004244B5">
        <w:trPr>
          <w:trHeight w:val="281"/>
        </w:trPr>
        <w:tc>
          <w:tcPr>
            <w:tcW w:w="1695" w:type="dxa"/>
            <w:tcBorders>
              <w:top w:val="single" w:sz="4" w:space="0" w:color="auto"/>
            </w:tcBorders>
            <w:shd w:val="clear" w:color="auto" w:fill="auto"/>
          </w:tcPr>
          <w:p w14:paraId="74B35B73" w14:textId="1BA19BA0" w:rsidR="00BE2E64" w:rsidRDefault="00BE2E64" w:rsidP="00BE2E64">
            <w:pPr>
              <w:spacing w:after="0" w:line="276" w:lineRule="auto"/>
              <w:jc w:val="left"/>
              <w:rPr>
                <w:rFonts w:ascii="Times New Roman" w:hAnsi="Times New Roman" w:cs="Times New Roman"/>
              </w:rPr>
            </w:pPr>
            <w:r>
              <w:rPr>
                <w:rFonts w:ascii="Times New Roman" w:hAnsi="Times New Roman" w:cs="Times New Roman"/>
              </w:rPr>
              <w:t>Panasonic</w:t>
            </w:r>
          </w:p>
        </w:tc>
        <w:tc>
          <w:tcPr>
            <w:tcW w:w="7231" w:type="dxa"/>
            <w:tcBorders>
              <w:top w:val="single" w:sz="4" w:space="0" w:color="auto"/>
            </w:tcBorders>
            <w:shd w:val="clear" w:color="auto" w:fill="auto"/>
          </w:tcPr>
          <w:p w14:paraId="1FC83A7F" w14:textId="21DC05E5" w:rsidR="00BE2E64" w:rsidRDefault="00BE2E64" w:rsidP="00BE2E64">
            <w:pPr>
              <w:spacing w:after="0" w:line="276" w:lineRule="auto"/>
              <w:jc w:val="left"/>
              <w:rPr>
                <w:rFonts w:ascii="Times New Roman" w:hAnsi="Times New Roman" w:cs="Times New Roman"/>
              </w:rPr>
            </w:pPr>
            <w:r>
              <w:rPr>
                <w:rFonts w:ascii="Times New Roman" w:eastAsia="Yu Mincho" w:hAnsi="Times New Roman" w:cs="Times New Roman"/>
                <w:lang w:eastAsia="ja-JP"/>
              </w:rPr>
              <w:t>Our original preference is Alt E-3. Seeing the majority of proposal 4, we are also ok to with Alt E-1. We don't see the motivation of Alt E-2.</w:t>
            </w:r>
          </w:p>
        </w:tc>
      </w:tr>
      <w:tr w:rsidR="00324E85" w14:paraId="7F09873A" w14:textId="77777777" w:rsidTr="004244B5">
        <w:trPr>
          <w:trHeight w:val="281"/>
        </w:trPr>
        <w:tc>
          <w:tcPr>
            <w:tcW w:w="1695" w:type="dxa"/>
          </w:tcPr>
          <w:p w14:paraId="4C37B149" w14:textId="77777777" w:rsidR="00324E85" w:rsidRDefault="00324E85" w:rsidP="00004E04">
            <w:pPr>
              <w:spacing w:after="0" w:line="276" w:lineRule="auto"/>
              <w:jc w:val="left"/>
              <w:rPr>
                <w:rFonts w:ascii="Times New Roman" w:hAnsi="Times New Roman" w:cs="Times New Roman"/>
              </w:rPr>
            </w:pPr>
            <w:r>
              <w:rPr>
                <w:rFonts w:ascii="Times New Roman" w:hAnsi="Times New Roman" w:cs="Times New Roman"/>
              </w:rPr>
              <w:t>OPPO</w:t>
            </w:r>
          </w:p>
        </w:tc>
        <w:tc>
          <w:tcPr>
            <w:tcW w:w="7231" w:type="dxa"/>
          </w:tcPr>
          <w:p w14:paraId="0F9916BA" w14:textId="77777777" w:rsidR="00324E85" w:rsidRDefault="00324E85" w:rsidP="00004E04">
            <w:pPr>
              <w:spacing w:after="0" w:line="276" w:lineRule="auto"/>
              <w:jc w:val="left"/>
              <w:rPr>
                <w:rFonts w:ascii="Times New Roman" w:hAnsi="Times New Roman" w:cs="Times New Roman"/>
              </w:rPr>
            </w:pPr>
            <w:r>
              <w:rPr>
                <w:rFonts w:ascii="Times New Roman" w:hAnsi="Times New Roman" w:cs="Times New Roman"/>
              </w:rPr>
              <w:t>Alt E-1</w:t>
            </w:r>
          </w:p>
        </w:tc>
      </w:tr>
      <w:tr w:rsidR="002271E4" w14:paraId="002E6953" w14:textId="77777777" w:rsidTr="004244B5">
        <w:trPr>
          <w:trHeight w:val="281"/>
        </w:trPr>
        <w:tc>
          <w:tcPr>
            <w:tcW w:w="1695" w:type="dxa"/>
          </w:tcPr>
          <w:p w14:paraId="2CD4645C" w14:textId="10B3BCE9" w:rsidR="002271E4" w:rsidRDefault="002271E4" w:rsidP="002271E4">
            <w:pPr>
              <w:spacing w:after="0" w:line="276" w:lineRule="auto"/>
              <w:jc w:val="left"/>
              <w:rPr>
                <w:rFonts w:ascii="Times New Roman" w:hAnsi="Times New Roman" w:cs="Times New Roman"/>
              </w:rPr>
            </w:pPr>
            <w:r>
              <w:rPr>
                <w:rFonts w:ascii="Times New Roman" w:hAnsi="Times New Roman" w:cs="Times New Roman" w:hint="eastAsia"/>
                <w:lang w:eastAsia="ko-KR"/>
              </w:rPr>
              <w:t>Samsung</w:t>
            </w:r>
          </w:p>
        </w:tc>
        <w:tc>
          <w:tcPr>
            <w:tcW w:w="7231" w:type="dxa"/>
          </w:tcPr>
          <w:p w14:paraId="6B1ADA1D" w14:textId="5A62E519" w:rsidR="002271E4" w:rsidRDefault="002271E4" w:rsidP="002271E4">
            <w:pPr>
              <w:spacing w:after="0" w:line="276" w:lineRule="auto"/>
              <w:jc w:val="left"/>
              <w:rPr>
                <w:rFonts w:ascii="Times New Roman" w:hAnsi="Times New Roman" w:cs="Times New Roman"/>
              </w:rPr>
            </w:pPr>
            <w:r>
              <w:rPr>
                <w:rFonts w:ascii="Times New Roman" w:eastAsia="Yu Mincho" w:hAnsi="Times New Roman" w:cs="Times New Roman"/>
                <w:lang w:eastAsia="ja-JP"/>
              </w:rPr>
              <w:t>Alt E-1.</w:t>
            </w:r>
          </w:p>
        </w:tc>
      </w:tr>
      <w:tr w:rsidR="004244B5" w14:paraId="4848AED3" w14:textId="77777777" w:rsidTr="004244B5">
        <w:tc>
          <w:tcPr>
            <w:tcW w:w="1695" w:type="dxa"/>
          </w:tcPr>
          <w:p w14:paraId="4C7B23BC" w14:textId="77777777" w:rsidR="004244B5" w:rsidRDefault="004244B5" w:rsidP="00F71EED">
            <w:pPr>
              <w:spacing w:line="276" w:lineRule="auto"/>
              <w:rPr>
                <w:rFonts w:ascii="Times New Roman" w:hAnsi="Times New Roman" w:cs="Times New Roman" w:hint="eastAsia"/>
              </w:rPr>
            </w:pPr>
            <w:r>
              <w:rPr>
                <w:rFonts w:ascii="Times New Roman" w:hAnsi="Times New Roman" w:cs="Times New Roman"/>
              </w:rPr>
              <w:t>vivo</w:t>
            </w:r>
          </w:p>
        </w:tc>
        <w:tc>
          <w:tcPr>
            <w:tcW w:w="7231" w:type="dxa"/>
          </w:tcPr>
          <w:p w14:paraId="2B16BE30"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 xml:space="preserve">We support Alt E-2. </w:t>
            </w:r>
          </w:p>
          <w:p w14:paraId="228AF794" w14:textId="77777777" w:rsidR="004244B5" w:rsidRDefault="004244B5" w:rsidP="00F71EED">
            <w:pPr>
              <w:spacing w:line="276" w:lineRule="auto"/>
              <w:rPr>
                <w:rFonts w:ascii="Times New Roman" w:hAnsi="Times New Roman" w:cs="Times New Roman"/>
              </w:rPr>
            </w:pPr>
            <w:r>
              <w:rPr>
                <w:rFonts w:ascii="Times New Roman" w:hAnsi="Times New Roman" w:cs="Times New Roman"/>
              </w:rPr>
              <w:t xml:space="preserve">In the case the </w:t>
            </w:r>
            <w:r w:rsidRPr="00314811">
              <w:rPr>
                <w:rFonts w:ascii="Times New Roman" w:hAnsi="Times New Roman" w:cs="Times New Roman"/>
              </w:rPr>
              <w:t>2nd-stage SCI format</w:t>
            </w:r>
            <w:r>
              <w:rPr>
                <w:rFonts w:ascii="Times New Roman" w:hAnsi="Times New Roman" w:cs="Times New Roman"/>
              </w:rPr>
              <w:t xml:space="preserve"> is reused to indicate different overhead configurations, no need to introduce a new indicator.</w:t>
            </w:r>
          </w:p>
        </w:tc>
      </w:tr>
    </w:tbl>
    <w:p w14:paraId="2FC7CC1D" w14:textId="77777777" w:rsidR="00FA676E" w:rsidRDefault="00FA676E">
      <w:pPr>
        <w:spacing w:line="276" w:lineRule="auto"/>
        <w:rPr>
          <w:rFonts w:ascii="Times New Roman" w:hAnsi="Times New Roman" w:cs="Times New Roman"/>
        </w:rPr>
      </w:pPr>
    </w:p>
    <w:p w14:paraId="1EEE3966" w14:textId="77777777" w:rsidR="00FA676E" w:rsidRDefault="00FA676E">
      <w:pPr>
        <w:spacing w:line="276" w:lineRule="auto"/>
      </w:pPr>
    </w:p>
    <w:sectPr w:rsidR="00FA676E">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552E3" w14:textId="77777777" w:rsidR="00860A2C" w:rsidRDefault="00860A2C" w:rsidP="008D0D80">
      <w:pPr>
        <w:spacing w:after="0" w:line="240" w:lineRule="auto"/>
      </w:pPr>
      <w:r>
        <w:separator/>
      </w:r>
    </w:p>
  </w:endnote>
  <w:endnote w:type="continuationSeparator" w:id="0">
    <w:p w14:paraId="3F5769D3" w14:textId="77777777" w:rsidR="00860A2C" w:rsidRDefault="00860A2C" w:rsidP="008D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BA56B" w14:textId="77777777" w:rsidR="00860A2C" w:rsidRDefault="00860A2C" w:rsidP="008D0D80">
      <w:pPr>
        <w:spacing w:after="0" w:line="240" w:lineRule="auto"/>
      </w:pPr>
      <w:r>
        <w:separator/>
      </w:r>
    </w:p>
  </w:footnote>
  <w:footnote w:type="continuationSeparator" w:id="0">
    <w:p w14:paraId="066F84EE" w14:textId="77777777" w:rsidR="00860A2C" w:rsidRDefault="00860A2C" w:rsidP="008D0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234B"/>
    <w:multiLevelType w:val="multilevel"/>
    <w:tmpl w:val="64F6CAC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44B3A58"/>
    <w:multiLevelType w:val="hybridMultilevel"/>
    <w:tmpl w:val="B0CE4388"/>
    <w:lvl w:ilvl="0" w:tplc="F26009C8">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53552"/>
    <w:multiLevelType w:val="hybridMultilevel"/>
    <w:tmpl w:val="95B8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F55A6"/>
    <w:multiLevelType w:val="multilevel"/>
    <w:tmpl w:val="0596C1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82A2F49"/>
    <w:multiLevelType w:val="multilevel"/>
    <w:tmpl w:val="93F6DEC0"/>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513E0A87"/>
    <w:multiLevelType w:val="multilevel"/>
    <w:tmpl w:val="3008273C"/>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ata Ayako (岩田 綾子)">
    <w15:presenceInfo w15:providerId="AD" w15:userId="S-1-5-21-3734395507-3439540992-2097805461-129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6E"/>
    <w:rsid w:val="000901F9"/>
    <w:rsid w:val="000B1016"/>
    <w:rsid w:val="000C0F39"/>
    <w:rsid w:val="000C2DAE"/>
    <w:rsid w:val="00105A5C"/>
    <w:rsid w:val="00191FD5"/>
    <w:rsid w:val="001C4B68"/>
    <w:rsid w:val="00215B87"/>
    <w:rsid w:val="002271E4"/>
    <w:rsid w:val="0025361A"/>
    <w:rsid w:val="002568D8"/>
    <w:rsid w:val="002630D3"/>
    <w:rsid w:val="002A5124"/>
    <w:rsid w:val="002B7D60"/>
    <w:rsid w:val="00324E85"/>
    <w:rsid w:val="00356A0E"/>
    <w:rsid w:val="00357B91"/>
    <w:rsid w:val="0036284A"/>
    <w:rsid w:val="003755CE"/>
    <w:rsid w:val="003901BD"/>
    <w:rsid w:val="003B2686"/>
    <w:rsid w:val="003F5478"/>
    <w:rsid w:val="003F64EC"/>
    <w:rsid w:val="004019AB"/>
    <w:rsid w:val="0040242D"/>
    <w:rsid w:val="004244B5"/>
    <w:rsid w:val="004544F5"/>
    <w:rsid w:val="00483A3E"/>
    <w:rsid w:val="004A0B04"/>
    <w:rsid w:val="00500237"/>
    <w:rsid w:val="005358C1"/>
    <w:rsid w:val="00577333"/>
    <w:rsid w:val="00596ACF"/>
    <w:rsid w:val="005B131A"/>
    <w:rsid w:val="005B432E"/>
    <w:rsid w:val="005D6A45"/>
    <w:rsid w:val="005E22F0"/>
    <w:rsid w:val="00660662"/>
    <w:rsid w:val="006A75FA"/>
    <w:rsid w:val="006F2C8B"/>
    <w:rsid w:val="007552CC"/>
    <w:rsid w:val="007732FD"/>
    <w:rsid w:val="00777373"/>
    <w:rsid w:val="007C6BCF"/>
    <w:rsid w:val="007D1CEB"/>
    <w:rsid w:val="007D51D2"/>
    <w:rsid w:val="007F14AB"/>
    <w:rsid w:val="00810A0F"/>
    <w:rsid w:val="0082556B"/>
    <w:rsid w:val="00844633"/>
    <w:rsid w:val="00860A2C"/>
    <w:rsid w:val="008A4287"/>
    <w:rsid w:val="008A7C5A"/>
    <w:rsid w:val="008C3111"/>
    <w:rsid w:val="008D0D80"/>
    <w:rsid w:val="008D7590"/>
    <w:rsid w:val="008F583B"/>
    <w:rsid w:val="0092472F"/>
    <w:rsid w:val="00964076"/>
    <w:rsid w:val="009723FF"/>
    <w:rsid w:val="00973FD7"/>
    <w:rsid w:val="009872E3"/>
    <w:rsid w:val="0099102F"/>
    <w:rsid w:val="009C0D3B"/>
    <w:rsid w:val="00A00BC6"/>
    <w:rsid w:val="00A04940"/>
    <w:rsid w:val="00A12B79"/>
    <w:rsid w:val="00A17EB6"/>
    <w:rsid w:val="00A2079C"/>
    <w:rsid w:val="00AC6E80"/>
    <w:rsid w:val="00AC7C31"/>
    <w:rsid w:val="00B26A63"/>
    <w:rsid w:val="00B64BF6"/>
    <w:rsid w:val="00BA3370"/>
    <w:rsid w:val="00BD46E3"/>
    <w:rsid w:val="00BE2E64"/>
    <w:rsid w:val="00D04B5E"/>
    <w:rsid w:val="00D3606F"/>
    <w:rsid w:val="00D40C88"/>
    <w:rsid w:val="00D44502"/>
    <w:rsid w:val="00D9169B"/>
    <w:rsid w:val="00DB4FD9"/>
    <w:rsid w:val="00DC7401"/>
    <w:rsid w:val="00DC7E6A"/>
    <w:rsid w:val="00E00D3D"/>
    <w:rsid w:val="00E144A1"/>
    <w:rsid w:val="00E41ED6"/>
    <w:rsid w:val="00E757CD"/>
    <w:rsid w:val="00E8334C"/>
    <w:rsid w:val="00F17F76"/>
    <w:rsid w:val="00F21264"/>
    <w:rsid w:val="00F407DA"/>
    <w:rsid w:val="00F43754"/>
    <w:rsid w:val="00F43779"/>
    <w:rsid w:val="00F567E9"/>
    <w:rsid w:val="00FA03F5"/>
    <w:rsid w:val="00FA3498"/>
    <w:rsid w:val="00FA676E"/>
    <w:rsid w:val="00FE120C"/>
    <w:rsid w:val="00FF4F13"/>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02E50"/>
  <w15:docId w15:val="{A2466F81-6711-0D44-A3C8-A5536E1D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93E35"/>
    <w:rPr>
      <w:rFonts w:asciiTheme="majorHAnsi" w:eastAsiaTheme="majorEastAsia" w:hAnsiTheme="majorHAnsi" w:cstheme="majorBidi"/>
      <w:sz w:val="28"/>
      <w:szCs w:val="28"/>
    </w:rPr>
  </w:style>
  <w:style w:type="character" w:customStyle="1" w:styleId="Char">
    <w:name w:val="页眉 Char"/>
    <w:basedOn w:val="a0"/>
    <w:link w:val="a3"/>
    <w:uiPriority w:val="99"/>
    <w:qFormat/>
    <w:rsid w:val="0027742F"/>
  </w:style>
  <w:style w:type="character" w:customStyle="1" w:styleId="Char0">
    <w:name w:val="页脚 Char"/>
    <w:basedOn w:val="a0"/>
    <w:link w:val="a4"/>
    <w:uiPriority w:val="99"/>
    <w:qFormat/>
    <w:rsid w:val="0027742F"/>
  </w:style>
  <w:style w:type="character" w:customStyle="1" w:styleId="Char1">
    <w:name w:val="批注框文本 Char"/>
    <w:basedOn w:val="a0"/>
    <w:link w:val="a5"/>
    <w:uiPriority w:val="99"/>
    <w:semiHidden/>
    <w:qFormat/>
    <w:rsid w:val="005D323A"/>
    <w:rPr>
      <w:sz w:val="18"/>
      <w:szCs w:val="18"/>
    </w:rPr>
  </w:style>
  <w:style w:type="character" w:customStyle="1" w:styleId="Char2">
    <w:name w:val="正文文本 Char"/>
    <w:basedOn w:val="a0"/>
    <w:link w:val="a6"/>
    <w:qFormat/>
    <w:rsid w:val="00AF0493"/>
    <w:rPr>
      <w:rFonts w:ascii="Times New Roman" w:eastAsia="MS Mincho" w:hAnsi="Times New Roman" w:cs="Times New Roman"/>
      <w:kern w:val="0"/>
      <w:szCs w:val="20"/>
      <w:lang w:eastAsia="en-US"/>
    </w:rPr>
  </w:style>
  <w:style w:type="character" w:customStyle="1" w:styleId="ListLabel1">
    <w:name w:val="ListLabel 1"/>
    <w:qFormat/>
    <w:rPr>
      <w:rFonts w:eastAsia="Malgun Gothic" w:cs="Times New Roman"/>
    </w:rPr>
  </w:style>
  <w:style w:type="character" w:customStyle="1" w:styleId="ListLabel2">
    <w:name w:val="ListLabel 2"/>
    <w:qFormat/>
    <w:rPr>
      <w:rFonts w:ascii="Times New Roman" w:hAnsi="Times New Roman" w:cs="Symbol"/>
    </w:rPr>
  </w:style>
  <w:style w:type="character" w:customStyle="1" w:styleId="ListLabel3">
    <w:name w:val="ListLabel 3"/>
    <w:qFormat/>
    <w:rPr>
      <w:rFonts w:ascii="Times New Roman" w:hAnsi="Times New Roman"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ascii="Times New Roman" w:hAnsi="Times New Roman" w:cs="Symbol"/>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Symbol"/>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link w:val="Char2"/>
    <w:qFormat/>
    <w:rsid w:val="00AF0493"/>
    <w:pPr>
      <w:widowControl/>
      <w:spacing w:after="120" w:line="276" w:lineRule="auto"/>
    </w:pPr>
    <w:rPr>
      <w:rFonts w:ascii="Times New Roman" w:eastAsia="MS Mincho" w:hAnsi="Times New Roman" w:cs="Times New Roman"/>
      <w:kern w:val="0"/>
      <w:szCs w:val="20"/>
      <w:lang w:eastAsia="en-US"/>
    </w:r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9">
    <w:name w:val="List Paragraph"/>
    <w:basedOn w:val="a"/>
    <w:uiPriority w:val="34"/>
    <w:qFormat/>
    <w:rsid w:val="00195131"/>
    <w:pPr>
      <w:ind w:left="800"/>
    </w:pPr>
  </w:style>
  <w:style w:type="paragraph" w:styleId="a3">
    <w:name w:val="header"/>
    <w:basedOn w:val="a"/>
    <w:link w:val="Char"/>
    <w:uiPriority w:val="99"/>
    <w:unhideWhenUsed/>
    <w:rsid w:val="0027742F"/>
    <w:pPr>
      <w:tabs>
        <w:tab w:val="center" w:pos="4513"/>
        <w:tab w:val="right" w:pos="9026"/>
      </w:tabs>
      <w:snapToGrid w:val="0"/>
    </w:pPr>
  </w:style>
  <w:style w:type="paragraph" w:styleId="a4">
    <w:name w:val="footer"/>
    <w:basedOn w:val="a"/>
    <w:link w:val="Char0"/>
    <w:uiPriority w:val="99"/>
    <w:unhideWhenUsed/>
    <w:rsid w:val="0027742F"/>
    <w:pPr>
      <w:tabs>
        <w:tab w:val="center" w:pos="4513"/>
        <w:tab w:val="right" w:pos="9026"/>
      </w:tabs>
      <w:snapToGrid w:val="0"/>
    </w:pPr>
  </w:style>
  <w:style w:type="paragraph" w:styleId="a5">
    <w:name w:val="Balloon Text"/>
    <w:basedOn w:val="a"/>
    <w:link w:val="Char1"/>
    <w:uiPriority w:val="99"/>
    <w:semiHidden/>
    <w:unhideWhenUsed/>
    <w:qFormat/>
    <w:rsid w:val="005D323A"/>
    <w:pPr>
      <w:spacing w:after="0" w:line="240" w:lineRule="auto"/>
    </w:pPr>
    <w:rPr>
      <w:sz w:val="18"/>
      <w:szCs w:val="18"/>
    </w:rPr>
  </w:style>
  <w:style w:type="table" w:styleId="aa">
    <w:name w:val="Table Grid"/>
    <w:basedOn w:val="a1"/>
    <w:uiPriority w:val="59"/>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Char3"/>
    <w:uiPriority w:val="99"/>
    <w:semiHidden/>
    <w:unhideWhenUsed/>
    <w:rsid w:val="008D0D80"/>
    <w:pPr>
      <w:wordWrap w:val="0"/>
      <w:autoSpaceDE w:val="0"/>
      <w:autoSpaceDN w:val="0"/>
      <w:spacing w:line="254" w:lineRule="auto"/>
      <w:jc w:val="left"/>
    </w:pPr>
  </w:style>
  <w:style w:type="character" w:customStyle="1" w:styleId="Char3">
    <w:name w:val="批注文字 Char"/>
    <w:basedOn w:val="a0"/>
    <w:link w:val="ab"/>
    <w:uiPriority w:val="99"/>
    <w:semiHidden/>
    <w:rsid w:val="008D0D80"/>
  </w:style>
  <w:style w:type="character" w:styleId="ac">
    <w:name w:val="annotation reference"/>
    <w:basedOn w:val="a0"/>
    <w:uiPriority w:val="99"/>
    <w:semiHidden/>
    <w:unhideWhenUsed/>
    <w:rsid w:val="008D0D80"/>
    <w:rPr>
      <w:sz w:val="18"/>
      <w:szCs w:val="18"/>
    </w:rPr>
  </w:style>
  <w:style w:type="paragraph" w:customStyle="1" w:styleId="EQ">
    <w:name w:val="EQ"/>
    <w:basedOn w:val="a"/>
    <w:next w:val="a"/>
    <w:uiPriority w:val="99"/>
    <w:qFormat/>
    <w:rsid w:val="00DC7E6A"/>
    <w:pPr>
      <w:keepLines/>
      <w:widowControl/>
      <w:tabs>
        <w:tab w:val="center" w:pos="4536"/>
        <w:tab w:val="right" w:pos="9072"/>
      </w:tabs>
      <w:spacing w:after="180" w:line="240" w:lineRule="auto"/>
      <w:jc w:val="left"/>
    </w:pPr>
    <w:rPr>
      <w:rFonts w:ascii="Times New Roman" w:eastAsia="Times New Roman" w:hAnsi="Times New Roman" w:cs="Times New Roman"/>
      <w:noProof/>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0763">
      <w:bodyDiv w:val="1"/>
      <w:marLeft w:val="0"/>
      <w:marRight w:val="0"/>
      <w:marTop w:val="0"/>
      <w:marBottom w:val="0"/>
      <w:divBdr>
        <w:top w:val="none" w:sz="0" w:space="0" w:color="auto"/>
        <w:left w:val="none" w:sz="0" w:space="0" w:color="auto"/>
        <w:bottom w:val="none" w:sz="0" w:space="0" w:color="auto"/>
        <w:right w:val="none" w:sz="0" w:space="0" w:color="auto"/>
      </w:divBdr>
    </w:div>
    <w:div w:id="134134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7640B-C149-4287-9912-9A4FD8BFB6D6}">
  <ds:schemaRefs>
    <ds:schemaRef ds:uri="http://schemas.microsoft.com/sharepoint/v3/contenttype/forms"/>
  </ds:schemaRefs>
</ds:datastoreItem>
</file>

<file path=customXml/itemProps2.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5081</Words>
  <Characters>28963</Characters>
  <Application>Microsoft Office Word</Application>
  <DocSecurity>0</DocSecurity>
  <Lines>241</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33977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Zichao Ji, vivo</cp:lastModifiedBy>
  <cp:revision>2</cp:revision>
  <dcterms:created xsi:type="dcterms:W3CDTF">2020-04-22T07:07:00Z</dcterms:created>
  <dcterms:modified xsi:type="dcterms:W3CDTF">2020-04-22T07:07:00Z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19:56:24Z</vt:lpwstr>
  </property>
  <property fmtid="{D5CDD505-2E9C-101B-9397-08002B2CF9AE}" pid="7" name="CTP_WWID">
    <vt:lpwstr>NA</vt:lpwstr>
  </property>
  <property fmtid="{D5CDD505-2E9C-101B-9397-08002B2CF9AE}" pid="8" name="Company">
    <vt:lpwstr>CATT</vt:lpwstr>
  </property>
  <property fmtid="{D5CDD505-2E9C-101B-9397-08002B2CF9AE}" pid="9" name="ContentTypeId">
    <vt:lpwstr>0x0101003A89954FB7C73F41B62F337FFDE2F038</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
    <vt:lpwstr>NSCCustomProperty</vt:lpwstr>
  </property>
  <property fmtid="{D5CDD505-2E9C-101B-9397-08002B2CF9AE}" pid="14" name="NSCPROP_SA">
    <vt:lpwstr>D:\Yeo\2020_3GPP회의\4월_RAN1#101e\2. 기고문검토\V2X\SL PHY structure thread_01_v0.docx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91b89514-d2cc-4e02-ac54-e837b5c735e1</vt:lpwstr>
  </property>
</Properties>
</file>