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w:t>
      </w:r>
      <w:proofErr w:type="gramStart"/>
      <w:r>
        <w:rPr>
          <w:sz w:val="20"/>
          <w:lang w:val="en-US"/>
        </w:rPr>
        <w:t>April,</w:t>
      </w:r>
      <w:proofErr w:type="gramEnd"/>
      <w:r>
        <w:rPr>
          <w:sz w:val="20"/>
          <w:lang w:val="en-US"/>
        </w:rPr>
        <w:t xml:space="preserve">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Pr="00A17AE3" w:rsidRDefault="00B346B5">
      <w:pPr>
        <w:pStyle w:val="Doc-text2"/>
        <w:tabs>
          <w:tab w:val="left" w:pos="1276"/>
        </w:tabs>
        <w:ind w:left="0" w:firstLine="0"/>
        <w:rPr>
          <w:lang w:val="en-GB"/>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f9"/>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3"/>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 xml:space="preserve">BWP is configured to include parts of </w:t>
      </w:r>
      <w:proofErr w:type="gramStart"/>
      <w:r>
        <w:rPr>
          <w:rFonts w:eastAsia="Malgun Gothic"/>
          <w:lang w:eastAsia="ko-KR"/>
        </w:rPr>
        <w:t>a</w:t>
      </w:r>
      <w:proofErr w:type="gramEnd"/>
      <w:r>
        <w:rPr>
          <w:rFonts w:eastAsia="Malgun Gothic"/>
          <w:lang w:eastAsia="ko-KR"/>
        </w:rPr>
        <w:t xml:space="preserve">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f9"/>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11E844F7"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Support Alt-1 and OK with TP</w:t>
            </w:r>
            <w:r>
              <w:rPr>
                <w:rFonts w:eastAsia="游明朝"/>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aff7"/>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18"/>
            <w:commentRangeEnd w:id="18"/>
            <w:proofErr w:type="spellEnd"/>
            <w:r>
              <w:rPr>
                <w:rStyle w:val="aff7"/>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a7"/>
                  <w:spacing w:after="0"/>
                </w:pPr>
              </w:pPrChange>
            </w:pPr>
          </w:p>
        </w:tc>
      </w:tr>
      <w:tr w:rsidR="00B346B5" w14:paraId="12A4EA4B" w14:textId="77777777">
        <w:tc>
          <w:tcPr>
            <w:tcW w:w="1525" w:type="dxa"/>
          </w:tcPr>
          <w:p w14:paraId="7EA4A696" w14:textId="4224904D" w:rsidR="00B346B5" w:rsidRDefault="00A50DCF">
            <w:pPr>
              <w:pStyle w:val="a7"/>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a7"/>
              <w:spacing w:after="0"/>
              <w:rPr>
                <w:rFonts w:eastAsia="Calibri"/>
                <w:sz w:val="20"/>
                <w:szCs w:val="20"/>
              </w:rPr>
            </w:pPr>
            <w:r>
              <w:rPr>
                <w:rFonts w:eastAsia="Calibri"/>
                <w:sz w:val="20"/>
                <w:szCs w:val="20"/>
              </w:rPr>
              <w:t xml:space="preserve">We are in principle ok with the proposal. </w:t>
            </w:r>
            <w:proofErr w:type="gramStart"/>
            <w:r>
              <w:rPr>
                <w:rFonts w:eastAsia="Calibri"/>
                <w:sz w:val="20"/>
                <w:szCs w:val="20"/>
              </w:rPr>
              <w:t>However</w:t>
            </w:r>
            <w:proofErr w:type="gramEnd"/>
            <w:r>
              <w:rPr>
                <w:rFonts w:eastAsia="Calibri"/>
                <w:sz w:val="20"/>
                <w:szCs w:val="20"/>
              </w:rPr>
              <w:t xml:space="preserve">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a7"/>
              <w:spacing w:after="0"/>
              <w:rPr>
                <w:rFonts w:eastAsia="Calibri"/>
              </w:rPr>
            </w:pPr>
            <w:r>
              <w:rPr>
                <w:rFonts w:eastAsia="游明朝" w:hint="eastAsia"/>
                <w:sz w:val="20"/>
                <w:szCs w:val="20"/>
                <w:lang w:eastAsia="ja-JP"/>
              </w:rPr>
              <w:t>S</w:t>
            </w:r>
            <w:r>
              <w:rPr>
                <w:rFonts w:eastAsia="游明朝"/>
                <w:sz w:val="20"/>
                <w:szCs w:val="20"/>
                <w:lang w:eastAsia="ja-JP"/>
              </w:rPr>
              <w:t>harp</w:t>
            </w:r>
          </w:p>
        </w:tc>
        <w:tc>
          <w:tcPr>
            <w:tcW w:w="7470" w:type="dxa"/>
          </w:tcPr>
          <w:p w14:paraId="032BA0E8" w14:textId="5F45E4A4" w:rsidR="000026C4" w:rsidRDefault="000026C4" w:rsidP="000026C4">
            <w:pPr>
              <w:pStyle w:val="a7"/>
              <w:spacing w:after="0"/>
              <w:rPr>
                <w:rFonts w:eastAsia="Calibri"/>
              </w:rPr>
            </w:pPr>
            <w:proofErr w:type="gramStart"/>
            <w:r>
              <w:rPr>
                <w:rFonts w:eastAsia="游明朝" w:hint="eastAsia"/>
                <w:sz w:val="20"/>
                <w:szCs w:val="20"/>
                <w:lang w:eastAsia="ja-JP"/>
              </w:rPr>
              <w:t>S</w:t>
            </w:r>
            <w:r>
              <w:rPr>
                <w:rFonts w:eastAsia="游明朝"/>
                <w:sz w:val="20"/>
                <w:szCs w:val="20"/>
                <w:lang w:eastAsia="ja-JP"/>
              </w:rPr>
              <w:t>upport ,</w:t>
            </w:r>
            <w:proofErr w:type="gramEnd"/>
            <w:r>
              <w:rPr>
                <w:rFonts w:eastAsia="游明朝"/>
                <w:sz w:val="20"/>
                <w:szCs w:val="20"/>
                <w:lang w:eastAsia="ja-JP"/>
              </w:rPr>
              <w:t xml:space="preserve">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游明朝"/>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游明朝"/>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游明朝" w:hint="eastAsia"/>
                <w:iCs/>
                <w:lang w:eastAsia="ja-JP"/>
              </w:rPr>
              <w:t>,</w:t>
            </w:r>
            <w:r>
              <w:rPr>
                <w:rFonts w:eastAsia="游明朝"/>
                <w:iCs/>
                <w:lang w:eastAsia="ja-JP"/>
              </w:rPr>
              <w:t xml:space="preserve"> </w:t>
            </w:r>
            <w:r>
              <w:rPr>
                <w:rFonts w:eastAsia="游明朝"/>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游明朝"/>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a7"/>
              <w:spacing w:after="0"/>
              <w:rPr>
                <w:rFonts w:eastAsia="游明朝"/>
                <w:sz w:val="20"/>
                <w:szCs w:val="20"/>
                <w:lang w:eastAsia="ja-JP"/>
              </w:rPr>
            </w:pPr>
            <w:r w:rsidRPr="0033459D">
              <w:rPr>
                <w:rFonts w:eastAsia="游明朝" w:hint="eastAsia"/>
                <w:sz w:val="20"/>
                <w:szCs w:val="20"/>
                <w:lang w:eastAsia="ja-JP"/>
              </w:rPr>
              <w:t>LG Electronics</w:t>
            </w:r>
          </w:p>
        </w:tc>
        <w:tc>
          <w:tcPr>
            <w:tcW w:w="7470" w:type="dxa"/>
          </w:tcPr>
          <w:p w14:paraId="3D1172E4" w14:textId="51391704" w:rsidR="000601AC" w:rsidRPr="000601AC" w:rsidRDefault="000601AC" w:rsidP="000601AC">
            <w:pPr>
              <w:pStyle w:val="a7"/>
              <w:spacing w:after="0"/>
              <w:rPr>
                <w:rFonts w:eastAsia="游明朝"/>
                <w:sz w:val="20"/>
                <w:szCs w:val="20"/>
                <w:lang w:eastAsia="ja-JP"/>
              </w:rPr>
            </w:pPr>
            <w:r w:rsidRPr="009C50C4">
              <w:rPr>
                <w:rFonts w:eastAsia="游明朝"/>
                <w:sz w:val="20"/>
                <w:szCs w:val="20"/>
                <w:lang w:eastAsia="ja-JP"/>
              </w:rPr>
              <w:t>Prefer to wait for the outcome of the relevant discussion on the case with no guard band under WB agenda</w:t>
            </w:r>
            <w:r>
              <w:rPr>
                <w:rFonts w:eastAsia="游明朝"/>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a7"/>
              <w:spacing w:after="0"/>
              <w:rPr>
                <w:rFonts w:eastAsia="游明朝"/>
                <w:lang w:eastAsia="ja-JP"/>
              </w:rPr>
            </w:pPr>
            <w:r w:rsidRPr="00A53164">
              <w:rPr>
                <w:rFonts w:eastAsia="游明朝"/>
                <w:sz w:val="20"/>
                <w:szCs w:val="20"/>
                <w:lang w:eastAsia="ja-JP"/>
              </w:rPr>
              <w:t>Lenovo, Motorola Mobility</w:t>
            </w:r>
          </w:p>
        </w:tc>
        <w:tc>
          <w:tcPr>
            <w:tcW w:w="7470" w:type="dxa"/>
          </w:tcPr>
          <w:p w14:paraId="34E8B248" w14:textId="4D3CA3FC" w:rsidR="00A53164" w:rsidRPr="009C50C4" w:rsidRDefault="00A53164" w:rsidP="000601AC">
            <w:pPr>
              <w:pStyle w:val="a7"/>
              <w:spacing w:after="0"/>
              <w:rPr>
                <w:rFonts w:eastAsia="游明朝"/>
                <w:lang w:eastAsia="ja-JP"/>
              </w:rPr>
            </w:pPr>
            <w:r w:rsidRPr="00A53164">
              <w:rPr>
                <w:rFonts w:eastAsia="游明朝"/>
                <w:sz w:val="20"/>
                <w:szCs w:val="20"/>
                <w:lang w:eastAsia="ja-JP"/>
              </w:rPr>
              <w:t>Agree with the proposal.</w:t>
            </w:r>
          </w:p>
        </w:tc>
      </w:tr>
      <w:tr w:rsidR="00EC6887" w14:paraId="21CDC552" w14:textId="77777777">
        <w:tc>
          <w:tcPr>
            <w:tcW w:w="1525" w:type="dxa"/>
          </w:tcPr>
          <w:p w14:paraId="7622F21E" w14:textId="14C1679E" w:rsidR="00EC6887" w:rsidRPr="00A53164" w:rsidRDefault="00EC6887" w:rsidP="00EC6887">
            <w:pPr>
              <w:pStyle w:val="a7"/>
              <w:spacing w:after="0"/>
              <w:rPr>
                <w:rFonts w:eastAsia="游明朝"/>
                <w:lang w:eastAsia="ja-JP"/>
              </w:rPr>
            </w:pPr>
            <w:r w:rsidRPr="00FB4A2D">
              <w:rPr>
                <w:rFonts w:eastAsia="游明朝"/>
                <w:sz w:val="20"/>
                <w:szCs w:val="20"/>
                <w:lang w:eastAsia="ja-JP"/>
              </w:rPr>
              <w:t>MediaTek</w:t>
            </w:r>
          </w:p>
        </w:tc>
        <w:tc>
          <w:tcPr>
            <w:tcW w:w="7470" w:type="dxa"/>
          </w:tcPr>
          <w:p w14:paraId="35AF5146" w14:textId="5AB0D517" w:rsidR="00EC6887" w:rsidRPr="00A53164" w:rsidRDefault="00EC6887" w:rsidP="00EC6887">
            <w:pPr>
              <w:pStyle w:val="a7"/>
              <w:spacing w:after="0"/>
              <w:rPr>
                <w:rFonts w:eastAsia="游明朝"/>
                <w:lang w:eastAsia="ja-JP"/>
              </w:rPr>
            </w:pPr>
            <w:r w:rsidRPr="00FB4A2D">
              <w:rPr>
                <w:rFonts w:eastAsia="游明朝"/>
                <w:sz w:val="20"/>
                <w:szCs w:val="20"/>
                <w:lang w:eastAsia="ja-JP"/>
              </w:rPr>
              <w:t>Share similar view with LGE</w:t>
            </w:r>
          </w:p>
        </w:tc>
      </w:tr>
      <w:tr w:rsidR="00B46DBF" w14:paraId="68FD3E6D" w14:textId="77777777">
        <w:tc>
          <w:tcPr>
            <w:tcW w:w="1525" w:type="dxa"/>
          </w:tcPr>
          <w:p w14:paraId="1000FA7C" w14:textId="1B83DE21" w:rsidR="00B46DBF" w:rsidRPr="00B46DBF" w:rsidRDefault="00B46DBF" w:rsidP="00EC6887">
            <w:pPr>
              <w:pStyle w:val="a7"/>
              <w:spacing w:after="0"/>
              <w:rPr>
                <w:rFonts w:eastAsia="游明朝"/>
                <w:lang w:eastAsia="ja-JP"/>
              </w:rPr>
            </w:pPr>
            <w:r w:rsidRPr="00B46DBF">
              <w:rPr>
                <w:rFonts w:eastAsia="游明朝"/>
                <w:sz w:val="20"/>
                <w:szCs w:val="20"/>
                <w:lang w:eastAsia="ja-JP"/>
              </w:rPr>
              <w:t xml:space="preserve">Samsung </w:t>
            </w:r>
          </w:p>
        </w:tc>
        <w:tc>
          <w:tcPr>
            <w:tcW w:w="7470" w:type="dxa"/>
          </w:tcPr>
          <w:p w14:paraId="10961701" w14:textId="6A6A8AA2" w:rsidR="00B46DBF" w:rsidRPr="00537AAC" w:rsidRDefault="00537AAC" w:rsidP="00180307">
            <w:pPr>
              <w:pStyle w:val="a7"/>
              <w:spacing w:after="0"/>
            </w:pPr>
            <w:r w:rsidRPr="00537AAC">
              <w:rPr>
                <w:rFonts w:eastAsia="游明朝" w:hint="eastAsia"/>
                <w:sz w:val="20"/>
                <w:szCs w:val="20"/>
                <w:lang w:eastAsia="ja-JP"/>
              </w:rPr>
              <w:t>A</w:t>
            </w:r>
            <w:r w:rsidRPr="00537AAC">
              <w:rPr>
                <w:rFonts w:eastAsia="游明朝"/>
                <w:sz w:val="20"/>
                <w:szCs w:val="20"/>
                <w:lang w:eastAsia="ja-JP"/>
              </w:rPr>
              <w:t xml:space="preserve">gree with </w:t>
            </w:r>
            <w:r w:rsidR="00180307">
              <w:rPr>
                <w:rFonts w:eastAsia="游明朝"/>
                <w:sz w:val="20"/>
                <w:szCs w:val="20"/>
                <w:lang w:eastAsia="ja-JP"/>
              </w:rPr>
              <w:t>FL’s proposal</w:t>
            </w:r>
            <w:r w:rsidRPr="00537AAC">
              <w:rPr>
                <w:rFonts w:eastAsia="游明朝"/>
                <w:sz w:val="20"/>
                <w:szCs w:val="20"/>
                <w:lang w:eastAsia="ja-JP"/>
              </w:rPr>
              <w:t xml:space="preserve">. </w:t>
            </w:r>
          </w:p>
        </w:tc>
      </w:tr>
      <w:tr w:rsidR="00F94DA7" w14:paraId="59FF921A" w14:textId="77777777">
        <w:tc>
          <w:tcPr>
            <w:tcW w:w="1525" w:type="dxa"/>
          </w:tcPr>
          <w:p w14:paraId="3FB55B36" w14:textId="55E8271D" w:rsidR="00F94DA7" w:rsidRPr="00B46DBF" w:rsidRDefault="00F94DA7" w:rsidP="00EC6887">
            <w:pPr>
              <w:pStyle w:val="a7"/>
              <w:spacing w:after="0"/>
              <w:rPr>
                <w:rFonts w:eastAsia="游明朝"/>
                <w:lang w:eastAsia="ja-JP"/>
              </w:rPr>
            </w:pPr>
            <w:r>
              <w:rPr>
                <w:rFonts w:eastAsia="游明朝"/>
                <w:lang w:eastAsia="ja-JP"/>
              </w:rPr>
              <w:t>Qualcomm</w:t>
            </w:r>
          </w:p>
        </w:tc>
        <w:tc>
          <w:tcPr>
            <w:tcW w:w="7470" w:type="dxa"/>
          </w:tcPr>
          <w:p w14:paraId="2B78F299" w14:textId="3F7CE2DD" w:rsidR="00F94DA7" w:rsidRPr="00537AAC" w:rsidRDefault="00F94DA7" w:rsidP="00180307">
            <w:pPr>
              <w:pStyle w:val="a7"/>
              <w:spacing w:after="0"/>
              <w:rPr>
                <w:rFonts w:eastAsia="游明朝"/>
                <w:lang w:eastAsia="ja-JP"/>
              </w:rPr>
            </w:pPr>
            <w:r>
              <w:rPr>
                <w:rFonts w:eastAsia="游明朝"/>
                <w:lang w:eastAsia="ja-JP"/>
              </w:rPr>
              <w:t xml:space="preserve">For wider band LBT with zero guard, we don’t see a problem with crofCRBs-r16 set to 0, and the RB sets are defined normally. Then same RB set index mechanism can be used with and without </w:t>
            </w:r>
            <w:proofErr w:type="spellStart"/>
            <w:r>
              <w:rPr>
                <w:rFonts w:eastAsia="游明朝"/>
                <w:lang w:eastAsia="ja-JP"/>
              </w:rPr>
              <w:t>guardband</w:t>
            </w:r>
            <w:proofErr w:type="spellEnd"/>
            <w:r>
              <w:rPr>
                <w:rFonts w:eastAsia="游明朝"/>
                <w:lang w:eastAsia="ja-JP"/>
              </w:rPr>
              <w:t>, and the previous agreement of using the first 10 or 11 applies with no spec change.</w:t>
            </w:r>
          </w:p>
        </w:tc>
      </w:tr>
      <w:tr w:rsidR="00360CFD" w14:paraId="68B73C11" w14:textId="77777777">
        <w:tc>
          <w:tcPr>
            <w:tcW w:w="1525" w:type="dxa"/>
          </w:tcPr>
          <w:p w14:paraId="1FBBC19E" w14:textId="406C06C6" w:rsidR="00360CFD" w:rsidRDefault="000F2B7C" w:rsidP="00EC6887">
            <w:pPr>
              <w:pStyle w:val="a7"/>
              <w:spacing w:after="0"/>
              <w:rPr>
                <w:rFonts w:eastAsia="游明朝"/>
                <w:lang w:eastAsia="ja-JP"/>
              </w:rPr>
            </w:pPr>
            <w:r>
              <w:rPr>
                <w:rFonts w:eastAsia="游明朝"/>
                <w:lang w:eastAsia="ja-JP"/>
              </w:rPr>
              <w:t>Intel</w:t>
            </w:r>
          </w:p>
        </w:tc>
        <w:tc>
          <w:tcPr>
            <w:tcW w:w="7470" w:type="dxa"/>
          </w:tcPr>
          <w:p w14:paraId="00FF99AD" w14:textId="6DFB81BF" w:rsidR="00360CFD" w:rsidRDefault="00306CF6" w:rsidP="00180307">
            <w:pPr>
              <w:pStyle w:val="a7"/>
              <w:spacing w:after="0"/>
              <w:rPr>
                <w:rFonts w:eastAsia="游明朝"/>
                <w:lang w:eastAsia="ja-JP"/>
              </w:rPr>
            </w:pPr>
            <w:r w:rsidRPr="00FB4A2D">
              <w:rPr>
                <w:rFonts w:eastAsia="游明朝"/>
                <w:sz w:val="20"/>
                <w:szCs w:val="20"/>
                <w:lang w:eastAsia="ja-JP"/>
              </w:rPr>
              <w:t>Share similar view with LGE</w:t>
            </w:r>
            <w:r>
              <w:rPr>
                <w:rFonts w:eastAsia="游明朝"/>
                <w:sz w:val="20"/>
                <w:szCs w:val="20"/>
                <w:lang w:eastAsia="ja-JP"/>
              </w:rPr>
              <w:t>. The</w:t>
            </w:r>
            <w:r w:rsidR="007D773F">
              <w:rPr>
                <w:rFonts w:eastAsia="游明朝"/>
                <w:sz w:val="20"/>
                <w:szCs w:val="20"/>
                <w:lang w:eastAsia="ja-JP"/>
              </w:rPr>
              <w:t xml:space="preserve"> proposal depends on the </w:t>
            </w:r>
            <w:r w:rsidR="006B12D4">
              <w:rPr>
                <w:rFonts w:eastAsia="游明朝"/>
                <w:sz w:val="20"/>
                <w:szCs w:val="20"/>
                <w:lang w:eastAsia="ja-JP"/>
              </w:rPr>
              <w:t>conclusion</w:t>
            </w:r>
            <w:r w:rsidR="007D773F">
              <w:rPr>
                <w:rFonts w:eastAsia="游明朝"/>
                <w:sz w:val="20"/>
                <w:szCs w:val="20"/>
                <w:lang w:eastAsia="ja-JP"/>
              </w:rPr>
              <w:t xml:space="preserve"> of one of the WB agenda topics.</w:t>
            </w:r>
          </w:p>
        </w:tc>
      </w:tr>
      <w:tr w:rsidR="00BD652B" w14:paraId="30391C33" w14:textId="77777777">
        <w:tc>
          <w:tcPr>
            <w:tcW w:w="1525" w:type="dxa"/>
          </w:tcPr>
          <w:p w14:paraId="6FC31249" w14:textId="14210F58" w:rsidR="00BD652B" w:rsidRDefault="00BD652B" w:rsidP="00EC6887">
            <w:pPr>
              <w:pStyle w:val="a7"/>
              <w:spacing w:after="0"/>
              <w:rPr>
                <w:rFonts w:eastAsia="游明朝"/>
                <w:lang w:eastAsia="ja-JP"/>
              </w:rPr>
            </w:pPr>
            <w:r>
              <w:rPr>
                <w:rFonts w:eastAsia="游明朝"/>
                <w:lang w:eastAsia="ja-JP"/>
              </w:rPr>
              <w:t>OPPO</w:t>
            </w:r>
          </w:p>
        </w:tc>
        <w:tc>
          <w:tcPr>
            <w:tcW w:w="7470" w:type="dxa"/>
          </w:tcPr>
          <w:p w14:paraId="29A168AA" w14:textId="0CA52004" w:rsidR="00BD652B" w:rsidRPr="00FB4A2D" w:rsidRDefault="00BD652B" w:rsidP="00180307">
            <w:pPr>
              <w:pStyle w:val="a7"/>
              <w:spacing w:after="0"/>
              <w:rPr>
                <w:rFonts w:eastAsia="游明朝"/>
                <w:lang w:eastAsia="ja-JP"/>
              </w:rPr>
            </w:pPr>
            <w:r>
              <w:rPr>
                <w:rFonts w:eastAsia="游明朝"/>
                <w:lang w:eastAsia="ja-JP"/>
              </w:rPr>
              <w:t>Agree with Qualcomm</w:t>
            </w:r>
          </w:p>
        </w:tc>
      </w:tr>
      <w:tr w:rsidR="00E62875" w14:paraId="2547B0AD" w14:textId="77777777">
        <w:tc>
          <w:tcPr>
            <w:tcW w:w="1525" w:type="dxa"/>
          </w:tcPr>
          <w:p w14:paraId="091535DE" w14:textId="3DE04B4E" w:rsidR="00E62875" w:rsidRPr="00E62875" w:rsidRDefault="00E62875" w:rsidP="00EC6887">
            <w:pPr>
              <w:pStyle w:val="a7"/>
              <w:spacing w:after="0"/>
            </w:pPr>
            <w:r>
              <w:rPr>
                <w:rFonts w:hint="eastAsia"/>
              </w:rPr>
              <w:t>v</w:t>
            </w:r>
            <w:r>
              <w:t>ivo</w:t>
            </w:r>
          </w:p>
        </w:tc>
        <w:tc>
          <w:tcPr>
            <w:tcW w:w="7470" w:type="dxa"/>
          </w:tcPr>
          <w:p w14:paraId="0DC04C9C" w14:textId="269C6461" w:rsidR="00E62875" w:rsidRDefault="00E62875" w:rsidP="00180307">
            <w:pPr>
              <w:pStyle w:val="a7"/>
              <w:spacing w:after="0"/>
              <w:rPr>
                <w:rFonts w:eastAsia="游明朝"/>
                <w:lang w:eastAsia="ja-JP"/>
              </w:rPr>
            </w:pPr>
            <w:r w:rsidRPr="00E62875">
              <w:rPr>
                <w:rFonts w:eastAsia="游明朝"/>
                <w:lang w:eastAsia="ja-JP"/>
              </w:rPr>
              <w:t>Share the same with LGE</w:t>
            </w:r>
            <w:r w:rsidR="00B770B2">
              <w:rPr>
                <w:rFonts w:eastAsia="游明朝"/>
                <w:lang w:eastAsia="ja-JP"/>
              </w:rPr>
              <w:t xml:space="preserve"> and </w:t>
            </w:r>
            <w:r w:rsidR="00B770B2" w:rsidRPr="00FB4A2D">
              <w:rPr>
                <w:rFonts w:eastAsia="游明朝"/>
                <w:sz w:val="20"/>
                <w:szCs w:val="20"/>
                <w:lang w:eastAsia="ja-JP"/>
              </w:rPr>
              <w:t>MediaTek</w:t>
            </w:r>
            <w:r w:rsidRPr="00E62875">
              <w:rPr>
                <w:rFonts w:eastAsia="游明朝"/>
                <w:lang w:eastAsia="ja-JP"/>
              </w:rPr>
              <w:t xml:space="preserve"> to wait the outcome under WB agenda. From our understanding, one RB set correspond</w:t>
            </w:r>
            <w:r>
              <w:rPr>
                <w:rFonts w:eastAsia="游明朝"/>
                <w:lang w:eastAsia="ja-JP"/>
              </w:rPr>
              <w:t>s to</w:t>
            </w:r>
            <w:r w:rsidRPr="00E62875">
              <w:rPr>
                <w:rFonts w:eastAsia="游明朝"/>
                <w:lang w:eastAsia="ja-JP"/>
              </w:rPr>
              <w:t xml:space="preserve"> 20MHz, regardless of intra-cell guard bands are configured or not</w:t>
            </w:r>
            <w:r>
              <w:rPr>
                <w:rFonts w:eastAsia="游明朝"/>
                <w:lang w:eastAsia="ja-JP"/>
              </w:rPr>
              <w:t>.</w:t>
            </w:r>
          </w:p>
        </w:tc>
      </w:tr>
      <w:tr w:rsidR="00E07B69" w14:paraId="1279FC6E" w14:textId="77777777">
        <w:tc>
          <w:tcPr>
            <w:tcW w:w="1525" w:type="dxa"/>
          </w:tcPr>
          <w:p w14:paraId="582B2BB4" w14:textId="1E97AF5D" w:rsidR="00E07B69" w:rsidRDefault="00E07B69" w:rsidP="00EC6887">
            <w:pPr>
              <w:pStyle w:val="a7"/>
              <w:spacing w:after="0"/>
            </w:pPr>
            <w:proofErr w:type="spellStart"/>
            <w:r>
              <w:rPr>
                <w:rFonts w:hint="eastAsia"/>
              </w:rPr>
              <w:t>S</w:t>
            </w:r>
            <w:r>
              <w:t>preadtrum</w:t>
            </w:r>
            <w:proofErr w:type="spellEnd"/>
          </w:p>
        </w:tc>
        <w:tc>
          <w:tcPr>
            <w:tcW w:w="7470" w:type="dxa"/>
          </w:tcPr>
          <w:p w14:paraId="0B388604" w14:textId="00E402D4" w:rsidR="00E07B69" w:rsidRPr="00E07B69" w:rsidRDefault="00E07B69" w:rsidP="00180307">
            <w:pPr>
              <w:pStyle w:val="a7"/>
              <w:spacing w:after="0"/>
            </w:pPr>
            <w:r>
              <w:t>Share the same view with LGE.</w:t>
            </w: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5"/>
      <w:r>
        <w:rPr>
          <w:rStyle w:val="aff7"/>
        </w:rPr>
        <w:commentReference w:id="2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26"/>
      <w:commentRangeEnd w:id="26"/>
      <w:proofErr w:type="spellEnd"/>
      <w:r>
        <w:rPr>
          <w:rStyle w:val="aff7"/>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w:t>
      </w:r>
      <w:r>
        <w:rPr>
          <w:rFonts w:eastAsia="Times New Roman"/>
          <w:iCs/>
          <w:lang w:eastAsia="en-US"/>
        </w:rPr>
        <w:lastRenderedPageBreak/>
        <w:t xml:space="preserve">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4FD9CF37" w:rsidR="00B346B5" w:rsidRDefault="00B346B5"/>
    <w:p w14:paraId="71EF4426" w14:textId="12334E54" w:rsidR="00F84335" w:rsidRDefault="00F84335" w:rsidP="00F84335">
      <w:pPr>
        <w:pStyle w:val="31"/>
      </w:pPr>
      <w:r>
        <w:t>2.1.1</w:t>
      </w:r>
      <w:r>
        <w:tab/>
        <w:t>Summary of Discussion</w:t>
      </w:r>
    </w:p>
    <w:p w14:paraId="5550B2F2" w14:textId="706E7E94" w:rsidR="00F84335" w:rsidRDefault="00F84335" w:rsidP="00F84335">
      <w:pPr>
        <w:pStyle w:val="a7"/>
        <w:numPr>
          <w:ilvl w:val="0"/>
          <w:numId w:val="29"/>
        </w:numPr>
      </w:pPr>
      <w:r>
        <w:t>7 companies support TP#1</w:t>
      </w:r>
    </w:p>
    <w:p w14:paraId="6357A382" w14:textId="74283D77" w:rsidR="001F47E3" w:rsidRDefault="00F84335" w:rsidP="001F47E3">
      <w:pPr>
        <w:pStyle w:val="a7"/>
        <w:numPr>
          <w:ilvl w:val="1"/>
          <w:numId w:val="29"/>
        </w:numPr>
      </w:pPr>
      <w:r>
        <w:t xml:space="preserve">3 of these companies </w:t>
      </w:r>
      <w:r w:rsidR="001F47E3">
        <w:t>suggest</w:t>
      </w:r>
      <w:r>
        <w:t xml:space="preserve"> minor </w:t>
      </w:r>
      <w:proofErr w:type="spellStart"/>
      <w:r>
        <w:t>modifictions</w:t>
      </w:r>
      <w:proofErr w:type="spellEnd"/>
      <w:r>
        <w:t xml:space="preserve"> to the TP which can be accommodated easily</w:t>
      </w:r>
    </w:p>
    <w:p w14:paraId="7BFA7173" w14:textId="6D9F4729" w:rsidR="001F47E3" w:rsidRDefault="00F84335" w:rsidP="00F84335">
      <w:pPr>
        <w:pStyle w:val="a7"/>
        <w:numPr>
          <w:ilvl w:val="0"/>
          <w:numId w:val="29"/>
        </w:numPr>
      </w:pPr>
      <w:r>
        <w:t xml:space="preserve">5 companies prefer to wait for the outcome of </w:t>
      </w:r>
      <w:r w:rsidR="001F47E3">
        <w:t>Email Thread #1 in the W</w:t>
      </w:r>
      <w:r>
        <w:t xml:space="preserve">ideband </w:t>
      </w:r>
      <w:r w:rsidR="001F47E3">
        <w:t>Operation Agenda Item which has the same deadline</w:t>
      </w:r>
      <w:r w:rsidR="00AE2AA3">
        <w:t>s</w:t>
      </w:r>
      <w:r w:rsidR="001F47E3">
        <w:t xml:space="preserve"> as this thread</w:t>
      </w:r>
    </w:p>
    <w:p w14:paraId="1BEBA3FF" w14:textId="42AF6F90" w:rsidR="00F84335" w:rsidRDefault="001F47E3" w:rsidP="001F47E3">
      <w:pPr>
        <w:pStyle w:val="a7"/>
        <w:numPr>
          <w:ilvl w:val="1"/>
          <w:numId w:val="29"/>
        </w:numPr>
      </w:pPr>
      <w:r>
        <w:t xml:space="preserve">However, it is not clear what the dependence is. It is the FL’s understanding that the question is not </w:t>
      </w:r>
      <w:proofErr w:type="gramStart"/>
      <w:r>
        <w:t>whether or not</w:t>
      </w:r>
      <w:proofErr w:type="gramEnd"/>
      <w:r>
        <w:t xml:space="preserve"> a carrier with no guard bands should be supported</w:t>
      </w:r>
      <w:r w:rsidR="00AE2AA3">
        <w:t xml:space="preserve"> (RAN1 already agreed to that)</w:t>
      </w:r>
      <w:r>
        <w:t>, but rather how the RB Set/Guard Band indexing should work for such a carrier. TP#1 is not dependent on that since it simply says “for an UL carrier without intra-cell guard bands”</w:t>
      </w:r>
    </w:p>
    <w:p w14:paraId="358677AA" w14:textId="46CAF2D2" w:rsidR="001F47E3" w:rsidRDefault="001F47E3" w:rsidP="001F47E3">
      <w:pPr>
        <w:pStyle w:val="a7"/>
      </w:pPr>
    </w:p>
    <w:p w14:paraId="5D673847" w14:textId="2A370B82" w:rsidR="001F47E3" w:rsidRDefault="001F47E3" w:rsidP="001F47E3">
      <w:pPr>
        <w:pStyle w:val="a7"/>
      </w:pPr>
      <w:r>
        <w:t>Hence, the FL recommendation is as follows:</w:t>
      </w:r>
    </w:p>
    <w:p w14:paraId="1CC148AE" w14:textId="4EBCF75C" w:rsidR="001F47E3" w:rsidRPr="00AE2AA3" w:rsidRDefault="001F47E3" w:rsidP="00AE2AA3">
      <w:pPr>
        <w:pStyle w:val="Proposal"/>
        <w:rPr>
          <w:highlight w:val="cyan"/>
        </w:rPr>
      </w:pPr>
      <w:r w:rsidRPr="00AE2AA3">
        <w:rPr>
          <w:highlight w:val="cyan"/>
        </w:rPr>
        <w:t xml:space="preserve">FL to update </w:t>
      </w:r>
      <w:r w:rsidR="00AE2AA3" w:rsidRPr="00AE2AA3">
        <w:rPr>
          <w:highlight w:val="cyan"/>
        </w:rPr>
        <w:t xml:space="preserve">TP#1 according to company feedback. Further discuss </w:t>
      </w:r>
      <w:r w:rsidR="00AE2AA3">
        <w:rPr>
          <w:highlight w:val="cyan"/>
        </w:rPr>
        <w:t xml:space="preserve">updated </w:t>
      </w:r>
      <w:r w:rsidR="00AE2AA3" w:rsidRPr="00AE2AA3">
        <w:rPr>
          <w:highlight w:val="cyan"/>
        </w:rPr>
        <w:t>TP</w:t>
      </w:r>
      <w:r w:rsidR="00AE2AA3">
        <w:rPr>
          <w:highlight w:val="cyan"/>
        </w:rPr>
        <w:t>#1</w:t>
      </w:r>
      <w:r w:rsidR="00AE2AA3" w:rsidRPr="00AE2AA3">
        <w:rPr>
          <w:highlight w:val="cyan"/>
        </w:rPr>
        <w:t xml:space="preserve"> until 4/28.</w:t>
      </w:r>
    </w:p>
    <w:p w14:paraId="3284D4ED" w14:textId="2CE96828" w:rsidR="001F47E3" w:rsidRDefault="001F47E3" w:rsidP="001F47E3">
      <w:pPr>
        <w:pStyle w:val="a7"/>
      </w:pPr>
    </w:p>
    <w:tbl>
      <w:tblPr>
        <w:tblStyle w:val="aff9"/>
        <w:tblW w:w="8995" w:type="dxa"/>
        <w:tblLayout w:type="fixed"/>
        <w:tblLook w:val="04A0" w:firstRow="1" w:lastRow="0" w:firstColumn="1" w:lastColumn="0" w:noHBand="0" w:noVBand="1"/>
      </w:tblPr>
      <w:tblGrid>
        <w:gridCol w:w="1525"/>
        <w:gridCol w:w="7470"/>
      </w:tblGrid>
      <w:tr w:rsidR="001F47E3" w14:paraId="78D8E3DA" w14:textId="77777777" w:rsidTr="00AE2AA3">
        <w:tc>
          <w:tcPr>
            <w:tcW w:w="1525" w:type="dxa"/>
          </w:tcPr>
          <w:p w14:paraId="3BC90F72" w14:textId="77777777" w:rsidR="001F47E3" w:rsidRDefault="001F47E3" w:rsidP="00AE2AA3">
            <w:pPr>
              <w:pStyle w:val="a7"/>
              <w:spacing w:after="0"/>
              <w:rPr>
                <w:rFonts w:eastAsia="Calibri"/>
                <w:b/>
                <w:sz w:val="20"/>
                <w:szCs w:val="20"/>
              </w:rPr>
            </w:pPr>
            <w:r>
              <w:rPr>
                <w:rFonts w:eastAsia="Calibri"/>
                <w:b/>
                <w:sz w:val="20"/>
                <w:szCs w:val="20"/>
              </w:rPr>
              <w:t>Company</w:t>
            </w:r>
          </w:p>
        </w:tc>
        <w:tc>
          <w:tcPr>
            <w:tcW w:w="7470" w:type="dxa"/>
          </w:tcPr>
          <w:p w14:paraId="2B626567" w14:textId="77777777" w:rsidR="001F47E3" w:rsidRDefault="001F47E3" w:rsidP="00AE2AA3">
            <w:pPr>
              <w:pStyle w:val="a7"/>
              <w:spacing w:after="0"/>
              <w:rPr>
                <w:rFonts w:eastAsia="Calibri"/>
                <w:b/>
                <w:sz w:val="20"/>
                <w:szCs w:val="20"/>
              </w:rPr>
            </w:pPr>
            <w:r>
              <w:rPr>
                <w:rFonts w:eastAsia="Calibri"/>
                <w:b/>
                <w:sz w:val="20"/>
                <w:szCs w:val="20"/>
              </w:rPr>
              <w:t>View/Position</w:t>
            </w:r>
          </w:p>
        </w:tc>
      </w:tr>
      <w:tr w:rsidR="001F47E3" w14:paraId="3834E222" w14:textId="77777777" w:rsidTr="00AE2AA3">
        <w:tc>
          <w:tcPr>
            <w:tcW w:w="1525" w:type="dxa"/>
          </w:tcPr>
          <w:p w14:paraId="33AA0E51" w14:textId="65A2B69E" w:rsidR="001F47E3" w:rsidRPr="00A17AE3" w:rsidRDefault="00A17AE3" w:rsidP="00AE2AA3">
            <w:pPr>
              <w:pStyle w:val="a7"/>
              <w:spacing w:after="0"/>
              <w:rPr>
                <w:rFonts w:eastAsia="游明朝"/>
                <w:sz w:val="20"/>
                <w:szCs w:val="20"/>
                <w:lang w:val="en-US" w:eastAsia="ja-JP"/>
              </w:rPr>
            </w:pPr>
            <w:r>
              <w:rPr>
                <w:rFonts w:eastAsia="游明朝" w:hint="eastAsia"/>
                <w:sz w:val="20"/>
                <w:szCs w:val="20"/>
                <w:lang w:val="en-US" w:eastAsia="ja-JP"/>
              </w:rPr>
              <w:t>S</w:t>
            </w:r>
            <w:r>
              <w:rPr>
                <w:rFonts w:eastAsia="游明朝"/>
                <w:sz w:val="20"/>
                <w:szCs w:val="20"/>
                <w:lang w:val="en-US" w:eastAsia="ja-JP"/>
              </w:rPr>
              <w:t>harp</w:t>
            </w:r>
          </w:p>
        </w:tc>
        <w:tc>
          <w:tcPr>
            <w:tcW w:w="7470" w:type="dxa"/>
          </w:tcPr>
          <w:p w14:paraId="0CF2D6B5" w14:textId="77777777" w:rsidR="00A17AE3" w:rsidRDefault="00C0336E" w:rsidP="00AE2AA3">
            <w:pPr>
              <w:pStyle w:val="a7"/>
              <w:spacing w:after="0"/>
              <w:rPr>
                <w:rFonts w:eastAsia="游明朝"/>
                <w:sz w:val="20"/>
                <w:szCs w:val="20"/>
                <w:lang w:val="en-US" w:eastAsia="ja-JP"/>
              </w:rPr>
            </w:pPr>
            <w:r>
              <w:rPr>
                <w:rFonts w:eastAsia="游明朝"/>
                <w:sz w:val="20"/>
                <w:szCs w:val="20"/>
                <w:lang w:val="en-US" w:eastAsia="ja-JP"/>
              </w:rPr>
              <w:t xml:space="preserve">We </w:t>
            </w:r>
            <w:r w:rsidR="004D40EB">
              <w:rPr>
                <w:rFonts w:eastAsia="游明朝"/>
                <w:sz w:val="20"/>
                <w:szCs w:val="20"/>
                <w:lang w:val="en-US" w:eastAsia="ja-JP"/>
              </w:rPr>
              <w:t>support TP#1.</w:t>
            </w:r>
          </w:p>
          <w:p w14:paraId="7F8202C4" w14:textId="712CEA0D" w:rsidR="004D40EB" w:rsidRDefault="004D40EB" w:rsidP="00AE2AA3">
            <w:pPr>
              <w:pStyle w:val="a7"/>
              <w:spacing w:after="0"/>
              <w:rPr>
                <w:rFonts w:eastAsia="游明朝"/>
                <w:sz w:val="20"/>
                <w:szCs w:val="20"/>
                <w:lang w:val="en-US" w:eastAsia="ja-JP"/>
              </w:rPr>
            </w:pPr>
            <w:r>
              <w:rPr>
                <w:rFonts w:eastAsia="游明朝" w:hint="eastAsia"/>
                <w:sz w:val="20"/>
                <w:szCs w:val="20"/>
                <w:lang w:val="en-US" w:eastAsia="ja-JP"/>
              </w:rPr>
              <w:t>W</w:t>
            </w:r>
            <w:r>
              <w:rPr>
                <w:rFonts w:eastAsia="游明朝"/>
                <w:sz w:val="20"/>
                <w:szCs w:val="20"/>
                <w:lang w:val="en-US" w:eastAsia="ja-JP"/>
              </w:rPr>
              <w:t xml:space="preserve">e agree to the FL’s understanding that </w:t>
            </w:r>
            <w:r w:rsidR="008A2BEC" w:rsidRPr="008A2BEC">
              <w:rPr>
                <w:rFonts w:eastAsia="游明朝"/>
                <w:sz w:val="20"/>
                <w:szCs w:val="20"/>
                <w:lang w:val="en-US" w:eastAsia="ja-JP"/>
              </w:rPr>
              <w:t xml:space="preserve">the question is not </w:t>
            </w:r>
            <w:proofErr w:type="gramStart"/>
            <w:r w:rsidR="008A2BEC" w:rsidRPr="008A2BEC">
              <w:rPr>
                <w:rFonts w:eastAsia="游明朝"/>
                <w:sz w:val="20"/>
                <w:szCs w:val="20"/>
                <w:lang w:val="en-US" w:eastAsia="ja-JP"/>
              </w:rPr>
              <w:t>whether or not</w:t>
            </w:r>
            <w:proofErr w:type="gramEnd"/>
            <w:r w:rsidR="008A2BEC" w:rsidRPr="008A2BEC">
              <w:rPr>
                <w:rFonts w:eastAsia="游明朝"/>
                <w:sz w:val="20"/>
                <w:szCs w:val="20"/>
                <w:lang w:val="en-US" w:eastAsia="ja-JP"/>
              </w:rPr>
              <w:t xml:space="preserve"> a carrier with no guard bands should be supported</w:t>
            </w:r>
            <w:r w:rsidRPr="004D40EB">
              <w:rPr>
                <w:rFonts w:eastAsia="游明朝"/>
                <w:sz w:val="20"/>
                <w:szCs w:val="20"/>
                <w:lang w:val="en-US" w:eastAsia="ja-JP"/>
              </w:rPr>
              <w:t>.</w:t>
            </w:r>
            <w:r>
              <w:rPr>
                <w:rFonts w:eastAsia="游明朝"/>
                <w:sz w:val="20"/>
                <w:szCs w:val="20"/>
                <w:lang w:val="en-US" w:eastAsia="ja-JP"/>
              </w:rPr>
              <w:t xml:space="preserve"> TP#1 provides a simple solution for resource allocation of a PUCCH in a case where no intra-cell guard bands are configured. The proposed method is already implemented for a PUCCH format 3 as in TS38.213V16.1.0.</w:t>
            </w:r>
          </w:p>
          <w:p w14:paraId="5CB54F21" w14:textId="32A98F9D" w:rsidR="004D40EB" w:rsidRDefault="004D40EB" w:rsidP="00AE2AA3">
            <w:pPr>
              <w:pStyle w:val="a7"/>
              <w:spacing w:after="0"/>
              <w:rPr>
                <w:rFonts w:eastAsia="游明朝"/>
                <w:sz w:val="20"/>
                <w:szCs w:val="20"/>
                <w:lang w:val="en-US" w:eastAsia="ja-JP"/>
              </w:rPr>
            </w:pPr>
          </w:p>
          <w:p w14:paraId="2DF73FB8" w14:textId="5B290583" w:rsidR="004D40EB" w:rsidRDefault="004D40EB" w:rsidP="00AE2AA3">
            <w:pPr>
              <w:pStyle w:val="a7"/>
              <w:spacing w:after="0"/>
              <w:rPr>
                <w:rFonts w:eastAsia="游明朝"/>
                <w:sz w:val="20"/>
                <w:szCs w:val="20"/>
                <w:lang w:val="en-US" w:eastAsia="ja-JP"/>
              </w:rPr>
            </w:pPr>
            <w:r>
              <w:rPr>
                <w:rFonts w:eastAsia="游明朝" w:hint="eastAsia"/>
                <w:sz w:val="20"/>
                <w:szCs w:val="20"/>
                <w:lang w:val="en-US" w:eastAsia="ja-JP"/>
              </w:rPr>
              <w:t>T</w:t>
            </w:r>
            <w:r>
              <w:rPr>
                <w:rFonts w:eastAsia="游明朝"/>
                <w:sz w:val="20"/>
                <w:szCs w:val="20"/>
                <w:lang w:val="en-US" w:eastAsia="ja-JP"/>
              </w:rPr>
              <w:t>S38.213V16.1.0 (2020</w:t>
            </w:r>
            <w:r w:rsidR="00FA005D">
              <w:rPr>
                <w:rFonts w:eastAsia="游明朝"/>
                <w:sz w:val="20"/>
                <w:szCs w:val="20"/>
                <w:lang w:val="en-US" w:eastAsia="ja-JP"/>
              </w:rPr>
              <w:t>-03</w:t>
            </w:r>
            <w:r>
              <w:rPr>
                <w:rFonts w:eastAsia="游明朝"/>
                <w:sz w:val="20"/>
                <w:szCs w:val="20"/>
                <w:lang w:val="en-US" w:eastAsia="ja-JP"/>
              </w:rPr>
              <w:t>)</w:t>
            </w:r>
          </w:p>
          <w:p w14:paraId="4AF6FFB7" w14:textId="77777777" w:rsidR="00FA005D" w:rsidRPr="00B916EC" w:rsidRDefault="00FA005D" w:rsidP="00FA005D">
            <w:pPr>
              <w:pStyle w:val="31"/>
              <w:outlineLvl w:val="2"/>
            </w:pPr>
            <w:r w:rsidRPr="00B916EC">
              <w:t>9.2.1</w:t>
            </w:r>
            <w:r w:rsidRPr="00B916EC">
              <w:tab/>
              <w:t>PUCCH Resource Sets</w:t>
            </w:r>
          </w:p>
          <w:p w14:paraId="7626636F" w14:textId="43A04DAE" w:rsidR="00FA005D" w:rsidRDefault="00FA005D" w:rsidP="00AE2AA3">
            <w:pPr>
              <w:pStyle w:val="a7"/>
              <w:spacing w:after="0"/>
              <w:rPr>
                <w:rFonts w:eastAsia="游明朝"/>
                <w:sz w:val="20"/>
                <w:szCs w:val="20"/>
                <w:lang w:val="en-US" w:eastAsia="ja-JP"/>
              </w:rPr>
            </w:pPr>
            <w:r>
              <w:rPr>
                <w:rFonts w:eastAsia="游明朝"/>
                <w:sz w:val="20"/>
                <w:szCs w:val="20"/>
                <w:lang w:val="en-US" w:eastAsia="ja-JP"/>
              </w:rPr>
              <w:t>…</w:t>
            </w:r>
          </w:p>
          <w:p w14:paraId="532E8196" w14:textId="3A2E2CC3" w:rsidR="00FA005D" w:rsidRDefault="00FA005D" w:rsidP="00AE2AA3">
            <w:pPr>
              <w:pStyle w:val="a7"/>
              <w:spacing w:after="0"/>
              <w:rPr>
                <w:rFonts w:eastAsia="游明朝"/>
                <w:sz w:val="20"/>
                <w:szCs w:val="20"/>
                <w:lang w:val="en-US" w:eastAsia="ja-JP"/>
              </w:rPr>
            </w:pPr>
            <w:r w:rsidRPr="00590010">
              <w:t xml:space="preserve">If the </w:t>
            </w:r>
            <w:r w:rsidRPr="00590010">
              <w:rPr>
                <w:i/>
              </w:rPr>
              <w:t>format</w:t>
            </w:r>
            <w:r w:rsidRPr="00590010">
              <w:t xml:space="preserve"> indicates </w:t>
            </w:r>
            <w:r w:rsidRPr="00590010">
              <w:rPr>
                <w:i/>
              </w:rPr>
              <w:t>PUCCH-format3-r16</w:t>
            </w:r>
            <w:r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Pr>
                <w:iCs/>
              </w:rPr>
              <w:t xml:space="preserve"> [4, TS38.211</w:t>
            </w:r>
            <w:r w:rsidRPr="00590010">
              <w:rPr>
                <w:iCs/>
              </w:rPr>
              <w:t xml:space="preserve">] </w:t>
            </w:r>
            <w:r>
              <w:rPr>
                <w:iCs/>
              </w:rPr>
              <w:t>PRBs with the lowest indexe</w:t>
            </w:r>
            <w:r w:rsidRPr="00590010">
              <w:rPr>
                <w:iCs/>
              </w:rPr>
              <w:t xml:space="preserve">s within the first, and if configured, second </w:t>
            </w:r>
            <w:r>
              <w:rPr>
                <w:iCs/>
              </w:rPr>
              <w:t xml:space="preserve">interlace </w:t>
            </w:r>
            <w:r w:rsidRPr="00590010">
              <w:rPr>
                <w:iCs/>
              </w:rPr>
              <w:t>are used for PUCCH transmission</w:t>
            </w:r>
            <w:r>
              <w:rPr>
                <w:iCs/>
              </w:rPr>
              <w:t>.</w:t>
            </w:r>
          </w:p>
          <w:p w14:paraId="1DF41777" w14:textId="1154DBD4" w:rsidR="004D40EB" w:rsidRPr="00A17AE3" w:rsidRDefault="004D40EB" w:rsidP="00AE2AA3">
            <w:pPr>
              <w:pStyle w:val="a7"/>
              <w:spacing w:after="0"/>
              <w:rPr>
                <w:rFonts w:eastAsia="游明朝"/>
                <w:sz w:val="20"/>
                <w:szCs w:val="20"/>
                <w:lang w:val="en-US" w:eastAsia="ja-JP"/>
              </w:rPr>
            </w:pPr>
          </w:p>
        </w:tc>
      </w:tr>
      <w:tr w:rsidR="001F47E3" w14:paraId="260781E1" w14:textId="77777777" w:rsidTr="00AE2AA3">
        <w:tc>
          <w:tcPr>
            <w:tcW w:w="1525" w:type="dxa"/>
          </w:tcPr>
          <w:p w14:paraId="5FD40B24" w14:textId="722D071F" w:rsidR="001F47E3" w:rsidRPr="00BC3CDC" w:rsidRDefault="00BC3CDC" w:rsidP="00AE2AA3">
            <w:pPr>
              <w:pStyle w:val="a7"/>
              <w:spacing w:after="0"/>
              <w:rPr>
                <w:rFonts w:eastAsia="游明朝"/>
                <w:sz w:val="20"/>
                <w:szCs w:val="20"/>
                <w:lang w:val="en-US" w:eastAsia="ja-JP"/>
              </w:rPr>
            </w:pPr>
            <w:r w:rsidRPr="00BC3CDC">
              <w:rPr>
                <w:rFonts w:eastAsia="游明朝" w:hint="eastAsia"/>
                <w:sz w:val="20"/>
                <w:szCs w:val="20"/>
                <w:lang w:val="en-US" w:eastAsia="ja-JP"/>
              </w:rPr>
              <w:t>LG</w:t>
            </w:r>
            <w:r w:rsidRPr="00BC3CDC">
              <w:rPr>
                <w:rFonts w:eastAsia="游明朝"/>
                <w:sz w:val="20"/>
                <w:szCs w:val="20"/>
                <w:lang w:val="en-US" w:eastAsia="ja-JP"/>
              </w:rPr>
              <w:t xml:space="preserve"> Electronics</w:t>
            </w:r>
          </w:p>
        </w:tc>
        <w:tc>
          <w:tcPr>
            <w:tcW w:w="7470" w:type="dxa"/>
          </w:tcPr>
          <w:p w14:paraId="2127DAA5" w14:textId="77777777" w:rsidR="00BC3CDC" w:rsidRPr="00BC3CDC" w:rsidRDefault="00BC3CDC" w:rsidP="00BC3CDC">
            <w:pPr>
              <w:pStyle w:val="a7"/>
              <w:spacing w:after="0"/>
              <w:rPr>
                <w:rFonts w:eastAsia="游明朝"/>
                <w:sz w:val="20"/>
                <w:szCs w:val="20"/>
                <w:lang w:val="en-US" w:eastAsia="ja-JP"/>
              </w:rPr>
            </w:pPr>
            <w:r w:rsidRPr="00BC3CDC">
              <w:rPr>
                <w:rFonts w:eastAsia="游明朝"/>
                <w:sz w:val="20"/>
                <w:szCs w:val="20"/>
                <w:lang w:val="en-US" w:eastAsia="ja-JP"/>
              </w:rPr>
              <w:t>On the updated proposals, we have several comments/concerns as below.</w:t>
            </w:r>
          </w:p>
          <w:p w14:paraId="10FB9D2C" w14:textId="77777777" w:rsidR="00BC3CDC" w:rsidRPr="00BC3CDC" w:rsidRDefault="00BC3CDC" w:rsidP="00BC3CDC">
            <w:pPr>
              <w:pStyle w:val="a7"/>
              <w:spacing w:after="0"/>
              <w:rPr>
                <w:rFonts w:eastAsia="游明朝"/>
                <w:sz w:val="20"/>
                <w:szCs w:val="20"/>
                <w:lang w:val="en-US" w:eastAsia="ja-JP"/>
              </w:rPr>
            </w:pPr>
          </w:p>
          <w:p w14:paraId="1FC9616D" w14:textId="2A65E42C" w:rsidR="00BC3CDC" w:rsidRPr="00BC3CDC" w:rsidRDefault="00BC3CDC" w:rsidP="00BC3CDC">
            <w:pPr>
              <w:pStyle w:val="a7"/>
              <w:spacing w:after="0"/>
              <w:rPr>
                <w:rFonts w:eastAsia="游明朝"/>
                <w:sz w:val="20"/>
                <w:szCs w:val="20"/>
                <w:lang w:val="en-US" w:eastAsia="ja-JP"/>
              </w:rPr>
            </w:pPr>
            <w:r>
              <w:rPr>
                <w:rFonts w:eastAsia="游明朝"/>
                <w:sz w:val="20"/>
                <w:szCs w:val="20"/>
                <w:lang w:val="en-US" w:eastAsia="ja-JP"/>
              </w:rPr>
              <w:t xml:space="preserve">- </w:t>
            </w:r>
            <w:r w:rsidRPr="00BC3CDC">
              <w:rPr>
                <w:rFonts w:eastAsia="游明朝"/>
                <w:sz w:val="20"/>
                <w:szCs w:val="20"/>
                <w:lang w:val="en-US" w:eastAsia="ja-JP"/>
              </w:rPr>
              <w:t>Finally, regarding to no guard-band issue, even in wideband agenda, there is no explicit agreement that the BWP configured with no guard-band is defined as single RB set. On top of that, according to the following agreement in RAN1#99, the RB set is defined to be corresponding to the LBT BW.</w:t>
            </w:r>
          </w:p>
          <w:p w14:paraId="0BAB4E2B" w14:textId="6E519B21" w:rsidR="00BC3CDC" w:rsidRPr="00BC3CDC" w:rsidRDefault="00BC3CDC" w:rsidP="00BC3CDC">
            <w:pPr>
              <w:pStyle w:val="a7"/>
              <w:spacing w:after="0"/>
              <w:rPr>
                <w:rFonts w:eastAsia="游明朝"/>
                <w:sz w:val="20"/>
                <w:szCs w:val="20"/>
                <w:lang w:val="en-US" w:eastAsia="ja-JP"/>
              </w:rPr>
            </w:pPr>
            <w:r>
              <w:rPr>
                <w:rFonts w:eastAsia="游明朝"/>
                <w:sz w:val="20"/>
                <w:szCs w:val="20"/>
                <w:lang w:val="en-US" w:eastAsia="ja-JP"/>
              </w:rPr>
              <w:t xml:space="preserve">- </w:t>
            </w:r>
            <w:r w:rsidRPr="00BC3CDC">
              <w:rPr>
                <w:rFonts w:eastAsia="游明朝"/>
                <w:sz w:val="20"/>
                <w:szCs w:val="20"/>
                <w:lang w:val="en-US" w:eastAsia="ja-JP"/>
              </w:rPr>
              <w:t xml:space="preserve">Therefore, even if the UL BWP is configured with no guard band, it would be possible to operate with multiple RB sets based on a certain rule (for example, by </w:t>
            </w:r>
            <w:r w:rsidRPr="00BC3CDC">
              <w:rPr>
                <w:rFonts w:eastAsia="游明朝"/>
                <w:sz w:val="20"/>
                <w:szCs w:val="20"/>
                <w:lang w:val="en-US" w:eastAsia="ja-JP"/>
              </w:rPr>
              <w:lastRenderedPageBreak/>
              <w:t xml:space="preserve">assuming the guard band locations defined in RAN4 specification as RB set </w:t>
            </w:r>
            <w:proofErr w:type="gramStart"/>
            <w:r w:rsidRPr="00BC3CDC">
              <w:rPr>
                <w:rFonts w:eastAsia="游明朝"/>
                <w:sz w:val="20"/>
                <w:szCs w:val="20"/>
                <w:lang w:val="en-US" w:eastAsia="ja-JP"/>
              </w:rPr>
              <w:t>boundary, or</w:t>
            </w:r>
            <w:proofErr w:type="gramEnd"/>
            <w:r w:rsidRPr="00BC3CDC">
              <w:rPr>
                <w:rFonts w:eastAsia="游明朝"/>
                <w:sz w:val="20"/>
                <w:szCs w:val="20"/>
                <w:lang w:val="en-US" w:eastAsia="ja-JP"/>
              </w:rPr>
              <w:t xml:space="preserve"> divide the UL BWP equally).</w:t>
            </w:r>
          </w:p>
          <w:p w14:paraId="45E28A9B" w14:textId="1D0F663D" w:rsidR="00BC3CDC" w:rsidRPr="00BC3CDC" w:rsidRDefault="00BC3CDC" w:rsidP="00BC3CDC">
            <w:pPr>
              <w:pStyle w:val="a7"/>
              <w:spacing w:after="0"/>
              <w:rPr>
                <w:rFonts w:eastAsia="游明朝"/>
                <w:sz w:val="20"/>
                <w:szCs w:val="20"/>
                <w:lang w:val="en-US" w:eastAsia="ja-JP"/>
              </w:rPr>
            </w:pPr>
            <w:r>
              <w:rPr>
                <w:rFonts w:eastAsia="游明朝"/>
                <w:sz w:val="20"/>
                <w:szCs w:val="20"/>
                <w:lang w:val="en-US" w:eastAsia="ja-JP"/>
              </w:rPr>
              <w:t xml:space="preserve">- </w:t>
            </w:r>
            <w:r w:rsidRPr="00BC3CDC">
              <w:rPr>
                <w:rFonts w:eastAsia="游明朝"/>
                <w:sz w:val="20"/>
                <w:szCs w:val="20"/>
                <w:lang w:val="en-US" w:eastAsia="ja-JP"/>
              </w:rPr>
              <w:t>If the UL BWP configured with no guard band but containing multiple LBT BWs, is defined as single RB set, and if the PUCCH is enforced to be allocated into lowest RBs, the PUCCH transmission will be concentrated on a certain region (e.g., in lowest frequency region) of the BWP, and then not only the overhead to be reserved for LBT gaps between multiple UEs would be increased, but also the LBT success rate would be decreased.</w:t>
            </w:r>
          </w:p>
          <w:p w14:paraId="6CE86549" w14:textId="77777777" w:rsidR="001F47E3" w:rsidRDefault="00BC3CDC" w:rsidP="00BC3CDC">
            <w:pPr>
              <w:pStyle w:val="a7"/>
              <w:spacing w:after="0"/>
              <w:rPr>
                <w:rFonts w:eastAsia="游明朝"/>
                <w:sz w:val="20"/>
                <w:szCs w:val="20"/>
                <w:lang w:val="en-US" w:eastAsia="ja-JP"/>
              </w:rPr>
            </w:pPr>
            <w:r>
              <w:rPr>
                <w:rFonts w:eastAsia="游明朝"/>
                <w:sz w:val="20"/>
                <w:szCs w:val="20"/>
                <w:lang w:val="en-US" w:eastAsia="ja-JP"/>
              </w:rPr>
              <w:t xml:space="preserve">- </w:t>
            </w:r>
            <w:r w:rsidRPr="00BC3CDC">
              <w:rPr>
                <w:rFonts w:eastAsia="游明朝"/>
                <w:sz w:val="20"/>
                <w:szCs w:val="20"/>
                <w:lang w:val="en-US" w:eastAsia="ja-JP"/>
              </w:rPr>
              <w:t>Moreover, if the PUCCH is enforced to be allocated into lowest RBs, the interlace resources (indexes) available for PUSCH transmission/scheduling would be largely restricted since the interlace(s) allocated for PUCCH cannot assigned for PUSCH, even though the residual RBs of the interlace(s) (e.g., in highest frequency region) are available to use. (On the other hand, if the PUCCH can be allocated across the BWP, the restriction on the interlaces available for PUSCH would be mitigated.)</w:t>
            </w:r>
          </w:p>
          <w:p w14:paraId="2A82A2C6" w14:textId="77777777" w:rsidR="00BC3CDC" w:rsidRDefault="00BC3CDC" w:rsidP="00BC3CDC">
            <w:pPr>
              <w:pStyle w:val="a7"/>
              <w:spacing w:after="0"/>
              <w:rPr>
                <w:rFonts w:eastAsia="游明朝"/>
                <w:sz w:val="20"/>
                <w:szCs w:val="20"/>
                <w:lang w:val="en-US" w:eastAsia="ja-JP"/>
              </w:rPr>
            </w:pPr>
          </w:p>
          <w:p w14:paraId="64BC4748" w14:textId="58E75245" w:rsidR="00BC3CDC" w:rsidRPr="00BC3CDC" w:rsidRDefault="0049169D" w:rsidP="00BC3CDC">
            <w:pPr>
              <w:pStyle w:val="a7"/>
              <w:spacing w:after="0"/>
              <w:rPr>
                <w:rFonts w:eastAsia="游明朝"/>
                <w:sz w:val="20"/>
                <w:szCs w:val="20"/>
                <w:lang w:val="en-US" w:eastAsia="ja-JP"/>
              </w:rPr>
            </w:pPr>
            <w:r>
              <w:rPr>
                <w:rFonts w:eastAsia="游明朝"/>
                <w:sz w:val="20"/>
                <w:szCs w:val="20"/>
                <w:lang w:val="en-US" w:eastAsia="ja-JP"/>
              </w:rPr>
              <w:pict w14:anchorId="2FC3D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02.5pt">
                  <v:imagedata r:id="rId16" o:title="Cap 2020-04-24 02-51-33-833"/>
                </v:shape>
              </w:pict>
            </w:r>
          </w:p>
        </w:tc>
      </w:tr>
      <w:tr w:rsidR="001F47E3" w14:paraId="125591AE" w14:textId="77777777" w:rsidTr="00AE2AA3">
        <w:tc>
          <w:tcPr>
            <w:tcW w:w="1525" w:type="dxa"/>
          </w:tcPr>
          <w:p w14:paraId="090E5DB9" w14:textId="3227449F" w:rsidR="001F47E3" w:rsidRDefault="00B33212" w:rsidP="00AE2AA3">
            <w:pPr>
              <w:pStyle w:val="a7"/>
              <w:spacing w:after="0"/>
              <w:rPr>
                <w:rFonts w:eastAsia="Calibri"/>
                <w:sz w:val="20"/>
                <w:szCs w:val="20"/>
                <w:lang w:eastAsia="ja-JP"/>
              </w:rPr>
            </w:pPr>
            <w:r w:rsidRPr="00B33212">
              <w:rPr>
                <w:rFonts w:eastAsia="游明朝" w:hint="eastAsia"/>
                <w:sz w:val="20"/>
                <w:szCs w:val="20"/>
                <w:lang w:val="en-US" w:eastAsia="ja-JP"/>
              </w:rPr>
              <w:lastRenderedPageBreak/>
              <w:t>S</w:t>
            </w:r>
            <w:r w:rsidRPr="00B33212">
              <w:rPr>
                <w:rFonts w:eastAsia="游明朝"/>
                <w:sz w:val="20"/>
                <w:szCs w:val="20"/>
                <w:lang w:val="en-US" w:eastAsia="ja-JP"/>
              </w:rPr>
              <w:t>harp</w:t>
            </w:r>
          </w:p>
        </w:tc>
        <w:tc>
          <w:tcPr>
            <w:tcW w:w="7470" w:type="dxa"/>
          </w:tcPr>
          <w:p w14:paraId="6351A67F" w14:textId="77777777" w:rsidR="001F47E3" w:rsidRDefault="00B33212" w:rsidP="00AE2AA3">
            <w:pPr>
              <w:pStyle w:val="a7"/>
              <w:spacing w:after="0"/>
              <w:rPr>
                <w:rFonts w:eastAsia="游明朝"/>
                <w:sz w:val="20"/>
                <w:szCs w:val="20"/>
                <w:lang w:eastAsia="ja-JP"/>
              </w:rPr>
            </w:pPr>
            <w:r>
              <w:rPr>
                <w:rFonts w:eastAsia="游明朝"/>
                <w:sz w:val="20"/>
                <w:szCs w:val="20"/>
                <w:lang w:eastAsia="ja-JP"/>
              </w:rPr>
              <w:t>Comment to LG,</w:t>
            </w:r>
          </w:p>
          <w:p w14:paraId="50CD3959" w14:textId="77777777" w:rsidR="00B33212" w:rsidRDefault="00B33212" w:rsidP="00AE2AA3">
            <w:pPr>
              <w:pStyle w:val="a7"/>
              <w:spacing w:after="0"/>
              <w:rPr>
                <w:rFonts w:eastAsia="游明朝"/>
                <w:sz w:val="20"/>
                <w:szCs w:val="20"/>
                <w:lang w:eastAsia="ja-JP"/>
              </w:rPr>
            </w:pPr>
          </w:p>
          <w:p w14:paraId="28797F5B" w14:textId="77777777" w:rsidR="00B33212" w:rsidRDefault="00B33212" w:rsidP="00AE2AA3">
            <w:pPr>
              <w:pStyle w:val="a7"/>
              <w:spacing w:after="0"/>
              <w:rPr>
                <w:rFonts w:eastAsia="游明朝"/>
                <w:sz w:val="20"/>
                <w:szCs w:val="20"/>
                <w:lang w:eastAsia="ja-JP"/>
              </w:rPr>
            </w:pPr>
            <w:r>
              <w:rPr>
                <w:rFonts w:eastAsia="游明朝"/>
                <w:sz w:val="20"/>
                <w:szCs w:val="20"/>
                <w:lang w:eastAsia="ja-JP"/>
              </w:rPr>
              <w:t>TP#1 doesn’t say anything about RB-set. The proposal is to say that PUCCH is allocated to lower frequency portion within the UL BWP. Thus, it doesn’t touch the RB-set definition.</w:t>
            </w:r>
          </w:p>
          <w:p w14:paraId="40A6187F" w14:textId="77777777" w:rsidR="00B33212" w:rsidRDefault="00B33212" w:rsidP="00AE2AA3">
            <w:pPr>
              <w:pStyle w:val="a7"/>
              <w:spacing w:after="0"/>
              <w:rPr>
                <w:rFonts w:eastAsia="游明朝"/>
                <w:sz w:val="20"/>
                <w:szCs w:val="20"/>
                <w:lang w:eastAsia="ja-JP"/>
              </w:rPr>
            </w:pPr>
          </w:p>
          <w:p w14:paraId="7B6A9C32" w14:textId="28820027" w:rsidR="00B33212" w:rsidRDefault="00E37D96" w:rsidP="00AE2AA3">
            <w:pPr>
              <w:pStyle w:val="a7"/>
              <w:spacing w:after="0"/>
              <w:rPr>
                <w:rFonts w:eastAsia="游明朝"/>
                <w:sz w:val="20"/>
                <w:szCs w:val="20"/>
                <w:lang w:eastAsia="ja-JP"/>
              </w:rPr>
            </w:pPr>
            <w:r>
              <w:rPr>
                <w:rFonts w:eastAsia="游明朝"/>
                <w:sz w:val="20"/>
                <w:szCs w:val="20"/>
                <w:lang w:eastAsia="ja-JP"/>
              </w:rPr>
              <w:t>Mapping between LBT BW and RB-set can be revisited after we decided on RB-set definition for a carrier with no intra-cell guard bands.</w:t>
            </w:r>
          </w:p>
          <w:p w14:paraId="1E4C8EB8" w14:textId="7A0BE54F" w:rsidR="00E37D96" w:rsidRDefault="00E37D96" w:rsidP="00AE2AA3">
            <w:pPr>
              <w:pStyle w:val="a7"/>
              <w:spacing w:after="0"/>
              <w:rPr>
                <w:rFonts w:eastAsia="游明朝"/>
                <w:sz w:val="20"/>
                <w:szCs w:val="20"/>
                <w:lang w:eastAsia="ja-JP"/>
              </w:rPr>
            </w:pPr>
          </w:p>
          <w:p w14:paraId="3568F7F1" w14:textId="3EEBF22B" w:rsidR="00E37D96" w:rsidRDefault="00347EAB" w:rsidP="00AE2AA3">
            <w:pPr>
              <w:pStyle w:val="a7"/>
              <w:spacing w:after="0"/>
              <w:rPr>
                <w:rFonts w:eastAsia="游明朝"/>
                <w:sz w:val="20"/>
                <w:szCs w:val="20"/>
                <w:lang w:eastAsia="ja-JP"/>
              </w:rPr>
            </w:pPr>
            <w:r>
              <w:rPr>
                <w:rFonts w:eastAsia="游明朝" w:hint="eastAsia"/>
                <w:sz w:val="20"/>
                <w:szCs w:val="20"/>
                <w:lang w:eastAsia="ja-JP"/>
              </w:rPr>
              <w:t>A</w:t>
            </w:r>
            <w:r>
              <w:rPr>
                <w:rFonts w:eastAsia="游明朝"/>
                <w:sz w:val="20"/>
                <w:szCs w:val="20"/>
                <w:lang w:eastAsia="ja-JP"/>
              </w:rPr>
              <w:t>s currently discussed in wideband operation AI, the BWP size can be smaller than the carrier. So, if UE#0’s PUCCH re</w:t>
            </w:r>
            <w:bookmarkStart w:id="27" w:name="_GoBack"/>
            <w:bookmarkEnd w:id="27"/>
            <w:r>
              <w:rPr>
                <w:rFonts w:eastAsia="游明朝"/>
                <w:sz w:val="20"/>
                <w:szCs w:val="20"/>
                <w:lang w:eastAsia="ja-JP"/>
              </w:rPr>
              <w:t>source is in the lower frequency portion, the other UE (UE#1) can be configured with a BWP avoiding the PUCCH resource for UE#0.</w:t>
            </w:r>
          </w:p>
          <w:p w14:paraId="7CB632D6" w14:textId="74C92610" w:rsidR="0049169D" w:rsidRDefault="0049169D" w:rsidP="00AE2AA3">
            <w:pPr>
              <w:pStyle w:val="a7"/>
              <w:spacing w:after="0"/>
              <w:rPr>
                <w:rFonts w:eastAsia="游明朝"/>
                <w:sz w:val="20"/>
                <w:szCs w:val="20"/>
                <w:lang w:eastAsia="ja-JP"/>
              </w:rPr>
            </w:pPr>
          </w:p>
          <w:p w14:paraId="63C62A6C" w14:textId="02649719" w:rsidR="0049169D" w:rsidRPr="0049169D" w:rsidRDefault="0049169D" w:rsidP="00AE2AA3">
            <w:pPr>
              <w:pStyle w:val="a7"/>
              <w:spacing w:after="0"/>
              <w:rPr>
                <w:rFonts w:eastAsia="游明朝" w:hint="eastAsia"/>
                <w:sz w:val="20"/>
                <w:szCs w:val="20"/>
                <w:lang w:eastAsia="ja-JP"/>
              </w:rPr>
            </w:pPr>
            <w:r>
              <w:object w:dxaOrig="11760" w:dyaOrig="3450" w14:anchorId="57B8177A">
                <v:shape id="_x0000_i1066" type="#_x0000_t75" style="width:362.25pt;height:106.5pt" o:ole="">
                  <v:imagedata r:id="rId17" o:title=""/>
                </v:shape>
                <o:OLEObject Type="Embed" ProgID="Visio.Drawing.15" ShapeID="_x0000_i1066" DrawAspect="Content" ObjectID="_1649233880" r:id="rId18"/>
              </w:object>
            </w:r>
          </w:p>
          <w:p w14:paraId="072E328A" w14:textId="3F069ABA" w:rsidR="00B33212" w:rsidRPr="00B33212" w:rsidRDefault="00B33212" w:rsidP="00AE2AA3">
            <w:pPr>
              <w:pStyle w:val="a7"/>
              <w:spacing w:after="0"/>
              <w:rPr>
                <w:rFonts w:eastAsia="游明朝"/>
                <w:sz w:val="20"/>
                <w:szCs w:val="20"/>
                <w:lang w:eastAsia="ja-JP"/>
              </w:rPr>
            </w:pPr>
          </w:p>
        </w:tc>
      </w:tr>
      <w:tr w:rsidR="001F47E3" w14:paraId="73A43638" w14:textId="77777777" w:rsidTr="00AE2AA3">
        <w:tc>
          <w:tcPr>
            <w:tcW w:w="1525" w:type="dxa"/>
          </w:tcPr>
          <w:p w14:paraId="77C286DE" w14:textId="40C7C7CF" w:rsidR="001F47E3" w:rsidRDefault="001F47E3" w:rsidP="00AE2AA3">
            <w:pPr>
              <w:pStyle w:val="a7"/>
              <w:spacing w:after="0"/>
              <w:rPr>
                <w:rFonts w:eastAsia="Calibri"/>
                <w:sz w:val="20"/>
                <w:szCs w:val="20"/>
              </w:rPr>
            </w:pPr>
          </w:p>
        </w:tc>
        <w:tc>
          <w:tcPr>
            <w:tcW w:w="7470" w:type="dxa"/>
          </w:tcPr>
          <w:p w14:paraId="7CBCD780" w14:textId="46DDA9CC" w:rsidR="001F47E3" w:rsidRDefault="001F47E3" w:rsidP="00AE2AA3">
            <w:pPr>
              <w:pStyle w:val="a7"/>
              <w:spacing w:after="0"/>
              <w:rPr>
                <w:rFonts w:eastAsia="Calibri"/>
                <w:sz w:val="20"/>
                <w:szCs w:val="20"/>
              </w:rPr>
            </w:pPr>
          </w:p>
        </w:tc>
      </w:tr>
    </w:tbl>
    <w:p w14:paraId="00A1878D" w14:textId="77777777" w:rsidR="00F84335" w:rsidRDefault="00F84335" w:rsidP="00F84335">
      <w:pPr>
        <w:pStyle w:val="a7"/>
      </w:pPr>
    </w:p>
    <w:p w14:paraId="07B975F4" w14:textId="77777777" w:rsidR="00B346B5" w:rsidRDefault="00950F41">
      <w:pPr>
        <w:pStyle w:val="21"/>
      </w:pPr>
      <w:bookmarkStart w:id="28" w:name="_Hlk32740917"/>
      <w:bookmarkStart w:id="29" w:name="_Hlk32741833"/>
      <w:r>
        <w:t>2.2</w:t>
      </w:r>
      <w:r>
        <w:tab/>
        <w:t>Issue #6: Multiplexing of Coded UCI Bits to Interlaced PUCCH Format 3</w:t>
      </w:r>
    </w:p>
    <w:p w14:paraId="70EEBCDF" w14:textId="77777777" w:rsidR="00B346B5" w:rsidRDefault="00950F41">
      <w:pPr>
        <w:pStyle w:val="a7"/>
      </w:pPr>
      <w:bookmarkStart w:id="30" w:name="_Hlk33448526"/>
      <w:r>
        <w:rPr>
          <w:b/>
          <w:u w:val="single"/>
        </w:rPr>
        <w:t>Description</w:t>
      </w:r>
      <w:r>
        <w:t>:</w:t>
      </w:r>
    </w:p>
    <w:p w14:paraId="11D0AFCD" w14:textId="77777777" w:rsidR="00B346B5" w:rsidRDefault="00950F41">
      <w:pPr>
        <w:pStyle w:val="a7"/>
      </w:pPr>
      <w:r>
        <w:t xml:space="preserve">In Section 6.3.1.6 of 38.212, the mapping of coded UCI bits to PUCCH is specified; however, the number of UCI symbols does not </w:t>
      </w:r>
      <w:proofErr w:type="gramStart"/>
      <w:r>
        <w:t>take into account</w:t>
      </w:r>
      <w:proofErr w:type="gramEnd"/>
      <w:r>
        <w:t xml:space="preserve">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t>38.212 Section 6.3.1.6</w:t>
      </w:r>
    </w:p>
    <w:p w14:paraId="3F9DBA12" w14:textId="77777777" w:rsidR="00B346B5" w:rsidRDefault="00B346B5">
      <w:pPr>
        <w:pStyle w:val="a7"/>
        <w:spacing w:after="0"/>
      </w:pPr>
    </w:p>
    <w:tbl>
      <w:tblPr>
        <w:tblStyle w:val="aff9"/>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34F817D"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OK with TP</w:t>
            </w:r>
            <w:r>
              <w:rPr>
                <w:rFonts w:eastAsia="游明朝"/>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a7"/>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a7"/>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a7"/>
              <w:spacing w:after="0"/>
              <w:rPr>
                <w:rFonts w:eastAsia="游明朝"/>
                <w:lang w:eastAsia="ja-JP"/>
              </w:rPr>
            </w:pPr>
            <w:r>
              <w:rPr>
                <w:rFonts w:eastAsia="游明朝" w:hint="eastAsia"/>
                <w:lang w:eastAsia="ja-JP"/>
              </w:rPr>
              <w:t>S</w:t>
            </w:r>
            <w:r>
              <w:rPr>
                <w:rFonts w:eastAsia="游明朝"/>
                <w:lang w:eastAsia="ja-JP"/>
              </w:rPr>
              <w:t>harp</w:t>
            </w:r>
          </w:p>
        </w:tc>
        <w:tc>
          <w:tcPr>
            <w:tcW w:w="7470" w:type="dxa"/>
          </w:tcPr>
          <w:p w14:paraId="2B24B8C2" w14:textId="5C9EDEFC" w:rsidR="000026C4" w:rsidRDefault="000026C4" w:rsidP="00E67976">
            <w:pPr>
              <w:pStyle w:val="a7"/>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a7"/>
              <w:spacing w:after="0"/>
              <w:rPr>
                <w:rFonts w:eastAsia="游明朝"/>
                <w:lang w:eastAsia="ja-JP"/>
              </w:rPr>
            </w:pPr>
            <w:r w:rsidRPr="0033459D">
              <w:rPr>
                <w:rFonts w:eastAsia="游明朝" w:hint="eastAsia"/>
                <w:sz w:val="20"/>
                <w:szCs w:val="20"/>
                <w:lang w:eastAsia="ja-JP"/>
              </w:rPr>
              <w:t>LG Electronics</w:t>
            </w:r>
          </w:p>
        </w:tc>
        <w:tc>
          <w:tcPr>
            <w:tcW w:w="7470" w:type="dxa"/>
          </w:tcPr>
          <w:p w14:paraId="3E90558B" w14:textId="1A624C5D" w:rsidR="000601AC" w:rsidRDefault="000601AC" w:rsidP="000601AC">
            <w:pPr>
              <w:pStyle w:val="a7"/>
              <w:spacing w:after="0"/>
              <w:rPr>
                <w:rFonts w:eastAsia="Calibri"/>
              </w:rPr>
            </w:pPr>
            <w:r w:rsidRPr="00910D3B">
              <w:rPr>
                <w:rFonts w:eastAsia="游明朝"/>
                <w:sz w:val="20"/>
                <w:szCs w:val="20"/>
                <w:lang w:eastAsia="ja-JP"/>
              </w:rPr>
              <w:t>Agree with the TP</w:t>
            </w:r>
            <w:r>
              <w:rPr>
                <w:rFonts w:eastAsia="Malgun Gothic" w:hint="eastAsia"/>
                <w:sz w:val="20"/>
                <w:szCs w:val="20"/>
                <w:lang w:eastAsia="ko-KR"/>
              </w:rPr>
              <w:t>#</w:t>
            </w:r>
            <w:r>
              <w:rPr>
                <w:rFonts w:eastAsia="Malgun Gothic"/>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a7"/>
              <w:spacing w:after="0"/>
              <w:rPr>
                <w:rFonts w:eastAsia="游明朝"/>
                <w:lang w:eastAsia="ja-JP"/>
              </w:rPr>
            </w:pPr>
            <w:r w:rsidRPr="00A53164">
              <w:rPr>
                <w:rFonts w:eastAsia="游明朝"/>
                <w:sz w:val="20"/>
                <w:szCs w:val="20"/>
                <w:lang w:eastAsia="ja-JP"/>
              </w:rPr>
              <w:t>Lenovo, Motorola Mobility</w:t>
            </w:r>
          </w:p>
        </w:tc>
        <w:tc>
          <w:tcPr>
            <w:tcW w:w="7470" w:type="dxa"/>
          </w:tcPr>
          <w:p w14:paraId="5BC4FD96" w14:textId="300A8426" w:rsidR="00A53164" w:rsidRPr="00910D3B" w:rsidRDefault="00A53164" w:rsidP="000601AC">
            <w:pPr>
              <w:pStyle w:val="a7"/>
              <w:spacing w:after="0"/>
              <w:rPr>
                <w:rFonts w:eastAsia="游明朝"/>
                <w:lang w:eastAsia="ja-JP"/>
              </w:rPr>
            </w:pPr>
            <w:r w:rsidRPr="00A53164">
              <w:rPr>
                <w:rFonts w:eastAsia="游明朝"/>
                <w:sz w:val="20"/>
                <w:szCs w:val="20"/>
                <w:lang w:eastAsia="ja-JP"/>
              </w:rPr>
              <w:t>Agree with the TP.</w:t>
            </w:r>
          </w:p>
        </w:tc>
      </w:tr>
      <w:tr w:rsidR="00EC6887" w14:paraId="0DB78066" w14:textId="77777777">
        <w:tc>
          <w:tcPr>
            <w:tcW w:w="1525" w:type="dxa"/>
          </w:tcPr>
          <w:p w14:paraId="5C7D8935" w14:textId="59E3E648" w:rsidR="00EC6887" w:rsidRPr="00A53164" w:rsidRDefault="00EC6887" w:rsidP="00EC6887">
            <w:pPr>
              <w:pStyle w:val="a7"/>
              <w:spacing w:after="0"/>
              <w:rPr>
                <w:rFonts w:eastAsia="游明朝"/>
                <w:lang w:eastAsia="ja-JP"/>
              </w:rPr>
            </w:pPr>
            <w:r w:rsidRPr="00247B53">
              <w:rPr>
                <w:rFonts w:eastAsia="游明朝" w:hint="eastAsia"/>
                <w:sz w:val="20"/>
                <w:szCs w:val="20"/>
                <w:lang w:eastAsia="ja-JP"/>
              </w:rPr>
              <w:t>MediaTek</w:t>
            </w:r>
          </w:p>
        </w:tc>
        <w:tc>
          <w:tcPr>
            <w:tcW w:w="7470" w:type="dxa"/>
          </w:tcPr>
          <w:p w14:paraId="57059F27" w14:textId="17064A80" w:rsidR="00EC6887" w:rsidRPr="00A53164" w:rsidRDefault="00EC6887" w:rsidP="00EC6887">
            <w:pPr>
              <w:pStyle w:val="a7"/>
              <w:spacing w:after="0"/>
              <w:rPr>
                <w:rFonts w:eastAsia="游明朝"/>
                <w:lang w:eastAsia="ja-JP"/>
              </w:rPr>
            </w:pPr>
            <w:r w:rsidRPr="00247B53">
              <w:rPr>
                <w:rFonts w:eastAsia="游明朝"/>
                <w:sz w:val="20"/>
                <w:szCs w:val="20"/>
                <w:lang w:eastAsia="ja-JP"/>
              </w:rPr>
              <w:t>Agree with the TP</w:t>
            </w:r>
          </w:p>
        </w:tc>
      </w:tr>
      <w:tr w:rsidR="00180307" w14:paraId="708EB8DE" w14:textId="77777777">
        <w:tc>
          <w:tcPr>
            <w:tcW w:w="1525" w:type="dxa"/>
          </w:tcPr>
          <w:p w14:paraId="305773D5" w14:textId="50D1A05B" w:rsidR="00180307" w:rsidRPr="00180307" w:rsidRDefault="00180307" w:rsidP="00EC6887">
            <w:pPr>
              <w:pStyle w:val="a7"/>
              <w:spacing w:after="0"/>
            </w:pPr>
            <w:r>
              <w:rPr>
                <w:rFonts w:hint="eastAsia"/>
              </w:rPr>
              <w:t>S</w:t>
            </w:r>
            <w:r>
              <w:t>amsung</w:t>
            </w:r>
          </w:p>
        </w:tc>
        <w:tc>
          <w:tcPr>
            <w:tcW w:w="7470" w:type="dxa"/>
          </w:tcPr>
          <w:p w14:paraId="26038840" w14:textId="1DB3A9A2" w:rsidR="00180307" w:rsidRPr="00247B53" w:rsidRDefault="00180307" w:rsidP="00EC6887">
            <w:pPr>
              <w:pStyle w:val="a7"/>
              <w:spacing w:after="0"/>
              <w:rPr>
                <w:rFonts w:eastAsia="游明朝"/>
                <w:lang w:eastAsia="ja-JP"/>
              </w:rPr>
            </w:pPr>
            <w:r w:rsidRPr="00247B53">
              <w:rPr>
                <w:rFonts w:eastAsia="游明朝"/>
                <w:sz w:val="20"/>
                <w:szCs w:val="20"/>
                <w:lang w:eastAsia="ja-JP"/>
              </w:rPr>
              <w:t>Agree with the TP</w:t>
            </w:r>
          </w:p>
        </w:tc>
      </w:tr>
      <w:tr w:rsidR="00F94DA7" w14:paraId="59D52383" w14:textId="77777777">
        <w:tc>
          <w:tcPr>
            <w:tcW w:w="1525" w:type="dxa"/>
          </w:tcPr>
          <w:p w14:paraId="55C05D92" w14:textId="241FE655" w:rsidR="00F94DA7" w:rsidRDefault="00F94DA7" w:rsidP="00EC6887">
            <w:pPr>
              <w:pStyle w:val="a7"/>
              <w:spacing w:after="0"/>
            </w:pPr>
            <w:r>
              <w:t>Qualcomm</w:t>
            </w:r>
          </w:p>
        </w:tc>
        <w:tc>
          <w:tcPr>
            <w:tcW w:w="7470" w:type="dxa"/>
          </w:tcPr>
          <w:p w14:paraId="4FD28214" w14:textId="2926F6DA" w:rsidR="00F94DA7" w:rsidRPr="00247B53" w:rsidRDefault="00F94DA7" w:rsidP="00EC6887">
            <w:pPr>
              <w:pStyle w:val="a7"/>
              <w:spacing w:after="0"/>
              <w:rPr>
                <w:rFonts w:eastAsia="游明朝"/>
                <w:lang w:eastAsia="ja-JP"/>
              </w:rPr>
            </w:pPr>
            <w:r>
              <w:rPr>
                <w:rFonts w:eastAsia="游明朝"/>
                <w:lang w:eastAsia="ja-JP"/>
              </w:rPr>
              <w:t>Agree with the TP</w:t>
            </w:r>
          </w:p>
        </w:tc>
      </w:tr>
      <w:tr w:rsidR="00303BE5" w14:paraId="43972D6E" w14:textId="77777777">
        <w:tc>
          <w:tcPr>
            <w:tcW w:w="1525" w:type="dxa"/>
          </w:tcPr>
          <w:p w14:paraId="6EC3465B" w14:textId="7436FFC3" w:rsidR="00303BE5" w:rsidRDefault="00303BE5" w:rsidP="00303BE5">
            <w:pPr>
              <w:pStyle w:val="a7"/>
              <w:spacing w:after="0"/>
            </w:pPr>
            <w:r>
              <w:t>Intel</w:t>
            </w:r>
          </w:p>
        </w:tc>
        <w:tc>
          <w:tcPr>
            <w:tcW w:w="7470" w:type="dxa"/>
          </w:tcPr>
          <w:p w14:paraId="546F0ECA" w14:textId="33075A9F" w:rsidR="00303BE5" w:rsidRDefault="00303BE5" w:rsidP="00303BE5">
            <w:pPr>
              <w:pStyle w:val="a7"/>
              <w:spacing w:after="0"/>
              <w:rPr>
                <w:rFonts w:eastAsia="游明朝"/>
                <w:lang w:eastAsia="ja-JP"/>
              </w:rPr>
            </w:pPr>
            <w:r>
              <w:rPr>
                <w:rFonts w:eastAsia="游明朝"/>
                <w:lang w:eastAsia="ja-JP"/>
              </w:rPr>
              <w:t>Agree with the TP</w:t>
            </w:r>
          </w:p>
        </w:tc>
      </w:tr>
      <w:tr w:rsidR="00BD652B" w14:paraId="58DABCD0" w14:textId="77777777">
        <w:tc>
          <w:tcPr>
            <w:tcW w:w="1525" w:type="dxa"/>
          </w:tcPr>
          <w:p w14:paraId="6719DFCB" w14:textId="5A8A51DA" w:rsidR="00BD652B" w:rsidRDefault="00BD652B" w:rsidP="00303BE5">
            <w:pPr>
              <w:pStyle w:val="a7"/>
              <w:spacing w:after="0"/>
            </w:pPr>
            <w:r>
              <w:rPr>
                <w:rFonts w:hint="eastAsia"/>
              </w:rPr>
              <w:t>OPPO</w:t>
            </w:r>
          </w:p>
        </w:tc>
        <w:tc>
          <w:tcPr>
            <w:tcW w:w="7470" w:type="dxa"/>
          </w:tcPr>
          <w:p w14:paraId="66AB68A7" w14:textId="0772ED51" w:rsidR="00BD652B" w:rsidRDefault="00BD652B" w:rsidP="00303BE5">
            <w:pPr>
              <w:pStyle w:val="a7"/>
              <w:spacing w:after="0"/>
              <w:rPr>
                <w:rFonts w:eastAsia="游明朝"/>
                <w:lang w:eastAsia="ja-JP"/>
              </w:rPr>
            </w:pPr>
            <w:r>
              <w:rPr>
                <w:rFonts w:eastAsia="游明朝" w:hint="eastAsia"/>
                <w:lang w:eastAsia="ja-JP"/>
              </w:rPr>
              <w:t>OK</w:t>
            </w:r>
          </w:p>
        </w:tc>
      </w:tr>
      <w:tr w:rsidR="00E62875" w14:paraId="52E363B5" w14:textId="77777777">
        <w:tc>
          <w:tcPr>
            <w:tcW w:w="1525" w:type="dxa"/>
          </w:tcPr>
          <w:p w14:paraId="476AA989" w14:textId="0857579B" w:rsidR="00E62875" w:rsidRDefault="00E62875" w:rsidP="00303BE5">
            <w:pPr>
              <w:pStyle w:val="a7"/>
              <w:spacing w:after="0"/>
            </w:pPr>
            <w:r>
              <w:rPr>
                <w:rFonts w:hint="eastAsia"/>
              </w:rPr>
              <w:t>v</w:t>
            </w:r>
            <w:r>
              <w:t>ivo</w:t>
            </w:r>
          </w:p>
        </w:tc>
        <w:tc>
          <w:tcPr>
            <w:tcW w:w="7470" w:type="dxa"/>
          </w:tcPr>
          <w:p w14:paraId="61F6C4A9" w14:textId="365050B5" w:rsidR="00E62875" w:rsidRDefault="00E62875" w:rsidP="00303BE5">
            <w:pPr>
              <w:pStyle w:val="a7"/>
              <w:spacing w:after="0"/>
              <w:rPr>
                <w:rFonts w:eastAsia="游明朝"/>
                <w:lang w:eastAsia="ja-JP"/>
              </w:rPr>
            </w:pPr>
            <w:r w:rsidRPr="00910D3B">
              <w:rPr>
                <w:rFonts w:eastAsia="游明朝"/>
                <w:sz w:val="20"/>
                <w:szCs w:val="20"/>
                <w:lang w:eastAsia="ja-JP"/>
              </w:rPr>
              <w:t>Agree with TP</w:t>
            </w:r>
            <w:r>
              <w:rPr>
                <w:rFonts w:eastAsia="Malgun Gothic" w:hint="eastAsia"/>
                <w:sz w:val="20"/>
                <w:szCs w:val="20"/>
                <w:lang w:eastAsia="ko-KR"/>
              </w:rPr>
              <w:t>#</w:t>
            </w:r>
            <w:r>
              <w:rPr>
                <w:rFonts w:eastAsia="Malgun Gothic"/>
                <w:sz w:val="20"/>
                <w:szCs w:val="20"/>
                <w:lang w:eastAsia="ko-KR"/>
              </w:rPr>
              <w:t>2</w:t>
            </w:r>
          </w:p>
        </w:tc>
      </w:tr>
      <w:tr w:rsidR="00E07B69" w14:paraId="4E3ED419" w14:textId="77777777">
        <w:tc>
          <w:tcPr>
            <w:tcW w:w="1525" w:type="dxa"/>
          </w:tcPr>
          <w:p w14:paraId="4C2D6F7C" w14:textId="5B5BA4DD" w:rsidR="00E07B69" w:rsidRDefault="00E07B69" w:rsidP="00303BE5">
            <w:pPr>
              <w:pStyle w:val="a7"/>
              <w:spacing w:after="0"/>
            </w:pPr>
            <w:proofErr w:type="spellStart"/>
            <w:r>
              <w:rPr>
                <w:rFonts w:hint="eastAsia"/>
              </w:rPr>
              <w:t>Spreadtrum</w:t>
            </w:r>
            <w:proofErr w:type="spellEnd"/>
          </w:p>
        </w:tc>
        <w:tc>
          <w:tcPr>
            <w:tcW w:w="7470" w:type="dxa"/>
          </w:tcPr>
          <w:p w14:paraId="061AD3DF" w14:textId="045B8C7D" w:rsidR="00E07B69" w:rsidRPr="00E07B69" w:rsidRDefault="00E07B69" w:rsidP="00303BE5">
            <w:pPr>
              <w:pStyle w:val="a7"/>
              <w:spacing w:after="0"/>
            </w:pPr>
            <w:r>
              <w:t>A</w:t>
            </w:r>
            <w:r>
              <w:rPr>
                <w:rFonts w:hint="eastAsia"/>
              </w:rPr>
              <w:t xml:space="preserve">gree </w:t>
            </w:r>
            <w:r>
              <w:t>with the TP</w:t>
            </w:r>
          </w:p>
        </w:tc>
      </w:tr>
    </w:tbl>
    <w:p w14:paraId="136352CE" w14:textId="77777777" w:rsidR="00B346B5" w:rsidRDefault="00B346B5">
      <w:pPr>
        <w:pStyle w:val="a7"/>
      </w:pPr>
    </w:p>
    <w:p w14:paraId="646C6FA4" w14:textId="77777777" w:rsidR="00B346B5" w:rsidRDefault="00950F41">
      <w:pPr>
        <w:pStyle w:val="a7"/>
      </w:pPr>
      <w:bookmarkStart w:id="31" w:name="_Hlk32743955"/>
      <w:bookmarkStart w:id="32" w:name="_Hlk33445790"/>
      <w:bookmarkStart w:id="33" w:name="_Hlk33457924"/>
      <w:bookmarkEnd w:id="28"/>
      <w:r>
        <w:rPr>
          <w:highlight w:val="yellow"/>
        </w:rPr>
        <w:t>--------------------------------- Text Proposal (TP#2) for 38.212, Section 6.3.1.6 ------------------------------------</w:t>
      </w:r>
    </w:p>
    <w:bookmarkEnd w:id="31"/>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Denote </w:t>
      </w:r>
      <w:r>
        <w:rPr>
          <w:rFonts w:eastAsia="SimSun"/>
          <w:position w:val="-12"/>
          <w:lang w:eastAsia="en-US"/>
        </w:rPr>
        <w:object w:dxaOrig="188" w:dyaOrig="338" w14:anchorId="033F323F">
          <v:shape id="_x0000_i1026" type="#_x0000_t75" style="width:9pt;height:17.25pt" o:ole="">
            <v:imagedata r:id="rId19" o:title=""/>
          </v:shape>
          <o:OLEObject Type="Embed" ProgID="Equation.3" ShapeID="_x0000_i1026" DrawAspect="Content" ObjectID="_1649233881" r:id="rId20"/>
        </w:object>
      </w:r>
      <w:r>
        <w:rPr>
          <w:rFonts w:eastAsia="SimSun" w:hint="eastAsia"/>
          <w:lang w:eastAsia="zh-CN"/>
        </w:rPr>
        <w:t xml:space="preserve"> as UCI OFDM symbol index. Denote </w:t>
      </w:r>
      <w:r>
        <w:rPr>
          <w:rFonts w:eastAsia="SimSun"/>
          <w:position w:val="-12"/>
          <w:lang w:eastAsia="en-US"/>
        </w:rPr>
        <w:object w:dxaOrig="488" w:dyaOrig="338" w14:anchorId="2A775FE6">
          <v:shape id="_x0000_i1027" type="#_x0000_t75" style="width:24.75pt;height:17.25pt" o:ole="">
            <v:imagedata r:id="rId21" o:title=""/>
          </v:shape>
          <o:OLEObject Type="Embed" ProgID="Equation.3" ShapeID="_x0000_i1027" DrawAspect="Content" ObjectID="_1649233882" r:id="rId22"/>
        </w:object>
      </w:r>
      <w:r>
        <w:rPr>
          <w:rFonts w:eastAsia="SimSun" w:hint="eastAsia"/>
          <w:lang w:eastAsia="zh-CN"/>
        </w:rPr>
        <w:t xml:space="preserve"> as the number of elements in UCI symbol indices set </w:t>
      </w:r>
      <w:r>
        <w:rPr>
          <w:rFonts w:eastAsia="SimSun"/>
          <w:position w:val="-12"/>
          <w:lang w:eastAsia="en-US"/>
        </w:rPr>
        <w:object w:dxaOrig="413" w:dyaOrig="338" w14:anchorId="40A6B933">
          <v:shape id="_x0000_i1028" type="#_x0000_t75" style="width:21pt;height:17.25pt" o:ole="">
            <v:imagedata r:id="rId23" o:title=""/>
          </v:shape>
          <o:OLEObject Type="Embed" ProgID="Equation.3" ShapeID="_x0000_i1028" DrawAspect="Content" ObjectID="_1649233883" r:id="rId24"/>
        </w:object>
      </w:r>
      <w:r>
        <w:rPr>
          <w:rFonts w:eastAsia="SimSun" w:hint="eastAsia"/>
          <w:lang w:eastAsia="zh-CN"/>
        </w:rPr>
        <w:t xml:space="preserve"> for </w:t>
      </w:r>
      <w:r>
        <w:rPr>
          <w:rFonts w:eastAsia="SimSun"/>
          <w:position w:val="-12"/>
          <w:lang w:eastAsia="en-US"/>
        </w:rPr>
        <w:object w:dxaOrig="1052" w:dyaOrig="338" w14:anchorId="571B9E4F">
          <v:shape id="_x0000_i1029" type="#_x0000_t75" style="width:53.25pt;height:17.25pt" o:ole="">
            <v:imagedata r:id="rId25" o:title=""/>
          </v:shape>
          <o:OLEObject Type="Embed" ProgID="Equation.3" ShapeID="_x0000_i1029" DrawAspect="Content" ObjectID="_1649233884" r:id="rId26"/>
        </w:object>
      </w:r>
      <w:r>
        <w:rPr>
          <w:rFonts w:eastAsia="SimSun" w:hint="eastAsia"/>
          <w:lang w:eastAsia="zh-CN"/>
        </w:rPr>
        <w:t xml:space="preserve">, where </w:t>
      </w:r>
      <w:r>
        <w:rPr>
          <w:rFonts w:eastAsia="SimSun"/>
          <w:position w:val="-12"/>
          <w:lang w:eastAsia="en-US"/>
        </w:rPr>
        <w:object w:dxaOrig="413" w:dyaOrig="338" w14:anchorId="59953329">
          <v:shape id="_x0000_i1030" type="#_x0000_t75" style="width:21pt;height:17.25pt" o:ole="">
            <v:imagedata r:id="rId23" o:title=""/>
          </v:shape>
          <o:OLEObject Type="Embed" ProgID="Equation.3" ShapeID="_x0000_i1030" DrawAspect="Content" ObjectID="_1649233885" r:id="rId27"/>
        </w:object>
      </w:r>
      <w:r>
        <w:rPr>
          <w:rFonts w:eastAsia="SimSun" w:hint="eastAsia"/>
          <w:lang w:eastAsia="zh-CN"/>
        </w:rPr>
        <w:t xml:space="preserve"> and </w:t>
      </w:r>
      <w:r>
        <w:rPr>
          <w:rFonts w:eastAsia="SimSun"/>
          <w:position w:val="-12"/>
          <w:lang w:eastAsia="en-US"/>
        </w:rPr>
        <w:object w:dxaOrig="488" w:dyaOrig="338" w14:anchorId="4BD88C67">
          <v:shape id="_x0000_i1031" type="#_x0000_t75" style="width:24.75pt;height:17.25pt" o:ole="">
            <v:imagedata r:id="rId28" o:title=""/>
          </v:shape>
          <o:OLEObject Type="Embed" ProgID="Equation.3" ShapeID="_x0000_i1031" DrawAspect="Content" ObjectID="_1649233886" r:id="rId29"/>
        </w:object>
      </w:r>
      <w:r>
        <w:rPr>
          <w:rFonts w:eastAsia="SimSun" w:hint="eastAsia"/>
          <w:lang w:eastAsia="zh-CN"/>
        </w:rPr>
        <w:t xml:space="preserve"> are given by Table 6.3.1.6-1 according to the PUCCH duration and the PUCCH DMRS configuration. Denote </w:t>
      </w:r>
      <w:r>
        <w:rPr>
          <w:rFonts w:eastAsia="SimSun"/>
          <w:position w:val="-28"/>
          <w:lang w:eastAsia="en-US"/>
        </w:rPr>
        <w:object w:dxaOrig="1678" w:dyaOrig="651" w14:anchorId="4D8F2375">
          <v:shape id="_x0000_i1032" type="#_x0000_t75" style="width:83.25pt;height:33pt" o:ole="">
            <v:imagedata r:id="rId30" o:title=""/>
          </v:shape>
          <o:OLEObject Type="Embed" ProgID="Equation.3" ShapeID="_x0000_i1032" DrawAspect="Content" ObjectID="_1649233887" r:id="rId31"/>
        </w:object>
      </w:r>
      <w:r>
        <w:rPr>
          <w:rFonts w:eastAsia="SimSun" w:hint="eastAsia"/>
          <w:lang w:eastAsia="zh-CN"/>
        </w:rPr>
        <w:t xml:space="preserve"> as the number of OFDM symbol</w:t>
      </w:r>
      <w:r>
        <w:rPr>
          <w:rFonts w:eastAsia="SimSun"/>
          <w:lang w:eastAsia="zh-CN"/>
        </w:rPr>
        <w:t>s</w:t>
      </w:r>
      <w:r>
        <w:rPr>
          <w:rFonts w:eastAsia="SimSun" w:hint="eastAsia"/>
          <w:lang w:eastAsia="zh-CN"/>
        </w:rPr>
        <w:t xml:space="preserve"> carrying UCI in the PUCCH. Denote </w:t>
      </w:r>
      <w:r>
        <w:rPr>
          <w:rFonts w:eastAsia="SimSun"/>
          <w:position w:val="-12"/>
          <w:lang w:eastAsia="en-US"/>
        </w:rPr>
        <w:object w:dxaOrig="338" w:dyaOrig="388" w14:anchorId="075029C2">
          <v:shape id="_x0000_i1033" type="#_x0000_t75" style="width:17.25pt;height:18.75pt" o:ole="">
            <v:imagedata r:id="rId32" o:title=""/>
          </v:shape>
          <o:OLEObject Type="Embed" ProgID="Equation.3" ShapeID="_x0000_i1033" DrawAspect="Content" ObjectID="_1649233888" r:id="rId33"/>
        </w:object>
      </w:r>
      <w:r>
        <w:rPr>
          <w:rFonts w:eastAsia="SimSun"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hint="eastAsia"/>
          <w:lang w:eastAsia="zh-CN"/>
        </w:rPr>
        <w:t xml:space="preserve">, where </w:t>
      </w:r>
      <w:r>
        <w:rPr>
          <w:rFonts w:eastAsia="SimSun"/>
          <w:position w:val="-12"/>
          <w:lang w:eastAsia="en-US"/>
        </w:rPr>
        <w:object w:dxaOrig="751" w:dyaOrig="338" w14:anchorId="295E9A52">
          <v:shape id="_x0000_i1034" type="#_x0000_t75" style="width:37.5pt;height:18pt" o:ole="">
            <v:imagedata r:id="rId34" o:title=""/>
          </v:shape>
          <o:OLEObject Type="Embed" ProgID="Equation.3" ShapeID="_x0000_i1034" DrawAspect="Content" ObjectID="_1649233889" r:id="rId35"/>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rPr>
        <w:t xml:space="preserve"> </w:t>
      </w:r>
      <w:r>
        <w:rPr>
          <w:rFonts w:eastAsia="SimSun"/>
          <w:color w:val="FF0000"/>
        </w:rPr>
        <w:t>is the spreading factor for PUCCH format 3 [4, TS 28.111]</w:t>
      </w:r>
      <w:r>
        <w:rPr>
          <w:rFonts w:eastAsia="SimSun" w:hint="eastAsia"/>
          <w:lang w:eastAsia="zh-CN"/>
        </w:rPr>
        <w:t>.</w:t>
      </w:r>
    </w:p>
    <w:p w14:paraId="1608E937"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format 4, set </w:t>
      </w:r>
      <w:r>
        <w:rPr>
          <w:rFonts w:eastAsia="SimSun"/>
          <w:position w:val="-12"/>
          <w:lang w:eastAsia="en-US"/>
        </w:rPr>
        <w:object w:dxaOrig="1928" w:dyaOrig="338" w14:anchorId="2D530106">
          <v:shape id="_x0000_i1035" type="#_x0000_t75" style="width:96.75pt;height:18pt" o:ole="">
            <v:imagedata r:id="rId36" o:title=""/>
          </v:shape>
          <o:OLEObject Type="Embed" ProgID="Equation.3" ShapeID="_x0000_i1035" DrawAspect="Content" ObjectID="_1649233890" r:id="rId37"/>
        </w:object>
      </w:r>
      <w:r>
        <w:rPr>
          <w:rFonts w:eastAsia="SimSun" w:hint="eastAsia"/>
          <w:lang w:eastAsia="zh-CN"/>
        </w:rPr>
        <w:t xml:space="preserve">, where </w:t>
      </w:r>
      <w:r>
        <w:rPr>
          <w:rFonts w:eastAsia="SimSun"/>
          <w:position w:val="-12"/>
          <w:lang w:eastAsia="en-US"/>
        </w:rPr>
        <w:object w:dxaOrig="789" w:dyaOrig="313" w14:anchorId="645B16B9">
          <v:shape id="_x0000_i1036" type="#_x0000_t75" style="width:40.5pt;height:15.75pt" o:ole="">
            <v:imagedata r:id="rId38" o:title=""/>
          </v:shape>
          <o:OLEObject Type="Embed" ProgID="Equation.3" ShapeID="_x0000_i1036" DrawAspect="Content" ObjectID="_1649233891" r:id="rId39"/>
        </w:object>
      </w:r>
      <w:r>
        <w:rPr>
          <w:rFonts w:eastAsia="SimSun"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251CB635" w14:textId="50644714" w:rsidR="00B346B5" w:rsidRDefault="00950F41" w:rsidP="00821351">
      <w:pPr>
        <w:pStyle w:val="a7"/>
      </w:pPr>
      <w:bookmarkStart w:id="34" w:name="_Hlk32743972"/>
      <w:r>
        <w:rPr>
          <w:highlight w:val="yellow"/>
        </w:rPr>
        <w:lastRenderedPageBreak/>
        <w:t>------------------------------------------------------ End Text Proposal -------------------------------------------------------</w:t>
      </w:r>
      <w:bookmarkEnd w:id="29"/>
      <w:bookmarkEnd w:id="30"/>
      <w:bookmarkEnd w:id="32"/>
      <w:bookmarkEnd w:id="33"/>
      <w:bookmarkEnd w:id="34"/>
    </w:p>
    <w:p w14:paraId="367E87B8" w14:textId="5129DF0A" w:rsidR="00821351" w:rsidRDefault="00821351"/>
    <w:p w14:paraId="4E5E6CA8" w14:textId="3CD6337D" w:rsidR="00821351" w:rsidRDefault="00821351" w:rsidP="00821351">
      <w:pPr>
        <w:pStyle w:val="31"/>
      </w:pPr>
      <w:r>
        <w:t>2.2.1</w:t>
      </w:r>
      <w:r>
        <w:tab/>
        <w:t>Summary of Discussion</w:t>
      </w:r>
    </w:p>
    <w:p w14:paraId="165D02EE" w14:textId="54B8E263" w:rsidR="00821351" w:rsidRDefault="00821351" w:rsidP="00821351">
      <w:pPr>
        <w:pStyle w:val="a7"/>
      </w:pPr>
      <w:r>
        <w:t>There is consensus to support TP#2. The FL recommendation is as follows:</w:t>
      </w:r>
    </w:p>
    <w:p w14:paraId="01C37FF1" w14:textId="718C950B" w:rsidR="00821351" w:rsidRPr="00821351" w:rsidRDefault="00821351" w:rsidP="00821351">
      <w:pPr>
        <w:pStyle w:val="Proposal"/>
        <w:rPr>
          <w:highlight w:val="cyan"/>
        </w:rPr>
      </w:pPr>
      <w:r w:rsidRPr="00821351">
        <w:rPr>
          <w:highlight w:val="cyan"/>
        </w:rPr>
        <w:t>Support TP#2 for 38.212 Section 6.3.1.6</w:t>
      </w:r>
    </w:p>
    <w:p w14:paraId="1654E034" w14:textId="77777777" w:rsidR="00821351" w:rsidRDefault="00821351" w:rsidP="00821351">
      <w:pPr>
        <w:pStyle w:val="a7"/>
      </w:pPr>
    </w:p>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 xml:space="preserve">&gt;2), and </w:t>
      </w:r>
      <w:proofErr w:type="gramStart"/>
      <w:r>
        <w:rPr>
          <w:rFonts w:cs="Arial"/>
        </w:rPr>
        <w:t>whether or not</w:t>
      </w:r>
      <w:proofErr w:type="gramEnd"/>
      <w:r>
        <w:rPr>
          <w:rFonts w:cs="Arial"/>
        </w:rPr>
        <w:t xml:space="preserve"> an OCC is </w:t>
      </w:r>
      <w:proofErr w:type="spellStart"/>
      <w:r>
        <w:rPr>
          <w:rFonts w:cs="Arial"/>
        </w:rPr>
        <w:t>onfigured</w:t>
      </w:r>
      <w:proofErr w:type="spellEnd"/>
      <w:r>
        <w:rPr>
          <w:rFonts w:cs="Arial"/>
        </w:rPr>
        <w:t xml:space="preserve">. For Rel-16, interlacing is another condition that is added. In </w:t>
      </w:r>
      <w:proofErr w:type="gramStart"/>
      <w:r>
        <w:rPr>
          <w:rFonts w:cs="Arial"/>
        </w:rPr>
        <w:t>addition</w:t>
      </w:r>
      <w:proofErr w:type="gramEnd"/>
      <w:r>
        <w:rPr>
          <w:rFonts w:cs="Arial"/>
        </w:rPr>
        <w:t xml:space="preserve"> OCCs can now be configured for PF2/3. The current text does not capture the various conditions </w:t>
      </w:r>
      <w:proofErr w:type="gramStart"/>
      <w:r>
        <w:rPr>
          <w:rFonts w:cs="Arial"/>
        </w:rPr>
        <w:t>accurately, and</w:t>
      </w:r>
      <w:proofErr w:type="gramEnd"/>
      <w:r>
        <w:rPr>
          <w:rFonts w:cs="Arial"/>
        </w:rPr>
        <w:t xml:space="preserve"> needs to be updated. In </w:t>
      </w:r>
      <w:proofErr w:type="gramStart"/>
      <w:r>
        <w:rPr>
          <w:rFonts w:cs="Arial"/>
        </w:rPr>
        <w:t>addition</w:t>
      </w:r>
      <w:proofErr w:type="gramEnd"/>
      <w:r>
        <w:rPr>
          <w:rFonts w:cs="Arial"/>
        </w:rPr>
        <w:t xml:space="preserve"> the RRC parameter 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f9"/>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 xml:space="preserve">in 331 seems to be </w:t>
            </w:r>
            <w:proofErr w:type="gramStart"/>
            <w:r>
              <w:rPr>
                <w:rFonts w:eastAsia="Calibri" w:cs="Arial"/>
                <w:sz w:val="20"/>
                <w:szCs w:val="20"/>
                <w:lang w:val="en-US"/>
              </w:rPr>
              <w:t>sufficient</w:t>
            </w:r>
            <w:proofErr w:type="gramEnd"/>
            <w:r>
              <w:rPr>
                <w:rFonts w:eastAsia="Calibri" w:cs="Arial"/>
                <w:sz w:val="20"/>
                <w:szCs w:val="20"/>
                <w:lang w:val="en-US"/>
              </w:rPr>
              <w: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32658F8" w14:textId="24AF42C7" w:rsidR="00B346B5" w:rsidRPr="00BE4818" w:rsidRDefault="00BE4818">
            <w:pPr>
              <w:pStyle w:val="a7"/>
              <w:spacing w:after="0"/>
              <w:rPr>
                <w:rFonts w:eastAsia="游明朝"/>
                <w:sz w:val="20"/>
                <w:szCs w:val="20"/>
                <w:lang w:eastAsia="ja-JP"/>
              </w:rPr>
            </w:pPr>
            <w:r>
              <w:rPr>
                <w:rFonts w:eastAsia="游明朝"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a7"/>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a7"/>
              <w:spacing w:after="0"/>
              <w:rPr>
                <w:rFonts w:eastAsia="Calibri"/>
                <w:sz w:val="20"/>
                <w:szCs w:val="20"/>
              </w:rPr>
            </w:pPr>
            <w:r>
              <w:rPr>
                <w:rFonts w:eastAsia="Calibri"/>
                <w:sz w:val="20"/>
                <w:szCs w:val="20"/>
              </w:rPr>
              <w:t xml:space="preserve">Support the TP. </w:t>
            </w:r>
            <w:r w:rsidR="000D256B">
              <w:rPr>
                <w:rFonts w:eastAsia="Calibri"/>
                <w:sz w:val="20"/>
                <w:szCs w:val="20"/>
              </w:rPr>
              <w:t xml:space="preserve">The conditions for selecting the PUCCH format are not as clear as they could be. To avoid risk of any </w:t>
            </w:r>
            <w:proofErr w:type="spellStart"/>
            <w:r w:rsidR="000D256B">
              <w:rPr>
                <w:rFonts w:eastAsia="Calibri"/>
                <w:sz w:val="20"/>
                <w:szCs w:val="20"/>
              </w:rPr>
              <w:t>confiusion</w:t>
            </w:r>
            <w:proofErr w:type="spellEnd"/>
            <w:r w:rsidR="000D256B">
              <w:rPr>
                <w:rFonts w:eastAsia="Calibri"/>
                <w:sz w:val="20"/>
                <w:szCs w:val="20"/>
              </w:rPr>
              <w:t>, it is best to clarify the conditions as proposed.</w:t>
            </w:r>
          </w:p>
          <w:p w14:paraId="359DA29F" w14:textId="12714841" w:rsidR="004868CB" w:rsidRDefault="004868CB" w:rsidP="004868CB">
            <w:pPr>
              <w:pStyle w:val="a7"/>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a7"/>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a7"/>
              <w:spacing w:after="0"/>
              <w:rPr>
                <w:rFonts w:eastAsia="Calibri"/>
              </w:rPr>
            </w:pPr>
            <w:r w:rsidRPr="0033459D">
              <w:rPr>
                <w:rFonts w:eastAsia="游明朝" w:hint="eastAsia"/>
                <w:sz w:val="20"/>
                <w:szCs w:val="20"/>
                <w:lang w:eastAsia="ja-JP"/>
              </w:rPr>
              <w:t>LG Electronics</w:t>
            </w:r>
          </w:p>
        </w:tc>
        <w:tc>
          <w:tcPr>
            <w:tcW w:w="7470" w:type="dxa"/>
          </w:tcPr>
          <w:p w14:paraId="7974439E" w14:textId="67EB28DD" w:rsidR="008473D3" w:rsidRDefault="008473D3" w:rsidP="008473D3">
            <w:pPr>
              <w:pStyle w:val="a7"/>
              <w:spacing w:after="0"/>
              <w:rPr>
                <w:rFonts w:eastAsia="Calibri"/>
              </w:rPr>
            </w:pPr>
            <w:r w:rsidRPr="00910D3B">
              <w:rPr>
                <w:rFonts w:eastAsia="游明朝"/>
                <w:sz w:val="20"/>
                <w:szCs w:val="20"/>
                <w:lang w:eastAsia="ja-JP"/>
              </w:rPr>
              <w:t>Agree with the TP</w:t>
            </w:r>
            <w:r>
              <w:rPr>
                <w:rFonts w:eastAsia="Malgun Gothic" w:hint="eastAsia"/>
                <w:sz w:val="20"/>
                <w:szCs w:val="20"/>
                <w:lang w:eastAsia="ko-KR"/>
              </w:rPr>
              <w:t>#</w:t>
            </w:r>
            <w:r>
              <w:rPr>
                <w:rFonts w:eastAsia="Malgun Gothic"/>
                <w:sz w:val="20"/>
                <w:szCs w:val="20"/>
                <w:lang w:eastAsia="ko-KR"/>
              </w:rPr>
              <w:t>3</w:t>
            </w:r>
            <w:r>
              <w:rPr>
                <w:rFonts w:eastAsia="游明朝"/>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a7"/>
              <w:spacing w:after="0"/>
              <w:rPr>
                <w:rFonts w:eastAsia="游明朝"/>
                <w:sz w:val="20"/>
                <w:szCs w:val="20"/>
                <w:lang w:eastAsia="ja-JP"/>
              </w:rPr>
            </w:pPr>
            <w:r w:rsidRPr="00A53164">
              <w:rPr>
                <w:rFonts w:eastAsia="游明朝"/>
                <w:sz w:val="20"/>
                <w:szCs w:val="20"/>
                <w:lang w:eastAsia="ja-JP"/>
              </w:rPr>
              <w:t>Lenovo, Motorola Mobility</w:t>
            </w:r>
          </w:p>
        </w:tc>
        <w:tc>
          <w:tcPr>
            <w:tcW w:w="7470" w:type="dxa"/>
          </w:tcPr>
          <w:p w14:paraId="5C052D2D" w14:textId="7E2DBD1B" w:rsidR="00A53164" w:rsidRPr="00A53164" w:rsidRDefault="00A53164" w:rsidP="008473D3">
            <w:pPr>
              <w:pStyle w:val="a7"/>
              <w:spacing w:after="0"/>
              <w:rPr>
                <w:rFonts w:eastAsia="游明朝"/>
                <w:sz w:val="20"/>
                <w:szCs w:val="20"/>
                <w:lang w:eastAsia="ja-JP"/>
              </w:rPr>
            </w:pPr>
            <w:r>
              <w:rPr>
                <w:rFonts w:eastAsia="游明朝"/>
                <w:sz w:val="20"/>
                <w:szCs w:val="20"/>
                <w:lang w:eastAsia="ja-JP"/>
              </w:rPr>
              <w:t>Agree with TP#3.</w:t>
            </w:r>
          </w:p>
        </w:tc>
      </w:tr>
      <w:tr w:rsidR="00EC6887" w14:paraId="6FC0F87C" w14:textId="77777777" w:rsidTr="008473D3">
        <w:trPr>
          <w:trHeight w:val="349"/>
        </w:trPr>
        <w:tc>
          <w:tcPr>
            <w:tcW w:w="1525" w:type="dxa"/>
          </w:tcPr>
          <w:p w14:paraId="0002DFE4" w14:textId="4B730CA4" w:rsidR="00EC6887" w:rsidRPr="00A53164" w:rsidRDefault="00EC6887" w:rsidP="00EC6887">
            <w:pPr>
              <w:pStyle w:val="a7"/>
              <w:spacing w:after="0"/>
              <w:rPr>
                <w:rFonts w:eastAsia="游明朝"/>
                <w:lang w:eastAsia="ja-JP"/>
              </w:rPr>
            </w:pPr>
            <w:r w:rsidRPr="00247B53">
              <w:rPr>
                <w:rFonts w:eastAsia="游明朝" w:hint="eastAsia"/>
                <w:sz w:val="20"/>
                <w:szCs w:val="20"/>
                <w:lang w:eastAsia="ja-JP"/>
              </w:rPr>
              <w:t>MediaTek</w:t>
            </w:r>
          </w:p>
        </w:tc>
        <w:tc>
          <w:tcPr>
            <w:tcW w:w="7470" w:type="dxa"/>
          </w:tcPr>
          <w:p w14:paraId="0953D28C" w14:textId="17B8C48D" w:rsidR="00EC6887" w:rsidRDefault="00EC6887" w:rsidP="00EC6887">
            <w:pPr>
              <w:pStyle w:val="a7"/>
              <w:spacing w:after="0"/>
              <w:rPr>
                <w:rFonts w:eastAsia="游明朝"/>
                <w:lang w:eastAsia="ja-JP"/>
              </w:rPr>
            </w:pPr>
            <w:r w:rsidRPr="00247B53">
              <w:rPr>
                <w:rFonts w:eastAsia="游明朝"/>
                <w:sz w:val="20"/>
                <w:szCs w:val="20"/>
                <w:lang w:eastAsia="ja-JP"/>
              </w:rPr>
              <w:t>Agree with the TP</w:t>
            </w:r>
          </w:p>
        </w:tc>
      </w:tr>
      <w:tr w:rsidR="00180307" w14:paraId="554DAC0A" w14:textId="77777777" w:rsidTr="008473D3">
        <w:trPr>
          <w:trHeight w:val="349"/>
        </w:trPr>
        <w:tc>
          <w:tcPr>
            <w:tcW w:w="1525" w:type="dxa"/>
          </w:tcPr>
          <w:p w14:paraId="51E3F574" w14:textId="26D4AA94" w:rsidR="00180307" w:rsidRPr="00180307" w:rsidRDefault="00180307" w:rsidP="00EC6887">
            <w:pPr>
              <w:pStyle w:val="a7"/>
              <w:spacing w:after="0"/>
            </w:pPr>
            <w:r>
              <w:rPr>
                <w:rFonts w:hint="eastAsia"/>
              </w:rPr>
              <w:t>S</w:t>
            </w:r>
            <w:r>
              <w:t>amsung</w:t>
            </w:r>
          </w:p>
        </w:tc>
        <w:tc>
          <w:tcPr>
            <w:tcW w:w="7470" w:type="dxa"/>
          </w:tcPr>
          <w:p w14:paraId="314C405B" w14:textId="47A0A890" w:rsidR="00180307" w:rsidRPr="00247B53" w:rsidRDefault="00180307" w:rsidP="00EC6887">
            <w:pPr>
              <w:pStyle w:val="a7"/>
              <w:spacing w:after="0"/>
              <w:rPr>
                <w:rFonts w:eastAsia="游明朝"/>
                <w:lang w:eastAsia="ja-JP"/>
              </w:rPr>
            </w:pPr>
            <w:r w:rsidRPr="00247B53">
              <w:rPr>
                <w:rFonts w:eastAsia="游明朝"/>
                <w:sz w:val="20"/>
                <w:szCs w:val="20"/>
                <w:lang w:eastAsia="ja-JP"/>
              </w:rPr>
              <w:t>Agree with the TP</w:t>
            </w:r>
          </w:p>
        </w:tc>
      </w:tr>
      <w:tr w:rsidR="00F94DA7" w14:paraId="607546CF" w14:textId="77777777" w:rsidTr="008473D3">
        <w:trPr>
          <w:trHeight w:val="349"/>
        </w:trPr>
        <w:tc>
          <w:tcPr>
            <w:tcW w:w="1525" w:type="dxa"/>
          </w:tcPr>
          <w:p w14:paraId="05CF2863" w14:textId="215C0AE8" w:rsidR="00F94DA7" w:rsidRDefault="00F94DA7" w:rsidP="00EC6887">
            <w:pPr>
              <w:pStyle w:val="a7"/>
              <w:spacing w:after="0"/>
            </w:pPr>
            <w:r>
              <w:t>Qualcomm</w:t>
            </w:r>
          </w:p>
        </w:tc>
        <w:tc>
          <w:tcPr>
            <w:tcW w:w="7470" w:type="dxa"/>
          </w:tcPr>
          <w:p w14:paraId="774D02E7" w14:textId="41885A8E" w:rsidR="00F94DA7" w:rsidRPr="00247B53" w:rsidRDefault="00F94DA7" w:rsidP="00EC6887">
            <w:pPr>
              <w:pStyle w:val="a7"/>
              <w:spacing w:after="0"/>
              <w:rPr>
                <w:rFonts w:eastAsia="游明朝"/>
                <w:lang w:eastAsia="ja-JP"/>
              </w:rPr>
            </w:pPr>
            <w:r>
              <w:rPr>
                <w:rFonts w:eastAsia="游明朝"/>
                <w:lang w:eastAsia="ja-JP"/>
              </w:rPr>
              <w:t>Agree with the TP</w:t>
            </w:r>
          </w:p>
        </w:tc>
      </w:tr>
      <w:tr w:rsidR="00303BE5" w14:paraId="744D3044" w14:textId="77777777" w:rsidTr="008473D3">
        <w:trPr>
          <w:trHeight w:val="349"/>
        </w:trPr>
        <w:tc>
          <w:tcPr>
            <w:tcW w:w="1525" w:type="dxa"/>
          </w:tcPr>
          <w:p w14:paraId="03926F6B" w14:textId="64E05040" w:rsidR="00303BE5" w:rsidRDefault="00303BE5" w:rsidP="00303BE5">
            <w:pPr>
              <w:pStyle w:val="a7"/>
              <w:spacing w:after="0"/>
            </w:pPr>
            <w:r>
              <w:lastRenderedPageBreak/>
              <w:t>Intel</w:t>
            </w:r>
          </w:p>
        </w:tc>
        <w:tc>
          <w:tcPr>
            <w:tcW w:w="7470" w:type="dxa"/>
          </w:tcPr>
          <w:p w14:paraId="23C91591" w14:textId="1A77C38A" w:rsidR="00303BE5" w:rsidRDefault="00303BE5" w:rsidP="00303BE5">
            <w:pPr>
              <w:pStyle w:val="a7"/>
              <w:spacing w:after="0"/>
              <w:rPr>
                <w:rFonts w:eastAsia="游明朝"/>
                <w:lang w:eastAsia="ja-JP"/>
              </w:rPr>
            </w:pPr>
            <w:r>
              <w:rPr>
                <w:rFonts w:eastAsia="游明朝"/>
                <w:lang w:eastAsia="ja-JP"/>
              </w:rPr>
              <w:t>Agree with the TP</w:t>
            </w:r>
          </w:p>
        </w:tc>
      </w:tr>
      <w:tr w:rsidR="00E62875" w14:paraId="464AF190" w14:textId="77777777" w:rsidTr="008473D3">
        <w:trPr>
          <w:trHeight w:val="349"/>
        </w:trPr>
        <w:tc>
          <w:tcPr>
            <w:tcW w:w="1525" w:type="dxa"/>
          </w:tcPr>
          <w:p w14:paraId="47A69C66" w14:textId="6267BFE0" w:rsidR="00E62875" w:rsidRDefault="00E62875" w:rsidP="00303BE5">
            <w:pPr>
              <w:pStyle w:val="a7"/>
              <w:spacing w:after="0"/>
            </w:pPr>
            <w:r>
              <w:rPr>
                <w:rFonts w:hint="eastAsia"/>
              </w:rPr>
              <w:t>v</w:t>
            </w:r>
            <w:r>
              <w:t>ivo</w:t>
            </w:r>
          </w:p>
        </w:tc>
        <w:tc>
          <w:tcPr>
            <w:tcW w:w="7470" w:type="dxa"/>
          </w:tcPr>
          <w:p w14:paraId="5DCAC095" w14:textId="39145F6D" w:rsidR="00E62875" w:rsidRDefault="00E62875" w:rsidP="00303BE5">
            <w:pPr>
              <w:pStyle w:val="a7"/>
              <w:spacing w:after="0"/>
              <w:rPr>
                <w:rFonts w:eastAsia="游明朝"/>
                <w:lang w:eastAsia="ja-JP"/>
              </w:rPr>
            </w:pPr>
            <w:r>
              <w:rPr>
                <w:rFonts w:eastAsia="游明朝"/>
                <w:lang w:eastAsia="ja-JP"/>
              </w:rPr>
              <w:t xml:space="preserve">Agree with </w:t>
            </w:r>
            <w:r>
              <w:rPr>
                <w:rFonts w:eastAsia="游明朝"/>
                <w:sz w:val="20"/>
                <w:szCs w:val="20"/>
                <w:lang w:eastAsia="ja-JP"/>
              </w:rPr>
              <w:t>TP#3.</w:t>
            </w:r>
          </w:p>
        </w:tc>
      </w:tr>
      <w:tr w:rsidR="00E07B69" w14:paraId="09CD95AD" w14:textId="77777777" w:rsidTr="008473D3">
        <w:trPr>
          <w:trHeight w:val="349"/>
        </w:trPr>
        <w:tc>
          <w:tcPr>
            <w:tcW w:w="1525" w:type="dxa"/>
          </w:tcPr>
          <w:p w14:paraId="62A4E481" w14:textId="597D111D" w:rsidR="00E07B69" w:rsidRDefault="00E07B69" w:rsidP="00303BE5">
            <w:pPr>
              <w:pStyle w:val="a7"/>
              <w:spacing w:after="0"/>
            </w:pPr>
            <w:proofErr w:type="spellStart"/>
            <w:r>
              <w:rPr>
                <w:rFonts w:hint="eastAsia"/>
              </w:rPr>
              <w:t>S</w:t>
            </w:r>
            <w:r>
              <w:t>preadtrum</w:t>
            </w:r>
            <w:proofErr w:type="spellEnd"/>
          </w:p>
        </w:tc>
        <w:tc>
          <w:tcPr>
            <w:tcW w:w="7470" w:type="dxa"/>
          </w:tcPr>
          <w:p w14:paraId="6ADF0B9E" w14:textId="48FB0FB7" w:rsidR="00E07B69" w:rsidRPr="00E07B69" w:rsidRDefault="00E07B69" w:rsidP="00303BE5">
            <w:pPr>
              <w:pStyle w:val="a7"/>
              <w:spacing w:after="0"/>
            </w:pPr>
            <w:r>
              <w:rPr>
                <w:rFonts w:hint="eastAsia"/>
              </w:rPr>
              <w:t xml:space="preserve">Agree with </w:t>
            </w:r>
            <w:r>
              <w:t xml:space="preserve">the </w:t>
            </w:r>
            <w:r>
              <w:rPr>
                <w:rFonts w:hint="eastAsia"/>
              </w:rPr>
              <w:t>TP</w:t>
            </w: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5" w:name="_Toc12021477"/>
      <w:bookmarkStart w:id="36" w:name="_Toc20311589"/>
      <w:bookmarkStart w:id="37" w:name="_Toc26719414"/>
      <w:bookmarkStart w:id="38" w:name="_Toc29899148"/>
      <w:bookmarkStart w:id="39" w:name="_Toc29894849"/>
      <w:bookmarkStart w:id="40" w:name="_Toc29917303"/>
      <w:bookmarkStart w:id="41" w:name="_Toc36498177"/>
      <w:bookmarkStart w:id="42" w:name="_Toc29899566"/>
      <w:r>
        <w:rPr>
          <w:sz w:val="28"/>
          <w:szCs w:val="28"/>
        </w:rPr>
        <w:t>9.2.2</w:t>
      </w:r>
      <w:r>
        <w:rPr>
          <w:sz w:val="28"/>
          <w:szCs w:val="28"/>
        </w:rPr>
        <w:tab/>
        <w:t>PUCCH Formats for UCI transmission</w:t>
      </w:r>
      <w:bookmarkEnd w:id="35"/>
      <w:bookmarkEnd w:id="36"/>
      <w:bookmarkEnd w:id="37"/>
      <w:bookmarkEnd w:id="38"/>
      <w:bookmarkEnd w:id="39"/>
      <w:bookmarkEnd w:id="40"/>
      <w:bookmarkEnd w:id="41"/>
      <w:bookmarkEnd w:id="42"/>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3"/>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3"/>
      <w:r>
        <w:rPr>
          <w:rStyle w:val="aff7"/>
        </w:rPr>
        <w:commentReference w:id="43"/>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4"/>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5"/>
      <w:r>
        <w:rPr>
          <w:rStyle w:val="aff7"/>
        </w:rPr>
        <w:commentReference w:id="4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End w:id="44"/>
      <w:proofErr w:type="spellEnd"/>
      <w:r>
        <w:rPr>
          <w:rStyle w:val="aff7"/>
        </w:rPr>
        <w:commentReference w:id="44"/>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6"/>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6"/>
      <w:r>
        <w:rPr>
          <w:rStyle w:val="aff7"/>
        </w:rPr>
        <w:commentReference w:id="46"/>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47"/>
      <w:commentRangeEnd w:id="47"/>
      <w:proofErr w:type="spellEnd"/>
      <w:r>
        <w:rPr>
          <w:rStyle w:val="aff7"/>
        </w:rPr>
        <w:commentReference w:id="47"/>
      </w:r>
    </w:p>
    <w:p w14:paraId="366DA7F7" w14:textId="77777777" w:rsidR="00B346B5" w:rsidRDefault="00950F41">
      <w:pPr>
        <w:pStyle w:val="a7"/>
        <w:ind w:right="639"/>
        <w:jc w:val="center"/>
        <w:rPr>
          <w:color w:val="FF0000"/>
        </w:rPr>
      </w:pPr>
      <w:r>
        <w:rPr>
          <w:color w:val="FF0000"/>
        </w:rPr>
        <w:t>*** Unchanged text omitted ***</w:t>
      </w:r>
    </w:p>
    <w:p w14:paraId="2912C183" w14:textId="0082276B" w:rsidR="00B346B5" w:rsidRDefault="00950F41" w:rsidP="00821351">
      <w:pPr>
        <w:pStyle w:val="a7"/>
        <w:ind w:right="27"/>
      </w:pPr>
      <w:r>
        <w:rPr>
          <w:highlight w:val="yellow"/>
        </w:rPr>
        <w:t>------------------------------------------------------ End Text Proposal -------------------------------------------------------</w:t>
      </w:r>
    </w:p>
    <w:p w14:paraId="1C2EE1A8" w14:textId="77777777" w:rsidR="00821351" w:rsidRDefault="00821351" w:rsidP="00821351">
      <w:pPr>
        <w:pStyle w:val="a7"/>
        <w:ind w:right="27"/>
      </w:pPr>
    </w:p>
    <w:p w14:paraId="6FCD5E90" w14:textId="006E342E" w:rsidR="00821351" w:rsidRDefault="00821351" w:rsidP="00821351">
      <w:pPr>
        <w:pStyle w:val="31"/>
      </w:pPr>
      <w:r>
        <w:lastRenderedPageBreak/>
        <w:t>2.3.1</w:t>
      </w:r>
      <w:r>
        <w:tab/>
        <w:t xml:space="preserve">Summary of </w:t>
      </w:r>
      <w:proofErr w:type="spellStart"/>
      <w:r>
        <w:t>Discssuion</w:t>
      </w:r>
      <w:proofErr w:type="spellEnd"/>
    </w:p>
    <w:p w14:paraId="1ED4870E" w14:textId="44626359" w:rsidR="00821351" w:rsidRDefault="00821351" w:rsidP="00821351">
      <w:pPr>
        <w:pStyle w:val="a7"/>
      </w:pPr>
      <w:r>
        <w:t>10 companies agree to TP#3 while 2 companies suggest that it may not be needed. Given that it appears there is no strong objection to the TP, the FL recommendation is as follows:</w:t>
      </w:r>
    </w:p>
    <w:p w14:paraId="0D8A315D" w14:textId="7F124DA7" w:rsidR="00821351" w:rsidRPr="00821351" w:rsidRDefault="00821351" w:rsidP="00821351">
      <w:pPr>
        <w:pStyle w:val="Proposal"/>
        <w:rPr>
          <w:highlight w:val="cyan"/>
        </w:rPr>
      </w:pPr>
      <w:r w:rsidRPr="00821351">
        <w:rPr>
          <w:highlight w:val="cyan"/>
        </w:rPr>
        <w:t>Support TP#</w:t>
      </w:r>
      <w:r>
        <w:rPr>
          <w:highlight w:val="cyan"/>
        </w:rPr>
        <w:t>3</w:t>
      </w:r>
      <w:r w:rsidRPr="00821351">
        <w:rPr>
          <w:highlight w:val="cyan"/>
        </w:rPr>
        <w:t xml:space="preserve"> for 38.21</w:t>
      </w:r>
      <w:r>
        <w:rPr>
          <w:highlight w:val="cyan"/>
        </w:rPr>
        <w:t>3</w:t>
      </w:r>
      <w:r w:rsidRPr="00821351">
        <w:rPr>
          <w:highlight w:val="cyan"/>
        </w:rPr>
        <w:t xml:space="preserve"> Section </w:t>
      </w:r>
      <w:r>
        <w:rPr>
          <w:highlight w:val="cyan"/>
        </w:rPr>
        <w:t>9.2.2</w:t>
      </w:r>
    </w:p>
    <w:p w14:paraId="32F48291" w14:textId="77777777" w:rsidR="00821351" w:rsidRDefault="00821351" w:rsidP="00821351">
      <w:pPr>
        <w:pStyle w:val="a7"/>
      </w:pPr>
    </w:p>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t xml:space="preserve">In current RAN1 specs (38.211, 212, 213, 214) there are multiple references to separate parameters for </w:t>
      </w:r>
      <w:proofErr w:type="spellStart"/>
      <w:r>
        <w:t>for</w:t>
      </w:r>
      <w:proofErr w:type="spellEnd"/>
      <w:r>
        <w:t xml:space="preserve">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t>For PUCCH and PUSCH transmissions prior to dedicated configuration:</w:t>
      </w:r>
    </w:p>
    <w:p w14:paraId="5DC8D02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-Common</w:t>
      </w:r>
    </w:p>
    <w:p w14:paraId="7BE6CA73"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-Dedicated</w:t>
      </w:r>
    </w:p>
    <w:p w14:paraId="1ABD76C0"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proofErr w:type="spellStart"/>
      <w:r>
        <w:rPr>
          <w:i/>
          <w:iCs/>
        </w:rPr>
        <w:t>useInterlacePUCCH</w:t>
      </w:r>
      <w:proofErr w:type="spellEnd"/>
      <w:r>
        <w:rPr>
          <w:i/>
          <w:iCs/>
        </w:rPr>
        <w:t xml:space="preserve">-PUSCH </w:t>
      </w:r>
      <w:r>
        <w:t>within the BWP-</w:t>
      </w:r>
      <w:proofErr w:type="spellStart"/>
      <w:r>
        <w:t>UplinkCommon</w:t>
      </w:r>
      <w:proofErr w:type="spellEnd"/>
      <w:r>
        <w:t xml:space="preserve"> IE</w:t>
      </w:r>
    </w:p>
    <w:p w14:paraId="0BE0EA4D" w14:textId="77777777" w:rsidR="00B346B5" w:rsidRDefault="00950F41">
      <w:pPr>
        <w:pStyle w:val="a7"/>
        <w:numPr>
          <w:ilvl w:val="1"/>
          <w:numId w:val="21"/>
        </w:numPr>
        <w:spacing w:after="0"/>
        <w:ind w:right="634"/>
      </w:pPr>
      <w:r>
        <w:t xml:space="preserve">This parameter is used to configure interlacing for both PUCCH and PUSCH prior to dedicated configuration on a </w:t>
      </w:r>
      <w:proofErr w:type="spellStart"/>
      <w:r>
        <w:t>PCell</w:t>
      </w:r>
      <w:proofErr w:type="spellEnd"/>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proofErr w:type="spellStart"/>
      <w:r>
        <w:rPr>
          <w:i/>
          <w:iCs/>
        </w:rPr>
        <w:t>useInterlacePUCCH</w:t>
      </w:r>
      <w:proofErr w:type="spellEnd"/>
      <w:r>
        <w:rPr>
          <w:i/>
          <w:iCs/>
        </w:rPr>
        <w:t>-PUSCH</w:t>
      </w:r>
      <w:r>
        <w:t xml:space="preserve"> within the BWP-</w:t>
      </w:r>
      <w:proofErr w:type="spellStart"/>
      <w:r>
        <w:t>UplinkDedicated</w:t>
      </w:r>
      <w:proofErr w:type="spellEnd"/>
      <w:r>
        <w:t xml:space="preserve"> IE</w:t>
      </w:r>
    </w:p>
    <w:p w14:paraId="7EA4864B" w14:textId="77777777" w:rsidR="00B346B5" w:rsidRDefault="00950F41">
      <w:pPr>
        <w:pStyle w:val="a7"/>
        <w:numPr>
          <w:ilvl w:val="1"/>
          <w:numId w:val="21"/>
        </w:numPr>
        <w:spacing w:after="0"/>
        <w:ind w:right="634"/>
      </w:pPr>
      <w:r>
        <w:t xml:space="preserve">This parameter is used to configure interlacing for both PUCCH and PUSCH after dedicated configuration for </w:t>
      </w:r>
      <w:proofErr w:type="spellStart"/>
      <w:r>
        <w:t>SCell</w:t>
      </w:r>
      <w:proofErr w:type="spellEnd"/>
      <w:r>
        <w:t xml:space="preserve">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lastRenderedPageBreak/>
        <w:t xml:space="preserve">Q1: “Shall the UE expect that </w:t>
      </w:r>
      <w:proofErr w:type="spellStart"/>
      <w:r>
        <w:rPr>
          <w:i/>
          <w:iCs/>
        </w:rPr>
        <w:t>useInterlacePUCCH</w:t>
      </w:r>
      <w:proofErr w:type="spellEnd"/>
      <w:r>
        <w:rPr>
          <w:i/>
          <w:iCs/>
        </w:rPr>
        <w:t>-PUSCH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t>If consensus is achieved on this question, the FL can draft an additional TP later to capture this, e.g., a TP for 38.213 Section 12.</w:t>
      </w:r>
    </w:p>
    <w:tbl>
      <w:tblPr>
        <w:tblStyle w:val="aff9"/>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proofErr w:type="gramStart"/>
            <w:r>
              <w:rPr>
                <w:rFonts w:eastAsia="Calibri"/>
                <w:sz w:val="20"/>
                <w:szCs w:val="20"/>
                <w:lang w:val="en-US"/>
              </w:rPr>
              <w:t>Yes</w:t>
            </w:r>
            <w:proofErr w:type="gramEnd"/>
            <w:r>
              <w:rPr>
                <w:rFonts w:eastAsia="Calibri"/>
                <w:sz w:val="20"/>
                <w:szCs w:val="20"/>
                <w:lang w:val="en-US"/>
              </w:rPr>
              <w:t xml:space="preserve"> to Q1.</w:t>
            </w:r>
          </w:p>
        </w:tc>
      </w:tr>
      <w:tr w:rsidR="00B346B5" w14:paraId="4B20C41D" w14:textId="77777777">
        <w:tc>
          <w:tcPr>
            <w:tcW w:w="1525" w:type="dxa"/>
          </w:tcPr>
          <w:p w14:paraId="77CF568B" w14:textId="4F9B7A77" w:rsidR="00B346B5" w:rsidRPr="00BE4818" w:rsidRDefault="00BE4818">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21CFFF9" w14:textId="77777777" w:rsidR="00B346B5" w:rsidRDefault="00BE4818">
            <w:pPr>
              <w:pStyle w:val="a7"/>
              <w:spacing w:after="0"/>
              <w:rPr>
                <w:rFonts w:eastAsia="游明朝"/>
                <w:sz w:val="20"/>
                <w:szCs w:val="20"/>
                <w:lang w:eastAsia="ja-JP"/>
              </w:rPr>
            </w:pPr>
            <w:r>
              <w:rPr>
                <w:rFonts w:eastAsia="游明朝" w:hint="eastAsia"/>
                <w:sz w:val="20"/>
                <w:szCs w:val="20"/>
                <w:lang w:eastAsia="ja-JP"/>
              </w:rPr>
              <w:t>OK with TP</w:t>
            </w:r>
            <w:r>
              <w:rPr>
                <w:rFonts w:eastAsia="游明朝"/>
                <w:sz w:val="20"/>
                <w:szCs w:val="20"/>
                <w:lang w:eastAsia="ja-JP"/>
              </w:rPr>
              <w:t xml:space="preserve">s </w:t>
            </w:r>
            <w:r>
              <w:rPr>
                <w:rFonts w:eastAsia="游明朝" w:hint="eastAsia"/>
                <w:sz w:val="20"/>
                <w:szCs w:val="20"/>
                <w:lang w:eastAsia="ja-JP"/>
              </w:rPr>
              <w:t>#4</w:t>
            </w:r>
            <w:r>
              <w:rPr>
                <w:rFonts w:eastAsia="游明朝"/>
                <w:sz w:val="20"/>
                <w:szCs w:val="20"/>
                <w:lang w:eastAsia="ja-JP"/>
              </w:rPr>
              <w:t>, #5, #6, #7</w:t>
            </w:r>
          </w:p>
          <w:p w14:paraId="683818EA" w14:textId="130FB332" w:rsidR="00E97707" w:rsidRPr="00BE4818" w:rsidRDefault="00E97707">
            <w:pPr>
              <w:pStyle w:val="a7"/>
              <w:spacing w:after="0"/>
              <w:rPr>
                <w:rFonts w:eastAsia="游明朝"/>
                <w:sz w:val="20"/>
                <w:szCs w:val="20"/>
                <w:lang w:eastAsia="ja-JP"/>
              </w:rPr>
            </w:pPr>
            <w:proofErr w:type="gramStart"/>
            <w:r>
              <w:rPr>
                <w:rFonts w:eastAsia="游明朝"/>
                <w:sz w:val="20"/>
                <w:szCs w:val="20"/>
                <w:lang w:eastAsia="ja-JP"/>
              </w:rPr>
              <w:t>Yes</w:t>
            </w:r>
            <w:proofErr w:type="gramEnd"/>
            <w:r>
              <w:rPr>
                <w:rFonts w:eastAsia="游明朝"/>
                <w:sz w:val="20"/>
                <w:szCs w:val="20"/>
                <w:lang w:eastAsia="ja-JP"/>
              </w:rPr>
              <w:t xml:space="preserve">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proofErr w:type="gramStart"/>
            <w:r>
              <w:rPr>
                <w:rFonts w:eastAsia="Calibri"/>
                <w:sz w:val="20"/>
                <w:szCs w:val="20"/>
              </w:rPr>
              <w:t>Yes</w:t>
            </w:r>
            <w:proofErr w:type="gramEnd"/>
            <w:r>
              <w:rPr>
                <w:rFonts w:eastAsia="Calibri"/>
                <w:sz w:val="20"/>
                <w:szCs w:val="20"/>
              </w:rPr>
              <w:t xml:space="preserve"> to Q1.</w:t>
            </w:r>
          </w:p>
        </w:tc>
      </w:tr>
      <w:tr w:rsidR="00E67976" w14:paraId="050D8405" w14:textId="77777777">
        <w:tc>
          <w:tcPr>
            <w:tcW w:w="1525" w:type="dxa"/>
          </w:tcPr>
          <w:p w14:paraId="361418B1" w14:textId="336F0597" w:rsidR="00E67976" w:rsidRDefault="004868CB" w:rsidP="00E67976">
            <w:pPr>
              <w:pStyle w:val="a7"/>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a7"/>
              <w:spacing w:after="0"/>
              <w:rPr>
                <w:rFonts w:eastAsia="Calibri"/>
                <w:sz w:val="20"/>
                <w:szCs w:val="20"/>
              </w:rPr>
            </w:pPr>
            <w:r>
              <w:rPr>
                <w:rFonts w:eastAsia="Calibri"/>
                <w:sz w:val="20"/>
                <w:szCs w:val="20"/>
              </w:rPr>
              <w:t xml:space="preserve">Ok </w:t>
            </w:r>
            <w:proofErr w:type="spellStart"/>
            <w:r>
              <w:rPr>
                <w:rFonts w:eastAsia="Calibri"/>
                <w:sz w:val="20"/>
                <w:szCs w:val="20"/>
              </w:rPr>
              <w:t>witht</w:t>
            </w:r>
            <w:proofErr w:type="spellEnd"/>
            <w:r>
              <w:rPr>
                <w:rFonts w:eastAsia="Calibri"/>
                <w:sz w:val="20"/>
                <w:szCs w:val="20"/>
              </w:rPr>
              <w:t xml:space="preserve">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a7"/>
              <w:spacing w:after="0"/>
              <w:rPr>
                <w:rFonts w:eastAsia="游明朝"/>
                <w:lang w:eastAsia="ja-JP"/>
              </w:rPr>
            </w:pPr>
            <w:r>
              <w:rPr>
                <w:rFonts w:eastAsia="游明朝" w:hint="eastAsia"/>
                <w:lang w:eastAsia="ja-JP"/>
              </w:rPr>
              <w:t>S</w:t>
            </w:r>
            <w:r>
              <w:rPr>
                <w:rFonts w:eastAsia="游明朝"/>
                <w:lang w:eastAsia="ja-JP"/>
              </w:rPr>
              <w:t>harp</w:t>
            </w:r>
          </w:p>
        </w:tc>
        <w:tc>
          <w:tcPr>
            <w:tcW w:w="7470" w:type="dxa"/>
          </w:tcPr>
          <w:p w14:paraId="6BCE0042" w14:textId="66BB4A6E" w:rsidR="000026C4" w:rsidRDefault="000026C4" w:rsidP="000026C4">
            <w:pPr>
              <w:pStyle w:val="a7"/>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a7"/>
              <w:spacing w:after="0"/>
              <w:rPr>
                <w:rFonts w:eastAsia="Calibri"/>
              </w:rPr>
            </w:pPr>
            <w:proofErr w:type="gramStart"/>
            <w:r>
              <w:rPr>
                <w:rFonts w:eastAsia="Calibri"/>
                <w:sz w:val="20"/>
                <w:szCs w:val="20"/>
                <w:lang w:val="en-US"/>
              </w:rPr>
              <w:t>Yes</w:t>
            </w:r>
            <w:proofErr w:type="gramEnd"/>
            <w:r>
              <w:rPr>
                <w:rFonts w:eastAsia="Calibri"/>
                <w:sz w:val="20"/>
                <w:szCs w:val="20"/>
                <w:lang w:val="en-US"/>
              </w:rPr>
              <w:t xml:space="preserve"> to Q1.</w:t>
            </w:r>
          </w:p>
        </w:tc>
      </w:tr>
      <w:tr w:rsidR="00EB55C6" w14:paraId="252EE8FC" w14:textId="77777777">
        <w:tc>
          <w:tcPr>
            <w:tcW w:w="1525" w:type="dxa"/>
          </w:tcPr>
          <w:p w14:paraId="3777071E" w14:textId="35BFB68D" w:rsidR="00EB55C6" w:rsidRDefault="00EB55C6" w:rsidP="00EB55C6">
            <w:pPr>
              <w:pStyle w:val="a7"/>
              <w:spacing w:after="0"/>
              <w:rPr>
                <w:rFonts w:eastAsia="游明朝"/>
                <w:lang w:eastAsia="ja-JP"/>
              </w:rPr>
            </w:pPr>
            <w:r w:rsidRPr="0033459D">
              <w:rPr>
                <w:rFonts w:eastAsia="游明朝" w:hint="eastAsia"/>
                <w:sz w:val="20"/>
                <w:szCs w:val="20"/>
                <w:lang w:eastAsia="ja-JP"/>
              </w:rPr>
              <w:t>LG Electronics</w:t>
            </w:r>
          </w:p>
        </w:tc>
        <w:tc>
          <w:tcPr>
            <w:tcW w:w="7470" w:type="dxa"/>
          </w:tcPr>
          <w:p w14:paraId="16CAFFF7" w14:textId="77777777" w:rsidR="00EB55C6" w:rsidRPr="00951DC5" w:rsidRDefault="00EB55C6" w:rsidP="00EB55C6">
            <w:pPr>
              <w:pStyle w:val="a7"/>
              <w:spacing w:after="0"/>
              <w:rPr>
                <w:rFonts w:eastAsia="游明朝"/>
                <w:sz w:val="20"/>
                <w:szCs w:val="20"/>
                <w:lang w:eastAsia="ja-JP"/>
              </w:rPr>
            </w:pPr>
            <w:r w:rsidRPr="00951DC5">
              <w:rPr>
                <w:rFonts w:eastAsia="游明朝"/>
                <w:sz w:val="20"/>
                <w:szCs w:val="20"/>
                <w:lang w:eastAsia="ja-JP"/>
              </w:rPr>
              <w:t>Agree with the TPs.</w:t>
            </w:r>
          </w:p>
          <w:p w14:paraId="6C58C949" w14:textId="04CA57D0" w:rsidR="00EB55C6" w:rsidRDefault="00EB55C6" w:rsidP="00EB55C6">
            <w:pPr>
              <w:pStyle w:val="a7"/>
              <w:spacing w:after="0"/>
              <w:rPr>
                <w:rFonts w:eastAsia="Calibri"/>
                <w:lang w:val="en-US"/>
              </w:rPr>
            </w:pPr>
            <w:r w:rsidRPr="00951DC5">
              <w:rPr>
                <w:rFonts w:eastAsia="游明朝"/>
                <w:sz w:val="20"/>
                <w:szCs w:val="20"/>
                <w:lang w:eastAsia="ja-JP"/>
              </w:rPr>
              <w:t xml:space="preserve">Regarding Q1, if the intention of the question is that the configurability of the parameter </w:t>
            </w:r>
            <w:proofErr w:type="spellStart"/>
            <w:r w:rsidRPr="00951DC5">
              <w:rPr>
                <w:rFonts w:eastAsia="游明朝"/>
                <w:i/>
                <w:sz w:val="20"/>
                <w:szCs w:val="20"/>
                <w:lang w:eastAsia="ja-JP"/>
              </w:rPr>
              <w:t>useInterlacePUCCH</w:t>
            </w:r>
            <w:proofErr w:type="spellEnd"/>
            <w:r w:rsidRPr="00951DC5">
              <w:rPr>
                <w:rFonts w:eastAsia="游明朝"/>
                <w:i/>
                <w:sz w:val="20"/>
                <w:szCs w:val="20"/>
                <w:lang w:eastAsia="ja-JP"/>
              </w:rPr>
              <w:t>-PUSCH</w:t>
            </w:r>
            <w:r w:rsidRPr="00951DC5">
              <w:rPr>
                <w:rFonts w:eastAsia="游明朝"/>
                <w:sz w:val="20"/>
                <w:szCs w:val="20"/>
                <w:lang w:eastAsia="ja-JP"/>
              </w:rPr>
              <w:t xml:space="preserve"> is not per BWP but per serving cell, the answer is Yes.</w:t>
            </w:r>
          </w:p>
        </w:tc>
      </w:tr>
      <w:tr w:rsidR="00EC6887" w14:paraId="371C0425" w14:textId="77777777">
        <w:tc>
          <w:tcPr>
            <w:tcW w:w="1525" w:type="dxa"/>
          </w:tcPr>
          <w:p w14:paraId="5AF56582" w14:textId="6FE92B35" w:rsidR="00EC6887" w:rsidRPr="0033459D" w:rsidRDefault="00EC6887" w:rsidP="00EC6887">
            <w:pPr>
              <w:pStyle w:val="a7"/>
              <w:spacing w:after="0"/>
              <w:rPr>
                <w:rFonts w:eastAsia="游明朝"/>
                <w:lang w:eastAsia="ja-JP"/>
              </w:rPr>
            </w:pPr>
            <w:r w:rsidRPr="00247B53">
              <w:rPr>
                <w:rFonts w:eastAsia="游明朝"/>
                <w:sz w:val="20"/>
                <w:szCs w:val="20"/>
                <w:lang w:eastAsia="ja-JP"/>
              </w:rPr>
              <w:t>MediaTek</w:t>
            </w:r>
          </w:p>
        </w:tc>
        <w:tc>
          <w:tcPr>
            <w:tcW w:w="7470" w:type="dxa"/>
          </w:tcPr>
          <w:p w14:paraId="5F2B7E66" w14:textId="77777777" w:rsidR="00EC6887" w:rsidRPr="00247B53" w:rsidRDefault="00EC6887" w:rsidP="00EC6887">
            <w:pPr>
              <w:pStyle w:val="a7"/>
              <w:spacing w:after="0"/>
              <w:rPr>
                <w:rFonts w:eastAsia="游明朝"/>
                <w:sz w:val="20"/>
                <w:szCs w:val="20"/>
                <w:lang w:eastAsia="ja-JP"/>
              </w:rPr>
            </w:pPr>
            <w:r w:rsidRPr="00247B53">
              <w:rPr>
                <w:rFonts w:eastAsia="游明朝"/>
                <w:sz w:val="20"/>
                <w:szCs w:val="20"/>
                <w:lang w:eastAsia="ja-JP"/>
              </w:rPr>
              <w:t>Agree with the TPs</w:t>
            </w:r>
          </w:p>
          <w:p w14:paraId="13441D12" w14:textId="229CE97F" w:rsidR="00EC6887" w:rsidRPr="00951DC5" w:rsidRDefault="00EC6887" w:rsidP="00EC6887">
            <w:pPr>
              <w:pStyle w:val="a7"/>
              <w:spacing w:after="0"/>
              <w:rPr>
                <w:rFonts w:eastAsia="游明朝"/>
                <w:lang w:eastAsia="ja-JP"/>
              </w:rPr>
            </w:pPr>
            <w:proofErr w:type="gramStart"/>
            <w:r w:rsidRPr="00247B53">
              <w:rPr>
                <w:rFonts w:eastAsia="游明朝"/>
                <w:sz w:val="20"/>
                <w:szCs w:val="20"/>
                <w:lang w:eastAsia="ja-JP"/>
              </w:rPr>
              <w:t>Yes</w:t>
            </w:r>
            <w:proofErr w:type="gramEnd"/>
            <w:r w:rsidRPr="00247B53">
              <w:rPr>
                <w:rFonts w:eastAsia="游明朝"/>
                <w:sz w:val="20"/>
                <w:szCs w:val="20"/>
                <w:lang w:eastAsia="ja-JP"/>
              </w:rPr>
              <w:t xml:space="preserve"> to Q1</w:t>
            </w:r>
          </w:p>
        </w:tc>
      </w:tr>
      <w:tr w:rsidR="00180307" w14:paraId="6B752BC2" w14:textId="77777777">
        <w:tc>
          <w:tcPr>
            <w:tcW w:w="1525" w:type="dxa"/>
          </w:tcPr>
          <w:p w14:paraId="1A1D1A36" w14:textId="47E16697" w:rsidR="00180307" w:rsidRPr="00180307" w:rsidRDefault="00180307" w:rsidP="00EC6887">
            <w:pPr>
              <w:pStyle w:val="a7"/>
              <w:spacing w:after="0"/>
            </w:pPr>
            <w:r w:rsidRPr="00180307">
              <w:rPr>
                <w:rFonts w:eastAsia="游明朝" w:hint="eastAsia"/>
                <w:sz w:val="20"/>
                <w:szCs w:val="20"/>
                <w:lang w:eastAsia="ja-JP"/>
              </w:rPr>
              <w:t>S</w:t>
            </w:r>
            <w:r w:rsidRPr="00180307">
              <w:rPr>
                <w:rFonts w:eastAsia="游明朝"/>
                <w:sz w:val="20"/>
                <w:szCs w:val="20"/>
                <w:lang w:eastAsia="ja-JP"/>
              </w:rPr>
              <w:t>amsung</w:t>
            </w:r>
          </w:p>
        </w:tc>
        <w:tc>
          <w:tcPr>
            <w:tcW w:w="7470" w:type="dxa"/>
          </w:tcPr>
          <w:p w14:paraId="1C2CD6DC" w14:textId="77777777" w:rsidR="00180307" w:rsidRPr="00247B53" w:rsidRDefault="00180307" w:rsidP="00180307">
            <w:pPr>
              <w:pStyle w:val="a7"/>
              <w:spacing w:after="0"/>
              <w:rPr>
                <w:rFonts w:eastAsia="游明朝"/>
                <w:sz w:val="20"/>
                <w:szCs w:val="20"/>
                <w:lang w:eastAsia="ja-JP"/>
              </w:rPr>
            </w:pPr>
            <w:r w:rsidRPr="00247B53">
              <w:rPr>
                <w:rFonts w:eastAsia="游明朝"/>
                <w:sz w:val="20"/>
                <w:szCs w:val="20"/>
                <w:lang w:eastAsia="ja-JP"/>
              </w:rPr>
              <w:t>Agree with the TPs</w:t>
            </w:r>
          </w:p>
          <w:p w14:paraId="69834183" w14:textId="7F3B832B" w:rsidR="00180307" w:rsidRPr="00247B53" w:rsidRDefault="00180307" w:rsidP="00180307">
            <w:pPr>
              <w:pStyle w:val="a7"/>
              <w:spacing w:after="0"/>
              <w:rPr>
                <w:rFonts w:eastAsia="游明朝"/>
                <w:lang w:eastAsia="ja-JP"/>
              </w:rPr>
            </w:pPr>
            <w:proofErr w:type="gramStart"/>
            <w:r w:rsidRPr="00247B53">
              <w:rPr>
                <w:rFonts w:eastAsia="游明朝"/>
                <w:sz w:val="20"/>
                <w:szCs w:val="20"/>
                <w:lang w:eastAsia="ja-JP"/>
              </w:rPr>
              <w:t>Yes</w:t>
            </w:r>
            <w:proofErr w:type="gramEnd"/>
            <w:r w:rsidRPr="00247B53">
              <w:rPr>
                <w:rFonts w:eastAsia="游明朝"/>
                <w:sz w:val="20"/>
                <w:szCs w:val="20"/>
                <w:lang w:eastAsia="ja-JP"/>
              </w:rPr>
              <w:t xml:space="preserve"> to Q1</w:t>
            </w:r>
          </w:p>
        </w:tc>
      </w:tr>
      <w:tr w:rsidR="00F94DA7" w14:paraId="7EE6CA69" w14:textId="77777777">
        <w:tc>
          <w:tcPr>
            <w:tcW w:w="1525" w:type="dxa"/>
          </w:tcPr>
          <w:p w14:paraId="1E5D57DF" w14:textId="48F6305A" w:rsidR="00F94DA7" w:rsidRPr="00180307" w:rsidRDefault="00F94DA7" w:rsidP="00EC6887">
            <w:pPr>
              <w:pStyle w:val="a7"/>
              <w:spacing w:after="0"/>
              <w:rPr>
                <w:rFonts w:eastAsia="游明朝"/>
                <w:lang w:eastAsia="ja-JP"/>
              </w:rPr>
            </w:pPr>
            <w:r>
              <w:rPr>
                <w:rFonts w:eastAsia="游明朝"/>
                <w:lang w:eastAsia="ja-JP"/>
              </w:rPr>
              <w:t>Qualcomm</w:t>
            </w:r>
          </w:p>
        </w:tc>
        <w:tc>
          <w:tcPr>
            <w:tcW w:w="7470" w:type="dxa"/>
          </w:tcPr>
          <w:p w14:paraId="1E6F1F04" w14:textId="77777777" w:rsidR="00F94DA7" w:rsidRPr="00247B53" w:rsidRDefault="00F94DA7" w:rsidP="00F94DA7">
            <w:pPr>
              <w:pStyle w:val="a7"/>
              <w:spacing w:after="0"/>
              <w:rPr>
                <w:rFonts w:eastAsia="游明朝"/>
                <w:sz w:val="20"/>
                <w:szCs w:val="20"/>
                <w:lang w:eastAsia="ja-JP"/>
              </w:rPr>
            </w:pPr>
            <w:r w:rsidRPr="00247B53">
              <w:rPr>
                <w:rFonts w:eastAsia="游明朝"/>
                <w:sz w:val="20"/>
                <w:szCs w:val="20"/>
                <w:lang w:eastAsia="ja-JP"/>
              </w:rPr>
              <w:t>Agree with the TPs</w:t>
            </w:r>
          </w:p>
          <w:p w14:paraId="7E00C732" w14:textId="280598FF" w:rsidR="00F94DA7" w:rsidRPr="00247B53" w:rsidRDefault="00F94DA7" w:rsidP="00F94DA7">
            <w:pPr>
              <w:pStyle w:val="a7"/>
              <w:spacing w:after="0"/>
              <w:rPr>
                <w:rFonts w:eastAsia="游明朝"/>
                <w:lang w:eastAsia="ja-JP"/>
              </w:rPr>
            </w:pPr>
            <w:proofErr w:type="gramStart"/>
            <w:r w:rsidRPr="00247B53">
              <w:rPr>
                <w:rFonts w:eastAsia="游明朝"/>
                <w:sz w:val="20"/>
                <w:szCs w:val="20"/>
                <w:lang w:eastAsia="ja-JP"/>
              </w:rPr>
              <w:t>Yes</w:t>
            </w:r>
            <w:proofErr w:type="gramEnd"/>
            <w:r w:rsidRPr="00247B53">
              <w:rPr>
                <w:rFonts w:eastAsia="游明朝"/>
                <w:sz w:val="20"/>
                <w:szCs w:val="20"/>
                <w:lang w:eastAsia="ja-JP"/>
              </w:rPr>
              <w:t xml:space="preserve"> to Q1</w:t>
            </w:r>
          </w:p>
        </w:tc>
      </w:tr>
      <w:tr w:rsidR="007A6DD9" w14:paraId="22B04AA4" w14:textId="77777777">
        <w:tc>
          <w:tcPr>
            <w:tcW w:w="1525" w:type="dxa"/>
          </w:tcPr>
          <w:p w14:paraId="2118EF1B" w14:textId="2693A33B" w:rsidR="007A6DD9" w:rsidRDefault="007A6DD9" w:rsidP="007A6DD9">
            <w:pPr>
              <w:pStyle w:val="a7"/>
              <w:spacing w:after="0"/>
              <w:rPr>
                <w:rFonts w:eastAsia="游明朝"/>
                <w:lang w:eastAsia="ja-JP"/>
              </w:rPr>
            </w:pPr>
            <w:r>
              <w:t>Intel</w:t>
            </w:r>
          </w:p>
        </w:tc>
        <w:tc>
          <w:tcPr>
            <w:tcW w:w="7470" w:type="dxa"/>
          </w:tcPr>
          <w:p w14:paraId="4C3C7CE6" w14:textId="77777777" w:rsidR="007A6DD9" w:rsidRDefault="007A6DD9" w:rsidP="007A6DD9">
            <w:pPr>
              <w:pStyle w:val="a7"/>
              <w:spacing w:after="0"/>
              <w:rPr>
                <w:rFonts w:eastAsia="游明朝"/>
                <w:lang w:eastAsia="ja-JP"/>
              </w:rPr>
            </w:pPr>
            <w:r>
              <w:rPr>
                <w:rFonts w:eastAsia="游明朝"/>
                <w:lang w:eastAsia="ja-JP"/>
              </w:rPr>
              <w:t>Agree with the TP</w:t>
            </w:r>
          </w:p>
          <w:p w14:paraId="5499932F" w14:textId="47906F14" w:rsidR="00FB330B" w:rsidRPr="00247B53" w:rsidRDefault="00FB330B" w:rsidP="007A6DD9">
            <w:pPr>
              <w:pStyle w:val="a7"/>
              <w:spacing w:after="0"/>
              <w:rPr>
                <w:rFonts w:eastAsia="游明朝"/>
                <w:lang w:eastAsia="ja-JP"/>
              </w:rPr>
            </w:pPr>
            <w:proofErr w:type="gramStart"/>
            <w:r>
              <w:rPr>
                <w:rFonts w:eastAsia="Calibri"/>
                <w:sz w:val="20"/>
                <w:szCs w:val="20"/>
              </w:rPr>
              <w:t>Yes</w:t>
            </w:r>
            <w:proofErr w:type="gramEnd"/>
            <w:r>
              <w:rPr>
                <w:rFonts w:eastAsia="Calibri"/>
                <w:sz w:val="20"/>
                <w:szCs w:val="20"/>
              </w:rPr>
              <w:t xml:space="preserve"> to Q1.</w:t>
            </w:r>
          </w:p>
        </w:tc>
      </w:tr>
      <w:tr w:rsidR="00BD652B" w14:paraId="26782C3C" w14:textId="77777777">
        <w:tc>
          <w:tcPr>
            <w:tcW w:w="1525" w:type="dxa"/>
          </w:tcPr>
          <w:p w14:paraId="62264100" w14:textId="6B45B177" w:rsidR="00BD652B" w:rsidRDefault="00BD652B" w:rsidP="007A6DD9">
            <w:pPr>
              <w:pStyle w:val="a7"/>
              <w:spacing w:after="0"/>
            </w:pPr>
            <w:r>
              <w:t>OPPO</w:t>
            </w:r>
          </w:p>
        </w:tc>
        <w:tc>
          <w:tcPr>
            <w:tcW w:w="7470" w:type="dxa"/>
          </w:tcPr>
          <w:p w14:paraId="6BB620DB" w14:textId="77777777" w:rsidR="00BD652B" w:rsidRDefault="00BD652B" w:rsidP="007A6DD9">
            <w:pPr>
              <w:pStyle w:val="a7"/>
              <w:spacing w:after="0"/>
              <w:rPr>
                <w:rFonts w:eastAsia="游明朝"/>
                <w:lang w:eastAsia="ja-JP"/>
              </w:rPr>
            </w:pPr>
            <w:r>
              <w:rPr>
                <w:rFonts w:eastAsia="游明朝" w:hint="eastAsia"/>
                <w:lang w:eastAsia="ja-JP"/>
              </w:rPr>
              <w:t>TP OK</w:t>
            </w:r>
          </w:p>
          <w:p w14:paraId="709886CC" w14:textId="02FB2F07" w:rsidR="00BD652B" w:rsidRDefault="00BD652B" w:rsidP="007A6DD9">
            <w:pPr>
              <w:pStyle w:val="a7"/>
              <w:spacing w:after="0"/>
              <w:rPr>
                <w:rFonts w:eastAsia="游明朝"/>
                <w:lang w:eastAsia="ja-JP"/>
              </w:rPr>
            </w:pPr>
            <w:proofErr w:type="gramStart"/>
            <w:r>
              <w:rPr>
                <w:rFonts w:eastAsia="游明朝"/>
                <w:lang w:eastAsia="ja-JP"/>
              </w:rPr>
              <w:t>Yes</w:t>
            </w:r>
            <w:proofErr w:type="gramEnd"/>
            <w:r>
              <w:rPr>
                <w:rFonts w:eastAsia="游明朝"/>
                <w:lang w:eastAsia="ja-JP"/>
              </w:rPr>
              <w:t xml:space="preserve"> to Q1</w:t>
            </w:r>
          </w:p>
        </w:tc>
      </w:tr>
      <w:tr w:rsidR="00E62875" w14:paraId="7E3485C9" w14:textId="77777777">
        <w:tc>
          <w:tcPr>
            <w:tcW w:w="1525" w:type="dxa"/>
          </w:tcPr>
          <w:p w14:paraId="7189D551" w14:textId="08D82F0E" w:rsidR="00E62875" w:rsidRDefault="00E62875" w:rsidP="007A6DD9">
            <w:pPr>
              <w:pStyle w:val="a7"/>
              <w:spacing w:after="0"/>
            </w:pPr>
            <w:r>
              <w:rPr>
                <w:rFonts w:hint="eastAsia"/>
              </w:rPr>
              <w:t>v</w:t>
            </w:r>
            <w:r>
              <w:t>ivo</w:t>
            </w:r>
          </w:p>
        </w:tc>
        <w:tc>
          <w:tcPr>
            <w:tcW w:w="7470" w:type="dxa"/>
          </w:tcPr>
          <w:p w14:paraId="6891D226" w14:textId="77777777" w:rsidR="00E62875" w:rsidRDefault="00E62875" w:rsidP="00E62875">
            <w:pPr>
              <w:pStyle w:val="a7"/>
              <w:spacing w:after="0"/>
              <w:rPr>
                <w:rFonts w:eastAsia="Calibri"/>
                <w:sz w:val="20"/>
                <w:szCs w:val="20"/>
                <w:lang w:val="en-US"/>
              </w:rPr>
            </w:pPr>
            <w:r>
              <w:rPr>
                <w:rFonts w:eastAsia="Calibri"/>
                <w:sz w:val="20"/>
                <w:szCs w:val="20"/>
                <w:lang w:val="en-US"/>
              </w:rPr>
              <w:t>Agree with the alignment of the parameters.</w:t>
            </w:r>
          </w:p>
          <w:p w14:paraId="4FC97258" w14:textId="3D37E022" w:rsidR="00E62875" w:rsidRDefault="00E62875" w:rsidP="00E62875">
            <w:pPr>
              <w:pStyle w:val="a7"/>
              <w:spacing w:after="0"/>
              <w:rPr>
                <w:rFonts w:eastAsia="游明朝"/>
                <w:lang w:eastAsia="ja-JP"/>
              </w:rPr>
            </w:pPr>
            <w:proofErr w:type="gramStart"/>
            <w:r>
              <w:rPr>
                <w:rFonts w:eastAsia="Calibri"/>
                <w:sz w:val="20"/>
                <w:szCs w:val="20"/>
                <w:lang w:val="en-US"/>
              </w:rPr>
              <w:t>Yes</w:t>
            </w:r>
            <w:proofErr w:type="gramEnd"/>
            <w:r>
              <w:rPr>
                <w:rFonts w:eastAsia="Calibri"/>
                <w:sz w:val="20"/>
                <w:szCs w:val="20"/>
                <w:lang w:val="en-US"/>
              </w:rPr>
              <w:t xml:space="preserve"> to Q1.</w:t>
            </w:r>
          </w:p>
        </w:tc>
      </w:tr>
      <w:tr w:rsidR="00E07B69" w14:paraId="79C78831" w14:textId="77777777">
        <w:tc>
          <w:tcPr>
            <w:tcW w:w="1525" w:type="dxa"/>
          </w:tcPr>
          <w:p w14:paraId="596AE9B9" w14:textId="58AD197A" w:rsidR="00E07B69" w:rsidRDefault="00E07B69" w:rsidP="007A6DD9">
            <w:pPr>
              <w:pStyle w:val="a7"/>
              <w:spacing w:after="0"/>
            </w:pPr>
            <w:proofErr w:type="spellStart"/>
            <w:r>
              <w:rPr>
                <w:rFonts w:hint="eastAsia"/>
              </w:rPr>
              <w:t>S</w:t>
            </w:r>
            <w:r>
              <w:t>preadtrum</w:t>
            </w:r>
            <w:proofErr w:type="spellEnd"/>
          </w:p>
        </w:tc>
        <w:tc>
          <w:tcPr>
            <w:tcW w:w="7470" w:type="dxa"/>
          </w:tcPr>
          <w:p w14:paraId="2F5A2BA4" w14:textId="77777777" w:rsidR="00E07B69" w:rsidRDefault="00E07B69" w:rsidP="00E62875">
            <w:pPr>
              <w:pStyle w:val="a7"/>
              <w:spacing w:after="0"/>
              <w:rPr>
                <w:lang w:val="en-US"/>
              </w:rPr>
            </w:pPr>
            <w:r>
              <w:rPr>
                <w:lang w:val="en-US"/>
              </w:rPr>
              <w:t>A</w:t>
            </w:r>
            <w:r>
              <w:rPr>
                <w:rFonts w:hint="eastAsia"/>
                <w:lang w:val="en-US"/>
              </w:rPr>
              <w:t xml:space="preserve">gree </w:t>
            </w:r>
            <w:r>
              <w:rPr>
                <w:lang w:val="en-US"/>
              </w:rPr>
              <w:t>with the TP</w:t>
            </w:r>
          </w:p>
          <w:p w14:paraId="7595400F" w14:textId="5A34B921" w:rsidR="00E07B69" w:rsidRPr="00E07B69" w:rsidRDefault="00E07B69" w:rsidP="00E62875">
            <w:pPr>
              <w:pStyle w:val="a7"/>
              <w:spacing w:after="0"/>
              <w:rPr>
                <w:lang w:val="en-US"/>
              </w:rPr>
            </w:pPr>
            <w:proofErr w:type="gramStart"/>
            <w:r>
              <w:rPr>
                <w:lang w:val="en-US"/>
              </w:rPr>
              <w:t>Yes</w:t>
            </w:r>
            <w:proofErr w:type="gramEnd"/>
            <w:r>
              <w:rPr>
                <w:lang w:val="en-US"/>
              </w:rPr>
              <w:t xml:space="preserve"> to Q1</w:t>
            </w:r>
          </w:p>
        </w:tc>
      </w:tr>
    </w:tbl>
    <w:p w14:paraId="728E6A10" w14:textId="31490AEB" w:rsidR="00B346B5" w:rsidRDefault="00B346B5">
      <w:pPr>
        <w:pStyle w:val="a7"/>
        <w:ind w:right="639"/>
      </w:pPr>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t>*** Unchanged text omitted ***</w:t>
      </w:r>
    </w:p>
    <w:p w14:paraId="6C8B5A78" w14:textId="77777777" w:rsidR="00B346B5" w:rsidRDefault="00950F41">
      <w:pPr>
        <w:pStyle w:val="a7"/>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6B74DC">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lastRenderedPageBreak/>
        <w:t>-</w:t>
      </w:r>
      <w:r>
        <w:rPr>
          <w:rFonts w:eastAsia="Times New Roman"/>
        </w:rPr>
        <w:tab/>
      </w:r>
      <w:r>
        <w:rPr>
          <w:rFonts w:eastAsia="Times New Roman"/>
          <w:position w:val="-10"/>
        </w:rPr>
        <w:object w:dxaOrig="301" w:dyaOrig="301" w14:anchorId="1583A55B">
          <v:shape id="_x0000_i1037" type="#_x0000_t75" style="width:15pt;height:15pt" o:ole="">
            <v:imagedata r:id="rId40" o:title=""/>
          </v:shape>
          <o:OLEObject Type="Embed" ProgID="Equation.3" ShapeID="_x0000_i1037" DrawAspect="Content" ObjectID="_1649233892" r:id="rId41"/>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8" type="#_x0000_t75" style="width:33pt;height:15pt" o:ole="">
            <v:imagedata r:id="rId42" o:title=""/>
          </v:shape>
          <o:OLEObject Type="Embed" ProgID="Equation.3" ShapeID="_x0000_i1038" DrawAspect="Content" ObjectID="_1649233893" r:id="rId43"/>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21135048"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7CFB8B28"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591675CA"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position w:val="-12"/>
        </w:rPr>
        <w:object w:dxaOrig="2642" w:dyaOrig="388" w14:anchorId="0CB563AB">
          <v:shape id="_x0000_i1039" type="#_x0000_t75" style="width:132.75pt;height:18.75pt" o:ole="">
            <v:imagedata r:id="rId44" o:title=""/>
          </v:shape>
          <o:OLEObject Type="Embed" ProgID="Equation.3" ShapeID="_x0000_i1039" DrawAspect="Content" ObjectID="_1649233894" r:id="rId45"/>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proofErr w:type="spellStart"/>
      <w:r>
        <w:rPr>
          <w:rFonts w:eastAsia="SimSun"/>
          <w:i/>
          <w:strike/>
          <w:color w:val="FF0000"/>
        </w:rPr>
        <w:t>useInterlacePUSCH</w:t>
      </w:r>
      <w:proofErr w:type="spellEnd"/>
      <w:r>
        <w:rPr>
          <w:rFonts w:eastAsia="SimSun"/>
          <w:i/>
          <w:strike/>
          <w:color w:val="FF0000"/>
        </w:rPr>
        <w:t>-Common</w:t>
      </w:r>
      <w:r>
        <w:rPr>
          <w:rFonts w:eastAsia="SimSun"/>
          <w:strike/>
          <w:color w:val="FF0000"/>
        </w:rPr>
        <w:t xml:space="preserve"> and </w:t>
      </w:r>
      <w:proofErr w:type="spellStart"/>
      <w:r>
        <w:rPr>
          <w:rFonts w:eastAsia="SimSun"/>
          <w:i/>
          <w:strike/>
          <w:color w:val="FF0000"/>
        </w:rPr>
        <w:t>userInterlacePUSCH</w:t>
      </w:r>
      <w:proofErr w:type="spellEnd"/>
      <w:r>
        <w:rPr>
          <w:rFonts w:eastAsia="SimSun"/>
          <w:i/>
          <w:strike/>
          <w:color w:val="FF0000"/>
        </w:rPr>
        <w:t>-Dedicated</w:t>
      </w:r>
      <w:r>
        <w:rPr>
          <w:rFonts w:eastAsia="SimSu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4" w:dyaOrig="288" w14:anchorId="25BD57C9">
          <v:shape id="_x0000_i1040" type="#_x0000_t75" style="width:32.25pt;height:14.25pt" o:ole="">
            <v:imagedata r:id="rId46" o:title=""/>
          </v:shape>
          <o:OLEObject Type="Embed" ProgID="Equation.3" ShapeID="_x0000_i1040" DrawAspect="Content" ObjectID="_1649233895" r:id="rId47"/>
        </w:object>
      </w:r>
      <w:r>
        <w:rPr>
          <w:rFonts w:eastAsia="SimSun"/>
        </w:rPr>
        <w:t xml:space="preserve"> is defined in clause 7.3.1.</w:t>
      </w:r>
      <w:r>
        <w:rPr>
          <w:rFonts w:eastAsia="SimSun" w:hint="eastAsia"/>
          <w:lang w:eastAsia="zh-CN"/>
        </w:rPr>
        <w:t>0</w:t>
      </w:r>
    </w:p>
    <w:p w14:paraId="357018F2"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2879C4AC"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6BDD8A7D">
          <v:shape id="_x0000_i1041" type="#_x0000_t75" style="width:31.5pt;height:15.75pt" o:ole="">
            <v:imagedata r:id="rId48" o:title=""/>
          </v:shape>
          <o:OLEObject Type="Embed" ProgID="Equation.3" ShapeID="_x0000_i1041" DrawAspect="Content" ObjectID="_1649233896" r:id="rId49"/>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2D16E0C3">
          <v:shape id="_x0000_i1042" type="#_x0000_t75" style="width:45pt;height:15.75pt" o:ole="">
            <v:imagedata r:id="rId50" o:title=""/>
          </v:shape>
          <o:OLEObject Type="Embed" ProgID="Equation.3" ShapeID="_x0000_i1042" DrawAspect="Content" ObjectID="_1649233897" r:id="rId51"/>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61B95C59">
          <v:shape id="_x0000_i1043" type="#_x0000_t75" style="width:45pt;height:15.75pt" o:ole="">
            <v:imagedata r:id="rId52" o:title=""/>
          </v:shape>
          <o:OLEObject Type="Embed" ProgID="Equation.3" ShapeID="_x0000_i1043" DrawAspect="Content" ObjectID="_1649233898" r:id="rId53"/>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627ABC45"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1F18B56D">
          <v:shape id="_x0000_i1044" type="#_x0000_t75" style="width:170.25pt;height:21pt" o:ole="">
            <v:imagedata r:id="rId54" o:title=""/>
          </v:shape>
          <o:OLEObject Type="Embed" ProgID="Equation.3" ShapeID="_x0000_i1044" DrawAspect="Content" ObjectID="_1649233899" r:id="rId55"/>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19958F57"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19A8C224"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1F4CA14">
          <v:shape id="_x0000_i1045" type="#_x0000_t75" style="width:130.5pt;height:18.75pt" o:ole="">
            <v:imagedata r:id="rId56" o:title=""/>
          </v:shape>
          <o:OLEObject Type="Embed" ProgID="Equation.3" ShapeID="_x0000_i1045" DrawAspect="Content" ObjectID="_1649233900" r:id="rId57"/>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7A2CA821" w14:textId="77777777" w:rsidR="00B346B5" w:rsidRDefault="00950F41">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SimSun"/>
          <w:i/>
          <w:strike/>
          <w:color w:val="FF0000"/>
        </w:rPr>
        <w:t>useInterlacePUSCH</w:t>
      </w:r>
      <w:proofErr w:type="spellEnd"/>
      <w:r>
        <w:rPr>
          <w:rFonts w:eastAsia="SimSun"/>
          <w:i/>
          <w:strike/>
          <w:color w:val="FF0000"/>
        </w:rPr>
        <w:t>-Common</w:t>
      </w:r>
      <w:r>
        <w:rPr>
          <w:rFonts w:eastAsia="SimSun"/>
          <w:strike/>
          <w:color w:val="FF0000"/>
        </w:rPr>
        <w:t xml:space="preserve"> and </w:t>
      </w:r>
      <w:proofErr w:type="spellStart"/>
      <w:r>
        <w:rPr>
          <w:rFonts w:eastAsia="SimSun"/>
          <w:i/>
          <w:strike/>
          <w:color w:val="FF0000"/>
        </w:rPr>
        <w:t>userInterlacePUSCH</w:t>
      </w:r>
      <w:proofErr w:type="spellEnd"/>
      <w:r>
        <w:rPr>
          <w:rFonts w:eastAsia="SimSun"/>
          <w:i/>
          <w:strike/>
          <w:color w:val="FF0000"/>
        </w:rPr>
        <w:t>-Dedicated</w:t>
      </w:r>
      <w:r>
        <w:rPr>
          <w:rFonts w:eastAsia="SimSu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rPr>
        <w:t xml:space="preserve"> is configured </w:t>
      </w:r>
    </w:p>
    <w:p w14:paraId="1E3AFE04" w14:textId="77777777" w:rsidR="00B346B5" w:rsidRDefault="00950F41">
      <w:pPr>
        <w:spacing w:line="240" w:lineRule="auto"/>
        <w:ind w:left="1135" w:hanging="284"/>
        <w:rPr>
          <w:rFonts w:eastAsia="SimSun"/>
        </w:rPr>
      </w:pPr>
      <w:r>
        <w:rPr>
          <w:rFonts w:eastAsia="SimSun"/>
        </w:rPr>
        <w:lastRenderedPageBreak/>
        <w:t>-</w:t>
      </w:r>
      <w:r>
        <w:rPr>
          <w:rFonts w:eastAsia="SimSun"/>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SimSun"/>
        </w:rPr>
      </w:pPr>
      <w:r>
        <w:rPr>
          <w:rFonts w:eastAsia="SimSun"/>
        </w:rPr>
        <w:t>-</w:t>
      </w:r>
      <w:r>
        <w:rPr>
          <w:rFonts w:eastAsia="SimSun"/>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5867CF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1A09356"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63C4C5D0"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42" w:dyaOrig="388" w14:anchorId="76F90C92">
          <v:shape id="_x0000_i1046" type="#_x0000_t75" style="width:132.75pt;height:18.75pt" o:ole="">
            <v:imagedata r:id="rId44" o:title=""/>
          </v:shape>
          <o:OLEObject Type="Embed" ProgID="Equation.3" ShapeID="_x0000_i1046" DrawAspect="Content" ObjectID="_1649233901" r:id="rId58"/>
        </w:object>
      </w:r>
      <w:r>
        <w:rPr>
          <w:rFonts w:eastAsia="SimSun" w:hint="eastAsia"/>
          <w:lang w:eastAsia="zh-CN"/>
        </w:rPr>
        <w:t xml:space="preserve">bits </w:t>
      </w:r>
      <w:r>
        <w:rPr>
          <w:rFonts w:eastAsia="SimSun"/>
          <w:lang w:eastAsia="zh-CN"/>
        </w:rPr>
        <w:t xml:space="preserve">if the higher layer parameter </w:t>
      </w:r>
      <w:r>
        <w:rPr>
          <w:rFonts w:eastAsia="SimSun"/>
          <w:i/>
          <w:strike/>
          <w:color w:val="FF0000"/>
        </w:rPr>
        <w:t>useInterlacePUSCH-Common-r16</w:t>
      </w:r>
      <w:r>
        <w:rPr>
          <w:rFonts w:eastAsia="SimSun"/>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SimSun"/>
          <w:lang w:eastAsia="zh-CN"/>
        </w:rPr>
        <w:t>is not configured, where</w:t>
      </w:r>
    </w:p>
    <w:p w14:paraId="0EE596C8"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4" w:dyaOrig="288" w14:anchorId="4B643CCB">
          <v:shape id="_x0000_i1047" type="#_x0000_t75" style="width:32.25pt;height:14.25pt" o:ole="">
            <v:imagedata r:id="rId46" o:title=""/>
          </v:shape>
          <o:OLEObject Type="Embed" ProgID="Equation.3" ShapeID="_x0000_i1047" DrawAspect="Content" ObjectID="_1649233902" r:id="rId59"/>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18D61E72"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95AC032"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F7D060B">
          <v:shape id="_x0000_i1048" type="#_x0000_t75" style="width:31.5pt;height:15.75pt" o:ole="">
            <v:imagedata r:id="rId48" o:title=""/>
          </v:shape>
          <o:OLEObject Type="Embed" ProgID="Equation.3" ShapeID="_x0000_i1048" DrawAspect="Content" ObjectID="_1649233903" r:id="rId60"/>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02" w:dyaOrig="313" w14:anchorId="5A5DCD14">
          <v:shape id="_x0000_i1049" type="#_x0000_t75" style="width:45pt;height:15.75pt" o:ole="">
            <v:imagedata r:id="rId50" o:title=""/>
          </v:shape>
          <o:OLEObject Type="Embed" ProgID="Equation.3" ShapeID="_x0000_i1049" DrawAspect="Content" ObjectID="_1649233904" r:id="rId61"/>
        </w:object>
      </w:r>
      <w:r>
        <w:rPr>
          <w:rFonts w:eastAsia="SimSun" w:hint="eastAsia"/>
          <w:lang w:eastAsia="zh-CN"/>
        </w:rPr>
        <w:t xml:space="preserve"> if </w:t>
      </w:r>
      <w:r>
        <w:rPr>
          <w:rFonts w:eastAsia="SimSun"/>
          <w:position w:val="-10"/>
        </w:rPr>
        <w:object w:dxaOrig="1102" w:dyaOrig="301" w14:anchorId="5B91667C">
          <v:shape id="_x0000_i1050" type="#_x0000_t75" style="width:55.5pt;height:15pt" o:ole="">
            <v:imagedata r:id="rId62" o:title=""/>
          </v:shape>
          <o:OLEObject Type="Embed" ProgID="Equation.3" ShapeID="_x0000_i1050" DrawAspect="Content" ObjectID="_1649233905" r:id="rId63"/>
        </w:object>
      </w:r>
      <w:r>
        <w:rPr>
          <w:rFonts w:eastAsia="SimSun" w:hint="eastAsia"/>
          <w:lang w:eastAsia="zh-CN"/>
        </w:rPr>
        <w:t xml:space="preserve"> and </w:t>
      </w:r>
      <w:r>
        <w:rPr>
          <w:rFonts w:eastAsia="SimSun"/>
          <w:position w:val="-10"/>
        </w:rPr>
        <w:object w:dxaOrig="952" w:dyaOrig="313" w14:anchorId="7415844D">
          <v:shape id="_x0000_i1051" type="#_x0000_t75" style="width:47.25pt;height:15.75pt" o:ole="">
            <v:imagedata r:id="rId64" o:title=""/>
          </v:shape>
          <o:OLEObject Type="Embed" ProgID="Equation.3" ShapeID="_x0000_i1051" DrawAspect="Content" ObjectID="_1649233906" r:id="rId65"/>
        </w:object>
      </w:r>
      <w:r>
        <w:rPr>
          <w:rFonts w:eastAsia="SimSun" w:hint="eastAsia"/>
          <w:lang w:eastAsia="zh-CN"/>
        </w:rPr>
        <w:t xml:space="preserve"> otherwise</w:t>
      </w:r>
    </w:p>
    <w:p w14:paraId="598C34A0"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78817555">
          <v:shape id="_x0000_i1052" type="#_x0000_t75" style="width:170.25pt;height:21pt" o:ole="">
            <v:imagedata r:id="rId54" o:title=""/>
          </v:shape>
          <o:OLEObject Type="Embed" ProgID="Equation.3" ShapeID="_x0000_i1052" DrawAspect="Content" ObjectID="_1649233907" r:id="rId66"/>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72CBBEA1"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0D5D24E5"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97F255C">
          <v:shape id="_x0000_i1053" type="#_x0000_t75" style="width:130.5pt;height:18.75pt" o:ole="">
            <v:imagedata r:id="rId56" o:title=""/>
          </v:shape>
          <o:OLEObject Type="Embed" ProgID="Equation.3" ShapeID="_x0000_i1053" DrawAspect="Content" ObjectID="_1649233908" r:id="rId67"/>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495D292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useInterlacePUSCH-Common-r16</w:t>
      </w:r>
      <w:r>
        <w:rPr>
          <w:rFonts w:eastAsia="SimSu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SimSun"/>
          <w:lang w:eastAsia="zh-CN"/>
        </w:rPr>
        <w:t xml:space="preserve">is configured </w:t>
      </w:r>
    </w:p>
    <w:p w14:paraId="16008D58"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4" w:dyaOrig="288" w14:anchorId="3DC8E80E">
          <v:shape id="_x0000_i1054" type="#_x0000_t75" style="width:32.25pt;height:14.25pt" o:ole="">
            <v:imagedata r:id="rId46" o:title=""/>
          </v:shape>
          <o:OLEObject Type="Embed" ProgID="Equation.3" ShapeID="_x0000_i1054" DrawAspect="Content" ObjectID="_1649233909" r:id="rId68"/>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53289384"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SimSun"/>
          <w:i/>
          <w:strike/>
          <w:color w:val="FF0000"/>
        </w:rPr>
        <w:t>useInterlacePUSCH-Dedicated-r16</w:t>
      </w:r>
      <w:r>
        <w:rPr>
          <w:rFonts w:eastAsia="SimSun" w:hint="eastAsia"/>
          <w:i/>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hint="eastAsia"/>
          <w:lang w:eastAsia="zh-CN"/>
        </w:rPr>
        <w:t xml:space="preserve"> is not configured</w:t>
      </w:r>
    </w:p>
    <w:p w14:paraId="56B00B7D"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488" w:dyaOrig="301" w14:anchorId="5F7B2C50">
          <v:shape id="_x0000_i1055" type="#_x0000_t75" style="width:24.75pt;height:15pt" o:ole="">
            <v:imagedata r:id="rId69" o:title=""/>
          </v:shape>
          <o:OLEObject Type="Embed" ProgID="Equation.3" ShapeID="_x0000_i1055" DrawAspect="Content" ObjectID="_1649233910" r:id="rId70"/>
        </w:object>
      </w:r>
      <w:r>
        <w:rPr>
          <w:rFonts w:eastAsia="SimSun" w:hint="eastAsia"/>
          <w:lang w:eastAsia="zh-CN"/>
        </w:rPr>
        <w:t xml:space="preserve"> bits if only resource allocation type 0 is configured, where </w:t>
      </w:r>
      <w:r>
        <w:rPr>
          <w:rFonts w:eastAsia="SimSun"/>
          <w:position w:val="-12"/>
        </w:rPr>
        <w:object w:dxaOrig="488" w:dyaOrig="301" w14:anchorId="135FE0FE">
          <v:shape id="_x0000_i1056" type="#_x0000_t75" style="width:24.75pt;height:15pt" o:ole="">
            <v:imagedata r:id="rId69" o:title=""/>
          </v:shape>
          <o:OLEObject Type="Embed" ProgID="Equation.3" ShapeID="_x0000_i1056" DrawAspect="Content" ObjectID="_1649233911" r:id="rId71"/>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3AB5A0C3"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2642" w:dyaOrig="388" w14:anchorId="60472146">
          <v:shape id="_x0000_i1057" type="#_x0000_t75" style="width:132.75pt;height:18.75pt" o:ole="">
            <v:imagedata r:id="rId44" o:title=""/>
          </v:shape>
          <o:OLEObject Type="Embed" ProgID="Equation.3" ShapeID="_x0000_i1057" DrawAspect="Content" ObjectID="_1649233912" r:id="rId72"/>
        </w:object>
      </w:r>
      <w:r>
        <w:rPr>
          <w:rFonts w:eastAsia="SimSun"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8" type="#_x0000_t75" style="width:211.5pt;height:18pt" o:ole="">
            <v:imagedata r:id="rId73" o:title=""/>
            <o:lock v:ext="edit" aspectratio="f"/>
          </v:shape>
          <o:OLEObject Type="Embed" ProgID="Equation.3" ShapeID="_x0000_i1058" DrawAspect="Content" ObjectID="_1649233913" r:id="rId74"/>
        </w:object>
      </w:r>
      <w:r>
        <w:rPr>
          <w:rFonts w:eastAsia="SimSun"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SimSun"/>
        </w:rPr>
      </w:pPr>
      <w:r>
        <w:rPr>
          <w:rFonts w:eastAsia="SimSun"/>
        </w:rPr>
        <w:lastRenderedPageBreak/>
        <w:t>-</w:t>
      </w:r>
      <w:r>
        <w:rPr>
          <w:rFonts w:eastAsia="SimSun"/>
        </w:rPr>
        <w:tab/>
      </w:r>
      <w:r>
        <w:rPr>
          <w:rFonts w:eastAsia="SimSun" w:hint="eastAsia"/>
          <w:lang w:eastAsia="zh-CN"/>
        </w:rPr>
        <w:t xml:space="preserve">If both resource allocation type 0 and 1 are configured,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488" w:dyaOrig="301" w14:anchorId="2840B83C">
          <v:shape id="_x0000_i1059" type="#_x0000_t75" style="width:24.75pt;height:15pt" o:ole="">
            <v:imagedata r:id="rId69" o:title=""/>
          </v:shape>
          <o:OLEObject Type="Embed" ProgID="Equation.3" ShapeID="_x0000_i1059" DrawAspect="Content" ObjectID="_1649233914" r:id="rId75"/>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2F1372B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42" w:dyaOrig="388" w14:anchorId="55E897A8">
          <v:shape id="_x0000_i1060" type="#_x0000_t75" style="width:132.75pt;height:18.75pt" o:ole="">
            <v:imagedata r:id="rId44" o:title=""/>
          </v:shape>
          <o:OLEObject Type="Embed" ProgID="Equation.3" ShapeID="_x0000_i1060" DrawAspect="Content" ObjectID="_1649233915" r:id="rId76"/>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18249593"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4E8AD9A1"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70EFB45">
          <v:shape id="_x0000_i1061" type="#_x0000_t75" style="width:31.5pt;height:15.75pt" o:ole="">
            <v:imagedata r:id="rId48" o:title=""/>
          </v:shape>
          <o:OLEObject Type="Embed" ProgID="Equation.3" ShapeID="_x0000_i1061" DrawAspect="Content" ObjectID="_1649233916" r:id="rId77"/>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74CA6DD7">
          <v:shape id="_x0000_i1062" type="#_x0000_t75" style="width:45pt;height:15.75pt" o:ole="">
            <v:imagedata r:id="rId50" o:title=""/>
          </v:shape>
          <o:OLEObject Type="Embed" ProgID="Equation.3" ShapeID="_x0000_i1062" DrawAspect="Content" ObjectID="_1649233917" r:id="rId78"/>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14E4C0E7">
          <v:shape id="_x0000_i1063" type="#_x0000_t75" style="width:45pt;height:15.75pt" o:ole="">
            <v:imagedata r:id="rId79" o:title=""/>
          </v:shape>
          <o:OLEObject Type="Embed" ProgID="Equation.3" ShapeID="_x0000_i1063" DrawAspect="Content" ObjectID="_1649233918" r:id="rId80"/>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3FCBDC4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26C911B2">
          <v:shape id="_x0000_i1064" type="#_x0000_t75" style="width:170.25pt;height:21pt" o:ole="">
            <v:imagedata r:id="rId54" o:title=""/>
          </v:shape>
          <o:OLEObject Type="Embed" ProgID="Equation.3" ShapeID="_x0000_i1064" DrawAspect="Content" ObjectID="_1649233919" r:id="rId81"/>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0ACEE4D1"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3E2CE8E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0AB8A0D9">
          <v:shape id="_x0000_i1065" type="#_x0000_t75" style="width:130.5pt;height:18.75pt" o:ole="">
            <v:imagedata r:id="rId82" o:title=""/>
          </v:shape>
          <o:OLEObject Type="Embed" ProgID="Equation.3" ShapeID="_x0000_i1065" DrawAspect="Content" ObjectID="_1649233920" r:id="rId83"/>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F01B51"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useInterlacePUSCH-Dedicated-r16</w:t>
      </w:r>
      <w:r>
        <w:rPr>
          <w:rFonts w:eastAsia="SimSu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lang w:eastAsia="zh-CN"/>
        </w:rPr>
        <w:t xml:space="preserve"> is configured </w:t>
      </w:r>
    </w:p>
    <w:p w14:paraId="2554E91D"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457FCC96"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52D8622B" w14:textId="77777777" w:rsidR="00B346B5" w:rsidRDefault="00950F41">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Pr>
          <w:rFonts w:eastAsia="SimSun"/>
        </w:rPr>
        <w:t xml:space="preserve"> where </w:t>
      </w:r>
      <w:r>
        <w:rPr>
          <w:rFonts w:eastAsia="SimSun"/>
          <w:i/>
        </w:rPr>
        <w:t>N</w:t>
      </w:r>
      <w:r>
        <w:rPr>
          <w:rFonts w:eastAsia="SimSun"/>
        </w:rPr>
        <w:t xml:space="preserve"> is the number of RB sets contained in the BWP as defined in clause x of [x].</w:t>
      </w:r>
    </w:p>
    <w:p w14:paraId="523AF6FE" w14:textId="77777777" w:rsidR="00B346B5" w:rsidRDefault="00950F41">
      <w:pPr>
        <w:spacing w:line="240" w:lineRule="auto"/>
        <w:ind w:left="85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Pr>
          <w:rFonts w:eastAsia="SimSun" w:hint="eastAsia"/>
          <w:lang w:eastAsia="zh-CN"/>
        </w:rPr>
        <w:t>bitwidth</w:t>
      </w:r>
      <w:proofErr w:type="spellEnd"/>
      <w:r>
        <w:rPr>
          <w:rFonts w:eastAsia="SimSun" w:hint="eastAsia"/>
          <w:lang w:eastAsia="zh-CN"/>
        </w:rPr>
        <w:t xml:space="preserve"> of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of the active bandwidth part is smaller than the </w:t>
      </w:r>
      <w:proofErr w:type="spellStart"/>
      <w:r>
        <w:rPr>
          <w:rFonts w:eastAsia="SimSun" w:hint="eastAsia"/>
          <w:lang w:eastAsia="zh-CN"/>
        </w:rPr>
        <w:t>bitwidth</w:t>
      </w:r>
      <w:proofErr w:type="spellEnd"/>
      <w:r>
        <w:rPr>
          <w:rFonts w:eastAsia="SimSun" w:hint="eastAsia"/>
          <w:lang w:eastAsia="zh-CN"/>
        </w:rPr>
        <w:t xml:space="preserve"> of the </w:t>
      </w:r>
      <w:r>
        <w:rPr>
          <w:rFonts w:eastAsia="SimSun"/>
          <w:lang w:eastAsia="zh-CN"/>
        </w:rPr>
        <w:t>"</w:t>
      </w:r>
      <w:r>
        <w:rPr>
          <w:rFonts w:eastAsia="SimSun" w:hint="eastAsia"/>
          <w:lang w:eastAsia="zh-CN"/>
        </w:rPr>
        <w:t>Frequency domain resource assignment</w:t>
      </w:r>
      <w:r>
        <w:rPr>
          <w:rFonts w:eastAsia="SimSun"/>
          <w:lang w:eastAsia="zh-CN"/>
        </w:rPr>
        <w:t xml:space="preserve">" </w:t>
      </w:r>
      <w:r>
        <w:rPr>
          <w:rFonts w:eastAsia="SimSun" w:hint="eastAsia"/>
          <w:lang w:eastAsia="zh-CN"/>
        </w:rPr>
        <w:t xml:space="preserve"> field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lastRenderedPageBreak/>
        <w:t xml:space="preserve">For a PUSCH transmission with frequency hopping in a slot, when indicated by </w:t>
      </w:r>
      <w:proofErr w:type="spellStart"/>
      <w:r>
        <w:rPr>
          <w:rFonts w:eastAsia="Times New Roman"/>
          <w:i/>
          <w:iCs/>
        </w:rPr>
        <w:t>msgA-intraSlotFrequencyHopping</w:t>
      </w:r>
      <w:proofErr w:type="spellEnd"/>
      <w:r>
        <w:rPr>
          <w:rFonts w:eastAsia="Times New Roman"/>
          <w:iCs/>
        </w:rPr>
        <w:t xml:space="preserve"> for the active UL BWP</w:t>
      </w:r>
      <w:r>
        <w:rPr>
          <w:rFonts w:eastAsia="Times New Roman"/>
        </w:rPr>
        <w:t xml:space="preserve">, the frequency offset for the second hop [6, TS 38.214] is determined as described in Clause 8.3, Table 8.3-1 using </w:t>
      </w:r>
      <w:proofErr w:type="spellStart"/>
      <w:r>
        <w:rPr>
          <w:rFonts w:eastAsia="Times New Roman"/>
          <w:i/>
          <w:iCs/>
        </w:rPr>
        <w:t>msgA-HoppingBits</w:t>
      </w:r>
      <w:proofErr w:type="spellEnd"/>
      <w:r>
        <w:rPr>
          <w:rFonts w:eastAsia="Times New Roman"/>
          <w:i/>
          <w:iCs/>
        </w:rPr>
        <w:t xml:space="preserve"> instead of</w:t>
      </w:r>
      <w:r>
        <w:rPr>
          <w:rFonts w:ascii="Arial" w:eastAsia="Times New Roman" w:hAnsi="Arial" w:cs="Arial"/>
          <w:i/>
          <w:iCs/>
        </w:rPr>
        <w:t xml:space="preserve"> </w:t>
      </w:r>
      <w:r>
        <w:rPr>
          <w:rFonts w:eastAsia="Times New Roman"/>
          <w:noProof/>
          <w:position w:val="-12"/>
          <w:lang w:val="en-US" w:eastAsia="ko-KR"/>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is provided, </w:t>
      </w:r>
      <w:r>
        <w:rPr>
          <w:rFonts w:eastAsia="Times New Roman"/>
          <w:color w:val="000000"/>
        </w:rPr>
        <w:t xml:space="preserve">a first symbol of the PUSCH transmission after frequency hopping is separated by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and by uplink resource allocation type 2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provided [6, TS 38.214]. For an </w:t>
      </w:r>
      <w:r>
        <w:rPr>
          <w:rFonts w:eastAsia="ＭＳ 明朝"/>
          <w:kern w:val="2"/>
        </w:rPr>
        <w:t xml:space="preserve">initial UL BWP size of </w:t>
      </w:r>
      <w:r>
        <w:rPr>
          <w:rFonts w:eastAsia="Times New Roman"/>
          <w:noProof/>
          <w:position w:val="-10"/>
          <w:lang w:val="en-US" w:eastAsia="ko-KR"/>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 UE processes</w:t>
      </w:r>
      <w:r>
        <w:rPr>
          <w:rFonts w:eastAsia="ＭＳ 明朝"/>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w:t>
      </w:r>
      <w:proofErr w:type="spellStart"/>
      <w:r>
        <w:rPr>
          <w:rFonts w:eastAsia="Times New Roman"/>
          <w:i/>
        </w:rPr>
        <w:t>ResourceSet</w:t>
      </w:r>
      <w:proofErr w:type="spellEnd"/>
      <w:r>
        <w:rPr>
          <w:rFonts w:eastAsia="Times New Roman"/>
        </w:rPr>
        <w:t xml:space="preserve"> in </w:t>
      </w:r>
      <w:r>
        <w:rPr>
          <w:rFonts w:eastAsia="Times New Roman"/>
          <w:i/>
        </w:rPr>
        <w:t>PUCCH-Config</w:t>
      </w:r>
      <w:r>
        <w:rPr>
          <w:rFonts w:eastAsia="Times New Roman"/>
        </w:rPr>
        <w:t xml:space="preserve">, a PUCCH resource set is provided by </w:t>
      </w:r>
      <w:proofErr w:type="spellStart"/>
      <w:r>
        <w:rPr>
          <w:rFonts w:eastAsia="Times New Roman"/>
          <w:i/>
        </w:rPr>
        <w:t>pucch-ResourceCommon</w:t>
      </w:r>
      <w:proofErr w:type="spellEnd"/>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noProof/>
          <w:position w:val="-10"/>
          <w:lang w:val="en-US" w:eastAsia="ko-KR"/>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ko-KR"/>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ko-KR"/>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proofErr w:type="spellStart"/>
      <w:r>
        <w:rPr>
          <w:rFonts w:eastAsia="Times New Roman"/>
          <w:i/>
        </w:rPr>
        <w:t>pucch-ResourceCommon</w:t>
      </w:r>
      <w:proofErr w:type="spellEnd"/>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ko-KR"/>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ko-KR"/>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ko-KR"/>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proofErr w:type="spellStart"/>
      <w:r>
        <w:rPr>
          <w:rFonts w:eastAsia="Times New Roman"/>
          <w:i/>
        </w:rPr>
        <w:t>pucch-ResourceCommon</w:t>
      </w:r>
      <w:proofErr w:type="spellEnd"/>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lastRenderedPageBreak/>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w:t>
      </w:r>
      <w:proofErr w:type="gramStart"/>
      <w:r w:rsidRPr="00E67976">
        <w:rPr>
          <w:rFonts w:eastAsia="Times New Roman"/>
          <w:lang w:val="en-US"/>
        </w:rPr>
        <w:t>1</w:t>
      </w:r>
      <w:proofErr w:type="gramEnd"/>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proofErr w:type="spellStart"/>
      <w:r w:rsidRPr="00E67976">
        <w:rPr>
          <w:rFonts w:eastAsia="Times New Roman"/>
          <w:i/>
          <w:lang w:val="en-US"/>
        </w:rPr>
        <w:t>pucch-ResourceCommon</w:t>
      </w:r>
      <w:proofErr w:type="spellEnd"/>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SimSun"/>
          <w:lang w:val="en-US" w:eastAsia="zh-CN"/>
        </w:rPr>
        <w:t>a</w:t>
      </w:r>
      <w:r w:rsidRPr="00E67976">
        <w:rPr>
          <w:rFonts w:eastAsia="SimSun" w:hint="eastAsia"/>
          <w:lang w:val="en-US" w:eastAsia="zh-CN"/>
        </w:rPr>
        <w:t>n orthogonal cover code</w:t>
      </w:r>
      <w:r w:rsidRPr="00E67976">
        <w:rPr>
          <w:rFonts w:eastAsia="Times New Roman"/>
          <w:lang w:val="en-US"/>
        </w:rPr>
        <w:t xml:space="preserve"> </w:t>
      </w:r>
      <w:r w:rsidRPr="00E67976">
        <w:rPr>
          <w:rFonts w:eastAsia="SimSun" w:hint="eastAsia"/>
          <w:lang w:val="en-US" w:eastAsia="zh-CN"/>
        </w:rPr>
        <w:t xml:space="preserve">with index </w:t>
      </w:r>
      <w:r w:rsidRPr="00E67976">
        <w:rPr>
          <w:rFonts w:eastAsia="Times New Roman"/>
          <w:lang w:val="en-US"/>
        </w:rPr>
        <w:t>1</w:t>
      </w:r>
      <w:r w:rsidRPr="00E67976">
        <w:rPr>
          <w:rFonts w:eastAsia="SimSun"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proofErr w:type="spellStart"/>
      <w:r w:rsidRPr="00E67976">
        <w:rPr>
          <w:rFonts w:eastAsia="Times New Roman"/>
          <w:i/>
          <w:lang w:val="en-US"/>
        </w:rPr>
        <w:t>pucch-ResourceCommon</w:t>
      </w:r>
      <w:proofErr w:type="spellEnd"/>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proofErr w:type="spellStart"/>
      <w:r w:rsidRPr="00E67976">
        <w:rPr>
          <w:rFonts w:eastAsia="Times New Roman"/>
          <w:i/>
          <w:lang w:val="en-US"/>
        </w:rPr>
        <w:t>pucch-ResourceId</w:t>
      </w:r>
      <w:proofErr w:type="spellEnd"/>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proofErr w:type="spellStart"/>
      <w:r w:rsidRPr="00E67976">
        <w:rPr>
          <w:rFonts w:eastAsia="Times New Roman"/>
          <w:i/>
          <w:lang w:val="en-US"/>
        </w:rPr>
        <w:t>startingPRB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proofErr w:type="spellStart"/>
      <w:r w:rsidRPr="00E67976">
        <w:rPr>
          <w:rFonts w:eastAsia="Times New Roman"/>
          <w:i/>
          <w:lang w:val="en-US"/>
        </w:rPr>
        <w:t>secondHopPRB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proofErr w:type="spellStart"/>
      <w:r w:rsidRPr="00E67976">
        <w:rPr>
          <w:rFonts w:eastAsia="Times New Roman"/>
          <w:i/>
          <w:lang w:val="en-US"/>
        </w:rPr>
        <w:t>intraSlotFrequencyHopping</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proofErr w:type="spellStart"/>
      <w:r w:rsidRPr="00E67976">
        <w:rPr>
          <w:rFonts w:eastAsia="Times New Roman"/>
          <w:i/>
          <w:iCs/>
          <w:lang w:val="en-US"/>
        </w:rPr>
        <w:t>rb-SetIndex</w:t>
      </w:r>
      <w:proofErr w:type="spellEnd"/>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proofErr w:type="spellStart"/>
      <w:r>
        <w:rPr>
          <w:rFonts w:eastAsia="Times New Roman"/>
          <w:i/>
        </w:rPr>
        <w:t>rb-SetIndex</w:t>
      </w:r>
      <w:proofErr w:type="spellEnd"/>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w:t>
      </w:r>
      <w:proofErr w:type="gramStart"/>
      <w:r>
        <w:rPr>
          <w:rFonts w:eastAsia="Times New Roman"/>
        </w:rPr>
        <w:t>a number of</w:t>
      </w:r>
      <w:proofErr w:type="gramEnd"/>
      <w:r>
        <w:rPr>
          <w:rFonts w:eastAsia="Times New Roman"/>
        </w:rPr>
        <w:t xml:space="preserve">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w:t>
      </w:r>
      <w:proofErr w:type="gramStart"/>
      <w:r>
        <w:rPr>
          <w:rFonts w:eastAsia="Times New Roman"/>
        </w:rPr>
        <w:t>a number of</w:t>
      </w:r>
      <w:proofErr w:type="gramEnd"/>
      <w:r>
        <w:rPr>
          <w:rFonts w:eastAsia="Times New Roman"/>
        </w:rPr>
        <w:t xml:space="preserve">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and an index for an orthogonal cover code by </w:t>
      </w:r>
      <w:proofErr w:type="spellStart"/>
      <w:r>
        <w:rPr>
          <w:rFonts w:eastAsia="Times New Roman"/>
          <w:i/>
        </w:rPr>
        <w:t>timeDomainOCC</w:t>
      </w:r>
      <w:proofErr w:type="spellEnd"/>
      <w:r>
        <w:rPr>
          <w:rFonts w:eastAsia="Times New Roman"/>
        </w:rPr>
        <w:t>.</w:t>
      </w:r>
    </w:p>
    <w:p w14:paraId="05F06DD5" w14:textId="77777777" w:rsidR="00B346B5" w:rsidRDefault="00950F41">
      <w:pPr>
        <w:spacing w:line="240" w:lineRule="auto"/>
        <w:rPr>
          <w:rFonts w:eastAsia="Times New Roman"/>
        </w:rPr>
      </w:pPr>
      <w:r>
        <w:rPr>
          <w:rFonts w:eastAsia="Times New Roman"/>
        </w:rPr>
        <w:lastRenderedPageBreak/>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w:t>
      </w:r>
      <w:proofErr w:type="gramStart"/>
      <w:r>
        <w:rPr>
          <w:rFonts w:eastAsia="Times New Roman"/>
        </w:rPr>
        <w:t>a number of</w:t>
      </w:r>
      <w:proofErr w:type="gramEnd"/>
      <w:r>
        <w:rPr>
          <w:rFonts w:eastAsia="Times New Roman"/>
        </w:rPr>
        <w:t xml:space="preserve"> PRBs provided by </w:t>
      </w:r>
      <w:proofErr w:type="spellStart"/>
      <w:r>
        <w:rPr>
          <w:rFonts w:eastAsia="Times New Roman"/>
          <w:i/>
        </w:rPr>
        <w:t>nrofPRBs</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and a first symbol for the PUCCH transmission provided by </w:t>
      </w:r>
      <w:proofErr w:type="spellStart"/>
      <w:r>
        <w:rPr>
          <w:rFonts w:eastAsia="Times New Roman"/>
          <w:i/>
        </w:rPr>
        <w:t>startingSymbolIndex</w:t>
      </w:r>
      <w:proofErr w:type="spellEnd"/>
      <w:r>
        <w:rPr>
          <w:rFonts w:eastAsia="Times New Roman"/>
        </w:rPr>
        <w:t xml:space="preserve">. If a UE is provided by </w:t>
      </w:r>
      <w:proofErr w:type="spellStart"/>
      <w:r>
        <w:rPr>
          <w:rFonts w:eastAsia="Times New Roman"/>
          <w:i/>
          <w:iCs/>
          <w:strike/>
          <w:color w:val="FF0000"/>
        </w:rPr>
        <w:t>useInterlacePUCCH</w:t>
      </w:r>
      <w:proofErr w:type="spellEnd"/>
      <w:r>
        <w:rPr>
          <w:rFonts w:eastAsia="Times New Roman"/>
          <w:i/>
          <w:iCs/>
          <w:strike/>
          <w:color w:val="FF0000"/>
        </w:rPr>
        <w:t>-Dedicated -r16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 xml:space="preserve">The UE shall determine the resource block assignment in frequency domain using the resource allocation field in the detected PDCCH DCI except for a PUSCH transmission scheduled by a RAR UL grant or </w:t>
      </w:r>
      <w:proofErr w:type="spellStart"/>
      <w:r>
        <w:rPr>
          <w:rFonts w:eastAsia="Times New Roman"/>
        </w:rPr>
        <w:t>fallbackRAR</w:t>
      </w:r>
      <w:proofErr w:type="spellEnd"/>
      <w:r>
        <w:rPr>
          <w:rFonts w:eastAsia="Times New Roman"/>
        </w:rPr>
        <w:t xml:space="preserve"> UL grant, in which case the frequency domain resource allocation is determined according to clause 8.3 of [6, 38.213] or clause X.Y of [6, 38.213] respectively. Three uplink resource allocation schemes type 0, type 1 and type </w:t>
      </w:r>
      <w:proofErr w:type="gramStart"/>
      <w:r>
        <w:rPr>
          <w:rFonts w:eastAsia="Times New Roman"/>
        </w:rPr>
        <w:t>2  are</w:t>
      </w:r>
      <w:proofErr w:type="gramEnd"/>
      <w:r>
        <w:rPr>
          <w:rFonts w:eastAsia="Times New Roman"/>
        </w:rPr>
        <w:t xml:space="preserv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w:t>
      </w:r>
      <w:proofErr w:type="spellStart"/>
      <w:r>
        <w:rPr>
          <w:rFonts w:eastAsia="Times New Roman"/>
          <w:color w:val="000000"/>
        </w:rPr>
        <w:t>r</w:t>
      </w:r>
      <w:r>
        <w:rPr>
          <w:rFonts w:eastAsia="Times New Roman"/>
          <w:i/>
          <w:color w:val="000000"/>
        </w:rPr>
        <w:t>esourceAllocation</w:t>
      </w:r>
      <w:proofErr w:type="spellEnd"/>
      <w:r>
        <w:rPr>
          <w:rFonts w:eastAsia="Times New Roman"/>
          <w:color w:val="000000"/>
        </w:rPr>
        <w:t xml:space="preserve"> in </w:t>
      </w:r>
      <w:proofErr w:type="spellStart"/>
      <w:r>
        <w:rPr>
          <w:rFonts w:eastAsia="Times New Roman"/>
          <w:i/>
          <w:color w:val="000000"/>
        </w:rPr>
        <w:t>pusch</w:t>
      </w:r>
      <w:proofErr w:type="spellEnd"/>
      <w:r>
        <w:rPr>
          <w:rFonts w:eastAsia="Times New Roman"/>
          <w:i/>
          <w:color w:val="000000"/>
        </w:rPr>
        <w:t>-Config</w:t>
      </w:r>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xml:space="preserve">',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proofErr w:type="spellStart"/>
      <w:r>
        <w:rPr>
          <w:rFonts w:eastAsia="Times New Roman"/>
          <w:i/>
          <w:color w:val="000000"/>
        </w:rPr>
        <w:t>pusch</w:t>
      </w:r>
      <w:proofErr w:type="spellEnd"/>
      <w:r>
        <w:rPr>
          <w:rFonts w:eastAsia="Times New Roman"/>
          <w:i/>
          <w:color w:val="000000"/>
        </w:rPr>
        <w:t>-Config</w:t>
      </w:r>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proofErr w:type="spellStart"/>
      <w:r>
        <w:rPr>
          <w:rFonts w:eastAsia="Times New Roman"/>
          <w:i/>
          <w:color w:val="000000"/>
        </w:rPr>
        <w:t>resourceAllocation</w:t>
      </w:r>
      <w:proofErr w:type="spellEnd"/>
      <w:r>
        <w:rPr>
          <w:rFonts w:eastAsia="Times New Roman"/>
          <w:i/>
          <w:color w:val="000000"/>
        </w:rPr>
        <w:t xml:space="preserve"> </w:t>
      </w:r>
      <w:r>
        <w:rPr>
          <w:rFonts w:eastAsia="Times New Roman"/>
          <w:color w:val="000000"/>
        </w:rPr>
        <w:t xml:space="preserve">for DCI format 0_1 or the higher layer </w:t>
      </w:r>
      <w:proofErr w:type="gramStart"/>
      <w:r>
        <w:rPr>
          <w:rFonts w:eastAsia="Times New Roman"/>
          <w:color w:val="000000"/>
        </w:rPr>
        <w:t xml:space="preserve">parameter  </w:t>
      </w:r>
      <w:r>
        <w:rPr>
          <w:rFonts w:eastAsia="Times New Roman"/>
          <w:i/>
          <w:color w:val="000000"/>
        </w:rPr>
        <w:t>resourceAllocation</w:t>
      </w:r>
      <w:proofErr w:type="gramEnd"/>
      <w:r>
        <w:rPr>
          <w:rFonts w:eastAsia="Times New Roman"/>
          <w:i/>
          <w:color w:val="000000"/>
        </w:rPr>
        <w:t>-ForDCIFormat0_2</w:t>
      </w:r>
      <w:r>
        <w:rPr>
          <w:rFonts w:eastAsia="Times New Roman"/>
          <w:color w:val="000000"/>
        </w:rPr>
        <w:t xml:space="preserve"> for DCI format 0_2. The UE shall assume that when the scheduling PDCCH is received with DCI format 0_1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or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proofErr w:type="spellStart"/>
      <w:r>
        <w:rPr>
          <w:rFonts w:ascii="Times New Roman" w:eastAsia="Times New Roman" w:hAnsi="Times New Roman"/>
          <w:i/>
          <w:strike/>
          <w:color w:val="FF0000"/>
          <w:lang w:eastAsia="en-US"/>
        </w:rPr>
        <w:t>useInterlacePUSCH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and </w:t>
      </w:r>
      <w:proofErr w:type="spellStart"/>
      <w:r>
        <w:rPr>
          <w:rFonts w:ascii="Times New Roman" w:eastAsia="Times New Roman" w:hAnsi="Times New Roman"/>
          <w:i/>
          <w:strike/>
          <w:color w:val="FF0000"/>
          <w:lang w:eastAsia="en-US"/>
        </w:rPr>
        <w:t>useInterlacePUCCH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t>*** Unchanged text omitted ***</w:t>
      </w:r>
    </w:p>
    <w:p w14:paraId="1153C5C2" w14:textId="77777777" w:rsidR="00B346B5" w:rsidRDefault="00950F41">
      <w:pPr>
        <w:spacing w:line="240" w:lineRule="auto"/>
        <w:ind w:left="851" w:hanging="284"/>
        <w:rPr>
          <w:rFonts w:eastAsia="SimSun"/>
          <w:i/>
          <w:lang w:eastAsia="zh-CN"/>
        </w:rPr>
      </w:pPr>
      <w:r w:rsidRPr="00E67976">
        <w:rPr>
          <w:rFonts w:eastAsia="Times New Roman"/>
          <w:lang w:val="en-US"/>
        </w:rPr>
        <w:lastRenderedPageBreak/>
        <w:t>-</w:t>
      </w:r>
      <w:r w:rsidRPr="00E67976">
        <w:rPr>
          <w:rFonts w:eastAsia="SimSun"/>
          <w:lang w:val="en-US" w:eastAsia="zh-CN"/>
        </w:rPr>
        <w:tab/>
      </w:r>
      <w:r w:rsidRPr="00E67976">
        <w:rPr>
          <w:rFonts w:eastAsia="SimSun" w:hint="eastAsia"/>
          <w:lang w:val="en-US" w:eastAsia="zh-CN"/>
        </w:rPr>
        <w:t xml:space="preserve">Frequency domain </w:t>
      </w:r>
      <w:r w:rsidRPr="00E67976">
        <w:rPr>
          <w:rFonts w:eastAsia="ＭＳ 明朝"/>
          <w:lang w:val="en-US"/>
        </w:rPr>
        <w:t xml:space="preserve">resource allocation </w:t>
      </w:r>
      <w:r w:rsidRPr="00E67976">
        <w:rPr>
          <w:rFonts w:eastAsia="SimSun" w:hint="eastAsia"/>
          <w:lang w:val="en-US" w:eastAsia="zh-CN"/>
        </w:rPr>
        <w:t xml:space="preserve">is determined by </w:t>
      </w:r>
      <w:r w:rsidRPr="00E67976">
        <w:rPr>
          <w:rFonts w:eastAsia="SimSun"/>
          <w:lang w:val="en-US" w:eastAsia="zh-CN"/>
        </w:rPr>
        <w:t xml:space="preserve">the </w:t>
      </w:r>
      <w:r w:rsidRPr="00E67976">
        <w:rPr>
          <w:rFonts w:eastAsia="SimSun"/>
          <w:i/>
          <w:lang w:val="en-US" w:eastAsia="zh-CN"/>
        </w:rPr>
        <w:t>N</w:t>
      </w:r>
      <w:r w:rsidRPr="00E67976">
        <w:rPr>
          <w:rFonts w:eastAsia="SimSun"/>
          <w:lang w:val="en-US" w:eastAsia="zh-CN"/>
        </w:rPr>
        <w:t xml:space="preserve"> LSB bits in </w:t>
      </w:r>
      <w:r w:rsidRPr="00E67976">
        <w:rPr>
          <w:rFonts w:eastAsia="SimSun" w:hint="eastAsia"/>
          <w:lang w:val="en-US" w:eastAsia="zh-CN"/>
        </w:rPr>
        <w:t>the higher layer parameter</w:t>
      </w:r>
      <w:r w:rsidRPr="00E67976">
        <w:rPr>
          <w:rFonts w:eastAsia="SimSun"/>
          <w:lang w:val="en-US" w:eastAsia="zh-CN"/>
        </w:rPr>
        <w:t xml:space="preserve"> </w:t>
      </w:r>
      <w:proofErr w:type="spellStart"/>
      <w:r w:rsidRPr="00E67976">
        <w:rPr>
          <w:rFonts w:eastAsia="SimSun"/>
          <w:i/>
          <w:lang w:val="en-US"/>
        </w:rPr>
        <w:t>frequencyDomainAllocation</w:t>
      </w:r>
      <w:proofErr w:type="spellEnd"/>
      <w:r w:rsidRPr="00E67976">
        <w:rPr>
          <w:rFonts w:eastAsia="SimSun"/>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SimSun" w:hint="eastAsia"/>
          <w:lang w:val="en-US" w:eastAsia="zh-CN"/>
        </w:rPr>
        <w:t xml:space="preserve">according to the </w:t>
      </w:r>
      <w:r w:rsidRPr="00E67976">
        <w:rPr>
          <w:rFonts w:eastAsia="SimSun"/>
          <w:lang w:val="en-US" w:eastAsia="zh-CN"/>
        </w:rPr>
        <w:t xml:space="preserve">procedure </w:t>
      </w:r>
      <w:r w:rsidRPr="00E67976">
        <w:rPr>
          <w:rFonts w:eastAsia="SimSun"/>
          <w:lang w:val="en-US"/>
        </w:rPr>
        <w:t xml:space="preserve">in Clause </w:t>
      </w:r>
      <w:r w:rsidRPr="00E67976">
        <w:rPr>
          <w:rFonts w:eastAsia="SimSun" w:hint="eastAsia"/>
          <w:lang w:val="en-US" w:eastAsia="zh-CN"/>
        </w:rPr>
        <w:t>6.1.2.2</w:t>
      </w:r>
      <w:r>
        <w:rPr>
          <w:rFonts w:eastAsia="SimSun"/>
          <w:lang w:eastAsia="zh-CN"/>
        </w:rPr>
        <w:t xml:space="preserve"> </w:t>
      </w:r>
      <w:r w:rsidRPr="00E67976">
        <w:rPr>
          <w:rFonts w:eastAsia="SimSun"/>
          <w:lang w:val="en-US" w:eastAsia="zh-CN"/>
        </w:rPr>
        <w:t xml:space="preserve">and </w:t>
      </w:r>
      <w:r w:rsidRPr="00E67976">
        <w:rPr>
          <w:rFonts w:eastAsia="SimSun"/>
          <w:i/>
          <w:lang w:val="en-US" w:eastAsia="zh-CN"/>
        </w:rPr>
        <w:t>N</w:t>
      </w:r>
      <w:r w:rsidRPr="00E67976">
        <w:rPr>
          <w:rFonts w:eastAsia="SimSun"/>
          <w:lang w:val="en-US" w:eastAsia="zh-CN"/>
        </w:rPr>
        <w:t xml:space="preserve"> is determined as the size of frequency domain resource assignment field in DCI format 0_1</w:t>
      </w:r>
      <w:r w:rsidRPr="00E67976">
        <w:rPr>
          <w:rFonts w:eastAsia="SimSun" w:hint="eastAsia"/>
          <w:lang w:val="en-US" w:eastAsia="zh-CN"/>
        </w:rPr>
        <w:t xml:space="preserve"> </w:t>
      </w:r>
      <w:r w:rsidRPr="00E67976">
        <w:rPr>
          <w:rFonts w:eastAsia="ＭＳ 明朝"/>
          <w:lang w:val="en-US"/>
        </w:rPr>
        <w:t xml:space="preserve">for a given </w:t>
      </w:r>
      <w:r w:rsidRPr="00E67976">
        <w:rPr>
          <w:rFonts w:eastAsia="SimSun" w:hint="eastAsia"/>
          <w:lang w:val="en-US" w:eastAsia="zh-CN"/>
        </w:rPr>
        <w:t xml:space="preserve">resource allocation type indicated by </w:t>
      </w:r>
      <w:proofErr w:type="spellStart"/>
      <w:r>
        <w:rPr>
          <w:rFonts w:eastAsia="SimSun"/>
          <w:i/>
          <w:lang w:eastAsia="zh-CN"/>
        </w:rPr>
        <w:t>resourceAllocation</w:t>
      </w:r>
      <w:proofErr w:type="spellEnd"/>
      <w:r>
        <w:rPr>
          <w:rFonts w:eastAsia="SimSun"/>
          <w:i/>
          <w:lang w:eastAsia="zh-CN"/>
        </w:rPr>
        <w:t xml:space="preserve">, </w:t>
      </w:r>
      <w:r w:rsidRPr="00E67976">
        <w:rPr>
          <w:rFonts w:eastAsia="Times New Roman"/>
          <w:color w:val="000000"/>
          <w:lang w:val="en-US"/>
        </w:rPr>
        <w:t xml:space="preserve">except if </w:t>
      </w:r>
      <w:proofErr w:type="spellStart"/>
      <w:r w:rsidRPr="00E67976">
        <w:rPr>
          <w:rFonts w:eastAsia="Times New Roman"/>
          <w:i/>
          <w:strike/>
          <w:color w:val="FF0000"/>
          <w:lang w:val="en-US"/>
        </w:rPr>
        <w:t>useInterlacePUSCH</w:t>
      </w:r>
      <w:proofErr w:type="spellEnd"/>
      <w:r w:rsidRPr="00E67976">
        <w:rPr>
          <w:rFonts w:eastAsia="Times New Roman"/>
          <w:i/>
          <w:strike/>
          <w:color w:val="FF0000"/>
          <w:lang w:val="en-US"/>
        </w:rPr>
        <w:t>-Dedicated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SimSun"/>
          <w:color w:val="000000"/>
          <w:lang w:val="en-US"/>
        </w:rPr>
        <w:t xml:space="preserve">in the higher layer parameter </w:t>
      </w:r>
      <w:proofErr w:type="spellStart"/>
      <w:r w:rsidRPr="00E67976">
        <w:rPr>
          <w:rFonts w:eastAsia="SimSun"/>
          <w:i/>
          <w:color w:val="000000"/>
          <w:lang w:val="en-US"/>
        </w:rPr>
        <w:t>frequencyDomainAllocation</w:t>
      </w:r>
      <w:proofErr w:type="spellEnd"/>
      <w:r w:rsidRPr="00E67976">
        <w:rPr>
          <w:rFonts w:eastAsia="Times New Roman"/>
          <w:color w:val="000000"/>
          <w:lang w:val="en-US"/>
        </w:rPr>
        <w:t xml:space="preserve"> as for the frequency domain resource assignment field of DCI 0_1 according to the procedure in Clause 6.1.2.2.3</w:t>
      </w:r>
      <w:r>
        <w:rPr>
          <w:rFonts w:eastAsia="SimSun"/>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C39FB5F" w:rsidR="00B346B5" w:rsidRDefault="00B346B5"/>
    <w:p w14:paraId="576D6784" w14:textId="7540D5E7" w:rsidR="00821351" w:rsidRDefault="00821351" w:rsidP="00821351">
      <w:pPr>
        <w:pStyle w:val="31"/>
      </w:pPr>
      <w:r>
        <w:t>2.4.1</w:t>
      </w:r>
      <w:r>
        <w:tab/>
        <w:t xml:space="preserve">Summary of </w:t>
      </w:r>
      <w:proofErr w:type="spellStart"/>
      <w:r>
        <w:t>Dicussion</w:t>
      </w:r>
      <w:proofErr w:type="spellEnd"/>
    </w:p>
    <w:p w14:paraId="535AFF58" w14:textId="0B4762C6" w:rsidR="00821351" w:rsidRDefault="00821351" w:rsidP="00821351">
      <w:pPr>
        <w:pStyle w:val="a7"/>
      </w:pPr>
      <w:r>
        <w:t xml:space="preserve">There is consensus to support TP#4,5,6,7. There is also consensus that the answer to Q1 is “Yes.” </w:t>
      </w:r>
    </w:p>
    <w:p w14:paraId="6E589EB1" w14:textId="77777777" w:rsidR="00821351" w:rsidRDefault="00821351" w:rsidP="00821351">
      <w:pPr>
        <w:pStyle w:val="a7"/>
        <w:overflowPunct/>
        <w:autoSpaceDE/>
        <w:autoSpaceDN/>
        <w:adjustRightInd/>
        <w:ind w:left="567" w:right="639"/>
        <w:textAlignment w:val="auto"/>
      </w:pPr>
      <w:r>
        <w:t xml:space="preserve">Q1: “Shall the UE expect that </w:t>
      </w:r>
      <w:proofErr w:type="spellStart"/>
      <w:r>
        <w:rPr>
          <w:i/>
          <w:iCs/>
        </w:rPr>
        <w:t>useInterlacePUCCH</w:t>
      </w:r>
      <w:proofErr w:type="spellEnd"/>
      <w:r>
        <w:rPr>
          <w:i/>
          <w:iCs/>
        </w:rPr>
        <w:t>-PUSCH</w:t>
      </w:r>
      <w:r>
        <w:t xml:space="preserve"> is configured the same way for all BWPs of a serving cell?”</w:t>
      </w:r>
    </w:p>
    <w:p w14:paraId="4AFBA2DB" w14:textId="30D37249" w:rsidR="00821351" w:rsidRDefault="00821351" w:rsidP="00821351">
      <w:pPr>
        <w:pStyle w:val="a7"/>
      </w:pPr>
      <w:r>
        <w:t>Based on this, the FL recommendation is as follows:</w:t>
      </w:r>
    </w:p>
    <w:p w14:paraId="278F2FE7" w14:textId="0C5781DB" w:rsidR="00821351" w:rsidRDefault="00821351" w:rsidP="00821351">
      <w:pPr>
        <w:pStyle w:val="Proposal"/>
        <w:rPr>
          <w:highlight w:val="cyan"/>
        </w:rPr>
      </w:pPr>
      <w:r w:rsidRPr="00821351">
        <w:rPr>
          <w:highlight w:val="cyan"/>
        </w:rPr>
        <w:t>Support TP#</w:t>
      </w:r>
      <w:r>
        <w:rPr>
          <w:highlight w:val="cyan"/>
        </w:rPr>
        <w:t>4,5,6,7</w:t>
      </w:r>
      <w:r w:rsidRPr="00821351">
        <w:rPr>
          <w:highlight w:val="cyan"/>
        </w:rPr>
        <w:t xml:space="preserve"> for 38.</w:t>
      </w:r>
      <w:r>
        <w:rPr>
          <w:highlight w:val="cyan"/>
        </w:rPr>
        <w:t>211,212,213,214 respectively</w:t>
      </w:r>
    </w:p>
    <w:p w14:paraId="3AD42B98" w14:textId="2A2A2047" w:rsidR="00821351" w:rsidRPr="00F84335" w:rsidRDefault="00821351" w:rsidP="00821351">
      <w:pPr>
        <w:pStyle w:val="Proposal"/>
        <w:rPr>
          <w:highlight w:val="cyan"/>
        </w:rPr>
      </w:pPr>
      <w:r w:rsidRPr="00F84335">
        <w:rPr>
          <w:highlight w:val="cyan"/>
        </w:rPr>
        <w:t xml:space="preserve">FL to draft TP </w:t>
      </w:r>
      <w:r w:rsidR="00F84335" w:rsidRPr="00F84335">
        <w:rPr>
          <w:highlight w:val="cyan"/>
        </w:rPr>
        <w:t xml:space="preserve">to capture the consensus that the UE shall </w:t>
      </w:r>
      <w:r w:rsidR="00F84335">
        <w:rPr>
          <w:highlight w:val="cyan"/>
        </w:rPr>
        <w:t xml:space="preserve">expect </w:t>
      </w:r>
      <w:r w:rsidR="00F84335" w:rsidRPr="00F84335">
        <w:rPr>
          <w:highlight w:val="cyan"/>
        </w:rPr>
        <w:t xml:space="preserve">that </w:t>
      </w:r>
      <w:proofErr w:type="spellStart"/>
      <w:r w:rsidR="00F84335" w:rsidRPr="00F84335">
        <w:rPr>
          <w:i/>
          <w:iCs/>
          <w:highlight w:val="cyan"/>
        </w:rPr>
        <w:t>useInterlacePUCCH</w:t>
      </w:r>
      <w:proofErr w:type="spellEnd"/>
      <w:r w:rsidR="00F84335" w:rsidRPr="00F84335">
        <w:rPr>
          <w:i/>
          <w:iCs/>
          <w:highlight w:val="cyan"/>
        </w:rPr>
        <w:t>-PUSCH</w:t>
      </w:r>
      <w:r w:rsidR="00F84335">
        <w:rPr>
          <w:highlight w:val="cyan"/>
        </w:rPr>
        <w:t xml:space="preserve"> </w:t>
      </w:r>
      <w:r w:rsidR="00F84335" w:rsidRPr="00F84335">
        <w:rPr>
          <w:highlight w:val="cyan"/>
        </w:rPr>
        <w:t xml:space="preserve">is configured the same way for all </w:t>
      </w:r>
      <w:r w:rsidR="00F84335">
        <w:rPr>
          <w:highlight w:val="cyan"/>
        </w:rPr>
        <w:t xml:space="preserve">configured </w:t>
      </w:r>
      <w:r w:rsidR="00F84335" w:rsidRPr="00F84335">
        <w:rPr>
          <w:highlight w:val="cyan"/>
        </w:rPr>
        <w:t>BWPs of a serving cell</w:t>
      </w:r>
      <w:r w:rsidR="00F84335">
        <w:rPr>
          <w:highlight w:val="cyan"/>
        </w:rPr>
        <w:t>. Endorsement of TP by</w:t>
      </w:r>
      <w:r w:rsidRPr="00F84335">
        <w:rPr>
          <w:highlight w:val="cyan"/>
        </w:rPr>
        <w:t xml:space="preserve"> </w:t>
      </w:r>
      <w:r w:rsidR="00F84335" w:rsidRPr="00F84335">
        <w:rPr>
          <w:highlight w:val="cyan"/>
        </w:rPr>
        <w:t>4/28</w:t>
      </w:r>
      <w:r w:rsidR="00F84335">
        <w:rPr>
          <w:highlight w:val="cyan"/>
        </w:rPr>
        <w:t>.</w:t>
      </w:r>
    </w:p>
    <w:p w14:paraId="70D872C0" w14:textId="77777777" w:rsidR="00821351" w:rsidRDefault="00821351" w:rsidP="00821351">
      <w:pPr>
        <w:pStyle w:val="a7"/>
      </w:pPr>
    </w:p>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 xml:space="preserve">R1-2002036, “Feature lead summary for Maintenance of UL Signals and Channels,” Moderator (Ericsson), RAN1#100bis-e, </w:t>
      </w:r>
      <w:proofErr w:type="gramStart"/>
      <w:r>
        <w:t>April,</w:t>
      </w:r>
      <w:proofErr w:type="gramEnd"/>
      <w:r>
        <w:t xml:space="preserve">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92"/>
      <w:footerReference w:type="default" r:id="rId93"/>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tephen Grant" w:date="2020-04-19T18:59:00Z" w:initials="SG">
    <w:p w14:paraId="71138D8F" w14:textId="77777777" w:rsidR="00B33212" w:rsidRDefault="00B33212" w:rsidP="00E67976">
      <w:pPr>
        <w:pStyle w:val="aa"/>
      </w:pPr>
      <w:r>
        <w:t>New RRC parameter name (see Issue #7 below)</w:t>
      </w:r>
    </w:p>
  </w:comment>
  <w:comment w:id="18" w:author="Stephen Grant" w:date="2020-04-19T18:21:00Z" w:initials="SG">
    <w:p w14:paraId="162AA9ED" w14:textId="77777777" w:rsidR="00B33212" w:rsidRDefault="00B33212" w:rsidP="00E67976">
      <w:pPr>
        <w:pStyle w:val="aa"/>
      </w:pPr>
      <w:r>
        <w:t>This differentiates between PF3 from PF4. It covers the following 3 out of 4 possible conditions:</w:t>
      </w:r>
    </w:p>
    <w:p w14:paraId="7DC5B00D" w14:textId="77777777" w:rsidR="00B33212" w:rsidRDefault="00B33212" w:rsidP="00E67976">
      <w:pPr>
        <w:pStyle w:val="aa"/>
        <w:numPr>
          <w:ilvl w:val="0"/>
          <w:numId w:val="19"/>
        </w:numPr>
      </w:pPr>
      <w:r>
        <w:t xml:space="preserve"> No OCC + no interlacing (Rel-15)</w:t>
      </w:r>
    </w:p>
    <w:p w14:paraId="23FFE374" w14:textId="77777777" w:rsidR="00B33212" w:rsidRDefault="00B33212" w:rsidP="00E67976">
      <w:pPr>
        <w:pStyle w:val="aa"/>
        <w:numPr>
          <w:ilvl w:val="0"/>
          <w:numId w:val="19"/>
        </w:numPr>
      </w:pPr>
      <w:r>
        <w:t xml:space="preserve"> No OCC + interlacing (Rel-16, SF = 1)</w:t>
      </w:r>
    </w:p>
    <w:p w14:paraId="2AC58F04" w14:textId="77777777" w:rsidR="00B33212" w:rsidRDefault="00B33212" w:rsidP="00E67976">
      <w:pPr>
        <w:pStyle w:val="aa"/>
        <w:numPr>
          <w:ilvl w:val="0"/>
          <w:numId w:val="19"/>
        </w:numPr>
      </w:pPr>
      <w:r>
        <w:t xml:space="preserve"> OCC + interlacing (Rel-16, SF = 2 or 4)</w:t>
      </w:r>
    </w:p>
  </w:comment>
  <w:comment w:id="25" w:author="Stephen Grant" w:date="2020-04-19T18:59:00Z" w:initials="SG">
    <w:p w14:paraId="178D90CC" w14:textId="77777777" w:rsidR="00B33212" w:rsidRDefault="00B33212">
      <w:pPr>
        <w:pStyle w:val="aa"/>
      </w:pPr>
      <w:r>
        <w:t>New RRC parameter name (see Issue #7 below)</w:t>
      </w:r>
    </w:p>
  </w:comment>
  <w:comment w:id="26" w:author="Stephen Grant" w:date="2020-04-19T18:21:00Z" w:initials="SG">
    <w:p w14:paraId="2CF8AA91" w14:textId="77777777" w:rsidR="00B33212" w:rsidRDefault="00B33212">
      <w:pPr>
        <w:pStyle w:val="aa"/>
      </w:pPr>
      <w:r>
        <w:t>This differentiates between PF3 from PF4. It covers the following 3 out of 4 possible conditions:</w:t>
      </w:r>
    </w:p>
    <w:p w14:paraId="5AB448F4" w14:textId="77777777" w:rsidR="00B33212" w:rsidRDefault="00B33212">
      <w:pPr>
        <w:pStyle w:val="aa"/>
        <w:numPr>
          <w:ilvl w:val="0"/>
          <w:numId w:val="19"/>
        </w:numPr>
      </w:pPr>
      <w:r>
        <w:t xml:space="preserve"> No OCC + no interlacing (Rel-15)</w:t>
      </w:r>
    </w:p>
    <w:p w14:paraId="515F8F08" w14:textId="77777777" w:rsidR="00B33212" w:rsidRDefault="00B33212">
      <w:pPr>
        <w:pStyle w:val="aa"/>
        <w:numPr>
          <w:ilvl w:val="0"/>
          <w:numId w:val="19"/>
        </w:numPr>
      </w:pPr>
      <w:r>
        <w:t xml:space="preserve"> No OCC + interlacing (Rel-16, SF = 1)</w:t>
      </w:r>
    </w:p>
    <w:p w14:paraId="59FF104E" w14:textId="77777777" w:rsidR="00B33212" w:rsidRDefault="00B33212">
      <w:pPr>
        <w:pStyle w:val="aa"/>
        <w:numPr>
          <w:ilvl w:val="0"/>
          <w:numId w:val="19"/>
        </w:numPr>
      </w:pPr>
      <w:r>
        <w:t xml:space="preserve"> OCC + interlacing (Rel-16, SF = 2 or 4)</w:t>
      </w:r>
    </w:p>
  </w:comment>
  <w:comment w:id="43" w:author="Stephen Grant" w:date="2020-04-19T18:47:00Z" w:initials="SG">
    <w:p w14:paraId="2921577B" w14:textId="77777777" w:rsidR="00B33212" w:rsidRDefault="00B33212">
      <w:pPr>
        <w:pStyle w:val="aa"/>
      </w:pPr>
      <w:r>
        <w:t xml:space="preserve">This condition is not needed, since the condition that the number of UCI bits is more than 2 already differentiates PF2 from PF0/1. </w:t>
      </w:r>
      <w:r>
        <w:t>Also note that the condition that the transmission is over 1 symbol or 2 symbols differentiates PF2 from PF3/4.</w:t>
      </w:r>
    </w:p>
  </w:comment>
  <w:comment w:id="45" w:author="Stephen Grant" w:date="2020-04-19T18:59:00Z" w:initials="SG">
    <w:p w14:paraId="7F25C6AC" w14:textId="77777777" w:rsidR="00B33212" w:rsidRDefault="00B33212">
      <w:pPr>
        <w:pStyle w:val="aa"/>
      </w:pPr>
      <w:r>
        <w:t>New RRC parameter name (see Issue #7)</w:t>
      </w:r>
    </w:p>
  </w:comment>
  <w:comment w:id="44" w:author="Stephen Grant" w:date="2020-04-19T18:21:00Z" w:initials="SG">
    <w:p w14:paraId="6743AF24" w14:textId="77777777" w:rsidR="00B33212" w:rsidRDefault="00B33212">
      <w:pPr>
        <w:pStyle w:val="aa"/>
      </w:pPr>
      <w:r>
        <w:t>This differentiates between PF3 from PF4. It covers the following 3 out of 4 possible conditions:</w:t>
      </w:r>
    </w:p>
    <w:p w14:paraId="2AA2DF42" w14:textId="77777777" w:rsidR="00B33212" w:rsidRDefault="00B33212">
      <w:pPr>
        <w:pStyle w:val="aa"/>
        <w:numPr>
          <w:ilvl w:val="0"/>
          <w:numId w:val="19"/>
        </w:numPr>
      </w:pPr>
      <w:r>
        <w:t xml:space="preserve"> No OCC + no interlacing (Rel-15)</w:t>
      </w:r>
    </w:p>
    <w:p w14:paraId="455B9F06" w14:textId="77777777" w:rsidR="00B33212" w:rsidRDefault="00B33212">
      <w:pPr>
        <w:pStyle w:val="aa"/>
        <w:numPr>
          <w:ilvl w:val="0"/>
          <w:numId w:val="19"/>
        </w:numPr>
      </w:pPr>
      <w:r>
        <w:t xml:space="preserve"> No OCC + interlacing (Rel-16, SF = 1)</w:t>
      </w:r>
    </w:p>
    <w:p w14:paraId="66F07DEC" w14:textId="77777777" w:rsidR="00B33212" w:rsidRDefault="00B33212">
      <w:pPr>
        <w:pStyle w:val="aa"/>
        <w:numPr>
          <w:ilvl w:val="0"/>
          <w:numId w:val="19"/>
        </w:numPr>
      </w:pPr>
      <w:r>
        <w:t xml:space="preserve"> OCC + interlacing (Rel-16, SF = 2 or 4)</w:t>
      </w:r>
    </w:p>
  </w:comment>
  <w:comment w:id="46" w:author="Stephen Grant" w:date="2020-04-19T18:59:00Z" w:initials="SG">
    <w:p w14:paraId="331BB149" w14:textId="77777777" w:rsidR="00B33212" w:rsidRDefault="00B33212">
      <w:pPr>
        <w:pStyle w:val="aa"/>
      </w:pPr>
      <w:r>
        <w:t>New RRC parameter name (see Issue #7)</w:t>
      </w:r>
    </w:p>
  </w:comment>
  <w:comment w:id="47" w:author="Stephen Grant" w:date="2020-04-19T18:21:00Z" w:initials="SG">
    <w:p w14:paraId="486CFC3C" w14:textId="77777777" w:rsidR="00B33212" w:rsidRDefault="00B33212">
      <w:pPr>
        <w:pStyle w:val="aa"/>
      </w:pPr>
      <w:r>
        <w:t>This differentiates between PF3 from PF4. It covers the following 3 out of 4 possible conditions:</w:t>
      </w:r>
    </w:p>
    <w:p w14:paraId="181564EA" w14:textId="77777777" w:rsidR="00B33212" w:rsidRDefault="00B33212">
      <w:pPr>
        <w:pStyle w:val="aa"/>
        <w:numPr>
          <w:ilvl w:val="0"/>
          <w:numId w:val="19"/>
        </w:numPr>
      </w:pPr>
      <w:r>
        <w:t xml:space="preserve"> No OCC + no interlacing (Rel-15)</w:t>
      </w:r>
    </w:p>
    <w:p w14:paraId="07CD13B1" w14:textId="77777777" w:rsidR="00B33212" w:rsidRDefault="00B33212">
      <w:pPr>
        <w:pStyle w:val="aa"/>
        <w:numPr>
          <w:ilvl w:val="0"/>
          <w:numId w:val="19"/>
        </w:numPr>
      </w:pPr>
      <w:r>
        <w:t xml:space="preserve"> No OCC + interlacing (Rel-16, SF = 1)</w:t>
      </w:r>
    </w:p>
    <w:p w14:paraId="617926FE" w14:textId="77777777" w:rsidR="00B33212" w:rsidRDefault="00B33212">
      <w:pPr>
        <w:pStyle w:val="aa"/>
        <w:numPr>
          <w:ilvl w:val="0"/>
          <w:numId w:val="19"/>
        </w:numPr>
      </w:pPr>
      <w:r>
        <w:t xml:space="preserve"> OCC + interlacing (Rel-16, SF = 2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21BF" w14:textId="77777777" w:rsidR="006B74DC" w:rsidRDefault="006B74DC">
      <w:pPr>
        <w:spacing w:after="0" w:line="240" w:lineRule="auto"/>
      </w:pPr>
      <w:r>
        <w:separator/>
      </w:r>
    </w:p>
  </w:endnote>
  <w:endnote w:type="continuationSeparator" w:id="0">
    <w:p w14:paraId="7D3BB5E1" w14:textId="77777777" w:rsidR="006B74DC" w:rsidRDefault="006B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ACC6" w14:textId="50D03632" w:rsidR="00B33212" w:rsidRDefault="00B33212">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noProof/>
      </w:rPr>
      <w:t>3</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noProof/>
      </w:rPr>
      <w:t>17</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10776" w14:textId="77777777" w:rsidR="006B74DC" w:rsidRDefault="006B74DC">
      <w:pPr>
        <w:spacing w:after="0" w:line="240" w:lineRule="auto"/>
      </w:pPr>
      <w:r>
        <w:separator/>
      </w:r>
    </w:p>
  </w:footnote>
  <w:footnote w:type="continuationSeparator" w:id="0">
    <w:p w14:paraId="63A5F267" w14:textId="77777777" w:rsidR="006B74DC" w:rsidRDefault="006B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CF8" w14:textId="77777777" w:rsidR="00B33212" w:rsidRDefault="00B332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D82DAD"/>
    <w:multiLevelType w:val="hybridMultilevel"/>
    <w:tmpl w:val="EE9C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3"/>
  </w:num>
  <w:num w:numId="9">
    <w:abstractNumId w:val="6"/>
  </w:num>
  <w:num w:numId="10">
    <w:abstractNumId w:val="12"/>
  </w:num>
  <w:num w:numId="11">
    <w:abstractNumId w:val="9"/>
  </w:num>
  <w:num w:numId="12">
    <w:abstractNumId w:val="13"/>
  </w:num>
  <w:num w:numId="13">
    <w:abstractNumId w:val="14"/>
  </w:num>
  <w:num w:numId="14">
    <w:abstractNumId w:val="26"/>
  </w:num>
  <w:num w:numId="15">
    <w:abstractNumId w:val="11"/>
  </w:num>
  <w:num w:numId="16">
    <w:abstractNumId w:val="25"/>
  </w:num>
  <w:num w:numId="17">
    <w:abstractNumId w:val="24"/>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7"/>
  </w:num>
  <w:num w:numId="25">
    <w:abstractNumId w:val="15"/>
  </w:num>
  <w:num w:numId="26">
    <w:abstractNumId w:val="10"/>
  </w:num>
  <w:num w:numId="27">
    <w:abstractNumId w:val="28"/>
  </w:num>
  <w:num w:numId="28">
    <w:abstractNumId w:val="22"/>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08"/>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2B7C"/>
    <w:rsid w:val="000F2C08"/>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307"/>
    <w:rsid w:val="00180A47"/>
    <w:rsid w:val="0018143F"/>
    <w:rsid w:val="00181FF8"/>
    <w:rsid w:val="001824FE"/>
    <w:rsid w:val="0018628B"/>
    <w:rsid w:val="001877EF"/>
    <w:rsid w:val="00190073"/>
    <w:rsid w:val="00190AC1"/>
    <w:rsid w:val="001932A4"/>
    <w:rsid w:val="0019341A"/>
    <w:rsid w:val="001956BC"/>
    <w:rsid w:val="00195964"/>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7E3"/>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47B50"/>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3BE5"/>
    <w:rsid w:val="00304D06"/>
    <w:rsid w:val="0030501F"/>
    <w:rsid w:val="003051D3"/>
    <w:rsid w:val="003055E8"/>
    <w:rsid w:val="00306393"/>
    <w:rsid w:val="00306CF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47EAB"/>
    <w:rsid w:val="00350074"/>
    <w:rsid w:val="00352CF4"/>
    <w:rsid w:val="00352D1B"/>
    <w:rsid w:val="00353ED2"/>
    <w:rsid w:val="00357380"/>
    <w:rsid w:val="003602D9"/>
    <w:rsid w:val="003604CE"/>
    <w:rsid w:val="00360CFD"/>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0D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7B4"/>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69D"/>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0EB"/>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AAC"/>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2D4"/>
    <w:rsid w:val="006B1816"/>
    <w:rsid w:val="006B2099"/>
    <w:rsid w:val="006B50CF"/>
    <w:rsid w:val="006B59A7"/>
    <w:rsid w:val="006B6BF2"/>
    <w:rsid w:val="006B74DC"/>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3B3E"/>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6DD9"/>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D773F"/>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351"/>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BEC"/>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2C74"/>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AE3"/>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2AA3"/>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212"/>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46DBF"/>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0B2"/>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3CDC"/>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652B"/>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5E82"/>
    <w:rsid w:val="00BF63FB"/>
    <w:rsid w:val="00BF74C7"/>
    <w:rsid w:val="00BF7A4C"/>
    <w:rsid w:val="00C00AD4"/>
    <w:rsid w:val="00C013D5"/>
    <w:rsid w:val="00C015F1"/>
    <w:rsid w:val="00C01F33"/>
    <w:rsid w:val="00C02CC6"/>
    <w:rsid w:val="00C0336E"/>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14A"/>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339A"/>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3B5C"/>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07B69"/>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37D96"/>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2875"/>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4F23"/>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887"/>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35"/>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4DA7"/>
    <w:rsid w:val="00F96316"/>
    <w:rsid w:val="00F96894"/>
    <w:rsid w:val="00F96985"/>
    <w:rsid w:val="00F96A84"/>
    <w:rsid w:val="00F976D1"/>
    <w:rsid w:val="00F97838"/>
    <w:rsid w:val="00FA0046"/>
    <w:rsid w:val="00FA005D"/>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30B"/>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2"/>
    <w:uiPriority w:val="9"/>
    <w:qFormat/>
    <w:pPr>
      <w:pBdr>
        <w:top w:val="none" w:sz="0" w:space="0" w:color="auto"/>
      </w:pBdr>
      <w:spacing w:before="180"/>
      <w:outlineLvl w:val="1"/>
    </w:pPr>
    <w:rPr>
      <w:sz w:val="32"/>
    </w:rPr>
  </w:style>
  <w:style w:type="paragraph" w:styleId="31">
    <w:name w:val="heading 3"/>
    <w:basedOn w:val="21"/>
    <w:next w:val="a2"/>
    <w:link w:val="32"/>
    <w:uiPriority w:val="9"/>
    <w:qFormat/>
    <w:pPr>
      <w:spacing w:before="120"/>
      <w:outlineLvl w:val="2"/>
    </w:pPr>
    <w:rPr>
      <w:sz w:val="28"/>
    </w:rPr>
  </w:style>
  <w:style w:type="paragraph" w:styleId="41">
    <w:name w:val="heading 4"/>
    <w:basedOn w:val="31"/>
    <w:next w:val="a2"/>
    <w:link w:val="42"/>
    <w:uiPriority w:val="9"/>
    <w:qFormat/>
    <w:pPr>
      <w:ind w:left="1418" w:hanging="1418"/>
      <w:outlineLvl w:val="3"/>
    </w:pPr>
    <w:rPr>
      <w:sz w:val="24"/>
    </w:rPr>
  </w:style>
  <w:style w:type="paragraph" w:styleId="50">
    <w:name w:val="heading 5"/>
    <w:basedOn w:val="41"/>
    <w:next w:val="a2"/>
    <w:link w:val="51"/>
    <w:uiPriority w:val="9"/>
    <w:qFormat/>
    <w:pPr>
      <w:ind w:left="1701" w:hanging="1701"/>
      <w:outlineLvl w:val="4"/>
    </w:pPr>
    <w:rPr>
      <w:sz w:val="22"/>
    </w:rPr>
  </w:style>
  <w:style w:type="paragraph" w:styleId="6">
    <w:name w:val="heading 6"/>
    <w:basedOn w:val="H6"/>
    <w:next w:val="a2"/>
    <w:link w:val="60"/>
    <w:uiPriority w:val="9"/>
    <w:qFormat/>
    <w:pPr>
      <w:outlineLvl w:val="5"/>
    </w:pPr>
  </w:style>
  <w:style w:type="paragraph" w:styleId="7">
    <w:name w:val="heading 7"/>
    <w:basedOn w:val="H6"/>
    <w:next w:val="a2"/>
    <w:link w:val="70"/>
    <w:qFormat/>
    <w:pPr>
      <w:outlineLvl w:val="6"/>
    </w:pPr>
  </w:style>
  <w:style w:type="paragraph" w:styleId="8">
    <w:name w:val="heading 8"/>
    <w:basedOn w:val="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3">
    <w:name w:val="List 3"/>
    <w:basedOn w:val="23"/>
    <w:qFormat/>
    <w:pPr>
      <w:ind w:left="1135"/>
    </w:pPr>
  </w:style>
  <w:style w:type="paragraph" w:styleId="23">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a8"/>
    <w:qFormat/>
    <w:pPr>
      <w:spacing w:after="120"/>
      <w:jc w:val="both"/>
    </w:pPr>
    <w:rPr>
      <w:rFonts w:ascii="Arial" w:hAnsi="Arial"/>
      <w:lang w:eastAsia="zh-CN"/>
    </w:rPr>
  </w:style>
  <w:style w:type="paragraph" w:styleId="a9">
    <w:name w:val="annotation subject"/>
    <w:basedOn w:val="aa"/>
    <w:next w:val="aa"/>
    <w:link w:val="ab"/>
    <w:qFormat/>
    <w:rPr>
      <w:b/>
      <w:bCs/>
    </w:rPr>
  </w:style>
  <w:style w:type="paragraph" w:styleId="aa">
    <w:name w:val="annotation text"/>
    <w:basedOn w:val="a2"/>
    <w:link w:val="ac"/>
    <w:uiPriority w:val="99"/>
    <w:qFormat/>
  </w:style>
  <w:style w:type="paragraph" w:styleId="71">
    <w:name w:val="toc 7"/>
    <w:basedOn w:val="61"/>
    <w:next w:val="a2"/>
    <w:uiPriority w:val="39"/>
    <w:qFormat/>
    <w:pPr>
      <w:ind w:left="1000"/>
    </w:pPr>
  </w:style>
  <w:style w:type="paragraph" w:styleId="61">
    <w:name w:val="toc 6"/>
    <w:basedOn w:val="52"/>
    <w:next w:val="a2"/>
    <w:uiPriority w:val="39"/>
    <w:qFormat/>
    <w:pPr>
      <w:ind w:left="800"/>
    </w:pPr>
  </w:style>
  <w:style w:type="paragraph" w:styleId="52">
    <w:name w:val="toc 5"/>
    <w:basedOn w:val="43"/>
    <w:next w:val="a2"/>
    <w:uiPriority w:val="39"/>
    <w:qFormat/>
    <w:pPr>
      <w:ind w:left="600"/>
    </w:pPr>
  </w:style>
  <w:style w:type="paragraph" w:styleId="43">
    <w:name w:val="toc 4"/>
    <w:basedOn w:val="34"/>
    <w:next w:val="a2"/>
    <w:uiPriority w:val="39"/>
    <w:qFormat/>
    <w:pPr>
      <w:ind w:left="400"/>
    </w:pPr>
  </w:style>
  <w:style w:type="paragraph" w:styleId="34">
    <w:name w:val="toc 3"/>
    <w:basedOn w:val="24"/>
    <w:next w:val="a2"/>
    <w:uiPriority w:val="39"/>
    <w:qFormat/>
    <w:pPr>
      <w:spacing w:before="0"/>
      <w:ind w:left="200"/>
    </w:pPr>
    <w:rPr>
      <w:b w:val="0"/>
      <w:bCs w:val="0"/>
    </w:rPr>
  </w:style>
  <w:style w:type="paragraph" w:styleId="24">
    <w:name w:val="toc 2"/>
    <w:basedOn w:val="11"/>
    <w:next w:val="a2"/>
    <w:uiPriority w:val="39"/>
    <w:qFormat/>
    <w:pPr>
      <w:spacing w:before="240"/>
    </w:pPr>
    <w:rPr>
      <w:rFonts w:asciiTheme="minorHAnsi" w:hAnsiTheme="minorHAnsi" w:cstheme="minorHAnsi"/>
      <w:caps w:val="0"/>
      <w:sz w:val="20"/>
      <w:szCs w:val="20"/>
    </w:rPr>
  </w:style>
  <w:style w:type="paragraph" w:styleId="11">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d">
    <w:name w:val="caption"/>
    <w:basedOn w:val="a2"/>
    <w:next w:val="a2"/>
    <w:link w:val="ae"/>
    <w:qFormat/>
    <w:pPr>
      <w:spacing w:before="120" w:after="120"/>
    </w:pPr>
    <w:rPr>
      <w:b/>
      <w:lang w:eastAsia="en-GB"/>
    </w:rPr>
  </w:style>
  <w:style w:type="paragraph" w:styleId="af">
    <w:name w:val="Document Map"/>
    <w:basedOn w:val="a2"/>
    <w:link w:val="af0"/>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1">
    <w:name w:val="List Continue"/>
    <w:basedOn w:val="a2"/>
    <w:qFormat/>
    <w:pPr>
      <w:spacing w:after="120"/>
      <w:ind w:left="283"/>
      <w:contextualSpacing/>
    </w:pPr>
    <w:rPr>
      <w:rFonts w:ascii="Arial" w:hAnsi="Arial"/>
    </w:rPr>
  </w:style>
  <w:style w:type="paragraph" w:styleId="af2">
    <w:name w:val="Plain Text"/>
    <w:basedOn w:val="a2"/>
    <w:link w:val="af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ＭＳ 明朝"/>
      <w:lang w:eastAsia="en-GB"/>
    </w:rPr>
  </w:style>
  <w:style w:type="paragraph" w:styleId="81">
    <w:name w:val="toc 8"/>
    <w:basedOn w:val="11"/>
    <w:next w:val="a2"/>
    <w:uiPriority w:val="39"/>
    <w:qFormat/>
    <w:pPr>
      <w:spacing w:before="0"/>
      <w:ind w:left="1200"/>
    </w:pPr>
    <w:rPr>
      <w:rFonts w:asciiTheme="minorHAnsi" w:hAnsiTheme="minorHAnsi" w:cstheme="minorHAnsi"/>
      <w:b w:val="0"/>
      <w:bCs w:val="0"/>
      <w:caps w:val="0"/>
      <w:sz w:val="20"/>
      <w:szCs w:val="20"/>
    </w:rPr>
  </w:style>
  <w:style w:type="paragraph" w:styleId="af4">
    <w:name w:val="Balloon Text"/>
    <w:basedOn w:val="a2"/>
    <w:link w:val="af5"/>
    <w:uiPriority w:val="99"/>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a">
    <w:name w:val="index heading"/>
    <w:basedOn w:val="a2"/>
    <w:next w:val="a2"/>
    <w:qFormat/>
    <w:pPr>
      <w:pBdr>
        <w:top w:val="single" w:sz="12" w:space="0" w:color="auto"/>
      </w:pBdr>
      <w:spacing w:before="360" w:after="240"/>
    </w:pPr>
    <w:rPr>
      <w:b/>
      <w:i/>
      <w:sz w:val="26"/>
      <w:lang w:eastAsia="en-GB"/>
    </w:rPr>
  </w:style>
  <w:style w:type="paragraph" w:styleId="afb">
    <w:name w:val="Subtitle"/>
    <w:basedOn w:val="a2"/>
    <w:next w:val="a2"/>
    <w:link w:val="afc"/>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d">
    <w:name w:val="footnote text"/>
    <w:basedOn w:val="a2"/>
    <w:link w:val="afe"/>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f">
    <w:name w:val="table of figures"/>
    <w:basedOn w:val="a7"/>
    <w:next w:val="a2"/>
    <w:uiPriority w:val="99"/>
    <w:qFormat/>
    <w:pPr>
      <w:ind w:left="1701" w:hanging="1701"/>
      <w:jc w:val="left"/>
    </w:pPr>
    <w:rPr>
      <w:b/>
    </w:rPr>
  </w:style>
  <w:style w:type="paragraph" w:styleId="91">
    <w:name w:val="toc 9"/>
    <w:basedOn w:val="81"/>
    <w:next w:val="a2"/>
    <w:uiPriority w:val="39"/>
    <w:qFormat/>
    <w:pPr>
      <w:ind w:left="1400"/>
    </w:pPr>
  </w:style>
  <w:style w:type="paragraph" w:styleId="25">
    <w:name w:val="List Continue 2"/>
    <w:basedOn w:val="a2"/>
    <w:qFormat/>
    <w:pPr>
      <w:spacing w:after="120"/>
      <w:ind w:left="566"/>
      <w:contextualSpacing/>
    </w:pPr>
    <w:rPr>
      <w:rFonts w:ascii="Arial" w:hAnsi="Arial"/>
    </w:rPr>
  </w:style>
  <w:style w:type="paragraph" w:styleId="12">
    <w:name w:val="index 1"/>
    <w:basedOn w:val="a2"/>
    <w:next w:val="a2"/>
    <w:qFormat/>
    <w:pPr>
      <w:keepLines/>
      <w:spacing w:after="0"/>
    </w:pPr>
  </w:style>
  <w:style w:type="paragraph" w:styleId="26">
    <w:name w:val="index 2"/>
    <w:basedOn w:val="12"/>
    <w:next w:val="a2"/>
    <w:qFormat/>
    <w:pPr>
      <w:ind w:left="284"/>
    </w:pPr>
  </w:style>
  <w:style w:type="paragraph" w:styleId="aff0">
    <w:name w:val="Title"/>
    <w:basedOn w:val="a2"/>
    <w:next w:val="a2"/>
    <w:link w:val="aff1"/>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f2">
    <w:name w:val="Strong"/>
    <w:uiPriority w:val="22"/>
    <w:qFormat/>
    <w:rPr>
      <w:b/>
      <w:bCs/>
    </w:rPr>
  </w:style>
  <w:style w:type="character" w:styleId="aff3">
    <w:name w:val="page number"/>
    <w:basedOn w:val="a3"/>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qFormat/>
    <w:rPr>
      <w:sz w:val="16"/>
      <w:szCs w:val="16"/>
    </w:rPr>
  </w:style>
  <w:style w:type="character" w:styleId="aff8">
    <w:name w:val="footnote reference"/>
    <w:qFormat/>
    <w:rPr>
      <w:b/>
      <w:position w:val="6"/>
      <w:sz w:val="16"/>
    </w:rPr>
  </w:style>
  <w:style w:type="table" w:styleId="aff9">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qFormat/>
    <w:rPr>
      <w:rFonts w:ascii="Arial" w:hAnsi="Arial"/>
      <w:sz w:val="36"/>
      <w:lang w:eastAsia="ja-JP"/>
    </w:rPr>
  </w:style>
  <w:style w:type="character" w:customStyle="1" w:styleId="22">
    <w:name w:val="見出し 2 (文字)"/>
    <w:link w:val="21"/>
    <w:uiPriority w:val="9"/>
    <w:qFormat/>
    <w:rPr>
      <w:rFonts w:ascii="Arial" w:hAnsi="Arial"/>
      <w:sz w:val="32"/>
      <w:lang w:eastAsia="ja-JP"/>
    </w:rPr>
  </w:style>
  <w:style w:type="character" w:customStyle="1" w:styleId="32">
    <w:name w:val="見出し 3 (文字)"/>
    <w:link w:val="31"/>
    <w:uiPriority w:val="9"/>
    <w:qFormat/>
    <w:rPr>
      <w:rFonts w:ascii="Arial" w:hAnsi="Arial"/>
      <w:sz w:val="28"/>
      <w:lang w:eastAsia="ja-JP"/>
    </w:rPr>
  </w:style>
  <w:style w:type="character" w:customStyle="1" w:styleId="42">
    <w:name w:val="見出し 4 (文字)"/>
    <w:link w:val="41"/>
    <w:uiPriority w:val="9"/>
    <w:qFormat/>
    <w:rPr>
      <w:rFonts w:ascii="Arial" w:hAnsi="Arial"/>
      <w:sz w:val="24"/>
      <w:lang w:eastAsia="ja-JP"/>
    </w:rPr>
  </w:style>
  <w:style w:type="character" w:customStyle="1" w:styleId="51">
    <w:name w:val="見出し 5 (文字)"/>
    <w:link w:val="50"/>
    <w:uiPriority w:val="9"/>
    <w:qFormat/>
    <w:rPr>
      <w:rFonts w:ascii="Arial" w:hAnsi="Arial"/>
      <w:sz w:val="22"/>
      <w:lang w:eastAsia="ja-JP"/>
    </w:rPr>
  </w:style>
  <w:style w:type="character" w:customStyle="1" w:styleId="60">
    <w:name w:val="見出し 6 (文字)"/>
    <w:link w:val="6"/>
    <w:uiPriority w:val="9"/>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character" w:customStyle="1" w:styleId="a8">
    <w:name w:val="本文 (文字)"/>
    <w:link w:val="a7"/>
    <w:qFormat/>
    <w:rPr>
      <w:rFonts w:ascii="Arial" w:hAnsi="Arial"/>
      <w:lang w:eastAsia="zh-CN"/>
    </w:rPr>
  </w:style>
  <w:style w:type="character" w:customStyle="1" w:styleId="ae">
    <w:name w:val="図表番号 (文字)"/>
    <w:link w:val="ad"/>
    <w:uiPriority w:val="35"/>
    <w:qFormat/>
    <w:locked/>
    <w:rPr>
      <w:rFonts w:ascii="Times New Roman" w:hAnsi="Times New Roman"/>
      <w:b/>
      <w:lang w:val="en-GB" w:eastAsia="en-GB"/>
    </w:rPr>
  </w:style>
  <w:style w:type="character" w:customStyle="1" w:styleId="af0">
    <w:name w:val="見出しマップ (文字)"/>
    <w:link w:val="af"/>
    <w:qFormat/>
    <w:rPr>
      <w:rFonts w:ascii="Tahoma" w:hAnsi="Tahoma" w:cs="Tahoma"/>
      <w:shd w:val="clear" w:color="auto" w:fill="000080"/>
      <w:lang w:eastAsia="ja-JP"/>
    </w:rPr>
  </w:style>
  <w:style w:type="character" w:customStyle="1" w:styleId="ac">
    <w:name w:val="コメント文字列 (文字)"/>
    <w:link w:val="aa"/>
    <w:uiPriority w:val="99"/>
    <w:qFormat/>
    <w:rPr>
      <w:rFonts w:ascii="Times New Roman" w:hAnsi="Times New Roman"/>
      <w:lang w:eastAsia="ja-JP"/>
    </w:rPr>
  </w:style>
  <w:style w:type="character" w:customStyle="1" w:styleId="af3">
    <w:name w:val="書式なし (文字)"/>
    <w:link w:val="af2"/>
    <w:qFormat/>
    <w:rPr>
      <w:rFonts w:ascii="Courier New" w:hAnsi="Courier New"/>
      <w:lang w:val="nb-NO" w:eastAsia="ja-JP"/>
    </w:rPr>
  </w:style>
  <w:style w:type="character" w:customStyle="1" w:styleId="af5">
    <w:name w:val="吹き出し (文字)"/>
    <w:link w:val="af4"/>
    <w:uiPriority w:val="99"/>
    <w:qFormat/>
    <w:rPr>
      <w:rFonts w:ascii="Segoe UI" w:hAnsi="Segoe UI" w:cs="Segoe UI"/>
      <w:sz w:val="18"/>
      <w:szCs w:val="18"/>
      <w:lang w:eastAsia="ja-JP"/>
    </w:rPr>
  </w:style>
  <w:style w:type="character" w:customStyle="1" w:styleId="af9">
    <w:name w:val="ヘッダー (文字)"/>
    <w:link w:val="af7"/>
    <w:qFormat/>
    <w:rPr>
      <w:rFonts w:ascii="Arial" w:hAnsi="Arial"/>
      <w:b/>
      <w:sz w:val="18"/>
      <w:lang w:eastAsia="ja-JP"/>
    </w:rPr>
  </w:style>
  <w:style w:type="character" w:customStyle="1" w:styleId="af8">
    <w:name w:val="フッター (文字)"/>
    <w:link w:val="af6"/>
    <w:qFormat/>
    <w:rPr>
      <w:rFonts w:ascii="Arial" w:hAnsi="Arial"/>
      <w:b/>
      <w:i/>
      <w:sz w:val="18"/>
      <w:lang w:eastAsia="ja-JP"/>
    </w:rPr>
  </w:style>
  <w:style w:type="character" w:customStyle="1" w:styleId="afe">
    <w:name w:val="脚注文字列 (文字)"/>
    <w:link w:val="afd"/>
    <w:qFormat/>
    <w:rPr>
      <w:rFonts w:ascii="Times New Roman" w:hAnsi="Times New Roman"/>
      <w:sz w:val="16"/>
      <w:lang w:eastAsia="ja-JP"/>
    </w:rPr>
  </w:style>
  <w:style w:type="character" w:customStyle="1" w:styleId="ab">
    <w:name w:val="コメント内容 (文字)"/>
    <w:link w:val="a9"/>
    <w:qFormat/>
    <w:rPr>
      <w:rFonts w:ascii="Times New Roman" w:hAnsi="Times New Roman"/>
      <w:b/>
      <w:bCs/>
      <w:lang w:eastAsia="ja-JP"/>
    </w:rPr>
  </w:style>
  <w:style w:type="paragraph" w:customStyle="1" w:styleId="Figure">
    <w:name w:val="Figure"/>
    <w:basedOn w:val="a2"/>
    <w:next w:val="ad"/>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3"/>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3"/>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ＭＳ 明朝"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3">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aff1">
    <w:name w:val="表題 (文字)"/>
    <w:basedOn w:val="a3"/>
    <w:link w:val="aff0"/>
    <w:uiPriority w:val="10"/>
    <w:qFormat/>
    <w:rPr>
      <w:rFonts w:asciiTheme="minorHAnsi" w:eastAsiaTheme="minorHAnsi" w:hAnsiTheme="minorHAnsi" w:cstheme="minorBidi"/>
      <w:b/>
      <w:sz w:val="72"/>
      <w:szCs w:val="72"/>
    </w:rPr>
  </w:style>
  <w:style w:type="character" w:customStyle="1" w:styleId="afc">
    <w:name w:val="副題 (文字)"/>
    <w:basedOn w:val="a3"/>
    <w:link w:val="afb"/>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ＭＳ 明朝"/>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ＭＳ 明朝"/>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15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vsdx"/><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4.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oleObject" Target="embeddings/oleObject29.bin"/><Relationship Id="rId76" Type="http://schemas.openxmlformats.org/officeDocument/2006/relationships/oleObject" Target="embeddings/oleObject35.bin"/><Relationship Id="rId84" Type="http://schemas.openxmlformats.org/officeDocument/2006/relationships/image" Target="media/image28.wmf"/><Relationship Id="rId89" Type="http://schemas.openxmlformats.org/officeDocument/2006/relationships/image" Target="media/image33.wmf"/><Relationship Id="rId7" Type="http://schemas.openxmlformats.org/officeDocument/2006/relationships/numbering" Target="numbering.xml"/><Relationship Id="rId71" Type="http://schemas.openxmlformats.org/officeDocument/2006/relationships/oleObject" Target="embeddings/oleObject31.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oleObject" Target="embeddings/oleObject27.bin"/><Relationship Id="rId74" Type="http://schemas.openxmlformats.org/officeDocument/2006/relationships/oleObject" Target="embeddings/oleObject33.bin"/><Relationship Id="rId79" Type="http://schemas.openxmlformats.org/officeDocument/2006/relationships/image" Target="media/image26.wmf"/><Relationship Id="rId87" Type="http://schemas.openxmlformats.org/officeDocument/2006/relationships/image" Target="media/image31.wmf"/><Relationship Id="rId5" Type="http://schemas.openxmlformats.org/officeDocument/2006/relationships/customXml" Target="../customXml/item5.xml"/><Relationship Id="rId61" Type="http://schemas.openxmlformats.org/officeDocument/2006/relationships/oleObject" Target="embeddings/oleObject24.bin"/><Relationship Id="rId82" Type="http://schemas.openxmlformats.org/officeDocument/2006/relationships/image" Target="media/image27.wmf"/><Relationship Id="rId90" Type="http://schemas.openxmlformats.org/officeDocument/2006/relationships/image" Target="media/image34.wmf"/><Relationship Id="rId95" Type="http://schemas.microsoft.com/office/2011/relationships/people" Target="people.xml"/><Relationship Id="rId19" Type="http://schemas.openxmlformats.org/officeDocument/2006/relationships/image" Target="media/image3.wmf"/><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3.wmf"/><Relationship Id="rId69" Type="http://schemas.openxmlformats.org/officeDocument/2006/relationships/image" Target="media/image24.wmf"/><Relationship Id="rId77" Type="http://schemas.openxmlformats.org/officeDocument/2006/relationships/oleObject" Target="embeddings/oleObject36.bin"/><Relationship Id="rId8" Type="http://schemas.openxmlformats.org/officeDocument/2006/relationships/styles" Target="styles.xml"/><Relationship Id="rId51" Type="http://schemas.openxmlformats.org/officeDocument/2006/relationships/oleObject" Target="embeddings/oleObject17.bin"/><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image" Target="media/image29.wmf"/><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6.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2.bin"/><Relationship Id="rId67" Type="http://schemas.openxmlformats.org/officeDocument/2006/relationships/oleObject" Target="embeddings/oleObject28.bin"/><Relationship Id="rId20" Type="http://schemas.openxmlformats.org/officeDocument/2006/relationships/oleObject" Target="embeddings/oleObject1.bin"/><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2.wmf"/><Relationship Id="rId70" Type="http://schemas.openxmlformats.org/officeDocument/2006/relationships/oleObject" Target="embeddings/oleObject30.bin"/><Relationship Id="rId75" Type="http://schemas.openxmlformats.org/officeDocument/2006/relationships/oleObject" Target="embeddings/oleObject34.bin"/><Relationship Id="rId83" Type="http://schemas.openxmlformats.org/officeDocument/2006/relationships/oleObject" Target="embeddings/oleObject40.bin"/><Relationship Id="rId88" Type="http://schemas.openxmlformats.org/officeDocument/2006/relationships/image" Target="media/image32.wmf"/><Relationship Id="rId91" Type="http://schemas.openxmlformats.org/officeDocument/2006/relationships/image" Target="media/image35.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image" Target="media/image25.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30.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2F40D41-A321-4D8B-A56B-033D4294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17</Pages>
  <Words>6441</Words>
  <Characters>36715</Characters>
  <Application>Microsoft Office Word</Application>
  <DocSecurity>0</DocSecurity>
  <Lines>305</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3</cp:revision>
  <cp:lastPrinted>2008-01-30T21:09:00Z</cp:lastPrinted>
  <dcterms:created xsi:type="dcterms:W3CDTF">2020-04-24T02:36:00Z</dcterms:created>
  <dcterms:modified xsi:type="dcterms:W3CDTF">2020-04-24T02:43:00Z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