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A5A08" w14:textId="5AC45589" w:rsidR="009C3F9D" w:rsidRDefault="009C3F9D" w:rsidP="009C3F9D">
      <w:pPr>
        <w:pStyle w:val="Header"/>
        <w:widowControl w:val="0"/>
        <w:rPr>
          <w:rFonts w:ascii="Arial" w:hAnsi="Arial" w:cs="Arial"/>
          <w:b/>
          <w:bCs/>
          <w:lang w:val="de-DE"/>
        </w:rPr>
      </w:pPr>
      <w:r w:rsidRPr="00FC4F34">
        <w:rPr>
          <w:rFonts w:ascii="Arial" w:hAnsi="Arial" w:cs="Arial"/>
          <w:b/>
          <w:bCs/>
          <w:lang w:val="de-DE"/>
        </w:rPr>
        <w:t>3GPP TSG RAN WG1#100bis-e</w:t>
      </w:r>
      <w:r w:rsidRPr="00FC4F34">
        <w:rPr>
          <w:rFonts w:ascii="Arial" w:hAnsi="Arial" w:cs="Arial"/>
          <w:b/>
          <w:bCs/>
          <w:lang w:val="de-DE"/>
        </w:rPr>
        <w:tab/>
      </w:r>
      <w:r w:rsidRPr="00FC4F34">
        <w:rPr>
          <w:rFonts w:ascii="Arial" w:hAnsi="Arial" w:cs="Arial"/>
          <w:b/>
          <w:bCs/>
          <w:lang w:val="de-DE" w:eastAsia="zh-CN"/>
        </w:rPr>
        <w:tab/>
      </w:r>
      <w:r w:rsidRPr="0068046C">
        <w:rPr>
          <w:rFonts w:ascii="Arial" w:hAnsi="Arial" w:cs="Arial"/>
          <w:b/>
          <w:bCs/>
          <w:lang w:val="de-DE"/>
        </w:rPr>
        <w:t>R1-</w:t>
      </w:r>
    </w:p>
    <w:p w14:paraId="6BACA50B" w14:textId="77777777" w:rsidR="009C3F9D" w:rsidRPr="006F67D5" w:rsidRDefault="009C3F9D" w:rsidP="009C3F9D">
      <w:pPr>
        <w:pStyle w:val="Header"/>
        <w:widowControl w:val="0"/>
        <w:rPr>
          <w:rFonts w:ascii="Arial" w:hAnsi="Arial" w:cs="Arial"/>
          <w:b/>
          <w:bCs/>
          <w:lang w:val="en-GB"/>
        </w:rPr>
      </w:pPr>
      <w:r w:rsidRPr="006F67D5">
        <w:rPr>
          <w:rFonts w:ascii="Arial" w:hAnsi="Arial" w:cs="Arial"/>
          <w:b/>
          <w:bCs/>
          <w:lang w:val="en-GB"/>
        </w:rPr>
        <w:t>e-Meeting, April 20th – 30th, 2020</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07864A10"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9C3F9D">
        <w:rPr>
          <w:rFonts w:ascii="Arial" w:hAnsi="Arial" w:cs="Arial"/>
          <w:b/>
          <w:bCs/>
          <w:szCs w:val="20"/>
          <w:lang w:val="en-GB" w:eastAsia="zh-CN"/>
        </w:rPr>
        <w:t>Moderator (</w:t>
      </w:r>
      <w:r w:rsidR="00CB39BA" w:rsidRPr="0040032E">
        <w:rPr>
          <w:rFonts w:ascii="Arial" w:hAnsi="Arial" w:cs="Arial"/>
          <w:b/>
          <w:bCs/>
          <w:szCs w:val="20"/>
          <w:lang w:val="en-GB" w:eastAsia="zh-CN"/>
        </w:rPr>
        <w:t>Lenovo</w:t>
      </w:r>
      <w:r w:rsidR="009C3F9D">
        <w:rPr>
          <w:rFonts w:ascii="Arial" w:hAnsi="Arial" w:cs="Arial"/>
          <w:b/>
          <w:bCs/>
          <w:szCs w:val="20"/>
          <w:lang w:val="en-GB" w:eastAsia="zh-CN"/>
        </w:rPr>
        <w:t>)</w:t>
      </w:r>
    </w:p>
    <w:p w14:paraId="1AC8B952" w14:textId="619EEFE4"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3F0B1A" w:rsidRPr="003F0B1A">
        <w:rPr>
          <w:rFonts w:ascii="Arial" w:hAnsi="Arial" w:cs="Arial"/>
          <w:b/>
          <w:bCs/>
          <w:szCs w:val="20"/>
          <w:lang w:val="en-GB" w:eastAsia="zh-CN"/>
        </w:rPr>
        <w:t xml:space="preserve">Email discussion/approval </w:t>
      </w:r>
      <w:r w:rsidR="009501CE">
        <w:rPr>
          <w:rFonts w:ascii="Arial" w:hAnsi="Arial" w:cs="Arial"/>
          <w:b/>
          <w:bCs/>
          <w:szCs w:val="20"/>
          <w:lang w:val="en-GB" w:eastAsia="zh-CN"/>
        </w:rPr>
        <w:t>to capture prior agreements</w:t>
      </w:r>
      <w:r w:rsidR="00BF51A6" w:rsidRPr="0040032E">
        <w:rPr>
          <w:rFonts w:ascii="Arial" w:hAnsi="Arial" w:cs="Arial"/>
          <w:b/>
          <w:bCs/>
          <w:szCs w:val="20"/>
          <w:lang w:val="en-GB" w:eastAsia="zh-CN"/>
        </w:rPr>
        <w:t xml:space="preserve"> </w:t>
      </w:r>
      <w:r w:rsidR="00152B5F">
        <w:rPr>
          <w:rFonts w:ascii="Arial" w:hAnsi="Arial" w:cs="Arial"/>
          <w:b/>
          <w:bCs/>
          <w:szCs w:val="20"/>
          <w:lang w:val="en-GB" w:eastAsia="zh-CN"/>
        </w:rPr>
        <w:t>(</w:t>
      </w:r>
      <w:r w:rsidR="00BF51A6" w:rsidRPr="0040032E">
        <w:rPr>
          <w:rFonts w:ascii="Arial" w:hAnsi="Arial" w:cs="Arial"/>
          <w:b/>
          <w:bCs/>
          <w:szCs w:val="20"/>
          <w:lang w:val="en-GB" w:eastAsia="zh-CN"/>
        </w:rPr>
        <w:t>NR-U DL Signals and Channels</w:t>
      </w:r>
      <w:r w:rsidR="00152B5F">
        <w:rPr>
          <w:rFonts w:ascii="Arial" w:hAnsi="Arial" w:cs="Arial"/>
          <w:b/>
          <w:bCs/>
          <w:szCs w:val="20"/>
          <w:lang w:val="en-GB" w:eastAsia="zh-CN"/>
        </w:rPr>
        <w:t>)</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036DB729" w14:textId="7FFA27C0" w:rsidR="00152B5F" w:rsidRDefault="00480AC4" w:rsidP="00A44514">
      <w:pPr>
        <w:pStyle w:val="Heading1"/>
      </w:pPr>
      <w:r>
        <w:t>Scope</w:t>
      </w:r>
      <w:r w:rsidR="00152B5F">
        <w:t xml:space="preserve"> and </w:t>
      </w:r>
      <w:r w:rsidR="00B46765">
        <w:t>issues</w:t>
      </w:r>
      <w:r w:rsidR="00152B5F">
        <w:t xml:space="preserve"> based on company submissions</w:t>
      </w:r>
    </w:p>
    <w:p w14:paraId="21EF11E6" w14:textId="55BAB691" w:rsidR="00480AC4" w:rsidRDefault="00480AC4" w:rsidP="00480AC4">
      <w:pPr>
        <w:rPr>
          <w:lang w:val="en-GB" w:eastAsia="zh-CN"/>
        </w:rPr>
      </w:pPr>
      <w:r>
        <w:rPr>
          <w:lang w:val="en-GB" w:eastAsia="zh-CN"/>
        </w:rPr>
        <w:t xml:space="preserve">According to the guidance by RAN1 </w:t>
      </w:r>
      <w:r w:rsidR="003F0B1A">
        <w:rPr>
          <w:lang w:val="en-GB" w:eastAsia="zh-CN"/>
        </w:rPr>
        <w:t>(vice-)</w:t>
      </w:r>
      <w:r>
        <w:rPr>
          <w:lang w:val="en-GB" w:eastAsia="zh-CN"/>
        </w:rPr>
        <w:t xml:space="preserve">chairman, this email discussion is </w:t>
      </w:r>
      <w:r w:rsidRPr="009572BF">
        <w:rPr>
          <w:highlight w:val="cyan"/>
          <w:lang w:val="en-GB" w:eastAsia="zh-CN"/>
        </w:rPr>
        <w:t xml:space="preserve">to be finalised by </w:t>
      </w:r>
      <w:r w:rsidR="009C3F9D" w:rsidRPr="009572BF">
        <w:rPr>
          <w:highlight w:val="cyan"/>
          <w:lang w:val="en-GB" w:eastAsia="zh-CN"/>
        </w:rPr>
        <w:t>2</w:t>
      </w:r>
      <w:r w:rsidR="009501CE" w:rsidRPr="009572BF">
        <w:rPr>
          <w:highlight w:val="cyan"/>
          <w:lang w:val="en-GB" w:eastAsia="zh-CN"/>
        </w:rPr>
        <w:t>3</w:t>
      </w:r>
      <w:r w:rsidRPr="009572BF">
        <w:rPr>
          <w:highlight w:val="cyan"/>
          <w:lang w:val="en-GB" w:eastAsia="zh-CN"/>
        </w:rPr>
        <w:t xml:space="preserve"> </w:t>
      </w:r>
      <w:r w:rsidR="009C3F9D" w:rsidRPr="009572BF">
        <w:rPr>
          <w:highlight w:val="cyan"/>
          <w:lang w:val="en-GB" w:eastAsia="zh-CN"/>
        </w:rPr>
        <w:t>April</w:t>
      </w:r>
      <w:r>
        <w:rPr>
          <w:lang w:val="en-GB" w:eastAsia="zh-CN"/>
        </w:rPr>
        <w:t>.</w:t>
      </w:r>
    </w:p>
    <w:p w14:paraId="33EF238E" w14:textId="77777777" w:rsidR="009501CE" w:rsidRDefault="009501CE" w:rsidP="009501CE">
      <w:pPr>
        <w:numPr>
          <w:ilvl w:val="0"/>
          <w:numId w:val="47"/>
        </w:numPr>
        <w:autoSpaceDE/>
        <w:autoSpaceDN/>
        <w:adjustRightInd/>
        <w:snapToGrid/>
        <w:spacing w:after="0"/>
        <w:rPr>
          <w:color w:val="000000"/>
          <w:sz w:val="20"/>
          <w:szCs w:val="24"/>
        </w:rPr>
      </w:pPr>
      <w:r>
        <w:rPr>
          <w:color w:val="000000"/>
        </w:rPr>
        <w:t>Capture "</w:t>
      </w:r>
      <w:r>
        <w:t>For search space switching, limit the switching to USS and Type-3 CSS."</w:t>
      </w:r>
    </w:p>
    <w:p w14:paraId="7833DF04" w14:textId="77777777" w:rsidR="009501CE" w:rsidRDefault="009501CE" w:rsidP="009501CE">
      <w:pPr>
        <w:numPr>
          <w:ilvl w:val="0"/>
          <w:numId w:val="47"/>
        </w:numPr>
        <w:autoSpaceDE/>
        <w:autoSpaceDN/>
        <w:adjustRightInd/>
        <w:snapToGrid/>
        <w:spacing w:after="0"/>
        <w:rPr>
          <w:color w:val="000000"/>
        </w:rPr>
      </w:pPr>
      <w:r>
        <w:rPr>
          <w:lang w:eastAsia="zh-CN"/>
        </w:rPr>
        <w:t>Align the terminology on the RB set indicator/Available RB set Indicator in TS38.213 and TS38.212.</w:t>
      </w:r>
    </w:p>
    <w:p w14:paraId="78FF93E3" w14:textId="77777777" w:rsidR="009501CE" w:rsidRDefault="009501CE" w:rsidP="009501CE">
      <w:pPr>
        <w:numPr>
          <w:ilvl w:val="0"/>
          <w:numId w:val="47"/>
        </w:numPr>
        <w:autoSpaceDE/>
        <w:autoSpaceDN/>
        <w:adjustRightInd/>
        <w:snapToGrid/>
        <w:spacing w:after="0"/>
        <w:rPr>
          <w:color w:val="000000"/>
        </w:rPr>
      </w:pPr>
      <w:r>
        <w:t xml:space="preserve">Align RRC parameter list with TS38.213: </w:t>
      </w:r>
    </w:p>
    <w:p w14:paraId="7FD959FB" w14:textId="77777777" w:rsidR="009501CE" w:rsidRDefault="009501CE" w:rsidP="009501CE">
      <w:pPr>
        <w:numPr>
          <w:ilvl w:val="1"/>
          <w:numId w:val="47"/>
        </w:numPr>
        <w:autoSpaceDE/>
        <w:autoSpaceDN/>
        <w:adjustRightInd/>
        <w:snapToGrid/>
        <w:spacing w:after="0"/>
        <w:rPr>
          <w:color w:val="000000"/>
        </w:rPr>
      </w:pPr>
      <w:r>
        <w:t>Configurations of availableRB-SetPerCell-r16, CO-DurationPerCell-r16 and SearchSpaceSwitchTrigger-r16 should be added in SlotFormatCombinationsPerCell,</w:t>
      </w:r>
    </w:p>
    <w:p w14:paraId="505DEF63" w14:textId="77777777" w:rsidR="009501CE" w:rsidRDefault="009501CE" w:rsidP="009501CE">
      <w:pPr>
        <w:numPr>
          <w:ilvl w:val="1"/>
          <w:numId w:val="47"/>
        </w:numPr>
        <w:autoSpaceDE/>
        <w:autoSpaceDN/>
        <w:adjustRightInd/>
        <w:snapToGrid/>
        <w:spacing w:after="0"/>
        <w:rPr>
          <w:color w:val="000000"/>
        </w:rPr>
      </w:pPr>
      <w:r>
        <w:t>Propose to RAN2 to discard the “groupId” parameter defined under searchSpaceSwitchTrigger-r16, and remove the CHOICE structure</w:t>
      </w:r>
    </w:p>
    <w:p w14:paraId="76FAB9A1" w14:textId="77777777" w:rsidR="009501CE" w:rsidRPr="009501CE" w:rsidRDefault="009501CE" w:rsidP="00480AC4">
      <w:pPr>
        <w:rPr>
          <w:lang w:eastAsia="zh-CN"/>
        </w:rPr>
      </w:pPr>
    </w:p>
    <w:p w14:paraId="7C6F6595" w14:textId="4ECFBCFE" w:rsidR="00152B5F" w:rsidRDefault="009501CE" w:rsidP="005D5C30">
      <w:pPr>
        <w:pStyle w:val="Heading1"/>
      </w:pPr>
      <w:r>
        <w:t xml:space="preserve">Prior Agreements and </w:t>
      </w:r>
      <w:r w:rsidR="007A77F1">
        <w:t>Discussion</w:t>
      </w:r>
    </w:p>
    <w:p w14:paraId="5AFE72C8" w14:textId="5FB00B83" w:rsidR="00785DC5" w:rsidRDefault="009501CE" w:rsidP="00785DC5">
      <w:pPr>
        <w:pStyle w:val="Heading2"/>
      </w:pPr>
      <w:r>
        <w:t>For search space switching, limit the switching to USS and Type-3 CSS.</w:t>
      </w:r>
    </w:p>
    <w:p w14:paraId="436AC60A" w14:textId="3EE4DC9E" w:rsidR="00837193" w:rsidRDefault="009501CE" w:rsidP="005D5C30">
      <w:pPr>
        <w:rPr>
          <w:lang w:val="en-GB" w:eastAsia="zh-CN"/>
        </w:rPr>
      </w:pPr>
      <w:r>
        <w:rPr>
          <w:u w:val="single"/>
          <w:lang w:val="en-GB" w:eastAsia="zh-CN"/>
        </w:rPr>
        <w:t>Huawei includes the following in R1-2001532:</w:t>
      </w:r>
    </w:p>
    <w:p w14:paraId="0904F04D" w14:textId="77777777" w:rsidR="009501CE" w:rsidRDefault="009501CE" w:rsidP="009501CE">
      <w:pPr>
        <w:ind w:left="425"/>
        <w:rPr>
          <w:lang w:eastAsia="zh-CN"/>
        </w:rPr>
      </w:pPr>
      <w:r>
        <w:rPr>
          <w:rFonts w:hint="eastAsia"/>
          <w:lang w:eastAsia="zh-CN"/>
        </w:rPr>
        <w:t>I</w:t>
      </w:r>
      <w:r>
        <w:rPr>
          <w:lang w:eastAsia="zh-CN"/>
        </w:rPr>
        <w:t xml:space="preserve">n RAN1#100-e </w:t>
      </w:r>
      <w:r>
        <w:rPr>
          <w:lang w:eastAsia="zh-CN"/>
        </w:rPr>
        <w:fldChar w:fldCharType="begin"/>
      </w:r>
      <w:r>
        <w:rPr>
          <w:lang w:eastAsia="zh-CN"/>
        </w:rPr>
        <w:instrText xml:space="preserve"> REF _Ref36473425 \r \h </w:instrText>
      </w:r>
      <w:r>
        <w:rPr>
          <w:lang w:eastAsia="zh-CN"/>
        </w:rPr>
      </w:r>
      <w:r>
        <w:rPr>
          <w:lang w:eastAsia="zh-CN"/>
        </w:rPr>
        <w:fldChar w:fldCharType="separate"/>
      </w:r>
      <w:r>
        <w:rPr>
          <w:lang w:eastAsia="zh-CN"/>
        </w:rPr>
        <w:t>[3]</w:t>
      </w:r>
      <w:r>
        <w:rPr>
          <w:lang w:eastAsia="zh-CN"/>
        </w:rPr>
        <w:fldChar w:fldCharType="end"/>
      </w:r>
      <w:r>
        <w:rPr>
          <w:lang w:eastAsia="zh-CN"/>
        </w:rPr>
        <w:t xml:space="preserve"> , the following agreement were achieved.</w:t>
      </w:r>
    </w:p>
    <w:p w14:paraId="1D83825B" w14:textId="77777777" w:rsidR="009501CE" w:rsidRPr="00BE4839" w:rsidRDefault="009501CE" w:rsidP="009501CE">
      <w:pPr>
        <w:ind w:left="425"/>
        <w:rPr>
          <w:rFonts w:cs="Times"/>
          <w:sz w:val="24"/>
          <w:lang w:eastAsia="en-GB"/>
        </w:rPr>
      </w:pPr>
      <w:r w:rsidRPr="00BE4839">
        <w:rPr>
          <w:rFonts w:cs="Times"/>
          <w:highlight w:val="green"/>
        </w:rPr>
        <w:t>Agreement:</w:t>
      </w:r>
    </w:p>
    <w:p w14:paraId="592CA25E" w14:textId="77777777" w:rsidR="009501CE" w:rsidRDefault="009501CE" w:rsidP="009501CE">
      <w:pPr>
        <w:ind w:left="425"/>
        <w:rPr>
          <w:lang w:eastAsia="zh-CN"/>
        </w:rPr>
      </w:pPr>
      <w:r w:rsidRPr="004A7BCB">
        <w:rPr>
          <w:rFonts w:cs="Times"/>
          <w:i/>
        </w:rPr>
        <w:t>For search space switching, limit the switching to USS and Type-3 CSS.</w:t>
      </w:r>
    </w:p>
    <w:p w14:paraId="205DCAAA" w14:textId="3A889219" w:rsidR="009501CE" w:rsidRDefault="009501CE" w:rsidP="009501CE">
      <w:pPr>
        <w:ind w:left="425"/>
        <w:rPr>
          <w:lang w:eastAsia="zh-CN"/>
        </w:rPr>
      </w:pPr>
      <w:r>
        <w:rPr>
          <w:lang w:eastAsia="zh-CN"/>
        </w:rPr>
        <w:t>And following text was added in section 10.4 in TS38.213 v16.1.0.</w:t>
      </w:r>
    </w:p>
    <w:p w14:paraId="49349F6B" w14:textId="1C5EF9D5" w:rsidR="009501CE" w:rsidRDefault="009501CE" w:rsidP="009501CE">
      <w:pPr>
        <w:ind w:left="425"/>
        <w:rPr>
          <w:lang w:eastAsia="zh-CN"/>
        </w:rPr>
      </w:pPr>
      <w:r>
        <w:rPr>
          <w:noProof/>
          <w:lang w:eastAsia="zh-CN"/>
        </w:rPr>
        <mc:AlternateContent>
          <mc:Choice Requires="wps">
            <w:drawing>
              <wp:inline distT="0" distB="0" distL="0" distR="0" wp14:anchorId="02A32C10" wp14:editId="48DE0075">
                <wp:extent cx="5915660" cy="1404620"/>
                <wp:effectExtent l="0" t="0" r="27940" b="27305"/>
                <wp:docPr id="1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24599968" w14:textId="77777777" w:rsidR="009501CE" w:rsidRPr="000518C1" w:rsidRDefault="009501CE" w:rsidP="009501CE">
                            <w:pPr>
                              <w:rPr>
                                <w:rFonts w:eastAsia="Malgun Gothic"/>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txbxContent>
                      </wps:txbx>
                      <wps:bodyPr rot="0" vert="horz" wrap="square" lIns="91440" tIns="45720" rIns="91440" bIns="45720" anchor="t" anchorCtr="0">
                        <a:spAutoFit/>
                      </wps:bodyPr>
                    </wps:wsp>
                  </a:graphicData>
                </a:graphic>
              </wp:inline>
            </w:drawing>
          </mc:Choice>
          <mc:Fallback>
            <w:pict>
              <v:shapetype w14:anchorId="02A32C10" id="_x0000_t202" coordsize="21600,21600" o:spt="202" path="m,l,21600r21600,l21600,xe">
                <v:stroke joinstyle="miter"/>
                <v:path gradientshapeok="t" o:connecttype="rect"/>
              </v:shapetype>
              <v:shape id="文本框 2" o:spid="_x0000_s1026" type="#_x0000_t202" style="width:465.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">
                <v:textbox style="mso-fit-shape-to-text:t">
                  <w:txbxContent>
                    <w:p w14:paraId="24599968" w14:textId="77777777" w:rsidR="009501CE" w:rsidRPr="000518C1" w:rsidRDefault="009501CE" w:rsidP="009501CE">
                      <w:pPr>
                        <w:rPr>
                          <w:rFonts w:eastAsia="Malgun Gothic"/>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txbxContent>
                </v:textbox>
                <w10:anchorlock/>
              </v:shape>
            </w:pict>
          </mc:Fallback>
        </mc:AlternateContent>
      </w:r>
      <w:r>
        <w:rPr>
          <w:rFonts w:hint="eastAsia"/>
          <w:lang w:eastAsia="zh-CN"/>
        </w:rPr>
        <w:t>H</w:t>
      </w:r>
      <w:r>
        <w:rPr>
          <w:lang w:eastAsia="zh-CN"/>
        </w:rPr>
        <w:t>owever, the description on the field of monitoring flag in DCI format 2_0 in section 11.1.1 is not changed correspondingly. Meanwhile, the search space set group switch can be applied to type 3 common search space, which is not used for PDSCH scheduling. The corrections in TP#1 should be adopted in section 11.1.1 of TS38.213 v16.1.0</w:t>
      </w:r>
    </w:p>
    <w:p w14:paraId="02D4A68A" w14:textId="3E29750E" w:rsidR="009501CE" w:rsidRDefault="009501CE" w:rsidP="009501CE">
      <w:pPr>
        <w:ind w:left="425"/>
        <w:rPr>
          <w:b/>
          <w:i/>
          <w:lang w:eastAsia="zh-CN"/>
        </w:rPr>
      </w:pPr>
      <w:r>
        <w:rPr>
          <w:b/>
          <w:i/>
          <w:lang w:eastAsia="zh-CN"/>
        </w:rPr>
        <w:t xml:space="preserve">Proposal </w:t>
      </w:r>
      <w:r w:rsidRPr="00AC7574">
        <w:rPr>
          <w:b/>
          <w:i/>
          <w:lang w:eastAsia="zh-CN"/>
        </w:rPr>
        <w:t>2: the SS set group switch based on cell group and PDCCH monitoring in Type-3 CSS should be reflected in the description of monitoring flag field in DCI format 2_0 in section 11.1.1 of TS38.213.</w:t>
      </w:r>
      <w:r>
        <w:rPr>
          <w:b/>
          <w:i/>
          <w:lang w:eastAsia="zh-CN"/>
        </w:rPr>
        <w:t xml:space="preserve"> The corresponding TP is in TP#1 in appendix.</w:t>
      </w:r>
    </w:p>
    <w:p w14:paraId="69360AED" w14:textId="594E1D88" w:rsidR="00563BB2" w:rsidRDefault="00563BB2" w:rsidP="009501CE">
      <w:pPr>
        <w:ind w:left="425"/>
        <w:rPr>
          <w:bCs/>
          <w:iCs/>
          <w:lang w:eastAsia="zh-CN"/>
        </w:rPr>
      </w:pPr>
    </w:p>
    <w:p w14:paraId="1B282064" w14:textId="4056DED4" w:rsidR="00563BB2" w:rsidRDefault="00563BB2" w:rsidP="00563BB2">
      <w:pPr>
        <w:pStyle w:val="Heading2"/>
        <w:numPr>
          <w:ilvl w:val="0"/>
          <w:numId w:val="0"/>
        </w:numPr>
      </w:pPr>
      <w:r>
        <w:rPr>
          <w:rFonts w:hint="eastAsia"/>
        </w:rPr>
        <w:lastRenderedPageBreak/>
        <w:t>T</w:t>
      </w:r>
      <w:r>
        <w:t>P for TS38.213 v16.1.0:</w:t>
      </w:r>
    </w:p>
    <w:tbl>
      <w:tblPr>
        <w:tblStyle w:val="TableGrid"/>
        <w:tblW w:w="9307" w:type="dxa"/>
        <w:tblInd w:w="247" w:type="dxa"/>
        <w:tblLook w:val="04A0" w:firstRow="1" w:lastRow="0" w:firstColumn="1" w:lastColumn="0" w:noHBand="0" w:noVBand="1"/>
      </w:tblPr>
      <w:tblGrid>
        <w:gridCol w:w="9307"/>
      </w:tblGrid>
      <w:tr w:rsidR="00267CCB" w14:paraId="257AF869" w14:textId="77777777" w:rsidTr="00267CCB">
        <w:tc>
          <w:tcPr>
            <w:tcW w:w="9307" w:type="dxa"/>
          </w:tcPr>
          <w:p w14:paraId="5EF4B5A8" w14:textId="77777777" w:rsidR="00267CCB" w:rsidRDefault="00267CCB" w:rsidP="00267CCB">
            <w:pPr>
              <w:pStyle w:val="Heading3"/>
              <w:numPr>
                <w:ilvl w:val="0"/>
                <w:numId w:val="0"/>
              </w:numPr>
              <w:ind w:left="720"/>
              <w:outlineLvl w:val="2"/>
            </w:pPr>
            <w:r w:rsidRPr="00370E38">
              <w:t>11.1.1</w:t>
            </w:r>
            <w:r w:rsidRPr="00370E38">
              <w:tab/>
            </w:r>
            <w:r>
              <w:t xml:space="preserve"> </w:t>
            </w:r>
            <w:r w:rsidRPr="00370E38">
              <w:t>UE procedure for determining slot format</w:t>
            </w:r>
          </w:p>
          <w:p w14:paraId="6CE9E2EB" w14:textId="77777777" w:rsidR="00267CCB" w:rsidRPr="00563BB2" w:rsidRDefault="00267CCB" w:rsidP="00267CCB">
            <w:pPr>
              <w:pStyle w:val="ListParagraph"/>
              <w:ind w:left="360"/>
              <w:jc w:val="center"/>
              <w:rPr>
                <w:noProof/>
                <w:color w:val="FF0000"/>
                <w:sz w:val="24"/>
                <w:lang w:eastAsia="zh-CN"/>
              </w:rPr>
            </w:pPr>
            <w:r w:rsidRPr="00AB1F76">
              <w:rPr>
                <w:noProof/>
                <w:color w:val="FF0000"/>
                <w:sz w:val="24"/>
                <w:lang w:eastAsia="zh-CN"/>
              </w:rPr>
              <w:t>*** Unchanged text is omitted ***</w:t>
            </w:r>
          </w:p>
          <w:p w14:paraId="63B338FF" w14:textId="77777777" w:rsidR="00267CCB" w:rsidRDefault="00267CCB" w:rsidP="00267CCB">
            <w:pPr>
              <w:rPr>
                <w:ins w:id="0" w:author="Huawei" w:date="2020-04-08T16:26:00Z"/>
                <w:sz w:val="20"/>
                <w:szCs w:val="20"/>
              </w:rPr>
            </w:pPr>
            <w:ins w:id="1" w:author="Huawei" w:date="2020-04-08T15:58:00Z">
              <w:r w:rsidRPr="003C1A58">
                <w:rPr>
                  <w:sz w:val="20"/>
                  <w:szCs w:val="20"/>
                </w:rPr>
                <w:t xml:space="preserve">For each serving cell in the set of serving cells configured with </w:t>
              </w:r>
              <w:r w:rsidRPr="00A34602">
                <w:rPr>
                  <w:i/>
                  <w:sz w:val="20"/>
                  <w:szCs w:val="20"/>
                </w:rPr>
                <w:t>searchSpaceSwitchTrigger-r16</w:t>
              </w:r>
              <w:r w:rsidRPr="003C1A58">
                <w:rPr>
                  <w:sz w:val="20"/>
                  <w:szCs w:val="20"/>
                </w:rPr>
                <w:t>, the UE can be provided:</w:t>
              </w:r>
            </w:ins>
          </w:p>
          <w:p w14:paraId="6D9E7091" w14:textId="77777777" w:rsidR="00267CCB" w:rsidRPr="00BF4765" w:rsidDel="00BF4765" w:rsidRDefault="00267CCB" w:rsidP="00267CCB">
            <w:pPr>
              <w:pStyle w:val="B1"/>
              <w:rPr>
                <w:del w:id="2" w:author="Huawei" w:date="2020-04-08T16:26:00Z"/>
              </w:rPr>
            </w:pPr>
            <w:ins w:id="3" w:author="Huawei" w:date="2020-04-08T16:26:00Z">
              <w:r w:rsidRPr="00562109">
                <w:t>-</w:t>
              </w:r>
              <w:r w:rsidRPr="00562109">
                <w:tab/>
                <w:t xml:space="preserve">an identity of the serving cell by </w:t>
              </w:r>
              <w:r w:rsidRPr="00562109">
                <w:rPr>
                  <w:i/>
                </w:rPr>
                <w:t>servingCellId</w:t>
              </w:r>
            </w:ins>
          </w:p>
          <w:p w14:paraId="72515406" w14:textId="77777777" w:rsidR="00267CCB" w:rsidRDefault="00267CCB" w:rsidP="00267CCB">
            <w:pPr>
              <w:pStyle w:val="ListParagraph"/>
              <w:numPr>
                <w:ilvl w:val="0"/>
                <w:numId w:val="48"/>
              </w:numPr>
              <w:autoSpaceDE w:val="0"/>
              <w:autoSpaceDN w:val="0"/>
              <w:adjustRightInd w:val="0"/>
              <w:spacing w:after="120"/>
              <w:ind w:leftChars="100" w:left="580"/>
              <w:contextualSpacing/>
              <w:jc w:val="both"/>
              <w:rPr>
                <w:lang w:eastAsia="zh-CN"/>
              </w:rPr>
            </w:pPr>
            <w:r w:rsidRPr="00562109">
              <w:rPr>
                <w:sz w:val="20"/>
                <w:szCs w:val="20"/>
              </w:rPr>
              <w:t xml:space="preserve">a location of a search space set group switching field in DCI format 2_0, by </w:t>
            </w:r>
            <w:ins w:id="4" w:author="Huawei" w:date="2020-04-08T16:27:00Z">
              <w:r w:rsidRPr="00BF4765">
                <w:rPr>
                  <w:i/>
                  <w:sz w:val="20"/>
                  <w:szCs w:val="20"/>
                </w:rPr>
                <w:t>positionInDCI</w:t>
              </w:r>
            </w:ins>
            <w:ins w:id="5" w:author="Huawei" w:date="2020-04-08T16:28:00Z">
              <w:r>
                <w:rPr>
                  <w:i/>
                  <w:sz w:val="20"/>
                  <w:szCs w:val="20"/>
                </w:rPr>
                <w:t xml:space="preserve"> </w:t>
              </w:r>
              <w:r w:rsidRPr="00BF4765">
                <w:rPr>
                  <w:sz w:val="20"/>
                  <w:szCs w:val="20"/>
                </w:rPr>
                <w:t>in</w:t>
              </w:r>
            </w:ins>
            <w:ins w:id="6" w:author="Huawei" w:date="2020-04-08T16:27:00Z">
              <w:r>
                <w:rPr>
                  <w:i/>
                  <w:sz w:val="20"/>
                  <w:szCs w:val="20"/>
                </w:rPr>
                <w:t xml:space="preserve"> </w:t>
              </w:r>
            </w:ins>
            <w:r w:rsidRPr="00562109">
              <w:rPr>
                <w:i/>
                <w:iCs/>
                <w:sz w:val="20"/>
                <w:szCs w:val="20"/>
              </w:rPr>
              <w:t>SearchSpaceSwitchTrigger-r16</w:t>
            </w:r>
            <w:r w:rsidRPr="00562109">
              <w:rPr>
                <w:sz w:val="20"/>
                <w:szCs w:val="20"/>
              </w:rPr>
              <w:t xml:space="preserve">, that indicates a group from two groups of search space sets for PDCCH monitoring </w:t>
            </w:r>
            <w:del w:id="7" w:author="Huawei" w:date="2020-03-28T11:40:00Z">
              <w:r w:rsidRPr="00562109" w:rsidDel="004A7BCB">
                <w:rPr>
                  <w:sz w:val="20"/>
                  <w:szCs w:val="20"/>
                </w:rPr>
                <w:delText xml:space="preserve">for scheduling </w:delText>
              </w:r>
            </w:del>
            <w:r w:rsidRPr="00562109">
              <w:rPr>
                <w:sz w:val="20"/>
                <w:szCs w:val="20"/>
              </w:rPr>
              <w:t>on the serving cell</w:t>
            </w:r>
            <w:ins w:id="8" w:author="Huawei" w:date="2020-03-28T11:40:00Z">
              <w:r w:rsidRPr="00562109">
                <w:rPr>
                  <w:sz w:val="20"/>
                  <w:szCs w:val="20"/>
                </w:rPr>
                <w:t xml:space="preserve"> or a group of serving cells provided in </w:t>
              </w:r>
              <w:r w:rsidRPr="00562109">
                <w:rPr>
                  <w:i/>
                  <w:iCs/>
                  <w:sz w:val="20"/>
                  <w:szCs w:val="20"/>
                  <w:lang w:eastAsia="zh-CN"/>
                </w:rPr>
                <w:t>searchSpaceSwitchingGroupList-r16</w:t>
              </w:r>
            </w:ins>
            <w:r w:rsidRPr="00562109">
              <w:rPr>
                <w:sz w:val="20"/>
                <w:szCs w:val="20"/>
              </w:rPr>
              <w:t xml:space="preserve"> as described in Clause 10.4.</w:t>
            </w:r>
          </w:p>
          <w:p w14:paraId="35115301" w14:textId="77777777" w:rsidR="00267CCB" w:rsidRDefault="00267CCB" w:rsidP="00267CCB">
            <w:pPr>
              <w:pStyle w:val="ListParagraph"/>
              <w:ind w:left="360"/>
              <w:rPr>
                <w:lang w:eastAsia="zh-CN"/>
              </w:rPr>
            </w:pPr>
          </w:p>
          <w:p w14:paraId="74AA2BB2" w14:textId="77777777" w:rsidR="00267CCB" w:rsidRDefault="00267CCB" w:rsidP="00267CCB">
            <w:pPr>
              <w:pStyle w:val="ListParagraph"/>
              <w:ind w:left="360"/>
              <w:jc w:val="center"/>
              <w:rPr>
                <w:noProof/>
                <w:color w:val="FF0000"/>
                <w:sz w:val="24"/>
                <w:lang w:eastAsia="zh-CN"/>
              </w:rPr>
            </w:pPr>
            <w:r w:rsidRPr="00AB1F76">
              <w:rPr>
                <w:noProof/>
                <w:color w:val="FF0000"/>
                <w:sz w:val="24"/>
                <w:lang w:eastAsia="zh-CN"/>
              </w:rPr>
              <w:t>*** Unchanged text is omitted ***</w:t>
            </w:r>
          </w:p>
          <w:p w14:paraId="3EA6F111" w14:textId="77777777" w:rsidR="00267CCB" w:rsidRDefault="00267CCB" w:rsidP="00267CCB">
            <w:pPr>
              <w:rPr>
                <w:lang w:val="en-GB" w:eastAsia="zh-CN"/>
              </w:rPr>
            </w:pPr>
          </w:p>
        </w:tc>
      </w:tr>
    </w:tbl>
    <w:p w14:paraId="5FAF351E" w14:textId="77777777" w:rsidR="00267CCB" w:rsidRPr="00267CCB" w:rsidRDefault="00267CCB" w:rsidP="00267CCB">
      <w:pPr>
        <w:rPr>
          <w:lang w:val="en-GB" w:eastAsia="zh-CN"/>
        </w:rPr>
      </w:pPr>
    </w:p>
    <w:p w14:paraId="3A852400" w14:textId="77777777" w:rsidR="00267CCB" w:rsidRDefault="00267CCB" w:rsidP="00267CCB">
      <w:pPr>
        <w:rPr>
          <w:b/>
        </w:rPr>
      </w:pPr>
      <w:r w:rsidRPr="00B36798">
        <w:rPr>
          <w:b/>
          <w:highlight w:val="cyan"/>
        </w:rPr>
        <w:t>Q1: Do you agree with the TP provided by Huawei?</w:t>
      </w:r>
    </w:p>
    <w:tbl>
      <w:tblPr>
        <w:tblStyle w:val="TableGrid"/>
        <w:tblW w:w="0" w:type="auto"/>
        <w:tblLook w:val="04A0" w:firstRow="1" w:lastRow="0" w:firstColumn="1" w:lastColumn="0" w:noHBand="0" w:noVBand="1"/>
      </w:tblPr>
      <w:tblGrid>
        <w:gridCol w:w="2405"/>
        <w:gridCol w:w="6902"/>
      </w:tblGrid>
      <w:tr w:rsidR="00267CCB" w14:paraId="70874A25" w14:textId="77777777" w:rsidTr="00C21E0A">
        <w:tc>
          <w:tcPr>
            <w:tcW w:w="9307" w:type="dxa"/>
            <w:gridSpan w:val="2"/>
          </w:tcPr>
          <w:p w14:paraId="20C2E992" w14:textId="77777777" w:rsidR="00267CCB" w:rsidRPr="00EE3C16" w:rsidRDefault="00267CCB" w:rsidP="00C21E0A">
            <w:pPr>
              <w:rPr>
                <w:u w:val="single"/>
              </w:rPr>
            </w:pPr>
            <w:r>
              <w:rPr>
                <w:u w:val="single"/>
              </w:rPr>
              <w:t>FL Note: Please also check Q2 for other changes related to the agreement.</w:t>
            </w:r>
          </w:p>
        </w:tc>
      </w:tr>
      <w:tr w:rsidR="00267CCB" w14:paraId="21BA0832" w14:textId="77777777" w:rsidTr="00C21E0A">
        <w:tc>
          <w:tcPr>
            <w:tcW w:w="2405" w:type="dxa"/>
          </w:tcPr>
          <w:p w14:paraId="113471EB" w14:textId="77777777" w:rsidR="00267CCB" w:rsidRDefault="00267CCB" w:rsidP="00C21E0A">
            <w:pPr>
              <w:rPr>
                <w:b/>
              </w:rPr>
            </w:pPr>
            <w:r>
              <w:rPr>
                <w:b/>
              </w:rPr>
              <w:t>Company</w:t>
            </w:r>
          </w:p>
        </w:tc>
        <w:tc>
          <w:tcPr>
            <w:tcW w:w="6902" w:type="dxa"/>
          </w:tcPr>
          <w:p w14:paraId="2402FD3E" w14:textId="77777777" w:rsidR="00267CCB" w:rsidRDefault="00267CCB" w:rsidP="00C21E0A">
            <w:pPr>
              <w:rPr>
                <w:b/>
              </w:rPr>
            </w:pPr>
            <w:r>
              <w:rPr>
                <w:b/>
              </w:rPr>
              <w:t>Comment</w:t>
            </w:r>
          </w:p>
        </w:tc>
      </w:tr>
      <w:tr w:rsidR="00267CCB" w14:paraId="5555886D" w14:textId="77777777" w:rsidTr="00C21E0A">
        <w:tc>
          <w:tcPr>
            <w:tcW w:w="2405" w:type="dxa"/>
          </w:tcPr>
          <w:p w14:paraId="78D92361" w14:textId="77777777" w:rsidR="00267CCB" w:rsidRDefault="00267CCB" w:rsidP="00C21E0A">
            <w:pPr>
              <w:rPr>
                <w:b/>
              </w:rPr>
            </w:pPr>
          </w:p>
        </w:tc>
        <w:tc>
          <w:tcPr>
            <w:tcW w:w="6902" w:type="dxa"/>
          </w:tcPr>
          <w:p w14:paraId="3D2F2970" w14:textId="77777777" w:rsidR="00267CCB" w:rsidRDefault="00267CCB" w:rsidP="00C21E0A">
            <w:pPr>
              <w:rPr>
                <w:b/>
              </w:rPr>
            </w:pPr>
          </w:p>
        </w:tc>
      </w:tr>
    </w:tbl>
    <w:p w14:paraId="6710978E" w14:textId="77777777" w:rsidR="00267CCB" w:rsidRPr="00563BB2" w:rsidRDefault="00267CCB" w:rsidP="00267CCB">
      <w:pPr>
        <w:rPr>
          <w:bCs/>
          <w:iCs/>
          <w:lang w:eastAsia="zh-CN"/>
        </w:rPr>
      </w:pPr>
      <w:bookmarkStart w:id="9" w:name="_GoBack"/>
      <w:bookmarkEnd w:id="9"/>
    </w:p>
    <w:p w14:paraId="6CF07EA0" w14:textId="167708A3" w:rsidR="009501CE" w:rsidRDefault="00563BB2" w:rsidP="005D5C30">
      <w:pPr>
        <w:rPr>
          <w:bCs/>
        </w:rPr>
      </w:pPr>
      <w:r>
        <w:rPr>
          <w:bCs/>
          <w:u w:val="single"/>
        </w:rPr>
        <w:t>For the same agreement, an</w:t>
      </w:r>
      <w:r w:rsidR="009501CE">
        <w:rPr>
          <w:bCs/>
          <w:u w:val="single"/>
        </w:rPr>
        <w:t xml:space="preserve"> issue was identified by ZTE in R1-2001703:</w:t>
      </w:r>
    </w:p>
    <w:p w14:paraId="68DD0CE1" w14:textId="77777777" w:rsidR="009501CE" w:rsidRDefault="009501CE" w:rsidP="009501CE">
      <w:pPr>
        <w:spacing w:before="180"/>
        <w:ind w:left="425"/>
        <w:jc w:val="both"/>
      </w:pPr>
      <w:r>
        <w:t xml:space="preserve">In </w:t>
      </w:r>
      <w:r>
        <w:rPr>
          <w:rFonts w:eastAsia="SimSun" w:hint="eastAsia"/>
          <w:lang w:eastAsia="zh-CN"/>
        </w:rPr>
        <w:t>last RAN1 e-meeting</w:t>
      </w:r>
      <w:r>
        <w:t>, the following</w:t>
      </w:r>
      <w:r>
        <w:rPr>
          <w:rFonts w:hint="eastAsia"/>
        </w:rPr>
        <w:t xml:space="preserve"> agreement was reached for </w:t>
      </w:r>
      <w:r>
        <w:rPr>
          <w:rFonts w:eastAsia="SimSun" w:hint="eastAsia"/>
          <w:lang w:eastAsia="zh-CN"/>
        </w:rPr>
        <w:t>the scope of SSS group switching</w:t>
      </w:r>
      <w:r>
        <w:rPr>
          <w:rFonts w:hint="eastAsia"/>
        </w:rPr>
        <w:t>.</w:t>
      </w:r>
      <w:r>
        <w:t xml:space="preserve"> </w:t>
      </w:r>
      <w:r>
        <w:rPr>
          <w:rFonts w:hint="eastAsia"/>
        </w:rPr>
        <w:t xml:space="preserve">But we found the </w:t>
      </w:r>
      <w:r>
        <w:t>agreement has not been captured in the</w:t>
      </w:r>
      <w:r>
        <w:rPr>
          <w:rFonts w:eastAsia="SimSun"/>
          <w:lang w:eastAsia="zh-CN"/>
        </w:rPr>
        <w:t xml:space="preserve"> current</w:t>
      </w:r>
      <w:r>
        <w:t xml:space="preserve"> spec</w:t>
      </w:r>
      <w:r>
        <w:rPr>
          <w:rFonts w:eastAsia="SimSun"/>
          <w:lang w:eastAsia="zh-CN"/>
        </w:rPr>
        <w:t xml:space="preserve"> TS 38.213</w:t>
      </w:r>
      <w:r>
        <w:t xml:space="preserve">. Therefore, we propose the following TP </w:t>
      </w:r>
      <w:r>
        <w:rPr>
          <w:rFonts w:eastAsia="SimSun"/>
          <w:lang w:eastAsia="zh-CN"/>
        </w:rPr>
        <w:t xml:space="preserve">in TS </w:t>
      </w:r>
      <w:r>
        <w:t>38.21</w:t>
      </w:r>
      <w:r>
        <w:rPr>
          <w:rFonts w:eastAsia="SimSun"/>
          <w:lang w:eastAsia="zh-CN"/>
        </w:rPr>
        <w:t xml:space="preserve">3 </w:t>
      </w:r>
      <w:r>
        <w:t xml:space="preserve">to fix this problem. </w:t>
      </w:r>
    </w:p>
    <w:p w14:paraId="0344112C" w14:textId="77777777" w:rsidR="009501CE" w:rsidRDefault="009501CE" w:rsidP="009501CE">
      <w:pPr>
        <w:spacing w:before="180"/>
        <w:ind w:left="425"/>
        <w:jc w:val="both"/>
      </w:pPr>
      <w:r>
        <w:rPr>
          <w:rFonts w:hint="eastAsia"/>
          <w:b/>
          <w:bCs/>
          <w:lang w:eastAsia="zh-CN"/>
        </w:rPr>
        <w:t xml:space="preserve">Proposal 1: </w:t>
      </w:r>
      <w:r>
        <w:rPr>
          <w:b/>
          <w:bCs/>
          <w:lang w:eastAsia="zh-CN"/>
        </w:rPr>
        <w:t>Adopt the TP#1 to c</w:t>
      </w:r>
      <w:r>
        <w:rPr>
          <w:rFonts w:hint="eastAsia"/>
          <w:b/>
          <w:bCs/>
          <w:lang w:eastAsia="zh-CN"/>
        </w:rPr>
        <w:t>apture a missing agreement on the scope of SSS group switching in TS 38.213.</w:t>
      </w:r>
    </w:p>
    <w:tbl>
      <w:tblPr>
        <w:tblStyle w:val="TableGrid"/>
        <w:tblW w:w="9409" w:type="dxa"/>
        <w:tblInd w:w="550" w:type="dxa"/>
        <w:tblLayout w:type="fixed"/>
        <w:tblLook w:val="04A0" w:firstRow="1" w:lastRow="0" w:firstColumn="1" w:lastColumn="0" w:noHBand="0" w:noVBand="1"/>
      </w:tblPr>
      <w:tblGrid>
        <w:gridCol w:w="9409"/>
      </w:tblGrid>
      <w:tr w:rsidR="009501CE" w14:paraId="4BC1E518" w14:textId="77777777" w:rsidTr="009501CE">
        <w:tc>
          <w:tcPr>
            <w:tcW w:w="9409" w:type="dxa"/>
          </w:tcPr>
          <w:p w14:paraId="65537B01" w14:textId="77777777" w:rsidR="009501CE" w:rsidRDefault="009501CE" w:rsidP="00C21E0A">
            <w:pPr>
              <w:spacing w:after="60" w:line="260" w:lineRule="auto"/>
              <w:jc w:val="both"/>
              <w:rPr>
                <w:lang w:eastAsia="zh-CN"/>
              </w:rPr>
            </w:pPr>
            <w:r>
              <w:rPr>
                <w:lang w:eastAsia="zh-CN"/>
              </w:rPr>
              <w:t>RAN1 #100 e-meeting</w:t>
            </w:r>
          </w:p>
          <w:p w14:paraId="4EA2D425" w14:textId="77777777" w:rsidR="009501CE" w:rsidRDefault="009501CE" w:rsidP="00C21E0A">
            <w:pPr>
              <w:spacing w:after="60" w:line="260" w:lineRule="auto"/>
              <w:rPr>
                <w:lang w:eastAsia="en-GB"/>
              </w:rPr>
            </w:pPr>
            <w:r>
              <w:rPr>
                <w:highlight w:val="green"/>
              </w:rPr>
              <w:t>Agreement:</w:t>
            </w:r>
          </w:p>
          <w:p w14:paraId="57B166CF" w14:textId="77777777" w:rsidR="009501CE" w:rsidRDefault="009501CE" w:rsidP="00C21E0A">
            <w:pPr>
              <w:rPr>
                <w:lang w:eastAsia="zh-CN"/>
              </w:rPr>
            </w:pPr>
            <w:r>
              <w:t>For search space switching, limit the switching to USS and Type-3 CSS.</w:t>
            </w:r>
          </w:p>
        </w:tc>
      </w:tr>
    </w:tbl>
    <w:p w14:paraId="05C81BBE" w14:textId="35B6D5F9" w:rsidR="009501CE" w:rsidRDefault="009501CE" w:rsidP="005D5C30">
      <w:pPr>
        <w:rPr>
          <w:bCs/>
        </w:rPr>
      </w:pPr>
    </w:p>
    <w:p w14:paraId="6055C1DA" w14:textId="77777777" w:rsidR="00267CCB" w:rsidRDefault="00267CCB" w:rsidP="00267CCB">
      <w:pPr>
        <w:pStyle w:val="Heading2"/>
        <w:numPr>
          <w:ilvl w:val="0"/>
          <w:numId w:val="0"/>
        </w:numPr>
      </w:pPr>
      <w:r>
        <w:rPr>
          <w:rFonts w:hint="eastAsia"/>
        </w:rPr>
        <w:lastRenderedPageBreak/>
        <w:t>T</w:t>
      </w:r>
      <w:r>
        <w:t>P for TS38.213 v16.1.0:</w:t>
      </w:r>
    </w:p>
    <w:tbl>
      <w:tblPr>
        <w:tblStyle w:val="TableGrid"/>
        <w:tblW w:w="9307" w:type="dxa"/>
        <w:tblInd w:w="312" w:type="dxa"/>
        <w:tblLook w:val="04A0" w:firstRow="1" w:lastRow="0" w:firstColumn="1" w:lastColumn="0" w:noHBand="0" w:noVBand="1"/>
      </w:tblPr>
      <w:tblGrid>
        <w:gridCol w:w="9307"/>
      </w:tblGrid>
      <w:tr w:rsidR="00267CCB" w14:paraId="039EF404" w14:textId="77777777" w:rsidTr="00267CCB">
        <w:tc>
          <w:tcPr>
            <w:tcW w:w="9307" w:type="dxa"/>
          </w:tcPr>
          <w:p w14:paraId="24875250" w14:textId="77777777" w:rsidR="00267CCB" w:rsidRDefault="00267CCB" w:rsidP="00267CCB">
            <w:pPr>
              <w:keepNext/>
              <w:keepLines/>
              <w:tabs>
                <w:tab w:val="left" w:pos="450"/>
              </w:tabs>
              <w:spacing w:line="260" w:lineRule="auto"/>
              <w:rPr>
                <w:sz w:val="24"/>
                <w:szCs w:val="24"/>
              </w:rPr>
            </w:pPr>
            <w:r>
              <w:rPr>
                <w:sz w:val="24"/>
                <w:szCs w:val="24"/>
              </w:rPr>
              <w:t>10.4</w:t>
            </w:r>
            <w:r>
              <w:rPr>
                <w:sz w:val="24"/>
                <w:szCs w:val="24"/>
              </w:rPr>
              <w:tab/>
            </w:r>
            <w:r>
              <w:rPr>
                <w:rFonts w:eastAsia="SimSun" w:hint="eastAsia"/>
                <w:sz w:val="24"/>
                <w:szCs w:val="24"/>
                <w:lang w:eastAsia="zh-CN"/>
              </w:rPr>
              <w:t xml:space="preserve">  </w:t>
            </w:r>
            <w:r>
              <w:rPr>
                <w:sz w:val="24"/>
                <w:szCs w:val="24"/>
              </w:rPr>
              <w:t>Search space set switching</w:t>
            </w:r>
          </w:p>
          <w:p w14:paraId="766D98E2" w14:textId="2885BA2B" w:rsidR="00267CCB" w:rsidRDefault="00267CCB" w:rsidP="00267CCB">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w:t>
            </w:r>
            <w:ins w:id="10" w:author="ZTE" w:date="2020-04-07T01:58:00Z">
              <w:r>
                <w:rPr>
                  <w:rFonts w:eastAsia="SimSun" w:hint="eastAsia"/>
                  <w:lang w:eastAsia="zh-CN"/>
                </w:rPr>
                <w:t xml:space="preserve">The search space set can </w:t>
              </w:r>
            </w:ins>
            <w:ins w:id="11" w:author="ZTE" w:date="2020-04-07T02:00:00Z">
              <w:r>
                <w:rPr>
                  <w:rFonts w:eastAsia="SimSun" w:hint="eastAsia"/>
                  <w:lang w:eastAsia="zh-CN"/>
                </w:rPr>
                <w:t xml:space="preserve">only be a Type3-PDCCH CSS set </w:t>
              </w:r>
            </w:ins>
            <w:ins w:id="12" w:author="ZTE" w:date="2020-04-07T02:01:00Z">
              <w:r>
                <w:rPr>
                  <w:rFonts w:eastAsia="SimSun" w:hint="eastAsia"/>
                  <w:lang w:eastAsia="zh-CN"/>
                </w:rPr>
                <w:t xml:space="preserve">or </w:t>
              </w:r>
            </w:ins>
            <w:ins w:id="13" w:author="ZTE" w:date="2020-04-07T02:00:00Z">
              <w:r>
                <w:rPr>
                  <w:rFonts w:eastAsia="SimSun" w:hint="eastAsia"/>
                  <w:lang w:eastAsia="zh-CN"/>
                </w:rPr>
                <w:t xml:space="preserve">a USS set. </w:t>
              </w:r>
            </w:ins>
            <w:r>
              <w:rPr>
                <w:rFonts w:eastAsia="SimSun"/>
                <w:lang w:eastAsia="zh-CN"/>
              </w:rPr>
              <w:t xml:space="preserve">If the UE is not provided </w:t>
            </w:r>
            <w:r>
              <w:rPr>
                <w:rFonts w:eastAsia="SimSun"/>
                <w:i/>
                <w:lang w:eastAsia="zh-CN"/>
              </w:rPr>
              <w:t>searchSpaceGroupIdList-r16</w:t>
            </w:r>
            <w:r>
              <w:rPr>
                <w:rFonts w:eastAsia="SimSun"/>
                <w:lang w:eastAsia="zh-CN"/>
              </w:rPr>
              <w:t xml:space="preserve"> for a search space set, the following procedures are not applicable for PDCCH monitoring according to the search space set.</w:t>
            </w:r>
          </w:p>
          <w:p w14:paraId="658EFD6D" w14:textId="77777777" w:rsidR="00267CCB" w:rsidRDefault="00267CCB" w:rsidP="00267CCB">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14:paraId="399D2B05" w14:textId="77777777" w:rsidR="00267CCB" w:rsidRDefault="00267CCB" w:rsidP="00267CCB">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5D883249" w14:textId="77777777" w:rsidR="00267CCB" w:rsidRDefault="00267CCB" w:rsidP="00267CCB">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14:paraId="0B598062" w14:textId="2413D958" w:rsidR="00267CCB" w:rsidRDefault="00267CCB" w:rsidP="00267CCB">
            <w:pPr>
              <w:pStyle w:val="00BodyText"/>
              <w:jc w:val="center"/>
              <w:rPr>
                <w:lang w:eastAsia="zh-CN"/>
              </w:rPr>
            </w:pPr>
            <w:r>
              <w:rPr>
                <w:rFonts w:ascii="Times New Roman" w:eastAsiaTheme="minorEastAsia" w:hAnsi="Times New Roman"/>
                <w:color w:val="FF0000"/>
                <w:szCs w:val="20"/>
              </w:rPr>
              <w:t>&lt; Unchanged parts are omitted &gt;</w:t>
            </w:r>
          </w:p>
        </w:tc>
      </w:tr>
    </w:tbl>
    <w:p w14:paraId="63667D60" w14:textId="0152053E" w:rsidR="008A6165" w:rsidRDefault="008A6165" w:rsidP="008A6165">
      <w:pPr>
        <w:rPr>
          <w:b/>
        </w:rPr>
      </w:pPr>
    </w:p>
    <w:p w14:paraId="281DCF91" w14:textId="5534BF15" w:rsidR="00267CCB" w:rsidRDefault="00267CCB" w:rsidP="00267CCB">
      <w:pPr>
        <w:rPr>
          <w:b/>
        </w:rPr>
      </w:pPr>
      <w:r w:rsidRPr="00B36798">
        <w:rPr>
          <w:b/>
          <w:highlight w:val="cyan"/>
        </w:rPr>
        <w:t>Q2: Do you agree with the TP provided by ZTE?</w:t>
      </w:r>
    </w:p>
    <w:tbl>
      <w:tblPr>
        <w:tblStyle w:val="TableGrid"/>
        <w:tblW w:w="0" w:type="auto"/>
        <w:tblLook w:val="04A0" w:firstRow="1" w:lastRow="0" w:firstColumn="1" w:lastColumn="0" w:noHBand="0" w:noVBand="1"/>
      </w:tblPr>
      <w:tblGrid>
        <w:gridCol w:w="2405"/>
        <w:gridCol w:w="6902"/>
      </w:tblGrid>
      <w:tr w:rsidR="00267CCB" w14:paraId="05C9DF58" w14:textId="77777777" w:rsidTr="00C21E0A">
        <w:tc>
          <w:tcPr>
            <w:tcW w:w="9307" w:type="dxa"/>
            <w:gridSpan w:val="2"/>
          </w:tcPr>
          <w:p w14:paraId="1AB0A580" w14:textId="2ECB4009" w:rsidR="00267CCB" w:rsidRPr="00EE3C16" w:rsidRDefault="00267CCB" w:rsidP="00C21E0A">
            <w:pPr>
              <w:rPr>
                <w:u w:val="single"/>
              </w:rPr>
            </w:pPr>
            <w:r>
              <w:rPr>
                <w:u w:val="single"/>
              </w:rPr>
              <w:t>FL Note: Please also check Q1 for other changes related to the agreement.</w:t>
            </w:r>
          </w:p>
        </w:tc>
      </w:tr>
      <w:tr w:rsidR="00267CCB" w14:paraId="5C2F5BF0" w14:textId="77777777" w:rsidTr="00C21E0A">
        <w:tc>
          <w:tcPr>
            <w:tcW w:w="2405" w:type="dxa"/>
          </w:tcPr>
          <w:p w14:paraId="2C89DD28" w14:textId="77777777" w:rsidR="00267CCB" w:rsidRDefault="00267CCB" w:rsidP="00C21E0A">
            <w:pPr>
              <w:rPr>
                <w:b/>
              </w:rPr>
            </w:pPr>
            <w:r>
              <w:rPr>
                <w:b/>
              </w:rPr>
              <w:t>Company</w:t>
            </w:r>
          </w:p>
        </w:tc>
        <w:tc>
          <w:tcPr>
            <w:tcW w:w="6902" w:type="dxa"/>
          </w:tcPr>
          <w:p w14:paraId="3FF6051F" w14:textId="77777777" w:rsidR="00267CCB" w:rsidRDefault="00267CCB" w:rsidP="00C21E0A">
            <w:pPr>
              <w:rPr>
                <w:b/>
              </w:rPr>
            </w:pPr>
            <w:r>
              <w:rPr>
                <w:b/>
              </w:rPr>
              <w:t>Comment</w:t>
            </w:r>
          </w:p>
        </w:tc>
      </w:tr>
      <w:tr w:rsidR="00267CCB" w14:paraId="60359C25" w14:textId="77777777" w:rsidTr="00C21E0A">
        <w:tc>
          <w:tcPr>
            <w:tcW w:w="2405" w:type="dxa"/>
          </w:tcPr>
          <w:p w14:paraId="1FE6F2B0" w14:textId="77777777" w:rsidR="00267CCB" w:rsidRDefault="00267CCB" w:rsidP="00C21E0A">
            <w:pPr>
              <w:rPr>
                <w:b/>
              </w:rPr>
            </w:pPr>
          </w:p>
        </w:tc>
        <w:tc>
          <w:tcPr>
            <w:tcW w:w="6902" w:type="dxa"/>
          </w:tcPr>
          <w:p w14:paraId="79F8FE02" w14:textId="77777777" w:rsidR="00267CCB" w:rsidRDefault="00267CCB" w:rsidP="00C21E0A">
            <w:pPr>
              <w:rPr>
                <w:b/>
              </w:rPr>
            </w:pPr>
          </w:p>
        </w:tc>
      </w:tr>
    </w:tbl>
    <w:p w14:paraId="6A0EAF53" w14:textId="2381E829" w:rsidR="003F25D0" w:rsidRDefault="003F25D0" w:rsidP="008A6165">
      <w:pPr>
        <w:rPr>
          <w:b/>
        </w:rPr>
      </w:pPr>
    </w:p>
    <w:p w14:paraId="49B42BFC" w14:textId="71B432E9" w:rsidR="00F340D3" w:rsidRDefault="00B36798" w:rsidP="00F340D3">
      <w:pPr>
        <w:pStyle w:val="Heading2"/>
      </w:pPr>
      <w:r>
        <w:t>Align the terminology on the RB set indicator/Available RB set Indicator in TS38.213 and TS38.212.</w:t>
      </w:r>
    </w:p>
    <w:p w14:paraId="7C1C35B0" w14:textId="77777777" w:rsidR="00B36798" w:rsidRDefault="00B36798" w:rsidP="00B36798">
      <w:pPr>
        <w:rPr>
          <w:lang w:val="en-GB" w:eastAsia="zh-CN"/>
        </w:rPr>
      </w:pPr>
      <w:r>
        <w:rPr>
          <w:u w:val="single"/>
          <w:lang w:val="en-GB" w:eastAsia="zh-CN"/>
        </w:rPr>
        <w:t>Huawei includes the following in R1-2001532:</w:t>
      </w:r>
    </w:p>
    <w:p w14:paraId="7FDBC310" w14:textId="77777777" w:rsidR="00B36798" w:rsidRDefault="00B36798" w:rsidP="00B36798">
      <w:pPr>
        <w:ind w:left="360"/>
        <w:rPr>
          <w:lang w:eastAsia="zh-CN"/>
        </w:rPr>
      </w:pPr>
      <w:r>
        <w:rPr>
          <w:lang w:eastAsia="zh-CN"/>
        </w:rPr>
        <w:t>In TS 38.213 v16.1.0 section 11.1.1, the following text described the behavior of available RB set indication.</w:t>
      </w:r>
    </w:p>
    <w:p w14:paraId="2CD7470F" w14:textId="77777777" w:rsidR="00B36798" w:rsidRPr="00297ADA" w:rsidRDefault="00B36798" w:rsidP="00B36798">
      <w:pPr>
        <w:pStyle w:val="ListParagraph"/>
        <w:numPr>
          <w:ilvl w:val="0"/>
          <w:numId w:val="48"/>
        </w:numPr>
        <w:pBdr>
          <w:top w:val="single" w:sz="4" w:space="1" w:color="auto"/>
          <w:left w:val="single" w:sz="4" w:space="4" w:color="auto"/>
          <w:bottom w:val="single" w:sz="4" w:space="1" w:color="auto"/>
          <w:right w:val="single" w:sz="4" w:space="4" w:color="auto"/>
        </w:pBdr>
        <w:autoSpaceDE w:val="0"/>
        <w:autoSpaceDN w:val="0"/>
        <w:adjustRightInd w:val="0"/>
        <w:spacing w:after="120"/>
        <w:ind w:left="720"/>
        <w:contextualSpacing/>
        <w:jc w:val="both"/>
        <w:rPr>
          <w:lang w:eastAsia="zh-CN"/>
        </w:rPr>
      </w:pPr>
      <w:r w:rsidRPr="00370E38">
        <w:t xml:space="preserve">a location of a </w:t>
      </w:r>
      <w:r w:rsidRPr="00833CCE">
        <w:rPr>
          <w:highlight w:val="yellow"/>
        </w:rPr>
        <w:t>RB set indicator field</w:t>
      </w:r>
      <w:r w:rsidRPr="00370E38">
        <w:t xml:space="preserve"> in DCI format 2_0 that is a bitmap having a one-to-one mapping with the RB sets [6, TS 38.214] of the serving cell, where a value of </w:t>
      </w:r>
      <w:r w:rsidRPr="00833CCE">
        <w:rPr>
          <w:highlight w:val="yellow"/>
        </w:rPr>
        <w:t>'0'</w:t>
      </w:r>
      <w:r w:rsidRPr="00370E38">
        <w:t xml:space="preserve"> indicates that an RB set is available for receptions and a value of </w:t>
      </w:r>
      <w:r w:rsidRPr="00833CCE">
        <w:rPr>
          <w:highlight w:val="yellow"/>
        </w:rPr>
        <w:t>'1'</w:t>
      </w:r>
      <w:r w:rsidRPr="00370E38">
        <w:t xml:space="preserve"> indicates that an RB set is not available for receptions, by </w:t>
      </w:r>
      <w:r w:rsidRPr="00370E38">
        <w:rPr>
          <w:i/>
          <w:lang w:eastAsia="ko-KR"/>
        </w:rPr>
        <w:t>availableRB-SetPerCell-r16</w:t>
      </w:r>
      <w:r w:rsidRPr="00370E38">
        <w:rPr>
          <w:iCs/>
        </w:rPr>
        <w:t xml:space="preserve">. The </w:t>
      </w:r>
      <w:r w:rsidRPr="00370E38">
        <w:t xml:space="preserve">RB set indicator field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370E38">
        <w:rPr>
          <w:lang w:eastAsia="x-none"/>
        </w:rPr>
        <w:t xml:space="preserve"> bits </w:t>
      </w:r>
      <w:r w:rsidRPr="00370E38">
        <w:rPr>
          <w:rFonts w:eastAsia="DengXian"/>
          <w:lang w:eastAsia="zh-CN"/>
        </w:rPr>
        <w:t xml:space="preserve">where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RB,sets</m:t>
            </m:r>
          </m:sub>
        </m:sSub>
      </m:oMath>
      <w:r w:rsidRPr="00370E38">
        <w:rPr>
          <w:rFonts w:eastAsia="DengXian" w:hint="eastAsia"/>
          <w:lang w:eastAsia="zh-CN"/>
        </w:rPr>
        <w:t xml:space="preserve"> </w:t>
      </w:r>
      <w:r w:rsidRPr="00370E38">
        <w:rPr>
          <w:rFonts w:eastAsia="DengXian"/>
          <w:lang w:eastAsia="zh-CN"/>
        </w:rPr>
        <w:t xml:space="preserve">is the number of RB sets in the serving cell. </w:t>
      </w:r>
      <w:r w:rsidRPr="00370E38">
        <w:rPr>
          <w:iCs/>
        </w:rPr>
        <w:t>An RB set remains available or unavailable until the end of the indicated channel occupancy duration</w:t>
      </w:r>
    </w:p>
    <w:p w14:paraId="59CDC2DE" w14:textId="77777777" w:rsidR="00B36798" w:rsidRDefault="00B36798" w:rsidP="00B36798">
      <w:pPr>
        <w:ind w:left="360"/>
        <w:rPr>
          <w:lang w:eastAsia="zh-CN"/>
        </w:rPr>
      </w:pPr>
      <w:r>
        <w:rPr>
          <w:rFonts w:hint="eastAsia"/>
          <w:lang w:eastAsia="zh-CN"/>
        </w:rPr>
        <w:t>I</w:t>
      </w:r>
      <w:r>
        <w:rPr>
          <w:lang w:eastAsia="zh-CN"/>
        </w:rPr>
        <w:t xml:space="preserve">n TS 38.212 v16.1.0 section 7.3.1.3.1, the </w:t>
      </w:r>
      <w:r w:rsidRPr="00297ADA">
        <w:rPr>
          <w:sz w:val="20"/>
          <w:szCs w:val="20"/>
          <w:lang w:val="en-GB"/>
        </w:rPr>
        <w:t>Available RB set Indicator</w:t>
      </w:r>
      <w:r>
        <w:rPr>
          <w:sz w:val="20"/>
          <w:szCs w:val="20"/>
          <w:lang w:val="en-GB"/>
        </w:rPr>
        <w:t xml:space="preserve"> was introduced in DCI format 2_0 to indicate the availability of RB set(s) for a specific serving cell.</w:t>
      </w:r>
    </w:p>
    <w:p w14:paraId="45B9B63C" w14:textId="77777777" w:rsidR="00B36798" w:rsidRDefault="00B36798" w:rsidP="00B36798">
      <w:pPr>
        <w:pBdr>
          <w:top w:val="single" w:sz="4" w:space="1" w:color="auto"/>
          <w:left w:val="single" w:sz="4" w:space="4" w:color="auto"/>
          <w:bottom w:val="single" w:sz="4" w:space="1" w:color="auto"/>
          <w:right w:val="single" w:sz="4" w:space="4" w:color="auto"/>
        </w:pBdr>
        <w:ind w:left="360"/>
        <w:rPr>
          <w:rFonts w:eastAsia="DengXian"/>
          <w:sz w:val="20"/>
          <w:szCs w:val="20"/>
          <w:lang w:val="en-GB"/>
        </w:rPr>
      </w:pPr>
      <w:r w:rsidRPr="006D49C2">
        <w:t>-</w:t>
      </w:r>
      <w:r w:rsidRPr="006D49C2">
        <w:tab/>
      </w:r>
      <w:r w:rsidRPr="00B84BF8">
        <w:rPr>
          <w:rFonts w:eastAsia="DengXian"/>
          <w:sz w:val="20"/>
          <w:szCs w:val="20"/>
          <w:lang w:val="en-GB"/>
        </w:rPr>
        <w:t xml:space="preserve">If the higher layer parameter availableRB-SetPerCell-r16 is configured, </w:t>
      </w:r>
    </w:p>
    <w:p w14:paraId="0090F1BE" w14:textId="77777777" w:rsidR="00B36798" w:rsidRPr="00B84BF8" w:rsidRDefault="00B36798" w:rsidP="00B36798">
      <w:pPr>
        <w:pBdr>
          <w:top w:val="single" w:sz="4" w:space="1" w:color="auto"/>
          <w:left w:val="single" w:sz="4" w:space="4" w:color="auto"/>
          <w:bottom w:val="single" w:sz="4" w:space="1" w:color="auto"/>
          <w:right w:val="single" w:sz="4" w:space="4" w:color="auto"/>
        </w:pBdr>
        <w:ind w:left="360" w:firstLine="425"/>
        <w:rPr>
          <w:rFonts w:eastAsia="DengXian"/>
          <w:sz w:val="20"/>
          <w:szCs w:val="20"/>
          <w:lang w:val="en-GB"/>
        </w:rPr>
      </w:pPr>
      <w:r>
        <w:rPr>
          <w:rFonts w:eastAsia="DengXian"/>
          <w:sz w:val="20"/>
          <w:szCs w:val="20"/>
          <w:lang w:val="en-GB"/>
        </w:rPr>
        <w:t>-</w:t>
      </w:r>
      <w:r>
        <w:rPr>
          <w:rFonts w:eastAsia="DengXian"/>
          <w:sz w:val="20"/>
          <w:szCs w:val="20"/>
          <w:lang w:val="en-GB"/>
        </w:rPr>
        <w:tab/>
      </w:r>
      <w:r w:rsidRPr="00833CCE">
        <w:rPr>
          <w:rFonts w:eastAsia="DengXian"/>
          <w:sz w:val="20"/>
          <w:szCs w:val="20"/>
          <w:highlight w:val="yellow"/>
          <w:lang w:val="en-GB"/>
        </w:rPr>
        <w:t>Available RB set Indicator</w:t>
      </w:r>
      <w:r w:rsidRPr="00B84BF8">
        <w:rPr>
          <w:rFonts w:eastAsia="DengXian"/>
          <w:sz w:val="20"/>
          <w:szCs w:val="20"/>
          <w:lang w:val="en-GB"/>
        </w:rPr>
        <w:t xml:space="preserve"> 1, Available RB set Indicator 2, …, Available RB set Indicator </w:t>
      </w:r>
      <w:r w:rsidRPr="00B84BF8">
        <w:rPr>
          <w:rFonts w:eastAsia="DengXian"/>
          <w:i/>
          <w:sz w:val="20"/>
          <w:szCs w:val="20"/>
          <w:lang w:val="en-GB"/>
        </w:rPr>
        <w:t>N1</w:t>
      </w:r>
      <w:r w:rsidRPr="00B84BF8">
        <w:rPr>
          <w:rFonts w:eastAsia="DengXian"/>
          <w:sz w:val="20"/>
          <w:szCs w:val="20"/>
          <w:lang w:val="en-GB"/>
        </w:rPr>
        <w:t xml:space="preserve">, </w:t>
      </w:r>
    </w:p>
    <w:p w14:paraId="5396C69C" w14:textId="77777777" w:rsidR="00B36798" w:rsidRDefault="00B36798" w:rsidP="00B36798">
      <w:pPr>
        <w:ind w:left="360"/>
        <w:rPr>
          <w:lang w:eastAsia="zh-CN"/>
        </w:rPr>
      </w:pPr>
      <w:r w:rsidRPr="00B84BF8">
        <w:rPr>
          <w:lang w:eastAsia="zh-CN"/>
        </w:rPr>
        <w:t>The “</w:t>
      </w:r>
      <w:r w:rsidRPr="00370E38">
        <w:t>RB set indicator</w:t>
      </w:r>
      <w:r w:rsidRPr="00B84BF8">
        <w:rPr>
          <w:lang w:eastAsia="zh-CN"/>
        </w:rPr>
        <w:t xml:space="preserve">” should be replaced with a unified terminology as “Available RB set Indicator” in TS38.212 in order to keep the consistence between </w:t>
      </w:r>
      <w:r>
        <w:rPr>
          <w:lang w:eastAsia="zh-CN"/>
        </w:rPr>
        <w:t>specifications</w:t>
      </w:r>
      <w:r w:rsidRPr="00B84BF8">
        <w:rPr>
          <w:lang w:eastAsia="zh-CN"/>
        </w:rPr>
        <w:t xml:space="preserve">. </w:t>
      </w:r>
      <w:r>
        <w:rPr>
          <w:lang w:eastAsia="zh-CN"/>
        </w:rPr>
        <w:t xml:space="preserve">People is accustomed to use bit “1” to indicate the resource is “available” and bit “0” to indicate resource is not available, such as FDRA for resource allocation type 0. We suggest to keep the unified indication style across the specifications. </w:t>
      </w:r>
    </w:p>
    <w:p w14:paraId="5A4E3E8A" w14:textId="77777777" w:rsidR="00B36798" w:rsidRPr="009E53BA" w:rsidRDefault="00B36798" w:rsidP="00B36798">
      <w:pPr>
        <w:ind w:left="360"/>
        <w:rPr>
          <w:b/>
          <w:i/>
          <w:lang w:eastAsia="zh-CN"/>
        </w:rPr>
      </w:pPr>
      <w:r>
        <w:rPr>
          <w:b/>
          <w:i/>
          <w:lang w:eastAsia="zh-CN"/>
        </w:rPr>
        <w:lastRenderedPageBreak/>
        <w:t>Proposal 7</w:t>
      </w:r>
      <w:r w:rsidRPr="004900B1">
        <w:rPr>
          <w:b/>
          <w:i/>
          <w:lang w:eastAsia="zh-CN"/>
        </w:rPr>
        <w:t xml:space="preserve">: </w:t>
      </w:r>
      <w:r>
        <w:rPr>
          <w:b/>
          <w:i/>
          <w:lang w:eastAsia="zh-CN"/>
        </w:rPr>
        <w:t>T</w:t>
      </w:r>
      <w:r w:rsidRPr="004900B1">
        <w:rPr>
          <w:b/>
          <w:i/>
          <w:lang w:eastAsia="zh-CN"/>
        </w:rPr>
        <w:t xml:space="preserve">he terminology on the </w:t>
      </w:r>
      <w:r w:rsidRPr="00580B0F">
        <w:rPr>
          <w:b/>
          <w:i/>
          <w:lang w:eastAsia="zh-CN"/>
        </w:rPr>
        <w:t>RB set indicator</w:t>
      </w:r>
      <w:r>
        <w:rPr>
          <w:b/>
          <w:i/>
          <w:lang w:eastAsia="zh-CN"/>
        </w:rPr>
        <w:t>/A</w:t>
      </w:r>
      <w:r w:rsidRPr="004900B1">
        <w:rPr>
          <w:b/>
          <w:i/>
          <w:lang w:eastAsia="zh-CN"/>
        </w:rPr>
        <w:t xml:space="preserve">vailable RB set </w:t>
      </w:r>
      <w:r>
        <w:rPr>
          <w:b/>
          <w:i/>
          <w:lang w:eastAsia="zh-CN"/>
        </w:rPr>
        <w:t>I</w:t>
      </w:r>
      <w:r w:rsidRPr="004900B1">
        <w:rPr>
          <w:b/>
          <w:i/>
          <w:lang w:eastAsia="zh-CN"/>
        </w:rPr>
        <w:t xml:space="preserve">ndicator in TS38.213 and TS38.212 should be aligned. </w:t>
      </w:r>
      <w:r>
        <w:rPr>
          <w:b/>
          <w:i/>
          <w:lang w:eastAsia="zh-CN"/>
        </w:rPr>
        <w:t>We propose to use bit “1” indicating RB set is available and bit “0” indicating RB set is not available</w:t>
      </w:r>
      <w:r w:rsidRPr="00AD7FD2">
        <w:rPr>
          <w:b/>
          <w:i/>
        </w:rPr>
        <w:t>. The corresponding text proposal is in TP#1 in the appendix.</w:t>
      </w:r>
    </w:p>
    <w:p w14:paraId="4425F95A" w14:textId="5A8EAF53" w:rsidR="00B36798" w:rsidRDefault="00B36798" w:rsidP="00F340D3">
      <w:pPr>
        <w:rPr>
          <w:b/>
        </w:rPr>
      </w:pPr>
    </w:p>
    <w:p w14:paraId="15A719C3" w14:textId="77777777" w:rsidR="00B36798" w:rsidRDefault="00B36798" w:rsidP="00B36798">
      <w:pPr>
        <w:pStyle w:val="Heading2"/>
        <w:numPr>
          <w:ilvl w:val="0"/>
          <w:numId w:val="0"/>
        </w:numPr>
      </w:pPr>
      <w:r>
        <w:rPr>
          <w:rFonts w:hint="eastAsia"/>
        </w:rPr>
        <w:t>T</w:t>
      </w:r>
      <w:r>
        <w:t>P#1 in TS38.213 v16.1.0</w:t>
      </w:r>
    </w:p>
    <w:tbl>
      <w:tblPr>
        <w:tblStyle w:val="TableGrid"/>
        <w:tblW w:w="0" w:type="auto"/>
        <w:tblLook w:val="04A0" w:firstRow="1" w:lastRow="0" w:firstColumn="1" w:lastColumn="0" w:noHBand="0" w:noVBand="1"/>
      </w:tblPr>
      <w:tblGrid>
        <w:gridCol w:w="9307"/>
      </w:tblGrid>
      <w:tr w:rsidR="00B36798" w14:paraId="66842CD5" w14:textId="77777777" w:rsidTr="00B36798">
        <w:tc>
          <w:tcPr>
            <w:tcW w:w="9307" w:type="dxa"/>
          </w:tcPr>
          <w:p w14:paraId="07D33C42" w14:textId="77777777" w:rsidR="00B36798" w:rsidRPr="00370E38" w:rsidRDefault="00B36798" w:rsidP="00B36798">
            <w:pPr>
              <w:pStyle w:val="Heading3"/>
              <w:numPr>
                <w:ilvl w:val="0"/>
                <w:numId w:val="0"/>
              </w:numPr>
              <w:ind w:left="720"/>
              <w:outlineLvl w:val="2"/>
            </w:pPr>
            <w:r w:rsidRPr="00370E38">
              <w:t>11.1.1</w:t>
            </w:r>
            <w:r w:rsidRPr="00370E38">
              <w:tab/>
            </w:r>
            <w:r>
              <w:t xml:space="preserve"> </w:t>
            </w:r>
            <w:r w:rsidRPr="00370E38">
              <w:t>UE procedure for determining slot format</w:t>
            </w:r>
          </w:p>
          <w:p w14:paraId="3A4295CA" w14:textId="77777777" w:rsidR="00B36798" w:rsidRDefault="00B36798" w:rsidP="00B36798">
            <w:pPr>
              <w:pStyle w:val="ListParagraph"/>
              <w:ind w:left="360"/>
              <w:jc w:val="center"/>
              <w:rPr>
                <w:noProof/>
                <w:color w:val="FF0000"/>
                <w:sz w:val="24"/>
                <w:lang w:eastAsia="zh-CN"/>
              </w:rPr>
            </w:pPr>
            <w:r w:rsidRPr="00AB1F76">
              <w:rPr>
                <w:noProof/>
                <w:color w:val="FF0000"/>
                <w:sz w:val="24"/>
                <w:lang w:eastAsia="zh-CN"/>
              </w:rPr>
              <w:t>*** Unchanged text is omitted ***</w:t>
            </w:r>
          </w:p>
          <w:p w14:paraId="3C1C8F5A" w14:textId="2541F53B" w:rsidR="00B36798" w:rsidRPr="00B36798" w:rsidRDefault="00B36798" w:rsidP="00B36798">
            <w:pPr>
              <w:pStyle w:val="B1"/>
              <w:ind w:leftChars="129"/>
              <w:rPr>
                <w:iCs/>
              </w:rPr>
            </w:pPr>
            <w:r w:rsidRPr="00562109">
              <w:t>-</w:t>
            </w:r>
            <w:r w:rsidRPr="00562109">
              <w:tab/>
              <w:t>a location of a</w:t>
            </w:r>
            <w:ins w:id="14" w:author="Huawei" w:date="2020-03-30T09:52:00Z">
              <w:r w:rsidRPr="00562109">
                <w:t>n</w:t>
              </w:r>
            </w:ins>
            <w:r w:rsidRPr="00562109">
              <w:t xml:space="preserve"> </w:t>
            </w:r>
            <w:ins w:id="15" w:author="Huawei" w:date="2020-03-30T09:52:00Z">
              <w:r w:rsidRPr="00562109">
                <w:t xml:space="preserve">available </w:t>
              </w:r>
            </w:ins>
            <w:r w:rsidRPr="00562109">
              <w:rPr>
                <w:lang w:val="en-US"/>
              </w:rPr>
              <w:t>RB set indicator field</w:t>
            </w:r>
            <w:r w:rsidRPr="00562109">
              <w:t xml:space="preserve"> in DCI format 2_0</w:t>
            </w:r>
            <w:r w:rsidRPr="00562109">
              <w:rPr>
                <w:lang w:val="en-US"/>
              </w:rPr>
              <w:t xml:space="preserve"> that is a bitmap</w:t>
            </w:r>
            <w:r w:rsidRPr="00562109">
              <w:t xml:space="preserve"> having a one-to-one mapping with </w:t>
            </w:r>
            <w:r w:rsidRPr="00562109">
              <w:rPr>
                <w:lang w:val="en-US"/>
              </w:rPr>
              <w:t xml:space="preserve">the </w:t>
            </w:r>
            <w:r w:rsidRPr="00562109">
              <w:t xml:space="preserve">RB sets [6, TS 38.214] of the serving cell, where a value of </w:t>
            </w:r>
            <w:del w:id="16" w:author="Huawei" w:date="2020-03-30T09:52:00Z">
              <w:r w:rsidRPr="00562109" w:rsidDel="00833CCE">
                <w:delText xml:space="preserve">'0' </w:delText>
              </w:r>
            </w:del>
            <w:ins w:id="17" w:author="Huawei" w:date="2020-03-30T09:52:00Z">
              <w:r w:rsidRPr="00562109">
                <w:t xml:space="preserve">'1' </w:t>
              </w:r>
            </w:ins>
            <w:r w:rsidRPr="00562109">
              <w:t xml:space="preserve">indicates that an RB set is available for receptions and a value of </w:t>
            </w:r>
            <w:del w:id="18" w:author="Huawei" w:date="2020-03-30T09:52:00Z">
              <w:r w:rsidRPr="00562109" w:rsidDel="00833CCE">
                <w:delText xml:space="preserve">'1' </w:delText>
              </w:r>
            </w:del>
            <w:ins w:id="19" w:author="Huawei" w:date="2020-03-30T09:52:00Z">
              <w:r w:rsidRPr="00562109">
                <w:t xml:space="preserve">'0' </w:t>
              </w:r>
            </w:ins>
            <w:r w:rsidRPr="00562109">
              <w:t xml:space="preserve">indicates that an RB set is not available for receptions, by </w:t>
            </w:r>
            <w:r w:rsidRPr="00562109">
              <w:rPr>
                <w:rFonts w:eastAsiaTheme="minorEastAsia"/>
                <w:i/>
                <w:lang w:eastAsia="ko-KR"/>
              </w:rPr>
              <w:t>availableRB-SetPerCell-r16</w:t>
            </w:r>
            <w:r w:rsidRPr="00562109">
              <w:rPr>
                <w:iCs/>
              </w:rPr>
              <w:t xml:space="preserve">. </w:t>
            </w:r>
            <w:r w:rsidRPr="00562109">
              <w:rPr>
                <w:iCs/>
                <w:lang w:val="en-US"/>
              </w:rPr>
              <w:t xml:space="preserve">The </w:t>
            </w:r>
            <w:r w:rsidRPr="00562109">
              <w:rPr>
                <w:lang w:val="en-US"/>
              </w:rPr>
              <w:t>RB set indicator field</w:t>
            </w:r>
            <w:r w:rsidRPr="00562109">
              <w:t xml:space="preserve"> </w:t>
            </w:r>
            <w:r w:rsidRPr="00562109">
              <w:rPr>
                <w:lang w:val="en-US"/>
              </w:rPr>
              <w:t xml:space="preserve">includes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RB,sets</m:t>
                  </m:r>
                </m:sub>
              </m:sSub>
            </m:oMath>
            <w:r w:rsidRPr="00562109">
              <w:rPr>
                <w:lang w:val="en-US"/>
              </w:rPr>
              <w:t xml:space="preserve"> bits </w:t>
            </w:r>
            <w:r w:rsidRPr="00562109">
              <w:rPr>
                <w:rFonts w:eastAsia="DengXian"/>
                <w:lang w:eastAsia="zh-CN"/>
              </w:rPr>
              <w:t>where</w:t>
            </w:r>
            <w:r w:rsidRPr="00562109">
              <w:rPr>
                <w:rFonts w:eastAsia="DengXian"/>
                <w:lang w:val="en-US" w:eastAsia="zh-CN"/>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RB,sets</m:t>
                  </m:r>
                </m:sub>
              </m:sSub>
            </m:oMath>
            <w:r w:rsidRPr="00562109">
              <w:rPr>
                <w:rFonts w:eastAsia="DengXian"/>
                <w:lang w:eastAsia="zh-CN"/>
              </w:rPr>
              <w:t xml:space="preserve"> is the number of RB set</w:t>
            </w:r>
            <w:r w:rsidRPr="00562109">
              <w:rPr>
                <w:rFonts w:eastAsia="DengXian"/>
                <w:lang w:val="en-US" w:eastAsia="zh-CN"/>
              </w:rPr>
              <w:t>s in the serving cell.</w:t>
            </w:r>
            <w:r w:rsidRPr="00562109">
              <w:rPr>
                <w:rFonts w:eastAsia="DengXian"/>
                <w:lang w:eastAsia="zh-CN"/>
              </w:rPr>
              <w:t xml:space="preserve"> </w:t>
            </w:r>
            <w:r w:rsidRPr="00562109">
              <w:rPr>
                <w:iCs/>
                <w:lang w:val="en-US"/>
              </w:rPr>
              <w:t>An</w:t>
            </w:r>
            <w:r w:rsidRPr="00562109">
              <w:rPr>
                <w:iCs/>
              </w:rPr>
              <w:t xml:space="preserve"> RB set remains available or unavailable until the end of the indicated channel occupancy duration. </w:t>
            </w:r>
          </w:p>
          <w:p w14:paraId="2EB45320" w14:textId="77777777" w:rsidR="00B36798" w:rsidRDefault="00B36798" w:rsidP="00B36798">
            <w:pPr>
              <w:pStyle w:val="ListParagraph"/>
              <w:ind w:left="360"/>
              <w:jc w:val="center"/>
              <w:rPr>
                <w:noProof/>
                <w:color w:val="FF0000"/>
                <w:sz w:val="24"/>
                <w:lang w:eastAsia="zh-CN"/>
              </w:rPr>
            </w:pPr>
            <w:r w:rsidRPr="00AB1F76">
              <w:rPr>
                <w:noProof/>
                <w:color w:val="FF0000"/>
                <w:sz w:val="24"/>
                <w:lang w:eastAsia="zh-CN"/>
              </w:rPr>
              <w:t>*** Unchanged text is omitted ***</w:t>
            </w:r>
          </w:p>
          <w:p w14:paraId="2CC6ED23" w14:textId="42B1DA9D" w:rsidR="00B36798" w:rsidRDefault="00B36798" w:rsidP="00F340D3">
            <w:pPr>
              <w:rPr>
                <w:b/>
              </w:rPr>
            </w:pPr>
          </w:p>
        </w:tc>
      </w:tr>
    </w:tbl>
    <w:p w14:paraId="2EE8E7C8" w14:textId="77777777" w:rsidR="00B36798" w:rsidRDefault="00B36798" w:rsidP="00F340D3">
      <w:pPr>
        <w:rPr>
          <w:b/>
        </w:rPr>
      </w:pPr>
    </w:p>
    <w:p w14:paraId="521B5D13" w14:textId="4F0E1580" w:rsidR="00F340D3" w:rsidRPr="00F340D3" w:rsidRDefault="00F340D3" w:rsidP="00F340D3">
      <w:pPr>
        <w:rPr>
          <w:b/>
        </w:rPr>
      </w:pPr>
      <w:r w:rsidRPr="00B36798">
        <w:rPr>
          <w:b/>
          <w:highlight w:val="cyan"/>
        </w:rPr>
        <w:t xml:space="preserve">Q3: Do you agree </w:t>
      </w:r>
      <w:r w:rsidR="00B36798" w:rsidRPr="00B36798">
        <w:rPr>
          <w:b/>
          <w:highlight w:val="cyan"/>
        </w:rPr>
        <w:t>on changing the interpretation of 0/1 for the RB set indicator</w:t>
      </w:r>
      <w:r w:rsidRPr="00B36798">
        <w:rPr>
          <w:b/>
          <w:highlight w:val="cyan"/>
        </w:rPr>
        <w:t>?</w:t>
      </w:r>
    </w:p>
    <w:tbl>
      <w:tblPr>
        <w:tblStyle w:val="TableGrid"/>
        <w:tblW w:w="0" w:type="auto"/>
        <w:tblLook w:val="04A0" w:firstRow="1" w:lastRow="0" w:firstColumn="1" w:lastColumn="0" w:noHBand="0" w:noVBand="1"/>
      </w:tblPr>
      <w:tblGrid>
        <w:gridCol w:w="2405"/>
        <w:gridCol w:w="6902"/>
      </w:tblGrid>
      <w:tr w:rsidR="00F340D3" w14:paraId="51B3221A" w14:textId="77777777" w:rsidTr="00C21E0A">
        <w:tc>
          <w:tcPr>
            <w:tcW w:w="9307" w:type="dxa"/>
            <w:gridSpan w:val="2"/>
          </w:tcPr>
          <w:p w14:paraId="7ECE76DE" w14:textId="6A5BBB78" w:rsidR="00F340D3" w:rsidRPr="00B36798" w:rsidRDefault="00F340D3" w:rsidP="00B36798">
            <w:pPr>
              <w:rPr>
                <w:u w:val="single"/>
              </w:rPr>
            </w:pPr>
          </w:p>
        </w:tc>
      </w:tr>
      <w:tr w:rsidR="00F340D3" w14:paraId="20E081B9" w14:textId="77777777" w:rsidTr="00C21E0A">
        <w:tc>
          <w:tcPr>
            <w:tcW w:w="2405" w:type="dxa"/>
          </w:tcPr>
          <w:p w14:paraId="6030183C" w14:textId="77777777" w:rsidR="00F340D3" w:rsidRDefault="00F340D3" w:rsidP="00C21E0A">
            <w:pPr>
              <w:rPr>
                <w:b/>
              </w:rPr>
            </w:pPr>
            <w:r>
              <w:rPr>
                <w:b/>
              </w:rPr>
              <w:t>Company</w:t>
            </w:r>
          </w:p>
        </w:tc>
        <w:tc>
          <w:tcPr>
            <w:tcW w:w="6902" w:type="dxa"/>
          </w:tcPr>
          <w:p w14:paraId="301E9901" w14:textId="77777777" w:rsidR="00F340D3" w:rsidRDefault="00F340D3" w:rsidP="00C21E0A">
            <w:pPr>
              <w:rPr>
                <w:b/>
              </w:rPr>
            </w:pPr>
            <w:r>
              <w:rPr>
                <w:b/>
              </w:rPr>
              <w:t>Comment</w:t>
            </w:r>
          </w:p>
        </w:tc>
      </w:tr>
      <w:tr w:rsidR="00F340D3" w14:paraId="7F7B50E5" w14:textId="77777777" w:rsidTr="00C21E0A">
        <w:tc>
          <w:tcPr>
            <w:tcW w:w="2405" w:type="dxa"/>
          </w:tcPr>
          <w:p w14:paraId="5FDD5F30" w14:textId="77777777" w:rsidR="00F340D3" w:rsidRDefault="00F340D3" w:rsidP="00C21E0A">
            <w:pPr>
              <w:rPr>
                <w:b/>
              </w:rPr>
            </w:pPr>
          </w:p>
        </w:tc>
        <w:tc>
          <w:tcPr>
            <w:tcW w:w="6902" w:type="dxa"/>
          </w:tcPr>
          <w:p w14:paraId="4A998B21" w14:textId="77777777" w:rsidR="00F340D3" w:rsidRDefault="00F340D3" w:rsidP="00C21E0A">
            <w:pPr>
              <w:rPr>
                <w:b/>
              </w:rPr>
            </w:pPr>
          </w:p>
        </w:tc>
      </w:tr>
    </w:tbl>
    <w:p w14:paraId="06CF295B" w14:textId="073480EF" w:rsidR="00F340D3" w:rsidRDefault="00F340D3" w:rsidP="00F340D3">
      <w:pPr>
        <w:rPr>
          <w:lang w:val="en-GB" w:eastAsia="zh-CN"/>
        </w:rPr>
      </w:pPr>
    </w:p>
    <w:p w14:paraId="1A704AFE" w14:textId="3979DB34" w:rsidR="00B36798" w:rsidRPr="00F340D3" w:rsidRDefault="00B36798" w:rsidP="00B36798">
      <w:pPr>
        <w:rPr>
          <w:b/>
        </w:rPr>
      </w:pPr>
      <w:r w:rsidRPr="00B36798">
        <w:rPr>
          <w:b/>
          <w:highlight w:val="cyan"/>
        </w:rPr>
        <w:t>Q</w:t>
      </w:r>
      <w:r w:rsidR="007E2E19">
        <w:rPr>
          <w:b/>
          <w:highlight w:val="cyan"/>
        </w:rPr>
        <w:t>4</w:t>
      </w:r>
      <w:r w:rsidRPr="00B36798">
        <w:rPr>
          <w:b/>
          <w:highlight w:val="cyan"/>
        </w:rPr>
        <w:t>: Do you agree on aligning the terminology in 38.212 to use "Available RB set Indicator"?</w:t>
      </w:r>
    </w:p>
    <w:tbl>
      <w:tblPr>
        <w:tblStyle w:val="TableGrid"/>
        <w:tblW w:w="0" w:type="auto"/>
        <w:tblLook w:val="04A0" w:firstRow="1" w:lastRow="0" w:firstColumn="1" w:lastColumn="0" w:noHBand="0" w:noVBand="1"/>
      </w:tblPr>
      <w:tblGrid>
        <w:gridCol w:w="2405"/>
        <w:gridCol w:w="6902"/>
      </w:tblGrid>
      <w:tr w:rsidR="00B36798" w14:paraId="650AC067" w14:textId="77777777" w:rsidTr="00C21E0A">
        <w:tc>
          <w:tcPr>
            <w:tcW w:w="9307" w:type="dxa"/>
            <w:gridSpan w:val="2"/>
          </w:tcPr>
          <w:p w14:paraId="60F9AA65" w14:textId="77777777" w:rsidR="00B36798" w:rsidRPr="00B36798" w:rsidRDefault="00B36798" w:rsidP="00C21E0A">
            <w:pPr>
              <w:rPr>
                <w:u w:val="single"/>
              </w:rPr>
            </w:pPr>
          </w:p>
        </w:tc>
      </w:tr>
      <w:tr w:rsidR="00B36798" w14:paraId="70C90953" w14:textId="77777777" w:rsidTr="00C21E0A">
        <w:tc>
          <w:tcPr>
            <w:tcW w:w="2405" w:type="dxa"/>
          </w:tcPr>
          <w:p w14:paraId="688415D8" w14:textId="77777777" w:rsidR="00B36798" w:rsidRDefault="00B36798" w:rsidP="00C21E0A">
            <w:pPr>
              <w:rPr>
                <w:b/>
              </w:rPr>
            </w:pPr>
            <w:r>
              <w:rPr>
                <w:b/>
              </w:rPr>
              <w:t>Company</w:t>
            </w:r>
          </w:p>
        </w:tc>
        <w:tc>
          <w:tcPr>
            <w:tcW w:w="6902" w:type="dxa"/>
          </w:tcPr>
          <w:p w14:paraId="2E46E4EC" w14:textId="77777777" w:rsidR="00B36798" w:rsidRDefault="00B36798" w:rsidP="00C21E0A">
            <w:pPr>
              <w:rPr>
                <w:b/>
              </w:rPr>
            </w:pPr>
            <w:r>
              <w:rPr>
                <w:b/>
              </w:rPr>
              <w:t>Comment</w:t>
            </w:r>
          </w:p>
        </w:tc>
      </w:tr>
      <w:tr w:rsidR="00B36798" w14:paraId="265CE777" w14:textId="77777777" w:rsidTr="00C21E0A">
        <w:tc>
          <w:tcPr>
            <w:tcW w:w="2405" w:type="dxa"/>
          </w:tcPr>
          <w:p w14:paraId="6B779BF4" w14:textId="77777777" w:rsidR="00B36798" w:rsidRDefault="00B36798" w:rsidP="00C21E0A">
            <w:pPr>
              <w:rPr>
                <w:b/>
              </w:rPr>
            </w:pPr>
          </w:p>
        </w:tc>
        <w:tc>
          <w:tcPr>
            <w:tcW w:w="6902" w:type="dxa"/>
          </w:tcPr>
          <w:p w14:paraId="66A6C192" w14:textId="77777777" w:rsidR="00B36798" w:rsidRDefault="00B36798" w:rsidP="00C21E0A">
            <w:pPr>
              <w:rPr>
                <w:b/>
              </w:rPr>
            </w:pPr>
          </w:p>
        </w:tc>
      </w:tr>
    </w:tbl>
    <w:p w14:paraId="04430700" w14:textId="77777777" w:rsidR="00B36798" w:rsidRPr="00F340D3" w:rsidRDefault="00B36798" w:rsidP="00F340D3">
      <w:pPr>
        <w:rPr>
          <w:lang w:val="en-GB" w:eastAsia="zh-CN"/>
        </w:rPr>
      </w:pPr>
    </w:p>
    <w:p w14:paraId="56CA4996" w14:textId="040D9068" w:rsidR="007E2E19" w:rsidRPr="009572BF" w:rsidRDefault="007E2E19" w:rsidP="007E2E19">
      <w:pPr>
        <w:pStyle w:val="Heading2"/>
      </w:pPr>
      <w:r>
        <w:t>Align RRC parameter list with TS38.213</w:t>
      </w:r>
    </w:p>
    <w:p w14:paraId="6A66A80A" w14:textId="19A2DCF1" w:rsidR="007E2E19" w:rsidRDefault="007E2E19" w:rsidP="007E2E19">
      <w:pPr>
        <w:rPr>
          <w:lang w:val="en-GB" w:eastAsia="zh-CN"/>
        </w:rPr>
      </w:pPr>
      <w:r>
        <w:rPr>
          <w:u w:val="single"/>
          <w:lang w:val="en-GB" w:eastAsia="zh-CN"/>
        </w:rPr>
        <w:t>Ericsson includes the following in R1-</w:t>
      </w:r>
      <w:r w:rsidRPr="007E2E19">
        <w:rPr>
          <w:u w:val="single"/>
          <w:lang w:val="en-GB" w:eastAsia="zh-CN"/>
        </w:rPr>
        <w:t>2002029</w:t>
      </w:r>
      <w:r>
        <w:rPr>
          <w:u w:val="single"/>
          <w:lang w:val="en-GB" w:eastAsia="zh-CN"/>
        </w:rPr>
        <w:t>:</w:t>
      </w:r>
    </w:p>
    <w:p w14:paraId="4CA84716" w14:textId="77777777" w:rsidR="007E2E19" w:rsidRPr="00F20765" w:rsidRDefault="007E2E19" w:rsidP="007E2E19">
      <w:pPr>
        <w:pStyle w:val="BodyText"/>
        <w:ind w:left="360"/>
      </w:pPr>
      <w:r>
        <w:t>In relation with</w:t>
      </w:r>
      <w:r w:rsidRPr="00F20765">
        <w:t xml:space="preserve"> the search space set switching, the following RRC parameters are defined: </w:t>
      </w:r>
    </w:p>
    <w:p w14:paraId="6EBBF087" w14:textId="77777777" w:rsidR="007E2E19" w:rsidRDefault="007E2E19" w:rsidP="007E2E19">
      <w:pPr>
        <w:pStyle w:val="BodyText"/>
        <w:numPr>
          <w:ilvl w:val="0"/>
          <w:numId w:val="49"/>
        </w:numPr>
        <w:autoSpaceDE/>
        <w:autoSpaceDN/>
        <w:adjustRightInd/>
        <w:snapToGrid/>
        <w:spacing w:line="259" w:lineRule="auto"/>
        <w:ind w:left="1080"/>
        <w:jc w:val="both"/>
      </w:pPr>
      <w:r>
        <w:rPr>
          <w:i/>
          <w:iCs/>
        </w:rPr>
        <w:t>s</w:t>
      </w:r>
      <w:r w:rsidRPr="00B11557">
        <w:rPr>
          <w:i/>
          <w:iCs/>
        </w:rPr>
        <w:t>earchSpaceSwitchTrigger</w:t>
      </w:r>
      <w:r>
        <w:rPr>
          <w:i/>
          <w:iCs/>
        </w:rPr>
        <w:t>-r16</w:t>
      </w:r>
      <w:r>
        <w:t xml:space="preserve"> </w:t>
      </w:r>
    </w:p>
    <w:p w14:paraId="3B076D92" w14:textId="77777777" w:rsidR="007E2E19" w:rsidRDefault="007E2E19" w:rsidP="007E2E19">
      <w:pPr>
        <w:pStyle w:val="BodyText"/>
        <w:numPr>
          <w:ilvl w:val="0"/>
          <w:numId w:val="49"/>
        </w:numPr>
        <w:autoSpaceDE/>
        <w:autoSpaceDN/>
        <w:adjustRightInd/>
        <w:snapToGrid/>
        <w:spacing w:line="259" w:lineRule="auto"/>
        <w:ind w:left="1080"/>
        <w:jc w:val="both"/>
      </w:pPr>
      <w:r w:rsidRPr="00B11557">
        <w:rPr>
          <w:i/>
          <w:iCs/>
        </w:rPr>
        <w:t>searchSpaceSwitchingGroup</w:t>
      </w:r>
      <w:r>
        <w:rPr>
          <w:i/>
          <w:iCs/>
        </w:rPr>
        <w:t>-r16</w:t>
      </w:r>
      <w:r>
        <w:t xml:space="preserve"> </w:t>
      </w:r>
    </w:p>
    <w:p w14:paraId="27033DB3" w14:textId="77777777" w:rsidR="007E2E19" w:rsidRPr="003574C0" w:rsidRDefault="007E2E19" w:rsidP="007E2E19">
      <w:pPr>
        <w:pStyle w:val="BodyText"/>
        <w:numPr>
          <w:ilvl w:val="0"/>
          <w:numId w:val="49"/>
        </w:numPr>
        <w:autoSpaceDE/>
        <w:autoSpaceDN/>
        <w:adjustRightInd/>
        <w:snapToGrid/>
        <w:spacing w:line="259" w:lineRule="auto"/>
        <w:ind w:left="1080"/>
        <w:jc w:val="both"/>
        <w:rPr>
          <w:i/>
          <w:iCs/>
        </w:rPr>
      </w:pPr>
      <w:r w:rsidRPr="003574C0">
        <w:rPr>
          <w:i/>
          <w:iCs/>
        </w:rPr>
        <w:t>searchSpaceSwitchingTimer</w:t>
      </w:r>
      <w:r>
        <w:rPr>
          <w:i/>
          <w:iCs/>
        </w:rPr>
        <w:t>-r16</w:t>
      </w:r>
    </w:p>
    <w:p w14:paraId="4262D6B1" w14:textId="77777777" w:rsidR="007E2E19" w:rsidRPr="00A276C5" w:rsidRDefault="007E2E19" w:rsidP="007E2E19">
      <w:pPr>
        <w:pStyle w:val="BodyText"/>
        <w:numPr>
          <w:ilvl w:val="0"/>
          <w:numId w:val="49"/>
        </w:numPr>
        <w:autoSpaceDE/>
        <w:autoSpaceDN/>
        <w:adjustRightInd/>
        <w:snapToGrid/>
        <w:spacing w:line="259" w:lineRule="auto"/>
        <w:ind w:left="1080"/>
        <w:jc w:val="both"/>
        <w:rPr>
          <w:i/>
          <w:iCs/>
        </w:rPr>
      </w:pPr>
      <w:r w:rsidRPr="00A276C5">
        <w:rPr>
          <w:i/>
          <w:iCs/>
        </w:rPr>
        <w:t>searchSpaceGroupId</w:t>
      </w:r>
      <w:r>
        <w:rPr>
          <w:i/>
          <w:iCs/>
        </w:rPr>
        <w:t>List-r16</w:t>
      </w:r>
    </w:p>
    <w:p w14:paraId="64D315E5" w14:textId="77777777" w:rsidR="007E2E19" w:rsidRPr="005C23A2" w:rsidRDefault="007E2E19" w:rsidP="007E2E19">
      <w:pPr>
        <w:pStyle w:val="BodyText"/>
        <w:ind w:left="360"/>
        <w:rPr>
          <w:i/>
          <w:iCs/>
        </w:rPr>
      </w:pPr>
      <w:r w:rsidRPr="005C23A2">
        <w:t xml:space="preserve">A search space switching trigger in DCI 2_0 allows the gNB to explicitly signal switching of search space monitoring between two groups of search space sets for one or more groups of serving cells. The parameter </w:t>
      </w:r>
      <w:r w:rsidRPr="005C23A2">
        <w:rPr>
          <w:i/>
          <w:iCs/>
        </w:rPr>
        <w:t>SearchSpaceSwitchTrigger-r16</w:t>
      </w:r>
      <w:r w:rsidRPr="005C23A2">
        <w:t xml:space="preserve"> in the </w:t>
      </w:r>
      <w:r w:rsidRPr="005C23A2">
        <w:rPr>
          <w:i/>
        </w:rPr>
        <w:t>SlotFormatIndicator</w:t>
      </w:r>
      <w:r w:rsidRPr="005C23A2">
        <w:t xml:space="preserve"> IE configures the position in DCI 2_0 of the trigger bit (</w:t>
      </w:r>
      <w:r w:rsidRPr="005C23A2">
        <w:rPr>
          <w:i/>
          <w:iCs/>
        </w:rPr>
        <w:t>positionInDCI</w:t>
      </w:r>
      <w:r w:rsidRPr="005C23A2">
        <w:t xml:space="preserve"> parameter). It should also indicate to which serving cell the trigger applies. In addition, serving cells can be grouped together so that the trigger applies to all cells in the group. Each serving cell group is configured with the higher layer parameter </w:t>
      </w:r>
      <w:bookmarkStart w:id="20" w:name="_Hlk37401650"/>
      <w:r w:rsidRPr="005C23A2">
        <w:rPr>
          <w:i/>
          <w:iCs/>
        </w:rPr>
        <w:t>searchSpaceSwitchingGroup-r16</w:t>
      </w:r>
      <w:bookmarkEnd w:id="20"/>
      <w:r w:rsidRPr="005C23A2">
        <w:t xml:space="preserve"> containing up to 16 serving cells</w:t>
      </w:r>
      <w:r w:rsidRPr="005C23A2">
        <w:rPr>
          <w:i/>
          <w:iCs/>
        </w:rPr>
        <w:t>.</w:t>
      </w:r>
    </w:p>
    <w:p w14:paraId="10FBEAFB" w14:textId="77777777" w:rsidR="007E2E19" w:rsidRPr="005C23A2" w:rsidRDefault="007E2E19" w:rsidP="007E2E19">
      <w:pPr>
        <w:pStyle w:val="BodyText"/>
        <w:ind w:left="360"/>
      </w:pPr>
      <w:r w:rsidRPr="00931772">
        <w:lastRenderedPageBreak/>
        <w:t xml:space="preserve">Furthermore, the parameter </w:t>
      </w:r>
      <w:r w:rsidRPr="00931772">
        <w:rPr>
          <w:i/>
          <w:iCs/>
        </w:rPr>
        <w:t>searchSpaceGroupIdList-r16</w:t>
      </w:r>
      <w:r w:rsidRPr="00931772">
        <w:t xml:space="preserve"> configured within the </w:t>
      </w:r>
      <w:r w:rsidRPr="00931772">
        <w:rPr>
          <w:i/>
          <w:iCs/>
        </w:rPr>
        <w:t>SearchSpace</w:t>
      </w:r>
      <w:r w:rsidRPr="00931772">
        <w:t xml:space="preserve"> IE assigns one or two group indexes, with possible values 0 or 1, to each search space set.  </w:t>
      </w:r>
      <w:r w:rsidRPr="005C23A2">
        <w:t xml:space="preserve">This parameter indicates which search space set should be monitored according to the switching procedure in [clause 10.4. in 38.213]. The </w:t>
      </w:r>
      <w:r w:rsidRPr="005C23A2">
        <w:rPr>
          <w:i/>
          <w:iCs/>
        </w:rPr>
        <w:t>searchSpaceGroupIdList-r16</w:t>
      </w:r>
      <w:r w:rsidRPr="005C23A2">
        <w:t xml:space="preserve"> configuration is only relevant within the </w:t>
      </w:r>
      <w:r w:rsidRPr="005C23A2">
        <w:rPr>
          <w:i/>
          <w:iCs/>
        </w:rPr>
        <w:t>SearchSpace</w:t>
      </w:r>
      <w:r w:rsidRPr="005C23A2">
        <w:t xml:space="preserve"> IE. However, in the current version of 38.331, there is a CHOICE to configure either “servingCellId” or “groupId” within the  </w:t>
      </w:r>
      <w:r w:rsidRPr="005C23A2">
        <w:rPr>
          <w:i/>
          <w:iCs/>
        </w:rPr>
        <w:t xml:space="preserve">searchSpaceSwitchTrigger-r16 </w:t>
      </w:r>
      <w:r w:rsidRPr="005C23A2">
        <w:t>parameter which does not make sense.</w:t>
      </w:r>
    </w:p>
    <w:p w14:paraId="2B724B2B" w14:textId="77777777" w:rsidR="007E2E19" w:rsidRPr="005C23A2" w:rsidRDefault="007E2E19" w:rsidP="007E2E19">
      <w:pPr>
        <w:pStyle w:val="BodyText"/>
        <w:ind w:left="360"/>
      </w:pPr>
      <w:r w:rsidRPr="005C23A2">
        <w:t xml:space="preserve">Based on above discussion we propose to remove the parameter “groupId” defined under the  </w:t>
      </w:r>
      <w:r w:rsidRPr="005C23A2">
        <w:rPr>
          <w:i/>
          <w:iCs/>
        </w:rPr>
        <w:t>SearchSpaceSwitchTrigger-r16</w:t>
      </w:r>
      <w:r w:rsidRPr="005C23A2">
        <w:t xml:space="preserve"> parameter as follows:</w:t>
      </w:r>
    </w:p>
    <w:p w14:paraId="5ABA7BFF" w14:textId="77777777" w:rsidR="007E2E19" w:rsidRPr="005C23A2"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z w:val="16"/>
          <w:lang w:eastAsia="en-GB"/>
        </w:rPr>
      </w:pPr>
      <w:r w:rsidRPr="005C23A2">
        <w:rPr>
          <w:rFonts w:ascii="Courier New" w:eastAsia="Times New Roman" w:hAnsi="Courier New"/>
          <w:sz w:val="16"/>
          <w:lang w:eastAsia="en-GB"/>
        </w:rPr>
        <w:t xml:space="preserve">    searchSpaceSwitchTrigger-r16     </w:t>
      </w:r>
      <w:r w:rsidRPr="005C23A2">
        <w:rPr>
          <w:rFonts w:ascii="Courier New" w:eastAsia="Times New Roman" w:hAnsi="Courier New"/>
          <w:color w:val="993366"/>
          <w:sz w:val="16"/>
          <w:lang w:eastAsia="en-GB"/>
        </w:rPr>
        <w:t>SEQUENCE</w:t>
      </w:r>
      <w:r w:rsidRPr="005C23A2">
        <w:rPr>
          <w:rFonts w:ascii="Courier New" w:eastAsia="Times New Roman" w:hAnsi="Courier New"/>
          <w:sz w:val="16"/>
          <w:lang w:eastAsia="en-GB"/>
        </w:rPr>
        <w:t xml:space="preserve"> {</w:t>
      </w:r>
    </w:p>
    <w:p w14:paraId="3F33DB80" w14:textId="77777777" w:rsidR="007E2E19" w:rsidRPr="005C23A2"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z w:val="16"/>
          <w:lang w:eastAsia="en-GB"/>
        </w:rPr>
      </w:pPr>
      <w:r w:rsidRPr="005C23A2">
        <w:rPr>
          <w:rFonts w:ascii="Courier New" w:eastAsia="Times New Roman" w:hAnsi="Courier New"/>
          <w:sz w:val="16"/>
          <w:lang w:eastAsia="en-GB"/>
        </w:rPr>
        <w:t xml:space="preserve">            positionInDCI        INTEGER(0..maxSFI-DCI-PayloadSize-1), </w:t>
      </w:r>
    </w:p>
    <w:p w14:paraId="43788CA0" w14:textId="77777777" w:rsidR="007E2E19" w:rsidRPr="005C23A2"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trike/>
          <w:color w:val="C0504D" w:themeColor="accent2"/>
          <w:sz w:val="16"/>
          <w:lang w:eastAsia="en-GB"/>
        </w:rPr>
      </w:pPr>
      <w:r w:rsidRPr="005C23A2">
        <w:rPr>
          <w:rFonts w:ascii="Courier New" w:eastAsia="Times New Roman" w:hAnsi="Courier New"/>
          <w:strike/>
          <w:color w:val="C0504D" w:themeColor="accent2"/>
          <w:sz w:val="16"/>
          <w:lang w:eastAsia="en-GB"/>
        </w:rPr>
        <w:t xml:space="preserve">            id                   CHOICE {</w:t>
      </w:r>
    </w:p>
    <w:p w14:paraId="02B7A8C6" w14:textId="77777777" w:rsidR="007E2E19" w:rsidRPr="005C23A2"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z w:val="16"/>
          <w:lang w:eastAsia="en-GB"/>
        </w:rPr>
      </w:pPr>
      <w:r w:rsidRPr="005C23A2">
        <w:rPr>
          <w:rFonts w:ascii="Courier New" w:eastAsia="Times New Roman" w:hAnsi="Courier New"/>
          <w:sz w:val="16"/>
          <w:lang w:eastAsia="en-GB"/>
        </w:rPr>
        <w:t xml:space="preserve">                servingCellId          ServCellIndex</w:t>
      </w:r>
      <w:r w:rsidRPr="005C23A2">
        <w:rPr>
          <w:rFonts w:ascii="Courier New" w:eastAsia="Times New Roman" w:hAnsi="Courier New"/>
          <w:strike/>
          <w:color w:val="C0504D" w:themeColor="accent2"/>
          <w:sz w:val="16"/>
          <w:lang w:eastAsia="en-GB"/>
        </w:rPr>
        <w:t>,</w:t>
      </w:r>
    </w:p>
    <w:p w14:paraId="5AD274D1" w14:textId="77777777" w:rsidR="007E2E19" w:rsidRPr="005C23A2"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trike/>
          <w:color w:val="C0504D" w:themeColor="accent2"/>
          <w:sz w:val="16"/>
          <w:lang w:eastAsia="en-GB"/>
        </w:rPr>
      </w:pPr>
      <w:r w:rsidRPr="005C23A2">
        <w:rPr>
          <w:rFonts w:ascii="Courier New" w:eastAsia="Times New Roman" w:hAnsi="Courier New"/>
          <w:strike/>
          <w:color w:val="C0504D" w:themeColor="accent2"/>
          <w:sz w:val="16"/>
          <w:lang w:eastAsia="en-GB"/>
        </w:rPr>
        <w:t xml:space="preserve">                groupId                INTEGER (0..1)</w:t>
      </w:r>
    </w:p>
    <w:p w14:paraId="56D85B4E" w14:textId="77777777" w:rsidR="007E2E19" w:rsidRPr="00B03229"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strike/>
          <w:noProof/>
          <w:color w:val="C0504D" w:themeColor="accent2"/>
          <w:sz w:val="16"/>
          <w:lang w:eastAsia="en-GB"/>
        </w:rPr>
      </w:pPr>
      <w:r w:rsidRPr="005C23A2">
        <w:rPr>
          <w:rFonts w:ascii="Courier New" w:eastAsia="Times New Roman" w:hAnsi="Courier New"/>
          <w:strike/>
          <w:color w:val="C0504D" w:themeColor="accent2"/>
          <w:sz w:val="16"/>
          <w:lang w:eastAsia="en-GB"/>
        </w:rPr>
        <w:t xml:space="preserve">            </w:t>
      </w:r>
      <w:r w:rsidRPr="00B03229">
        <w:rPr>
          <w:rFonts w:ascii="Courier New" w:eastAsia="Times New Roman" w:hAnsi="Courier New"/>
          <w:strike/>
          <w:noProof/>
          <w:color w:val="C0504D" w:themeColor="accent2"/>
          <w:sz w:val="16"/>
          <w:lang w:eastAsia="en-GB"/>
        </w:rPr>
        <w:t>}</w:t>
      </w:r>
    </w:p>
    <w:p w14:paraId="4533A6F6" w14:textId="77777777" w:rsidR="007E2E19" w:rsidRPr="00132E6D" w:rsidRDefault="007E2E19" w:rsidP="007E2E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60"/>
        <w:rPr>
          <w:rFonts w:ascii="Courier New" w:eastAsia="Times New Roman" w:hAnsi="Courier New"/>
          <w:noProof/>
          <w:color w:val="808080"/>
          <w:sz w:val="16"/>
          <w:lang w:eastAsia="en-GB"/>
        </w:rPr>
      </w:pPr>
      <w:r w:rsidRPr="00B03229">
        <w:rPr>
          <w:rFonts w:ascii="Courier New" w:eastAsia="Times New Roman" w:hAnsi="Courier New"/>
          <w:strike/>
          <w:noProof/>
          <w:color w:val="C0504D" w:themeColor="accent2"/>
          <w:sz w:val="16"/>
          <w:lang w:eastAsia="en-GB"/>
        </w:rPr>
        <w:t xml:space="preserve">     }</w:t>
      </w:r>
      <w:r w:rsidRPr="008A161E">
        <w:rPr>
          <w:rFonts w:ascii="Courier New" w:eastAsia="Times New Roman" w:hAnsi="Courier New"/>
          <w:noProof/>
          <w:sz w:val="16"/>
          <w:lang w:eastAsia="en-GB"/>
        </w:rPr>
        <w:t xml:space="preserve"> </w:t>
      </w:r>
      <w:r w:rsidRPr="008A161E">
        <w:rPr>
          <w:rFonts w:ascii="Courier New" w:eastAsia="Times New Roman" w:hAnsi="Courier New"/>
          <w:noProof/>
          <w:color w:val="993366"/>
          <w:sz w:val="16"/>
          <w:lang w:eastAsia="en-GB"/>
        </w:rPr>
        <w:t>OPTIONAL,</w:t>
      </w:r>
      <w:r w:rsidRPr="008A161E">
        <w:rPr>
          <w:rFonts w:ascii="Courier New" w:eastAsia="Times New Roman" w:hAnsi="Courier New"/>
          <w:noProof/>
          <w:sz w:val="16"/>
          <w:lang w:eastAsia="en-GB"/>
        </w:rPr>
        <w:t xml:space="preserve"> </w:t>
      </w:r>
      <w:r w:rsidRPr="008A161E">
        <w:rPr>
          <w:rFonts w:ascii="Courier New" w:eastAsia="Times New Roman" w:hAnsi="Courier New"/>
          <w:noProof/>
          <w:color w:val="808080"/>
          <w:sz w:val="16"/>
          <w:lang w:eastAsia="en-GB"/>
        </w:rPr>
        <w:t>-- Need N</w:t>
      </w:r>
    </w:p>
    <w:p w14:paraId="69990D39" w14:textId="77777777" w:rsidR="007E2E19" w:rsidRDefault="007E2E19" w:rsidP="007E2E19">
      <w:pPr>
        <w:pStyle w:val="BodyText"/>
        <w:ind w:left="360"/>
      </w:pPr>
    </w:p>
    <w:p w14:paraId="2F9D2617" w14:textId="77777777" w:rsidR="007E2E19" w:rsidRPr="00931772" w:rsidRDefault="007E2E19" w:rsidP="007E2E19">
      <w:pPr>
        <w:pStyle w:val="Proposal"/>
        <w:numPr>
          <w:ilvl w:val="0"/>
          <w:numId w:val="50"/>
        </w:numPr>
        <w:tabs>
          <w:tab w:val="clear" w:pos="2722"/>
          <w:tab w:val="num" w:pos="1664"/>
        </w:tabs>
        <w:spacing w:after="120"/>
        <w:ind w:left="1664"/>
        <w:jc w:val="both"/>
      </w:pPr>
      <w:bookmarkStart w:id="21" w:name="_Toc37456884"/>
      <w:r w:rsidRPr="00931772">
        <w:t xml:space="preserve">Propose to RAN2 to discard the “groupId” parameter defined under </w:t>
      </w:r>
      <w:r w:rsidRPr="00931772">
        <w:rPr>
          <w:i/>
          <w:iCs/>
        </w:rPr>
        <w:t>searchSpaceSwitchTrigger-r16, and remove the CHOICE structure.</w:t>
      </w:r>
      <w:bookmarkEnd w:id="21"/>
    </w:p>
    <w:p w14:paraId="6C7F4AD4" w14:textId="77777777" w:rsidR="007E2E19" w:rsidRPr="007E2E19" w:rsidRDefault="007E2E19" w:rsidP="007E2E19">
      <w:pPr>
        <w:rPr>
          <w:lang w:eastAsia="zh-CN"/>
        </w:rPr>
      </w:pPr>
    </w:p>
    <w:p w14:paraId="4620A606" w14:textId="473C4095" w:rsidR="005D5C30" w:rsidRDefault="005D5C30" w:rsidP="005D5C30">
      <w:pPr>
        <w:rPr>
          <w:b/>
        </w:rPr>
      </w:pPr>
      <w:r w:rsidRPr="007E2E19">
        <w:rPr>
          <w:b/>
          <w:highlight w:val="cyan"/>
        </w:rPr>
        <w:t>Q</w:t>
      </w:r>
      <w:r w:rsidR="007E2E19" w:rsidRPr="007E2E19">
        <w:rPr>
          <w:b/>
          <w:highlight w:val="cyan"/>
        </w:rPr>
        <w:t>5</w:t>
      </w:r>
      <w:r w:rsidRPr="007E2E19">
        <w:rPr>
          <w:b/>
          <w:highlight w:val="cyan"/>
        </w:rPr>
        <w:t xml:space="preserve">: </w:t>
      </w:r>
      <w:r w:rsidR="000E4175" w:rsidRPr="007E2E19">
        <w:rPr>
          <w:b/>
          <w:highlight w:val="cyan"/>
        </w:rPr>
        <w:t xml:space="preserve">Do you agree </w:t>
      </w:r>
      <w:r w:rsidR="007E2E19" w:rsidRPr="007E2E19">
        <w:rPr>
          <w:b/>
          <w:highlight w:val="cyan"/>
        </w:rPr>
        <w:t xml:space="preserve">to discard the </w:t>
      </w:r>
      <w:r w:rsidR="007E2E19" w:rsidRPr="009572BF">
        <w:rPr>
          <w:bCs/>
          <w:i/>
          <w:iCs/>
          <w:highlight w:val="cyan"/>
        </w:rPr>
        <w:t>groupId</w:t>
      </w:r>
      <w:r w:rsidR="007E2E19" w:rsidRPr="007E2E19">
        <w:rPr>
          <w:b/>
          <w:highlight w:val="cyan"/>
        </w:rPr>
        <w:t xml:space="preserve"> parameter defined under </w:t>
      </w:r>
      <w:r w:rsidR="007E2E19" w:rsidRPr="009572BF">
        <w:rPr>
          <w:bCs/>
          <w:i/>
          <w:iCs/>
          <w:highlight w:val="cyan"/>
        </w:rPr>
        <w:t>searchSpaceSwitchTrigger-r16</w:t>
      </w:r>
      <w:r w:rsidR="007E2E19" w:rsidRPr="007E2E19">
        <w:rPr>
          <w:b/>
          <w:highlight w:val="cyan"/>
        </w:rPr>
        <w:t xml:space="preserve">, and to remove the </w:t>
      </w:r>
      <w:r w:rsidR="007E2E19" w:rsidRPr="009572BF">
        <w:rPr>
          <w:bCs/>
          <w:highlight w:val="cyan"/>
        </w:rPr>
        <w:t>CHOICE</w:t>
      </w:r>
      <w:r w:rsidR="007E2E19" w:rsidRPr="007E2E19">
        <w:rPr>
          <w:b/>
          <w:highlight w:val="cyan"/>
        </w:rPr>
        <w:t xml:space="preserve"> structure</w:t>
      </w:r>
      <w:r w:rsidR="0052273D" w:rsidRPr="007E2E19">
        <w:rPr>
          <w:b/>
          <w:highlight w:val="cyan"/>
        </w:rPr>
        <w:t>?</w:t>
      </w:r>
    </w:p>
    <w:tbl>
      <w:tblPr>
        <w:tblStyle w:val="TableGrid"/>
        <w:tblW w:w="0" w:type="auto"/>
        <w:tblLook w:val="04A0" w:firstRow="1" w:lastRow="0" w:firstColumn="1" w:lastColumn="0" w:noHBand="0" w:noVBand="1"/>
      </w:tblPr>
      <w:tblGrid>
        <w:gridCol w:w="2405"/>
        <w:gridCol w:w="6902"/>
      </w:tblGrid>
      <w:tr w:rsidR="005D5C30" w14:paraId="326EDD61" w14:textId="77777777" w:rsidTr="00804685">
        <w:tc>
          <w:tcPr>
            <w:tcW w:w="9307" w:type="dxa"/>
            <w:gridSpan w:val="2"/>
          </w:tcPr>
          <w:p w14:paraId="6E78FC2B" w14:textId="19A23291" w:rsidR="0052273D" w:rsidRPr="00CF13AE" w:rsidRDefault="00CF13AE" w:rsidP="00207719">
            <w:pPr>
              <w:rPr>
                <w:u w:val="single"/>
              </w:rPr>
            </w:pPr>
            <w:r>
              <w:rPr>
                <w:u w:val="single"/>
              </w:rPr>
              <w:t>FL Note: Th</w:t>
            </w:r>
            <w:r w:rsidR="007E2E19">
              <w:rPr>
                <w:u w:val="single"/>
              </w:rPr>
              <w:t>is would be reflected in an updated parameter sheet</w:t>
            </w:r>
            <w:r w:rsidR="009572BF">
              <w:rPr>
                <w:u w:val="single"/>
              </w:rPr>
              <w:t xml:space="preserve"> and/or LS to RAN2</w:t>
            </w:r>
            <w:r w:rsidR="007E2E19">
              <w:rPr>
                <w:u w:val="single"/>
              </w:rPr>
              <w:t>.</w:t>
            </w:r>
          </w:p>
        </w:tc>
      </w:tr>
      <w:tr w:rsidR="005D5C30" w14:paraId="6A0734B4" w14:textId="77777777" w:rsidTr="00804685">
        <w:tc>
          <w:tcPr>
            <w:tcW w:w="2405" w:type="dxa"/>
          </w:tcPr>
          <w:p w14:paraId="622FB178" w14:textId="77777777" w:rsidR="005D5C30" w:rsidRDefault="005D5C30" w:rsidP="00804685">
            <w:pPr>
              <w:rPr>
                <w:b/>
              </w:rPr>
            </w:pPr>
            <w:r>
              <w:rPr>
                <w:b/>
              </w:rPr>
              <w:t>Company</w:t>
            </w:r>
          </w:p>
        </w:tc>
        <w:tc>
          <w:tcPr>
            <w:tcW w:w="6902" w:type="dxa"/>
          </w:tcPr>
          <w:p w14:paraId="5AB843A0" w14:textId="77777777" w:rsidR="005D5C30" w:rsidRDefault="005D5C30" w:rsidP="00804685">
            <w:pPr>
              <w:rPr>
                <w:b/>
              </w:rPr>
            </w:pPr>
            <w:r>
              <w:rPr>
                <w:b/>
              </w:rPr>
              <w:t>Comment</w:t>
            </w:r>
          </w:p>
        </w:tc>
      </w:tr>
      <w:tr w:rsidR="005D5C30" w14:paraId="2C37C4C9" w14:textId="77777777" w:rsidTr="00804685">
        <w:tc>
          <w:tcPr>
            <w:tcW w:w="2405" w:type="dxa"/>
          </w:tcPr>
          <w:p w14:paraId="317DC697" w14:textId="77777777" w:rsidR="005D5C30" w:rsidRDefault="005D5C30" w:rsidP="00804685">
            <w:pPr>
              <w:rPr>
                <w:b/>
              </w:rPr>
            </w:pPr>
          </w:p>
        </w:tc>
        <w:tc>
          <w:tcPr>
            <w:tcW w:w="6902" w:type="dxa"/>
          </w:tcPr>
          <w:p w14:paraId="41386998" w14:textId="77777777" w:rsidR="005D5C30" w:rsidRDefault="005D5C30" w:rsidP="00804685">
            <w:pPr>
              <w:rPr>
                <w:b/>
              </w:rPr>
            </w:pPr>
          </w:p>
        </w:tc>
      </w:tr>
    </w:tbl>
    <w:p w14:paraId="6E5C1234" w14:textId="7BBF3EA5" w:rsidR="008A6165" w:rsidRDefault="008A6165" w:rsidP="004B4888">
      <w:pPr>
        <w:rPr>
          <w:b/>
        </w:rPr>
      </w:pPr>
    </w:p>
    <w:p w14:paraId="2DA6D94F" w14:textId="0EAA6CCA" w:rsidR="007E2E19" w:rsidRDefault="007E2E19" w:rsidP="007E2E19">
      <w:pPr>
        <w:rPr>
          <w:lang w:val="en-GB" w:eastAsia="zh-CN"/>
        </w:rPr>
      </w:pPr>
      <w:r>
        <w:rPr>
          <w:u w:val="single"/>
          <w:lang w:val="en-GB" w:eastAsia="zh-CN"/>
        </w:rPr>
        <w:t>Sharp includes the following in R1-</w:t>
      </w:r>
      <w:r w:rsidRPr="007E2E19">
        <w:rPr>
          <w:u w:val="single"/>
          <w:lang w:val="en-GB" w:eastAsia="zh-CN"/>
        </w:rPr>
        <w:t>2002</w:t>
      </w:r>
      <w:r>
        <w:rPr>
          <w:u w:val="single"/>
          <w:lang w:val="en-GB" w:eastAsia="zh-CN"/>
        </w:rPr>
        <w:t>381:</w:t>
      </w:r>
    </w:p>
    <w:p w14:paraId="09BB1E3E" w14:textId="77777777" w:rsidR="007E2E19" w:rsidRDefault="007E2E19" w:rsidP="007E2E19">
      <w:pPr>
        <w:spacing w:after="0"/>
        <w:ind w:left="425"/>
        <w:rPr>
          <w:szCs w:val="24"/>
        </w:rPr>
      </w:pPr>
      <w:r>
        <w:rPr>
          <w:szCs w:val="24"/>
        </w:rPr>
        <w:t>According to the RRC parameter list for Rel-16 features [2], the c</w:t>
      </w:r>
      <w:r w:rsidRPr="002C5633">
        <w:rPr>
          <w:szCs w:val="24"/>
        </w:rPr>
        <w:t>onfiguration</w:t>
      </w:r>
      <w:r>
        <w:rPr>
          <w:szCs w:val="24"/>
        </w:rPr>
        <w:t>s</w:t>
      </w:r>
      <w:r w:rsidRPr="002C5633">
        <w:rPr>
          <w:szCs w:val="24"/>
        </w:rPr>
        <w:t xml:space="preserve"> of availableRB-SetPerCell-r16</w:t>
      </w:r>
      <w:r>
        <w:rPr>
          <w:szCs w:val="24"/>
        </w:rPr>
        <w:t>,</w:t>
      </w:r>
      <w:r w:rsidRPr="002C5633">
        <w:rPr>
          <w:szCs w:val="24"/>
        </w:rPr>
        <w:t xml:space="preserve"> CO-DurationPerCell-r16</w:t>
      </w:r>
      <w:r>
        <w:rPr>
          <w:szCs w:val="24"/>
        </w:rPr>
        <w:t xml:space="preserve"> and </w:t>
      </w:r>
      <w:r w:rsidRPr="00E65043">
        <w:rPr>
          <w:szCs w:val="24"/>
        </w:rPr>
        <w:t>SearchSpaceSwitchTrigger-r16</w:t>
      </w:r>
      <w:r>
        <w:rPr>
          <w:szCs w:val="24"/>
        </w:rPr>
        <w:t xml:space="preserve"> are to be included in slotformatindictor information element, and the current RAN2 running CR [3] is drafted based on that request from RAN1. However, they are not in line with TS38.213 in which those configurations are per serving cell of the set of serving cells. We believe that our intention was what is captured in TS38.213. Therefore, we should update the RRC parameter list accordingly.</w:t>
      </w:r>
    </w:p>
    <w:p w14:paraId="6A83F84D" w14:textId="77777777" w:rsidR="007E2E19" w:rsidRDefault="007E2E19" w:rsidP="007E2E19">
      <w:pPr>
        <w:spacing w:after="0"/>
        <w:ind w:left="425"/>
        <w:rPr>
          <w:szCs w:val="24"/>
        </w:rPr>
      </w:pPr>
    </w:p>
    <w:p w14:paraId="63D9A29F" w14:textId="77777777" w:rsidR="007E2E19" w:rsidRDefault="007E2E19" w:rsidP="007E2E19">
      <w:pPr>
        <w:spacing w:after="0"/>
        <w:ind w:left="425"/>
        <w:rPr>
          <w:rFonts w:cs="Arial"/>
          <w:b/>
          <w:szCs w:val="24"/>
          <w:u w:val="single"/>
        </w:rPr>
      </w:pPr>
      <w:r w:rsidRPr="00051C6C">
        <w:rPr>
          <w:rFonts w:cs="Arial"/>
          <w:b/>
          <w:szCs w:val="24"/>
          <w:u w:val="single"/>
        </w:rPr>
        <w:t xml:space="preserve">Proposal </w:t>
      </w:r>
      <w:r>
        <w:rPr>
          <w:rFonts w:cs="Arial"/>
          <w:b/>
          <w:szCs w:val="24"/>
          <w:u w:val="single"/>
        </w:rPr>
        <w:t>4</w:t>
      </w:r>
      <w:r w:rsidRPr="00051C6C">
        <w:rPr>
          <w:rFonts w:cs="Arial"/>
          <w:b/>
          <w:szCs w:val="24"/>
          <w:u w:val="single"/>
        </w:rPr>
        <w:t>:</w:t>
      </w:r>
    </w:p>
    <w:p w14:paraId="2F40A93F" w14:textId="77777777" w:rsidR="007E2E19" w:rsidRPr="000D002B" w:rsidRDefault="007E2E19" w:rsidP="007E2E19">
      <w:pPr>
        <w:pStyle w:val="ListParagraph"/>
        <w:numPr>
          <w:ilvl w:val="0"/>
          <w:numId w:val="34"/>
        </w:numPr>
        <w:adjustRightInd w:val="0"/>
        <w:ind w:left="785"/>
        <w:jc w:val="both"/>
        <w:rPr>
          <w:rFonts w:cs="Arial"/>
          <w:b/>
          <w:szCs w:val="24"/>
        </w:rPr>
      </w:pPr>
      <w:r w:rsidRPr="000A0AC4">
        <w:rPr>
          <w:rFonts w:cs="Arial"/>
          <w:b/>
          <w:szCs w:val="24"/>
        </w:rPr>
        <w:t>Configurations of availableRB-SetPerCell-r16, CO-DurationPerCell-r16 and SearchSpaceSwitchTrigger-r16</w:t>
      </w:r>
      <w:r>
        <w:rPr>
          <w:rFonts w:cs="Arial"/>
          <w:b/>
          <w:szCs w:val="24"/>
        </w:rPr>
        <w:t xml:space="preserve"> should be added in </w:t>
      </w:r>
      <w:r w:rsidRPr="000A0AC4">
        <w:rPr>
          <w:rFonts w:cs="Arial"/>
          <w:b/>
          <w:szCs w:val="24"/>
        </w:rPr>
        <w:t>SlotFormatCombinationsPerCell</w:t>
      </w:r>
      <w:r>
        <w:rPr>
          <w:rFonts w:cs="Arial"/>
          <w:b/>
          <w:szCs w:val="24"/>
        </w:rPr>
        <w:t>, not in SlotFormatIndicator.</w:t>
      </w:r>
    </w:p>
    <w:tbl>
      <w:tblPr>
        <w:tblW w:w="9307" w:type="dxa"/>
        <w:tblCellMar>
          <w:left w:w="99" w:type="dxa"/>
          <w:right w:w="99" w:type="dxa"/>
        </w:tblCellMar>
        <w:tblLook w:val="04A0" w:firstRow="1" w:lastRow="0" w:firstColumn="1" w:lastColumn="0" w:noHBand="0" w:noVBand="1"/>
      </w:tblPr>
      <w:tblGrid>
        <w:gridCol w:w="676"/>
        <w:gridCol w:w="633"/>
        <w:gridCol w:w="796"/>
        <w:gridCol w:w="561"/>
        <w:gridCol w:w="518"/>
        <w:gridCol w:w="512"/>
        <w:gridCol w:w="1551"/>
        <w:gridCol w:w="627"/>
        <w:gridCol w:w="705"/>
        <w:gridCol w:w="2728"/>
      </w:tblGrid>
      <w:tr w:rsidR="009572BF" w:rsidRPr="00E65043" w14:paraId="44B6FBAF" w14:textId="77777777" w:rsidTr="009572BF">
        <w:trPr>
          <w:trHeight w:val="600"/>
        </w:trPr>
        <w:tc>
          <w:tcPr>
            <w:tcW w:w="676"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4AE8414" w14:textId="77777777" w:rsidR="009572BF" w:rsidRPr="00E65043" w:rsidRDefault="009572BF" w:rsidP="00C21E0A">
            <w:pPr>
              <w:snapToGrid/>
              <w:spacing w:after="0"/>
              <w:rPr>
                <w:rFonts w:ascii="Arial" w:eastAsia="Yu Gothic" w:hAnsi="Arial" w:cs="Arial"/>
                <w:b/>
                <w:bCs/>
                <w:color w:val="000000"/>
                <w:sz w:val="16"/>
                <w:szCs w:val="16"/>
              </w:rPr>
            </w:pPr>
            <w:r w:rsidRPr="00E65043">
              <w:rPr>
                <w:rFonts w:ascii="Arial" w:eastAsia="Yu Gothic" w:hAnsi="Arial" w:cs="Arial"/>
                <w:b/>
                <w:bCs/>
                <w:color w:val="000000"/>
                <w:sz w:val="16"/>
                <w:szCs w:val="16"/>
              </w:rPr>
              <w:t>WI code</w:t>
            </w:r>
          </w:p>
        </w:tc>
        <w:tc>
          <w:tcPr>
            <w:tcW w:w="633" w:type="dxa"/>
            <w:tcBorders>
              <w:top w:val="single" w:sz="4" w:space="0" w:color="auto"/>
              <w:left w:val="nil"/>
              <w:bottom w:val="single" w:sz="4" w:space="0" w:color="auto"/>
              <w:right w:val="single" w:sz="4" w:space="0" w:color="auto"/>
            </w:tcBorders>
            <w:shd w:val="clear" w:color="000000" w:fill="00B0F0"/>
            <w:vAlign w:val="center"/>
            <w:hideMark/>
          </w:tcPr>
          <w:p w14:paraId="660DE036"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Sub-feature group</w:t>
            </w:r>
          </w:p>
        </w:tc>
        <w:tc>
          <w:tcPr>
            <w:tcW w:w="796" w:type="dxa"/>
            <w:tcBorders>
              <w:top w:val="single" w:sz="4" w:space="0" w:color="auto"/>
              <w:left w:val="nil"/>
              <w:bottom w:val="single" w:sz="4" w:space="0" w:color="auto"/>
              <w:right w:val="single" w:sz="4" w:space="0" w:color="auto"/>
            </w:tcBorders>
            <w:shd w:val="clear" w:color="000000" w:fill="00B0F0"/>
            <w:vAlign w:val="center"/>
            <w:hideMark/>
          </w:tcPr>
          <w:p w14:paraId="3D5F55A7"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RAN1 specification</w:t>
            </w:r>
          </w:p>
        </w:tc>
        <w:tc>
          <w:tcPr>
            <w:tcW w:w="561" w:type="dxa"/>
            <w:tcBorders>
              <w:top w:val="single" w:sz="4" w:space="0" w:color="auto"/>
              <w:left w:val="nil"/>
              <w:bottom w:val="single" w:sz="4" w:space="0" w:color="auto"/>
              <w:right w:val="single" w:sz="4" w:space="0" w:color="auto"/>
            </w:tcBorders>
            <w:shd w:val="clear" w:color="000000" w:fill="00B0F0"/>
            <w:vAlign w:val="center"/>
            <w:hideMark/>
          </w:tcPr>
          <w:p w14:paraId="0D65BFF0"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Section</w:t>
            </w:r>
          </w:p>
        </w:tc>
        <w:tc>
          <w:tcPr>
            <w:tcW w:w="518" w:type="dxa"/>
            <w:tcBorders>
              <w:top w:val="single" w:sz="4" w:space="0" w:color="auto"/>
              <w:left w:val="nil"/>
              <w:bottom w:val="single" w:sz="4" w:space="0" w:color="auto"/>
              <w:right w:val="single" w:sz="4" w:space="0" w:color="auto"/>
            </w:tcBorders>
            <w:shd w:val="clear" w:color="000000" w:fill="00B0F0"/>
            <w:vAlign w:val="center"/>
            <w:hideMark/>
          </w:tcPr>
          <w:p w14:paraId="13810C9E"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RAN2 Parant IE</w:t>
            </w:r>
          </w:p>
        </w:tc>
        <w:tc>
          <w:tcPr>
            <w:tcW w:w="512" w:type="dxa"/>
            <w:tcBorders>
              <w:top w:val="single" w:sz="4" w:space="0" w:color="auto"/>
              <w:left w:val="nil"/>
              <w:bottom w:val="single" w:sz="4" w:space="0" w:color="auto"/>
              <w:right w:val="single" w:sz="4" w:space="0" w:color="auto"/>
            </w:tcBorders>
            <w:shd w:val="clear" w:color="000000" w:fill="00B0F0"/>
            <w:vAlign w:val="center"/>
            <w:hideMark/>
          </w:tcPr>
          <w:p w14:paraId="58CDC63D"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RAN2 ASN.1 name</w:t>
            </w:r>
          </w:p>
        </w:tc>
        <w:tc>
          <w:tcPr>
            <w:tcW w:w="1551" w:type="dxa"/>
            <w:tcBorders>
              <w:top w:val="single" w:sz="4" w:space="0" w:color="auto"/>
              <w:left w:val="nil"/>
              <w:bottom w:val="single" w:sz="4" w:space="0" w:color="auto"/>
              <w:right w:val="single" w:sz="4" w:space="0" w:color="auto"/>
            </w:tcBorders>
            <w:shd w:val="clear" w:color="000000" w:fill="00B0F0"/>
            <w:vAlign w:val="center"/>
            <w:hideMark/>
          </w:tcPr>
          <w:p w14:paraId="693AFEE1"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Parameter name in the spec</w:t>
            </w:r>
          </w:p>
        </w:tc>
        <w:tc>
          <w:tcPr>
            <w:tcW w:w="627" w:type="dxa"/>
            <w:tcBorders>
              <w:top w:val="single" w:sz="4" w:space="0" w:color="auto"/>
              <w:left w:val="nil"/>
              <w:bottom w:val="single" w:sz="4" w:space="0" w:color="auto"/>
              <w:right w:val="single" w:sz="4" w:space="0" w:color="auto"/>
            </w:tcBorders>
            <w:shd w:val="clear" w:color="000000" w:fill="00B0F0"/>
            <w:vAlign w:val="center"/>
            <w:hideMark/>
          </w:tcPr>
          <w:p w14:paraId="1750ED16"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New or existing?</w:t>
            </w:r>
          </w:p>
        </w:tc>
        <w:tc>
          <w:tcPr>
            <w:tcW w:w="705" w:type="dxa"/>
            <w:tcBorders>
              <w:top w:val="single" w:sz="4" w:space="0" w:color="auto"/>
              <w:left w:val="nil"/>
              <w:bottom w:val="single" w:sz="4" w:space="0" w:color="auto"/>
              <w:right w:val="single" w:sz="4" w:space="0" w:color="auto"/>
            </w:tcBorders>
            <w:shd w:val="clear" w:color="000000" w:fill="00B0F0"/>
            <w:vAlign w:val="center"/>
            <w:hideMark/>
          </w:tcPr>
          <w:p w14:paraId="16A41553"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Parameter name in the text</w:t>
            </w:r>
          </w:p>
        </w:tc>
        <w:tc>
          <w:tcPr>
            <w:tcW w:w="2728" w:type="dxa"/>
            <w:tcBorders>
              <w:top w:val="single" w:sz="4" w:space="0" w:color="auto"/>
              <w:left w:val="nil"/>
              <w:bottom w:val="single" w:sz="4" w:space="0" w:color="auto"/>
              <w:right w:val="single" w:sz="4" w:space="0" w:color="auto"/>
            </w:tcBorders>
            <w:shd w:val="clear" w:color="000000" w:fill="00B0F0"/>
            <w:vAlign w:val="center"/>
            <w:hideMark/>
          </w:tcPr>
          <w:p w14:paraId="2FD2CAB3" w14:textId="77777777" w:rsidR="009572BF" w:rsidRPr="00E65043" w:rsidRDefault="009572BF" w:rsidP="00C21E0A">
            <w:pPr>
              <w:snapToGrid/>
              <w:spacing w:after="0"/>
              <w:rPr>
                <w:rFonts w:ascii="Arial" w:eastAsia="Yu Gothic" w:hAnsi="Arial" w:cs="Arial"/>
                <w:color w:val="000000"/>
                <w:sz w:val="16"/>
                <w:szCs w:val="16"/>
              </w:rPr>
            </w:pPr>
            <w:r w:rsidRPr="00E65043">
              <w:rPr>
                <w:rFonts w:ascii="Arial" w:eastAsia="Yu Gothic" w:hAnsi="Arial" w:cs="Arial"/>
                <w:color w:val="000000"/>
                <w:sz w:val="16"/>
                <w:szCs w:val="16"/>
              </w:rPr>
              <w:t>Description</w:t>
            </w:r>
          </w:p>
        </w:tc>
      </w:tr>
      <w:tr w:rsidR="009572BF" w:rsidRPr="00E65043" w14:paraId="43741D9B" w14:textId="77777777" w:rsidTr="009572BF">
        <w:trPr>
          <w:trHeight w:val="3240"/>
        </w:trPr>
        <w:tc>
          <w:tcPr>
            <w:tcW w:w="676" w:type="dxa"/>
            <w:tcBorders>
              <w:top w:val="nil"/>
              <w:left w:val="single" w:sz="4" w:space="0" w:color="auto"/>
              <w:bottom w:val="single" w:sz="4" w:space="0" w:color="auto"/>
              <w:right w:val="single" w:sz="4" w:space="0" w:color="auto"/>
            </w:tcBorders>
            <w:shd w:val="clear" w:color="auto" w:fill="auto"/>
            <w:vAlign w:val="center"/>
            <w:hideMark/>
          </w:tcPr>
          <w:p w14:paraId="2E4A5F38"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lastRenderedPageBreak/>
              <w:t>NR_unlic-Core</w:t>
            </w:r>
          </w:p>
        </w:tc>
        <w:tc>
          <w:tcPr>
            <w:tcW w:w="633" w:type="dxa"/>
            <w:tcBorders>
              <w:top w:val="nil"/>
              <w:left w:val="nil"/>
              <w:bottom w:val="single" w:sz="4" w:space="0" w:color="auto"/>
              <w:right w:val="single" w:sz="4" w:space="0" w:color="auto"/>
            </w:tcBorders>
            <w:shd w:val="clear" w:color="auto" w:fill="auto"/>
            <w:vAlign w:val="center"/>
            <w:hideMark/>
          </w:tcPr>
          <w:p w14:paraId="7633A502"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DL signals and channels</w:t>
            </w:r>
          </w:p>
        </w:tc>
        <w:tc>
          <w:tcPr>
            <w:tcW w:w="796" w:type="dxa"/>
            <w:tcBorders>
              <w:top w:val="nil"/>
              <w:left w:val="nil"/>
              <w:bottom w:val="single" w:sz="4" w:space="0" w:color="auto"/>
              <w:right w:val="single" w:sz="4" w:space="0" w:color="auto"/>
            </w:tcBorders>
            <w:shd w:val="clear" w:color="auto" w:fill="auto"/>
            <w:vAlign w:val="center"/>
            <w:hideMark/>
          </w:tcPr>
          <w:p w14:paraId="364E2A60"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561" w:type="dxa"/>
            <w:tcBorders>
              <w:top w:val="nil"/>
              <w:left w:val="nil"/>
              <w:bottom w:val="single" w:sz="4" w:space="0" w:color="auto"/>
              <w:right w:val="single" w:sz="4" w:space="0" w:color="auto"/>
            </w:tcBorders>
            <w:shd w:val="clear" w:color="auto" w:fill="auto"/>
            <w:vAlign w:val="center"/>
            <w:hideMark/>
          </w:tcPr>
          <w:p w14:paraId="6FBC6709"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518" w:type="dxa"/>
            <w:tcBorders>
              <w:top w:val="nil"/>
              <w:left w:val="nil"/>
              <w:bottom w:val="single" w:sz="4" w:space="0" w:color="auto"/>
              <w:right w:val="single" w:sz="4" w:space="0" w:color="auto"/>
            </w:tcBorders>
            <w:shd w:val="clear" w:color="auto" w:fill="auto"/>
            <w:vAlign w:val="center"/>
            <w:hideMark/>
          </w:tcPr>
          <w:p w14:paraId="29C9AD05"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512" w:type="dxa"/>
            <w:tcBorders>
              <w:top w:val="nil"/>
              <w:left w:val="nil"/>
              <w:bottom w:val="single" w:sz="4" w:space="0" w:color="auto"/>
              <w:right w:val="single" w:sz="4" w:space="0" w:color="auto"/>
            </w:tcBorders>
            <w:shd w:val="clear" w:color="auto" w:fill="auto"/>
            <w:vAlign w:val="center"/>
            <w:hideMark/>
          </w:tcPr>
          <w:p w14:paraId="38FF7042"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1551" w:type="dxa"/>
            <w:tcBorders>
              <w:top w:val="nil"/>
              <w:left w:val="nil"/>
              <w:bottom w:val="single" w:sz="4" w:space="0" w:color="auto"/>
              <w:right w:val="single" w:sz="4" w:space="0" w:color="auto"/>
            </w:tcBorders>
            <w:shd w:val="clear" w:color="auto" w:fill="auto"/>
            <w:vAlign w:val="center"/>
            <w:hideMark/>
          </w:tcPr>
          <w:p w14:paraId="3A826CD8"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CO-DurationPerCell-r16</w:t>
            </w:r>
          </w:p>
        </w:tc>
        <w:tc>
          <w:tcPr>
            <w:tcW w:w="627" w:type="dxa"/>
            <w:tcBorders>
              <w:top w:val="nil"/>
              <w:left w:val="nil"/>
              <w:bottom w:val="single" w:sz="4" w:space="0" w:color="auto"/>
              <w:right w:val="single" w:sz="4" w:space="0" w:color="auto"/>
            </w:tcBorders>
            <w:shd w:val="clear" w:color="auto" w:fill="auto"/>
            <w:vAlign w:val="center"/>
            <w:hideMark/>
          </w:tcPr>
          <w:p w14:paraId="38965E48"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New</w:t>
            </w:r>
          </w:p>
        </w:tc>
        <w:tc>
          <w:tcPr>
            <w:tcW w:w="705" w:type="dxa"/>
            <w:tcBorders>
              <w:top w:val="nil"/>
              <w:left w:val="nil"/>
              <w:bottom w:val="single" w:sz="4" w:space="0" w:color="auto"/>
              <w:right w:val="single" w:sz="4" w:space="0" w:color="auto"/>
            </w:tcBorders>
            <w:shd w:val="clear" w:color="auto" w:fill="auto"/>
            <w:vAlign w:val="center"/>
            <w:hideMark/>
          </w:tcPr>
          <w:p w14:paraId="7BABB264"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2728" w:type="dxa"/>
            <w:tcBorders>
              <w:top w:val="nil"/>
              <w:left w:val="nil"/>
              <w:bottom w:val="single" w:sz="4" w:space="0" w:color="auto"/>
              <w:right w:val="single" w:sz="4" w:space="0" w:color="auto"/>
            </w:tcBorders>
            <w:shd w:val="clear" w:color="auto" w:fill="auto"/>
            <w:vAlign w:val="center"/>
            <w:hideMark/>
          </w:tcPr>
          <w:p w14:paraId="04E7960D" w14:textId="1E69E753"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Add in </w:t>
            </w:r>
            <w:ins w:id="22" w:author="Toshi Nogami" w:date="2020-04-02T18:08:00Z">
              <w:r w:rsidRPr="00E37AB9">
                <w:rPr>
                  <w:rFonts w:ascii="Arial" w:eastAsia="Yu Gothic" w:hAnsi="Arial" w:cs="Arial"/>
                  <w:sz w:val="16"/>
                  <w:szCs w:val="16"/>
                </w:rPr>
                <w:t>SlotFormatCombinationsPerCell</w:t>
              </w:r>
            </w:ins>
            <w:del w:id="23" w:author="Toshi Nogami" w:date="2020-04-02T18:08:00Z">
              <w:r w:rsidRPr="00E65043" w:rsidDel="00E65043">
                <w:rPr>
                  <w:rFonts w:ascii="Arial" w:eastAsia="Yu Gothic" w:hAnsi="Arial" w:cs="Arial"/>
                  <w:sz w:val="16"/>
                  <w:szCs w:val="16"/>
                </w:rPr>
                <w:delText>SlotFormatIndicator</w:delText>
              </w:r>
            </w:del>
            <w:r w:rsidRPr="00E65043">
              <w:rPr>
                <w:rFonts w:ascii="Arial" w:eastAsia="Yu Gothic" w:hAnsi="Arial" w:cs="Arial"/>
                <w:sz w:val="16"/>
                <w:szCs w:val="16"/>
              </w:rPr>
              <w:t xml:space="preserve">. </w:t>
            </w:r>
            <w:r w:rsidRPr="00E65043">
              <w:rPr>
                <w:rFonts w:ascii="Arial" w:eastAsia="Yu Gothic" w:hAnsi="Arial" w:cs="Arial"/>
                <w:sz w:val="16"/>
                <w:szCs w:val="16"/>
              </w:rPr>
              <w:br/>
              <w:t>If configured, provides position in DCI of the bit field indicating Channal Occupancy duration for serving cell servingCellId.</w:t>
            </w:r>
            <w:r w:rsidRPr="00E65043">
              <w:rPr>
                <w:rFonts w:ascii="Arial" w:eastAsia="Yu Gothic" w:hAnsi="Arial" w:cs="Arial"/>
                <w:sz w:val="16"/>
                <w:szCs w:val="16"/>
              </w:rPr>
              <w:br/>
              <w:t xml:space="preserve">A list of CO-DurationPerCell-r16 objects is configured for one or more serving cells. </w:t>
            </w:r>
            <w:r w:rsidRPr="00E65043">
              <w:rPr>
                <w:rFonts w:ascii="Arial" w:eastAsia="Yu Gothic" w:hAnsi="Arial" w:cs="Arial"/>
                <w:sz w:val="16"/>
                <w:szCs w:val="16"/>
              </w:rPr>
              <w:br/>
              <w:t>This parameter is optionally configured. If not configured, the UE uses SFI indication to determine the channel occupancy duration (if SFI is available).</w:t>
            </w:r>
          </w:p>
        </w:tc>
      </w:tr>
      <w:tr w:rsidR="009572BF" w:rsidRPr="00E65043" w14:paraId="28771AC1" w14:textId="77777777" w:rsidTr="009572BF">
        <w:trPr>
          <w:trHeight w:val="1425"/>
        </w:trPr>
        <w:tc>
          <w:tcPr>
            <w:tcW w:w="676" w:type="dxa"/>
            <w:tcBorders>
              <w:top w:val="nil"/>
              <w:left w:val="single" w:sz="4" w:space="0" w:color="auto"/>
              <w:bottom w:val="single" w:sz="4" w:space="0" w:color="auto"/>
              <w:right w:val="single" w:sz="4" w:space="0" w:color="auto"/>
            </w:tcBorders>
            <w:shd w:val="clear" w:color="auto" w:fill="auto"/>
            <w:vAlign w:val="center"/>
            <w:hideMark/>
          </w:tcPr>
          <w:p w14:paraId="409A53B9"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NR_unlic-Core</w:t>
            </w:r>
          </w:p>
        </w:tc>
        <w:tc>
          <w:tcPr>
            <w:tcW w:w="633" w:type="dxa"/>
            <w:tcBorders>
              <w:top w:val="nil"/>
              <w:left w:val="nil"/>
              <w:bottom w:val="single" w:sz="4" w:space="0" w:color="auto"/>
              <w:right w:val="single" w:sz="4" w:space="0" w:color="auto"/>
            </w:tcBorders>
            <w:shd w:val="clear" w:color="auto" w:fill="auto"/>
            <w:vAlign w:val="center"/>
            <w:hideMark/>
          </w:tcPr>
          <w:p w14:paraId="7B8AB240"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DL signals and channels</w:t>
            </w:r>
          </w:p>
        </w:tc>
        <w:tc>
          <w:tcPr>
            <w:tcW w:w="796" w:type="dxa"/>
            <w:tcBorders>
              <w:top w:val="nil"/>
              <w:left w:val="nil"/>
              <w:bottom w:val="single" w:sz="4" w:space="0" w:color="auto"/>
              <w:right w:val="single" w:sz="4" w:space="0" w:color="auto"/>
            </w:tcBorders>
            <w:shd w:val="clear" w:color="auto" w:fill="auto"/>
            <w:vAlign w:val="center"/>
            <w:hideMark/>
          </w:tcPr>
          <w:p w14:paraId="12E53D7C"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561" w:type="dxa"/>
            <w:tcBorders>
              <w:top w:val="nil"/>
              <w:left w:val="nil"/>
              <w:bottom w:val="single" w:sz="4" w:space="0" w:color="auto"/>
              <w:right w:val="single" w:sz="4" w:space="0" w:color="auto"/>
            </w:tcBorders>
            <w:shd w:val="clear" w:color="auto" w:fill="auto"/>
            <w:vAlign w:val="center"/>
            <w:hideMark/>
          </w:tcPr>
          <w:p w14:paraId="7F7477D0"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518" w:type="dxa"/>
            <w:tcBorders>
              <w:top w:val="nil"/>
              <w:left w:val="nil"/>
              <w:bottom w:val="single" w:sz="4" w:space="0" w:color="auto"/>
              <w:right w:val="single" w:sz="4" w:space="0" w:color="auto"/>
            </w:tcBorders>
            <w:shd w:val="clear" w:color="auto" w:fill="auto"/>
            <w:vAlign w:val="center"/>
            <w:hideMark/>
          </w:tcPr>
          <w:p w14:paraId="3225687D"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512" w:type="dxa"/>
            <w:tcBorders>
              <w:top w:val="nil"/>
              <w:left w:val="nil"/>
              <w:bottom w:val="single" w:sz="4" w:space="0" w:color="auto"/>
              <w:right w:val="single" w:sz="4" w:space="0" w:color="auto"/>
            </w:tcBorders>
            <w:shd w:val="clear" w:color="auto" w:fill="auto"/>
            <w:vAlign w:val="center"/>
            <w:hideMark/>
          </w:tcPr>
          <w:p w14:paraId="60265C0C"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1551" w:type="dxa"/>
            <w:tcBorders>
              <w:top w:val="nil"/>
              <w:left w:val="nil"/>
              <w:bottom w:val="single" w:sz="4" w:space="0" w:color="auto"/>
              <w:right w:val="single" w:sz="4" w:space="0" w:color="auto"/>
            </w:tcBorders>
            <w:shd w:val="clear" w:color="auto" w:fill="auto"/>
            <w:vAlign w:val="center"/>
            <w:hideMark/>
          </w:tcPr>
          <w:p w14:paraId="3AA633FE"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SearchSpaceSwitchTrigger-r16</w:t>
            </w:r>
          </w:p>
        </w:tc>
        <w:tc>
          <w:tcPr>
            <w:tcW w:w="627" w:type="dxa"/>
            <w:tcBorders>
              <w:top w:val="nil"/>
              <w:left w:val="nil"/>
              <w:bottom w:val="single" w:sz="4" w:space="0" w:color="auto"/>
              <w:right w:val="single" w:sz="4" w:space="0" w:color="auto"/>
            </w:tcBorders>
            <w:shd w:val="clear" w:color="auto" w:fill="auto"/>
            <w:vAlign w:val="center"/>
            <w:hideMark/>
          </w:tcPr>
          <w:p w14:paraId="152565E0"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New</w:t>
            </w:r>
          </w:p>
        </w:tc>
        <w:tc>
          <w:tcPr>
            <w:tcW w:w="705" w:type="dxa"/>
            <w:tcBorders>
              <w:top w:val="nil"/>
              <w:left w:val="nil"/>
              <w:bottom w:val="single" w:sz="4" w:space="0" w:color="auto"/>
              <w:right w:val="single" w:sz="4" w:space="0" w:color="auto"/>
            </w:tcBorders>
            <w:shd w:val="clear" w:color="auto" w:fill="auto"/>
            <w:vAlign w:val="center"/>
            <w:hideMark/>
          </w:tcPr>
          <w:p w14:paraId="56C20A9B"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　</w:t>
            </w:r>
          </w:p>
        </w:tc>
        <w:tc>
          <w:tcPr>
            <w:tcW w:w="2728" w:type="dxa"/>
            <w:tcBorders>
              <w:top w:val="nil"/>
              <w:left w:val="nil"/>
              <w:bottom w:val="single" w:sz="4" w:space="0" w:color="auto"/>
              <w:right w:val="single" w:sz="4" w:space="0" w:color="auto"/>
            </w:tcBorders>
            <w:shd w:val="clear" w:color="auto" w:fill="auto"/>
            <w:vAlign w:val="center"/>
            <w:hideMark/>
          </w:tcPr>
          <w:p w14:paraId="6D1DBA0B" w14:textId="77777777" w:rsidR="009572BF" w:rsidRPr="00E65043" w:rsidRDefault="009572BF" w:rsidP="00C21E0A">
            <w:pPr>
              <w:snapToGrid/>
              <w:spacing w:after="0"/>
              <w:rPr>
                <w:rFonts w:ascii="Arial" w:eastAsia="Yu Gothic" w:hAnsi="Arial" w:cs="Arial"/>
                <w:sz w:val="16"/>
                <w:szCs w:val="16"/>
              </w:rPr>
            </w:pPr>
            <w:r w:rsidRPr="00E65043">
              <w:rPr>
                <w:rFonts w:ascii="Arial" w:eastAsia="Yu Gothic" w:hAnsi="Arial" w:cs="Arial"/>
                <w:sz w:val="16"/>
                <w:szCs w:val="16"/>
              </w:rPr>
              <w:t xml:space="preserve">Add in </w:t>
            </w:r>
            <w:ins w:id="24" w:author="Toshi Nogami" w:date="2020-04-02T18:08:00Z">
              <w:r w:rsidRPr="00E37AB9">
                <w:rPr>
                  <w:rFonts w:ascii="Arial" w:eastAsia="Yu Gothic" w:hAnsi="Arial" w:cs="Arial"/>
                  <w:sz w:val="16"/>
                  <w:szCs w:val="16"/>
                </w:rPr>
                <w:t>SlotFormatCombinationsPerCell</w:t>
              </w:r>
            </w:ins>
            <w:del w:id="25" w:author="Toshi Nogami" w:date="2020-04-02T18:08:00Z">
              <w:r w:rsidRPr="00E65043" w:rsidDel="00E65043">
                <w:rPr>
                  <w:rFonts w:ascii="Arial" w:eastAsia="Yu Gothic" w:hAnsi="Arial" w:cs="Arial"/>
                  <w:sz w:val="16"/>
                  <w:szCs w:val="16"/>
                </w:rPr>
                <w:delText>SlotFormatIndicator</w:delText>
              </w:r>
            </w:del>
            <w:r w:rsidRPr="00E65043">
              <w:rPr>
                <w:rFonts w:ascii="Arial" w:eastAsia="Yu Gothic" w:hAnsi="Arial" w:cs="Arial"/>
                <w:sz w:val="16"/>
                <w:szCs w:val="16"/>
              </w:rPr>
              <w:t xml:space="preserve">. </w:t>
            </w:r>
            <w:r w:rsidRPr="00E65043">
              <w:rPr>
                <w:rFonts w:ascii="Arial" w:eastAsia="Yu Gothic" w:hAnsi="Arial" w:cs="Arial"/>
                <w:sz w:val="16"/>
                <w:szCs w:val="16"/>
              </w:rPr>
              <w:br/>
              <w:t>If configured, provides position in DCI of the bit field indicating search space switching flag for a group of serving cells in searchSpaceSwitchingGroup-r16. A list of SearchSpaceSwitchTrigger-r16 objects is configured for one or more groups of serving cells.</w:t>
            </w:r>
          </w:p>
        </w:tc>
      </w:tr>
    </w:tbl>
    <w:p w14:paraId="72D34264" w14:textId="0DE38715" w:rsidR="007E2E19" w:rsidRPr="009572BF" w:rsidRDefault="007E2E19" w:rsidP="004B4888">
      <w:pPr>
        <w:rPr>
          <w:b/>
        </w:rPr>
      </w:pPr>
    </w:p>
    <w:p w14:paraId="67557A96" w14:textId="2F0464B3" w:rsidR="007E2E19" w:rsidRDefault="007E2E19" w:rsidP="007E2E19">
      <w:pPr>
        <w:rPr>
          <w:lang w:val="en-GB" w:eastAsia="zh-CN"/>
        </w:rPr>
      </w:pPr>
      <w:r>
        <w:rPr>
          <w:u w:val="single"/>
          <w:lang w:val="en-GB" w:eastAsia="zh-CN"/>
        </w:rPr>
        <w:t xml:space="preserve">Sharp has meanwhile clarified over the RAN WG1 email reflector that </w:t>
      </w:r>
      <w:r w:rsidRPr="007E2E19">
        <w:rPr>
          <w:u w:val="single"/>
          <w:lang w:val="en-GB" w:eastAsia="zh-CN"/>
        </w:rPr>
        <w:t>there is no issue on</w:t>
      </w:r>
      <w:r w:rsidRPr="007E2E19">
        <w:rPr>
          <w:lang w:val="en-GB" w:eastAsia="zh-CN"/>
        </w:rPr>
        <w:t xml:space="preserve"> </w:t>
      </w:r>
      <w:r w:rsidRPr="007E2E19">
        <w:rPr>
          <w:i/>
          <w:iCs/>
          <w:lang w:val="en-GB" w:eastAsia="zh-CN"/>
        </w:rPr>
        <w:t>availableRB-SetPerCell-r16</w:t>
      </w:r>
      <w:r w:rsidRPr="007E2E19">
        <w:rPr>
          <w:u w:val="single"/>
          <w:lang w:val="en-GB" w:eastAsia="zh-CN"/>
        </w:rPr>
        <w:t>.</w:t>
      </w:r>
    </w:p>
    <w:p w14:paraId="6CC1F15D" w14:textId="77777777" w:rsidR="007E2E19" w:rsidRPr="007E2E19" w:rsidRDefault="007E2E19" w:rsidP="004B4888">
      <w:pPr>
        <w:rPr>
          <w:b/>
          <w:lang w:val="en-GB"/>
        </w:rPr>
      </w:pPr>
    </w:p>
    <w:p w14:paraId="7E3430D2" w14:textId="184F8DDE" w:rsidR="006F29AB" w:rsidRDefault="006F29AB" w:rsidP="006F29AB">
      <w:pPr>
        <w:rPr>
          <w:b/>
        </w:rPr>
      </w:pPr>
      <w:r w:rsidRPr="009572BF">
        <w:rPr>
          <w:b/>
          <w:highlight w:val="cyan"/>
        </w:rPr>
        <w:t>Q</w:t>
      </w:r>
      <w:r w:rsidR="007E2E19" w:rsidRPr="009572BF">
        <w:rPr>
          <w:b/>
          <w:highlight w:val="cyan"/>
        </w:rPr>
        <w:t>6</w:t>
      </w:r>
      <w:r w:rsidRPr="009572BF">
        <w:rPr>
          <w:b/>
          <w:highlight w:val="cyan"/>
        </w:rPr>
        <w:t xml:space="preserve">: </w:t>
      </w:r>
      <w:r w:rsidR="009572BF" w:rsidRPr="009572BF">
        <w:rPr>
          <w:b/>
          <w:highlight w:val="cyan"/>
        </w:rPr>
        <w:t xml:space="preserve">Do you agree to add </w:t>
      </w:r>
      <w:r w:rsidR="009572BF" w:rsidRPr="009572BF">
        <w:rPr>
          <w:rFonts w:cs="Arial"/>
          <w:bCs/>
          <w:i/>
          <w:iCs/>
          <w:szCs w:val="24"/>
          <w:highlight w:val="cyan"/>
        </w:rPr>
        <w:t>CO-DurationPerCell-r16</w:t>
      </w:r>
      <w:r w:rsidR="009572BF" w:rsidRPr="009572BF">
        <w:rPr>
          <w:rFonts w:cs="Arial"/>
          <w:b/>
          <w:szCs w:val="24"/>
          <w:highlight w:val="cyan"/>
        </w:rPr>
        <w:t xml:space="preserve"> and </w:t>
      </w:r>
      <w:r w:rsidR="009572BF" w:rsidRPr="009572BF">
        <w:rPr>
          <w:rFonts w:cs="Arial"/>
          <w:bCs/>
          <w:i/>
          <w:iCs/>
          <w:szCs w:val="24"/>
          <w:highlight w:val="cyan"/>
        </w:rPr>
        <w:t>SearchSpaceSwitchTrigger-r16</w:t>
      </w:r>
      <w:r w:rsidR="009572BF" w:rsidRPr="009572BF">
        <w:rPr>
          <w:rFonts w:cs="Arial"/>
          <w:b/>
          <w:szCs w:val="24"/>
          <w:highlight w:val="cyan"/>
        </w:rPr>
        <w:t xml:space="preserve"> under </w:t>
      </w:r>
      <w:r w:rsidR="009572BF" w:rsidRPr="009572BF">
        <w:rPr>
          <w:rFonts w:cs="Arial"/>
          <w:bCs/>
          <w:i/>
          <w:iCs/>
          <w:szCs w:val="24"/>
          <w:highlight w:val="cyan"/>
        </w:rPr>
        <w:t>SlotFormatCombinationsPerCell</w:t>
      </w:r>
      <w:r w:rsidR="009572BF" w:rsidRPr="009572BF">
        <w:rPr>
          <w:rFonts w:cs="Arial"/>
          <w:b/>
          <w:szCs w:val="24"/>
          <w:highlight w:val="cyan"/>
        </w:rPr>
        <w:t xml:space="preserve">, not under </w:t>
      </w:r>
      <w:r w:rsidR="009572BF" w:rsidRPr="009572BF">
        <w:rPr>
          <w:rFonts w:cs="Arial"/>
          <w:bCs/>
          <w:i/>
          <w:iCs/>
          <w:szCs w:val="24"/>
          <w:highlight w:val="cyan"/>
        </w:rPr>
        <w:t>SlotFormatIndicator</w:t>
      </w:r>
      <w:r w:rsidRPr="009572BF">
        <w:rPr>
          <w:b/>
          <w:highlight w:val="cyan"/>
        </w:rPr>
        <w:t>?</w:t>
      </w:r>
    </w:p>
    <w:tbl>
      <w:tblPr>
        <w:tblStyle w:val="TableGrid"/>
        <w:tblW w:w="0" w:type="auto"/>
        <w:tblLook w:val="04A0" w:firstRow="1" w:lastRow="0" w:firstColumn="1" w:lastColumn="0" w:noHBand="0" w:noVBand="1"/>
      </w:tblPr>
      <w:tblGrid>
        <w:gridCol w:w="2405"/>
        <w:gridCol w:w="6902"/>
      </w:tblGrid>
      <w:tr w:rsidR="009572BF" w14:paraId="77A6D2AC" w14:textId="77777777" w:rsidTr="00C21E0A">
        <w:tc>
          <w:tcPr>
            <w:tcW w:w="9307" w:type="dxa"/>
            <w:gridSpan w:val="2"/>
          </w:tcPr>
          <w:p w14:paraId="22B43D77" w14:textId="416253DF" w:rsidR="009572BF" w:rsidRPr="006F29AB" w:rsidRDefault="009572BF" w:rsidP="009572BF">
            <w:pPr>
              <w:rPr>
                <w:u w:val="single"/>
              </w:rPr>
            </w:pPr>
            <w:r>
              <w:rPr>
                <w:u w:val="single"/>
              </w:rPr>
              <w:t>FL Note: This would be reflected in an updated parameter sheet and/or LS to RAN2.</w:t>
            </w:r>
          </w:p>
        </w:tc>
      </w:tr>
      <w:tr w:rsidR="006F29AB" w14:paraId="06A2B519" w14:textId="77777777" w:rsidTr="00C21E0A">
        <w:tc>
          <w:tcPr>
            <w:tcW w:w="2405" w:type="dxa"/>
          </w:tcPr>
          <w:p w14:paraId="55ED0585" w14:textId="77777777" w:rsidR="006F29AB" w:rsidRDefault="006F29AB" w:rsidP="00C21E0A">
            <w:pPr>
              <w:rPr>
                <w:b/>
              </w:rPr>
            </w:pPr>
            <w:r>
              <w:rPr>
                <w:b/>
              </w:rPr>
              <w:t>Company</w:t>
            </w:r>
          </w:p>
        </w:tc>
        <w:tc>
          <w:tcPr>
            <w:tcW w:w="6902" w:type="dxa"/>
          </w:tcPr>
          <w:p w14:paraId="00F9B508" w14:textId="77777777" w:rsidR="006F29AB" w:rsidRDefault="006F29AB" w:rsidP="00C21E0A">
            <w:pPr>
              <w:rPr>
                <w:b/>
              </w:rPr>
            </w:pPr>
            <w:r>
              <w:rPr>
                <w:b/>
              </w:rPr>
              <w:t>Comment</w:t>
            </w:r>
          </w:p>
        </w:tc>
      </w:tr>
      <w:tr w:rsidR="006F29AB" w14:paraId="752B73C3" w14:textId="77777777" w:rsidTr="00C21E0A">
        <w:tc>
          <w:tcPr>
            <w:tcW w:w="2405" w:type="dxa"/>
          </w:tcPr>
          <w:p w14:paraId="2B0A349C" w14:textId="77777777" w:rsidR="006F29AB" w:rsidRDefault="006F29AB" w:rsidP="00C21E0A">
            <w:pPr>
              <w:rPr>
                <w:b/>
              </w:rPr>
            </w:pPr>
          </w:p>
        </w:tc>
        <w:tc>
          <w:tcPr>
            <w:tcW w:w="6902" w:type="dxa"/>
          </w:tcPr>
          <w:p w14:paraId="4191104F" w14:textId="77777777" w:rsidR="006F29AB" w:rsidRDefault="006F29AB" w:rsidP="00C21E0A">
            <w:pPr>
              <w:rPr>
                <w:b/>
              </w:rPr>
            </w:pPr>
          </w:p>
        </w:tc>
      </w:tr>
    </w:tbl>
    <w:p w14:paraId="1F04E5E5" w14:textId="77777777" w:rsidR="006F29AB" w:rsidRDefault="006F29AB" w:rsidP="006F29AB">
      <w:pPr>
        <w:rPr>
          <w:b/>
        </w:rPr>
      </w:pPr>
    </w:p>
    <w:p w14:paraId="452288B4" w14:textId="77777777" w:rsidR="006F29AB" w:rsidRDefault="006F29AB" w:rsidP="004B4888">
      <w:pPr>
        <w:rPr>
          <w:b/>
        </w:rPr>
      </w:pPr>
    </w:p>
    <w:sectPr w:rsidR="006F29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9B3B7" w14:textId="77777777" w:rsidR="0069411A" w:rsidRDefault="0069411A">
      <w:r>
        <w:separator/>
      </w:r>
    </w:p>
  </w:endnote>
  <w:endnote w:type="continuationSeparator" w:id="0">
    <w:p w14:paraId="3E6577F4" w14:textId="77777777" w:rsidR="0069411A" w:rsidRDefault="0069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A9FD2" w14:textId="77777777" w:rsidR="0069411A" w:rsidRDefault="0069411A">
      <w:r>
        <w:separator/>
      </w:r>
    </w:p>
  </w:footnote>
  <w:footnote w:type="continuationSeparator" w:id="0">
    <w:p w14:paraId="2C5A4ABD" w14:textId="77777777" w:rsidR="0069411A" w:rsidRDefault="0069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2A2402D"/>
    <w:multiLevelType w:val="hybridMultilevel"/>
    <w:tmpl w:val="91DE7E90"/>
    <w:lvl w:ilvl="0" w:tplc="8EB4367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CA13F56"/>
    <w:multiLevelType w:val="hybridMultilevel"/>
    <w:tmpl w:val="C1EAC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5" w15:restartNumberingAfterBreak="0">
    <w:nsid w:val="0E2A2230"/>
    <w:multiLevelType w:val="hybridMultilevel"/>
    <w:tmpl w:val="6EB45F3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B33F3"/>
    <w:multiLevelType w:val="hybridMultilevel"/>
    <w:tmpl w:val="F2DA340A"/>
    <w:lvl w:ilvl="0" w:tplc="DB8AB638">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51B29"/>
    <w:multiLevelType w:val="hybridMultilevel"/>
    <w:tmpl w:val="ED4640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33044E8"/>
    <w:multiLevelType w:val="hybridMultilevel"/>
    <w:tmpl w:val="99168F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7C3C5F"/>
    <w:multiLevelType w:val="singleLevel"/>
    <w:tmpl w:val="1A7C3C5F"/>
    <w:lvl w:ilvl="0">
      <w:start w:val="1"/>
      <w:numFmt w:val="bullet"/>
      <w:lvlText w:val="•"/>
      <w:lvlJc w:val="left"/>
      <w:pPr>
        <w:ind w:left="420" w:hanging="420"/>
      </w:pPr>
      <w:rPr>
        <w:rFonts w:ascii="Arial" w:hAnsi="Arial" w:cs="Arial" w:hint="default"/>
      </w:rPr>
    </w:lvl>
  </w:abstractNum>
  <w:abstractNum w:abstractNumId="11" w15:restartNumberingAfterBreak="0">
    <w:nsid w:val="1B136317"/>
    <w:multiLevelType w:val="hybridMultilevel"/>
    <w:tmpl w:val="84C28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A64863"/>
    <w:multiLevelType w:val="hybridMultilevel"/>
    <w:tmpl w:val="1BC2464E"/>
    <w:lvl w:ilvl="0" w:tplc="234A1DD6">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7A03CD"/>
    <w:multiLevelType w:val="hybridMultilevel"/>
    <w:tmpl w:val="E3327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57D92"/>
    <w:multiLevelType w:val="hybridMultilevel"/>
    <w:tmpl w:val="3F82B58A"/>
    <w:lvl w:ilvl="0" w:tplc="E1B445E2">
      <w:start w:val="1"/>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8" w15:restartNumberingAfterBreak="0">
    <w:nsid w:val="35DE41CC"/>
    <w:multiLevelType w:val="hybridMultilevel"/>
    <w:tmpl w:val="02BC4DEE"/>
    <w:lvl w:ilvl="0" w:tplc="26CCCB26">
      <w:start w:val="1"/>
      <w:numFmt w:val="bullet"/>
      <w:lvlText w:val="•"/>
      <w:lvlJc w:val="left"/>
      <w:pPr>
        <w:tabs>
          <w:tab w:val="num" w:pos="720"/>
        </w:tabs>
        <w:ind w:left="720" w:hanging="360"/>
      </w:pPr>
      <w:rPr>
        <w:rFonts w:ascii="Arial" w:hAnsi="Arial" w:hint="default"/>
      </w:rPr>
    </w:lvl>
    <w:lvl w:ilvl="1" w:tplc="F5B48B48">
      <w:start w:val="1"/>
      <w:numFmt w:val="bullet"/>
      <w:lvlText w:val="•"/>
      <w:lvlJc w:val="left"/>
      <w:pPr>
        <w:tabs>
          <w:tab w:val="num" w:pos="1440"/>
        </w:tabs>
        <w:ind w:left="1440" w:hanging="360"/>
      </w:pPr>
      <w:rPr>
        <w:rFonts w:ascii="Arial" w:hAnsi="Arial" w:hint="default"/>
      </w:rPr>
    </w:lvl>
    <w:lvl w:ilvl="2" w:tplc="B85C1D78" w:tentative="1">
      <w:start w:val="1"/>
      <w:numFmt w:val="bullet"/>
      <w:lvlText w:val="•"/>
      <w:lvlJc w:val="left"/>
      <w:pPr>
        <w:tabs>
          <w:tab w:val="num" w:pos="2160"/>
        </w:tabs>
        <w:ind w:left="2160" w:hanging="360"/>
      </w:pPr>
      <w:rPr>
        <w:rFonts w:ascii="Arial" w:hAnsi="Arial" w:hint="default"/>
      </w:rPr>
    </w:lvl>
    <w:lvl w:ilvl="3" w:tplc="CD12D3D0" w:tentative="1">
      <w:start w:val="1"/>
      <w:numFmt w:val="bullet"/>
      <w:lvlText w:val="•"/>
      <w:lvlJc w:val="left"/>
      <w:pPr>
        <w:tabs>
          <w:tab w:val="num" w:pos="2880"/>
        </w:tabs>
        <w:ind w:left="2880" w:hanging="360"/>
      </w:pPr>
      <w:rPr>
        <w:rFonts w:ascii="Arial" w:hAnsi="Arial" w:hint="default"/>
      </w:rPr>
    </w:lvl>
    <w:lvl w:ilvl="4" w:tplc="8F2E4898" w:tentative="1">
      <w:start w:val="1"/>
      <w:numFmt w:val="bullet"/>
      <w:lvlText w:val="•"/>
      <w:lvlJc w:val="left"/>
      <w:pPr>
        <w:tabs>
          <w:tab w:val="num" w:pos="3600"/>
        </w:tabs>
        <w:ind w:left="3600" w:hanging="360"/>
      </w:pPr>
      <w:rPr>
        <w:rFonts w:ascii="Arial" w:hAnsi="Arial" w:hint="default"/>
      </w:rPr>
    </w:lvl>
    <w:lvl w:ilvl="5" w:tplc="79F2B78A" w:tentative="1">
      <w:start w:val="1"/>
      <w:numFmt w:val="bullet"/>
      <w:lvlText w:val="•"/>
      <w:lvlJc w:val="left"/>
      <w:pPr>
        <w:tabs>
          <w:tab w:val="num" w:pos="4320"/>
        </w:tabs>
        <w:ind w:left="4320" w:hanging="360"/>
      </w:pPr>
      <w:rPr>
        <w:rFonts w:ascii="Arial" w:hAnsi="Arial" w:hint="default"/>
      </w:rPr>
    </w:lvl>
    <w:lvl w:ilvl="6" w:tplc="98C67C24" w:tentative="1">
      <w:start w:val="1"/>
      <w:numFmt w:val="bullet"/>
      <w:lvlText w:val="•"/>
      <w:lvlJc w:val="left"/>
      <w:pPr>
        <w:tabs>
          <w:tab w:val="num" w:pos="5040"/>
        </w:tabs>
        <w:ind w:left="5040" w:hanging="360"/>
      </w:pPr>
      <w:rPr>
        <w:rFonts w:ascii="Arial" w:hAnsi="Arial" w:hint="default"/>
      </w:rPr>
    </w:lvl>
    <w:lvl w:ilvl="7" w:tplc="F014B5D2" w:tentative="1">
      <w:start w:val="1"/>
      <w:numFmt w:val="bullet"/>
      <w:lvlText w:val="•"/>
      <w:lvlJc w:val="left"/>
      <w:pPr>
        <w:tabs>
          <w:tab w:val="num" w:pos="5760"/>
        </w:tabs>
        <w:ind w:left="5760" w:hanging="360"/>
      </w:pPr>
      <w:rPr>
        <w:rFonts w:ascii="Arial" w:hAnsi="Arial" w:hint="default"/>
      </w:rPr>
    </w:lvl>
    <w:lvl w:ilvl="8" w:tplc="AC0CB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4A4FB9"/>
    <w:multiLevelType w:val="hybridMultilevel"/>
    <w:tmpl w:val="6C7C57BA"/>
    <w:lvl w:ilvl="0" w:tplc="D0BC341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A41E9F"/>
    <w:multiLevelType w:val="hybridMultilevel"/>
    <w:tmpl w:val="D3A8721A"/>
    <w:lvl w:ilvl="0" w:tplc="1AF0F2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CC234C"/>
    <w:multiLevelType w:val="hybridMultilevel"/>
    <w:tmpl w:val="17E86156"/>
    <w:lvl w:ilvl="0" w:tplc="04090001">
      <w:start w:val="1"/>
      <w:numFmt w:val="decimal"/>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726B1"/>
    <w:multiLevelType w:val="hybridMultilevel"/>
    <w:tmpl w:val="0228F8C2"/>
    <w:lvl w:ilvl="0" w:tplc="04090003">
      <w:start w:val="1"/>
      <w:numFmt w:val="bullet"/>
      <w:lvlText w:val="o"/>
      <w:lvlJc w:val="left"/>
      <w:pPr>
        <w:ind w:left="720" w:hanging="360"/>
      </w:pPr>
      <w:rPr>
        <w:rFonts w:ascii="Courier New" w:hAnsi="Courier New" w:cs="Courier New" w:hint="default"/>
      </w:rPr>
    </w:lvl>
    <w:lvl w:ilvl="1" w:tplc="B9E88124">
      <w:start w:val="2"/>
      <w:numFmt w:val="bullet"/>
      <w:lvlText w:val="-"/>
      <w:lvlJc w:val="left"/>
      <w:pPr>
        <w:ind w:left="360" w:hanging="360"/>
      </w:pPr>
      <w:rPr>
        <w:rFonts w:ascii="Arial" w:eastAsia="SimSun" w:hAnsi="Arial" w:cs="Arial" w:hint="default"/>
        <w:i/>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5" w15:restartNumberingAfterBreak="0">
    <w:nsid w:val="58EF2498"/>
    <w:multiLevelType w:val="multilevel"/>
    <w:tmpl w:val="58EF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6E74FA"/>
    <w:multiLevelType w:val="hybridMultilevel"/>
    <w:tmpl w:val="1FAA10CC"/>
    <w:lvl w:ilvl="0" w:tplc="DAC8B4B6">
      <w:numFmt w:val="bullet"/>
      <w:lvlText w:val="-"/>
      <w:lvlJc w:val="left"/>
      <w:pPr>
        <w:ind w:left="360" w:hanging="360"/>
      </w:pPr>
      <w:rPr>
        <w:rFonts w:ascii="Times New Roman" w:eastAsia="DengXi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337F27"/>
    <w:multiLevelType w:val="hybridMultilevel"/>
    <w:tmpl w:val="856888E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9" w15:restartNumberingAfterBreak="0">
    <w:nsid w:val="6DE13222"/>
    <w:multiLevelType w:val="hybridMultilevel"/>
    <w:tmpl w:val="E6FAC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ED49C8"/>
    <w:multiLevelType w:val="hybridMultilevel"/>
    <w:tmpl w:val="61C64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1160E4"/>
    <w:multiLevelType w:val="hybridMultilevel"/>
    <w:tmpl w:val="C94261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730E9"/>
    <w:multiLevelType w:val="hybridMultilevel"/>
    <w:tmpl w:val="4B64B4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5"/>
  </w:num>
  <w:num w:numId="3">
    <w:abstractNumId w:val="42"/>
  </w:num>
  <w:num w:numId="4">
    <w:abstractNumId w:val="32"/>
  </w:num>
  <w:num w:numId="5">
    <w:abstractNumId w:val="27"/>
  </w:num>
  <w:num w:numId="6">
    <w:abstractNumId w:val="48"/>
  </w:num>
  <w:num w:numId="7">
    <w:abstractNumId w:val="28"/>
  </w:num>
  <w:num w:numId="8">
    <w:abstractNumId w:val="25"/>
  </w:num>
  <w:num w:numId="9">
    <w:abstractNumId w:val="43"/>
  </w:num>
  <w:num w:numId="10">
    <w:abstractNumId w:val="24"/>
  </w:num>
  <w:num w:numId="11">
    <w:abstractNumId w:val="8"/>
  </w:num>
  <w:num w:numId="12">
    <w:abstractNumId w:val="16"/>
  </w:num>
  <w:num w:numId="13">
    <w:abstractNumId w:val="41"/>
  </w:num>
  <w:num w:numId="14">
    <w:abstractNumId w:val="20"/>
  </w:num>
  <w:num w:numId="15">
    <w:abstractNumId w:val="33"/>
  </w:num>
  <w:num w:numId="16">
    <w:abstractNumId w:val="17"/>
  </w:num>
  <w:num w:numId="17">
    <w:abstractNumId w:val="15"/>
  </w:num>
  <w:num w:numId="18">
    <w:abstractNumId w:val="26"/>
  </w:num>
  <w:num w:numId="19">
    <w:abstractNumId w:val="23"/>
  </w:num>
  <w:num w:numId="20">
    <w:abstractNumId w:val="35"/>
  </w:num>
  <w:num w:numId="21">
    <w:abstractNumId w:val="14"/>
  </w:num>
  <w:num w:numId="22">
    <w:abstractNumId w:val="0"/>
  </w:num>
  <w:num w:numId="23">
    <w:abstractNumId w:val="30"/>
  </w:num>
  <w:num w:numId="24">
    <w:abstractNumId w:val="12"/>
  </w:num>
  <w:num w:numId="25">
    <w:abstractNumId w:val="18"/>
  </w:num>
  <w:num w:numId="26">
    <w:abstractNumId w:val="3"/>
  </w:num>
  <w:num w:numId="27">
    <w:abstractNumId w:val="2"/>
  </w:num>
  <w:num w:numId="28">
    <w:abstractNumId w:val="46"/>
  </w:num>
  <w:num w:numId="29">
    <w:abstractNumId w:val="38"/>
  </w:num>
  <w:num w:numId="30">
    <w:abstractNumId w:val="44"/>
  </w:num>
  <w:num w:numId="31">
    <w:abstractNumId w:val="31"/>
  </w:num>
  <w:num w:numId="32">
    <w:abstractNumId w:val="22"/>
  </w:num>
  <w:num w:numId="33">
    <w:abstractNumId w:val="1"/>
  </w:num>
  <w:num w:numId="34">
    <w:abstractNumId w:val="21"/>
  </w:num>
  <w:num w:numId="35">
    <w:abstractNumId w:val="13"/>
  </w:num>
  <w:num w:numId="36">
    <w:abstractNumId w:val="10"/>
  </w:num>
  <w:num w:numId="37">
    <w:abstractNumId w:val="7"/>
  </w:num>
  <w:num w:numId="38">
    <w:abstractNumId w:val="6"/>
  </w:num>
  <w:num w:numId="39">
    <w:abstractNumId w:val="36"/>
  </w:num>
  <w:num w:numId="40">
    <w:abstractNumId w:val="47"/>
  </w:num>
  <w:num w:numId="41">
    <w:abstractNumId w:val="4"/>
  </w:num>
  <w:num w:numId="42">
    <w:abstractNumId w:val="34"/>
  </w:num>
  <w:num w:numId="43">
    <w:abstractNumId w:val="5"/>
  </w:num>
  <w:num w:numId="44">
    <w:abstractNumId w:val="29"/>
  </w:num>
  <w:num w:numId="45">
    <w:abstractNumId w:val="9"/>
  </w:num>
  <w:num w:numId="46">
    <w:abstractNumId w:val="40"/>
  </w:num>
  <w:num w:numId="47">
    <w:abstractNumId w:val="11"/>
  </w:num>
  <w:num w:numId="48">
    <w:abstractNumId w:val="37"/>
  </w:num>
  <w:num w:numId="49">
    <w:abstractNumId w:val="39"/>
  </w:num>
  <w:num w:numId="50">
    <w:abstractNumId w:val="20"/>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CCB"/>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BB2"/>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1A"/>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7F1"/>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19"/>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1CE"/>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2BF"/>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98"/>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A75"/>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02C"/>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qFormat/>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목록 단락,リスト段落,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목록 단락 Char,リスト段落 Char,中等深浅网格 1 - 着色 21 Char,列表段落 Char,列出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0">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 w:type="character" w:customStyle="1" w:styleId="TACChar">
    <w:name w:val="TAC Char"/>
    <w:link w:val="TAC"/>
    <w:qFormat/>
    <w:locked/>
    <w:rsid w:val="002532D4"/>
    <w:rPr>
      <w:rFonts w:ascii="Arial" w:eastAsia="Times New Roman" w:hAnsi="Arial"/>
      <w:sz w:val="18"/>
      <w:lang w:val="en-GB" w:eastAsia="en-GB"/>
    </w:rPr>
  </w:style>
  <w:style w:type="character" w:customStyle="1" w:styleId="TAHCar">
    <w:name w:val="TAH Car"/>
    <w:link w:val="TAH"/>
    <w:qFormat/>
    <w:rsid w:val="002532D4"/>
    <w:rPr>
      <w:rFonts w:ascii="Arial" w:eastAsia="Times New Roman" w:hAnsi="Arial"/>
      <w:b/>
      <w:sz w:val="18"/>
      <w:lang w:val="en-GB" w:eastAsia="en-GB"/>
    </w:rPr>
  </w:style>
  <w:style w:type="table" w:customStyle="1" w:styleId="TableGrid2">
    <w:name w:val="Table Grid2"/>
    <w:basedOn w:val="TableNormal"/>
    <w:next w:val="TableGrid"/>
    <w:uiPriority w:val="59"/>
    <w:rsid w:val="00D21612"/>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rsid w:val="00AC0F72"/>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sid w:val="00092BB5"/>
    <w:rPr>
      <w:rFonts w:eastAsia="Times New Roman"/>
      <w:lang w:val="en-GB" w:eastAsia="en-GB"/>
    </w:rPr>
  </w:style>
  <w:style w:type="paragraph" w:customStyle="1" w:styleId="Proposal">
    <w:name w:val="Proposal"/>
    <w:basedOn w:val="Normal"/>
    <w:link w:val="Proposal1"/>
    <w:qFormat/>
    <w:rsid w:val="00092BB5"/>
    <w:pPr>
      <w:numPr>
        <w:numId w:val="14"/>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3Char2">
    <w:name w:val="B3 Char2"/>
    <w:qFormat/>
    <w:rsid w:val="00092BB5"/>
    <w:rPr>
      <w:rFonts w:eastAsia="SimSun"/>
      <w:lang w:val="en-GB"/>
    </w:rPr>
  </w:style>
  <w:style w:type="character" w:customStyle="1" w:styleId="Proposal1">
    <w:name w:val="Proposal (文字)"/>
    <w:link w:val="Proposal"/>
    <w:rsid w:val="00AE7F88"/>
    <w:rPr>
      <w:rFonts w:asciiTheme="minorHAnsi" w:eastAsiaTheme="minorHAnsi" w:hAnsiTheme="minorHAnsi" w:cstheme="minorBidi"/>
      <w:b/>
      <w:bCs/>
      <w:sz w:val="22"/>
      <w:szCs w:val="22"/>
      <w:lang w:eastAsia="en-US"/>
    </w:rPr>
  </w:style>
  <w:style w:type="character" w:customStyle="1" w:styleId="B11">
    <w:name w:val="B1 (文字)"/>
    <w:qFormat/>
    <w:locked/>
    <w:rsid w:val="003E1464"/>
    <w:rPr>
      <w:rFonts w:eastAsia="Times New Roman"/>
      <w:lang w:val="en-GB"/>
    </w:rPr>
  </w:style>
  <w:style w:type="paragraph" w:customStyle="1" w:styleId="ListParagraph3">
    <w:name w:val="List Paragraph3"/>
    <w:basedOn w:val="Normal"/>
    <w:uiPriority w:val="34"/>
    <w:qFormat/>
    <w:rsid w:val="00903FFA"/>
    <w:pPr>
      <w:overflowPunct w:val="0"/>
      <w:snapToGrid/>
      <w:spacing w:after="180" w:line="259" w:lineRule="auto"/>
      <w:ind w:left="720"/>
      <w:contextualSpacing/>
      <w:textAlignment w:val="baseline"/>
    </w:pPr>
    <w:rPr>
      <w:rFonts w:eastAsia="SimSun"/>
      <w:sz w:val="20"/>
      <w:szCs w:val="20"/>
      <w:lang w:val="en-GB" w:eastAsia="ja-JP"/>
    </w:rPr>
  </w:style>
  <w:style w:type="paragraph" w:customStyle="1" w:styleId="00BodyText">
    <w:name w:val="00 BodyText"/>
    <w:basedOn w:val="Normal"/>
    <w:qFormat/>
    <w:rsid w:val="00903FFA"/>
    <w:pPr>
      <w:autoSpaceDE/>
      <w:autoSpaceDN/>
      <w:adjustRightInd/>
      <w:snapToGrid/>
      <w:spacing w:after="220" w:line="259" w:lineRule="auto"/>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064400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659176">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96633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638539123">
      <w:bodyDiv w:val="1"/>
      <w:marLeft w:val="0"/>
      <w:marRight w:val="0"/>
      <w:marTop w:val="0"/>
      <w:marBottom w:val="0"/>
      <w:divBdr>
        <w:top w:val="none" w:sz="0" w:space="0" w:color="auto"/>
        <w:left w:val="none" w:sz="0" w:space="0" w:color="auto"/>
        <w:bottom w:val="none" w:sz="0" w:space="0" w:color="auto"/>
        <w:right w:val="none" w:sz="0" w:space="0" w:color="auto"/>
      </w:divBdr>
      <w:divsChild>
        <w:div w:id="1625967769">
          <w:marLeft w:val="360"/>
          <w:marRight w:val="0"/>
          <w:marTop w:val="200"/>
          <w:marBottom w:val="0"/>
          <w:divBdr>
            <w:top w:val="none" w:sz="0" w:space="0" w:color="auto"/>
            <w:left w:val="none" w:sz="0" w:space="0" w:color="auto"/>
            <w:bottom w:val="none" w:sz="0" w:space="0" w:color="auto"/>
            <w:right w:val="none" w:sz="0" w:space="0" w:color="auto"/>
          </w:divBdr>
        </w:div>
        <w:div w:id="1696661668">
          <w:marLeft w:val="1080"/>
          <w:marRight w:val="0"/>
          <w:marTop w:val="100"/>
          <w:marBottom w:val="0"/>
          <w:divBdr>
            <w:top w:val="none" w:sz="0" w:space="0" w:color="auto"/>
            <w:left w:val="none" w:sz="0" w:space="0" w:color="auto"/>
            <w:bottom w:val="none" w:sz="0" w:space="0" w:color="auto"/>
            <w:right w:val="none" w:sz="0" w:space="0" w:color="auto"/>
          </w:divBdr>
        </w:div>
        <w:div w:id="1391154810">
          <w:marLeft w:val="1800"/>
          <w:marRight w:val="0"/>
          <w:marTop w:val="100"/>
          <w:marBottom w:val="0"/>
          <w:divBdr>
            <w:top w:val="none" w:sz="0" w:space="0" w:color="auto"/>
            <w:left w:val="none" w:sz="0" w:space="0" w:color="auto"/>
            <w:bottom w:val="none" w:sz="0" w:space="0" w:color="auto"/>
            <w:right w:val="none" w:sz="0" w:space="0" w:color="auto"/>
          </w:divBdr>
        </w:div>
        <w:div w:id="1274827343">
          <w:marLeft w:val="1080"/>
          <w:marRight w:val="0"/>
          <w:marTop w:val="100"/>
          <w:marBottom w:val="0"/>
          <w:divBdr>
            <w:top w:val="none" w:sz="0" w:space="0" w:color="auto"/>
            <w:left w:val="none" w:sz="0" w:space="0" w:color="auto"/>
            <w:bottom w:val="none" w:sz="0" w:space="0" w:color="auto"/>
            <w:right w:val="none" w:sz="0" w:space="0" w:color="auto"/>
          </w:divBdr>
        </w:div>
        <w:div w:id="1613049519">
          <w:marLeft w:val="1800"/>
          <w:marRight w:val="0"/>
          <w:marTop w:val="100"/>
          <w:marBottom w:val="0"/>
          <w:divBdr>
            <w:top w:val="none" w:sz="0" w:space="0" w:color="auto"/>
            <w:left w:val="none" w:sz="0" w:space="0" w:color="auto"/>
            <w:bottom w:val="none" w:sz="0" w:space="0" w:color="auto"/>
            <w:right w:val="none" w:sz="0" w:space="0" w:color="auto"/>
          </w:divBdr>
        </w:div>
        <w:div w:id="1406758350">
          <w:marLeft w:val="1800"/>
          <w:marRight w:val="0"/>
          <w:marTop w:val="100"/>
          <w:marBottom w:val="0"/>
          <w:divBdr>
            <w:top w:val="none" w:sz="0" w:space="0" w:color="auto"/>
            <w:left w:val="none" w:sz="0" w:space="0" w:color="auto"/>
            <w:bottom w:val="none" w:sz="0" w:space="0" w:color="auto"/>
            <w:right w:val="none" w:sz="0" w:space="0" w:color="auto"/>
          </w:divBdr>
        </w:div>
        <w:div w:id="1512649429">
          <w:marLeft w:val="1800"/>
          <w:marRight w:val="0"/>
          <w:marTop w:val="100"/>
          <w:marBottom w:val="0"/>
          <w:divBdr>
            <w:top w:val="none" w:sz="0" w:space="0" w:color="auto"/>
            <w:left w:val="none" w:sz="0" w:space="0" w:color="auto"/>
            <w:bottom w:val="none" w:sz="0" w:space="0" w:color="auto"/>
            <w:right w:val="none" w:sz="0" w:space="0" w:color="auto"/>
          </w:divBdr>
        </w:div>
        <w:div w:id="1904288849">
          <w:marLeft w:val="1800"/>
          <w:marRight w:val="0"/>
          <w:marTop w:val="100"/>
          <w:marBottom w:val="0"/>
          <w:divBdr>
            <w:top w:val="none" w:sz="0" w:space="0" w:color="auto"/>
            <w:left w:val="none" w:sz="0" w:space="0" w:color="auto"/>
            <w:bottom w:val="none" w:sz="0" w:space="0" w:color="auto"/>
            <w:right w:val="none" w:sz="0" w:space="0" w:color="auto"/>
          </w:divBdr>
        </w:div>
        <w:div w:id="1944606654">
          <w:marLeft w:val="1080"/>
          <w:marRight w:val="0"/>
          <w:marTop w:val="100"/>
          <w:marBottom w:val="0"/>
          <w:divBdr>
            <w:top w:val="none" w:sz="0" w:space="0" w:color="auto"/>
            <w:left w:val="none" w:sz="0" w:space="0" w:color="auto"/>
            <w:bottom w:val="none" w:sz="0" w:space="0" w:color="auto"/>
            <w:right w:val="none" w:sz="0" w:space="0" w:color="auto"/>
          </w:divBdr>
        </w:div>
        <w:div w:id="244337496">
          <w:marLeft w:val="1080"/>
          <w:marRight w:val="0"/>
          <w:marTop w:val="100"/>
          <w:marBottom w:val="0"/>
          <w:divBdr>
            <w:top w:val="none" w:sz="0" w:space="0" w:color="auto"/>
            <w:left w:val="none" w:sz="0" w:space="0" w:color="auto"/>
            <w:bottom w:val="none" w:sz="0" w:space="0" w:color="auto"/>
            <w:right w:val="none" w:sz="0" w:space="0" w:color="auto"/>
          </w:divBdr>
        </w:div>
        <w:div w:id="1917008570">
          <w:marLeft w:val="1800"/>
          <w:marRight w:val="0"/>
          <w:marTop w:val="100"/>
          <w:marBottom w:val="0"/>
          <w:divBdr>
            <w:top w:val="none" w:sz="0" w:space="0" w:color="auto"/>
            <w:left w:val="none" w:sz="0" w:space="0" w:color="auto"/>
            <w:bottom w:val="none" w:sz="0" w:space="0" w:color="auto"/>
            <w:right w:val="none" w:sz="0" w:space="0" w:color="auto"/>
          </w:divBdr>
        </w:div>
        <w:div w:id="1787384522">
          <w:marLeft w:val="360"/>
          <w:marRight w:val="0"/>
          <w:marTop w:val="200"/>
          <w:marBottom w:val="0"/>
          <w:divBdr>
            <w:top w:val="none" w:sz="0" w:space="0" w:color="auto"/>
            <w:left w:val="none" w:sz="0" w:space="0" w:color="auto"/>
            <w:bottom w:val="none" w:sz="0" w:space="0" w:color="auto"/>
            <w:right w:val="none" w:sz="0" w:space="0" w:color="auto"/>
          </w:divBdr>
        </w:div>
      </w:divsChild>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46552822">
      <w:bodyDiv w:val="1"/>
      <w:marLeft w:val="0"/>
      <w:marRight w:val="0"/>
      <w:marTop w:val="0"/>
      <w:marBottom w:val="0"/>
      <w:divBdr>
        <w:top w:val="none" w:sz="0" w:space="0" w:color="auto"/>
        <w:left w:val="none" w:sz="0" w:space="0" w:color="auto"/>
        <w:bottom w:val="none" w:sz="0" w:space="0" w:color="auto"/>
        <w:right w:val="none" w:sz="0" w:space="0" w:color="auto"/>
      </w:divBdr>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710282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779396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4737344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34365506">
      <w:bodyDiv w:val="1"/>
      <w:marLeft w:val="0"/>
      <w:marRight w:val="0"/>
      <w:marTop w:val="0"/>
      <w:marBottom w:val="0"/>
      <w:divBdr>
        <w:top w:val="none" w:sz="0" w:space="0" w:color="auto"/>
        <w:left w:val="none" w:sz="0" w:space="0" w:color="auto"/>
        <w:bottom w:val="none" w:sz="0" w:space="0" w:color="auto"/>
        <w:right w:val="none" w:sz="0" w:space="0" w:color="auto"/>
      </w:divBdr>
    </w:div>
    <w:div w:id="164203662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9160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51874223">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167915">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1492753">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F0A09-9C2C-4EE9-B5EA-8B2AFF34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1640</Words>
  <Characters>10339</Characters>
  <Application>Microsoft Office Word</Application>
  <DocSecurity>0</DocSecurity>
  <Lines>86</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63</cp:revision>
  <cp:lastPrinted>2016-08-12T06:06:00Z</cp:lastPrinted>
  <dcterms:created xsi:type="dcterms:W3CDTF">2020-04-19T21:44:00Z</dcterms:created>
  <dcterms:modified xsi:type="dcterms:W3CDTF">2020-04-20T16:49:00Z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ies>
</file>