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469B6283"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sidRPr="00E32F09">
        <w:rPr>
          <w:rFonts w:ascii="Arial" w:hAnsi="Arial" w:cs="Arial"/>
          <w:b/>
          <w:sz w:val="24"/>
          <w:lang w:val="en-US"/>
        </w:rPr>
        <w:t>R1-200234</w:t>
      </w:r>
      <w:r w:rsidR="00AC70B5">
        <w:rPr>
          <w:rFonts w:ascii="Arial" w:hAnsi="Arial" w:cs="Arial"/>
          <w:b/>
          <w:sz w:val="24"/>
          <w:lang w:val="en-US"/>
        </w:rPr>
        <w:t>6</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21CD1E31"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5F2578" w:rsidRPr="005F2578">
        <w:rPr>
          <w:rFonts w:ascii="Arial" w:hAnsi="Arial" w:cs="Arial"/>
          <w:b/>
          <w:sz w:val="24"/>
          <w:lang w:val="en-US"/>
        </w:rPr>
        <w:t>Feature lead summary #1 on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35E61901" w14:textId="1CB78121" w:rsidR="00BC02CC" w:rsidRPr="004A232D" w:rsidRDefault="008F5A28" w:rsidP="004A232D">
      <w:pPr>
        <w:pStyle w:val="Heading3"/>
        <w:rPr>
          <w:rFonts w:ascii="Arial" w:hAnsi="Arial" w:cs="Arial"/>
          <w:color w:val="000000" w:themeColor="text1"/>
          <w:sz w:val="20"/>
          <w:szCs w:val="20"/>
        </w:rPr>
      </w:pPr>
      <w:r w:rsidRPr="00BC02CC">
        <w:rPr>
          <w:rFonts w:ascii="Arial" w:hAnsi="Arial" w:cs="Arial"/>
          <w:color w:val="000000" w:themeColor="text1"/>
          <w:sz w:val="20"/>
          <w:szCs w:val="20"/>
          <w:lang w:val="en-US" w:eastAsia="zh-CN"/>
        </w:rPr>
        <w:t xml:space="preserve">This contribution </w:t>
      </w:r>
      <w:r w:rsidR="00AC70B5" w:rsidRPr="00BC02CC">
        <w:rPr>
          <w:rFonts w:ascii="Arial" w:hAnsi="Arial" w:cs="Arial"/>
          <w:color w:val="000000" w:themeColor="text1"/>
          <w:sz w:val="20"/>
          <w:szCs w:val="20"/>
          <w:lang w:val="en-US" w:eastAsia="zh-CN"/>
        </w:rPr>
        <w:t>summarizes the contributions made under the “</w:t>
      </w:r>
      <w:bookmarkStart w:id="2" w:name="_Toc37496942"/>
      <w:r w:rsidR="00AC70B5" w:rsidRPr="00BC02CC">
        <w:rPr>
          <w:rFonts w:ascii="Arial" w:hAnsi="Arial" w:cs="Arial"/>
          <w:color w:val="000000" w:themeColor="text1"/>
          <w:sz w:val="20"/>
          <w:szCs w:val="20"/>
        </w:rPr>
        <w:t>Uplink Power Control for Supporting NR-NR Dual-Connectivity</w:t>
      </w:r>
      <w:bookmarkEnd w:id="2"/>
      <w:r w:rsidR="00AC70B5" w:rsidRPr="00BC02CC">
        <w:rPr>
          <w:rFonts w:ascii="Arial" w:hAnsi="Arial" w:cs="Arial"/>
          <w:color w:val="000000" w:themeColor="text1"/>
          <w:sz w:val="20"/>
          <w:szCs w:val="20"/>
          <w:lang w:val="en-US" w:eastAsia="zh-CN"/>
        </w:rPr>
        <w:t xml:space="preserve">” </w:t>
      </w:r>
      <w:r w:rsidR="00BC02CC" w:rsidRPr="00BC02CC">
        <w:rPr>
          <w:rFonts w:ascii="Arial" w:hAnsi="Arial" w:cs="Arial"/>
          <w:color w:val="000000" w:themeColor="text1"/>
          <w:sz w:val="20"/>
          <w:szCs w:val="20"/>
          <w:lang w:val="en-US" w:eastAsia="zh-CN"/>
        </w:rPr>
        <w:t>sub-agenda item for 7.2.10 Rel</w:t>
      </w:r>
      <w:r w:rsidR="00D2592C">
        <w:rPr>
          <w:rFonts w:ascii="Arial" w:hAnsi="Arial" w:cs="Arial"/>
          <w:color w:val="000000" w:themeColor="text1"/>
          <w:sz w:val="20"/>
          <w:szCs w:val="20"/>
          <w:lang w:val="en-US" w:eastAsia="zh-CN"/>
        </w:rPr>
        <w:t>-</w:t>
      </w:r>
      <w:r w:rsidR="00BC02CC" w:rsidRPr="00BC02CC">
        <w:rPr>
          <w:rFonts w:ascii="Arial" w:hAnsi="Arial" w:cs="Arial"/>
          <w:color w:val="000000" w:themeColor="text1"/>
          <w:sz w:val="20"/>
          <w:szCs w:val="20"/>
          <w:lang w:val="en-US" w:eastAsia="zh-CN"/>
        </w:rPr>
        <w:t xml:space="preserve">16 </w:t>
      </w:r>
      <w:bookmarkStart w:id="3" w:name="_Toc37496941"/>
      <w:r w:rsidR="00BC02CC" w:rsidRPr="00BC02CC">
        <w:rPr>
          <w:rFonts w:ascii="Arial" w:hAnsi="Arial" w:cs="Arial"/>
          <w:color w:val="000000" w:themeColor="text1"/>
          <w:sz w:val="20"/>
          <w:szCs w:val="20"/>
        </w:rPr>
        <w:t>Maintenance of Multi-RAT Dual-Connectivity and Carrier Aggregation enhancements (LTE, NR)</w:t>
      </w:r>
      <w:bookmarkEnd w:id="3"/>
      <w:r w:rsidR="00BC02CC">
        <w:rPr>
          <w:rFonts w:ascii="Arial" w:hAnsi="Arial" w:cs="Arial"/>
          <w:color w:val="000000" w:themeColor="text1"/>
          <w:sz w:val="20"/>
          <w:szCs w:val="20"/>
        </w:rPr>
        <w:t xml:space="preserve">. </w:t>
      </w:r>
    </w:p>
    <w:p w14:paraId="3C800B44" w14:textId="40EA19D4" w:rsidR="007D05CA" w:rsidRDefault="00B975F2" w:rsidP="00194070">
      <w:pPr>
        <w:pStyle w:val="Heading1"/>
        <w:ind w:left="0" w:firstLine="0"/>
        <w:jc w:val="both"/>
        <w:rPr>
          <w:rFonts w:cs="Arial"/>
          <w:lang w:val="en-US"/>
        </w:rPr>
      </w:pPr>
      <w:r w:rsidRPr="00B822B1">
        <w:rPr>
          <w:rFonts w:cs="Arial"/>
          <w:lang w:val="en-US"/>
        </w:rPr>
        <w:t>2. Discussion</w:t>
      </w:r>
    </w:p>
    <w:p w14:paraId="6FEDBA39" w14:textId="46C164AB" w:rsidR="008478CE" w:rsidRPr="003C6299" w:rsidRDefault="008478CE" w:rsidP="003C6299">
      <w:pPr>
        <w:pStyle w:val="Heading2"/>
        <w:spacing w:after="120"/>
        <w:jc w:val="both"/>
        <w:rPr>
          <w:rFonts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Critical Issues (High Priority)</w:t>
      </w:r>
    </w:p>
    <w:p w14:paraId="4FB9E0D0" w14:textId="5FBD4B72" w:rsidR="00F77C9D" w:rsidRPr="003C6299" w:rsidRDefault="00B43349" w:rsidP="003C6299">
      <w:pPr>
        <w:pStyle w:val="Heading3"/>
        <w:rPr>
          <w:rFonts w:ascii="Arial" w:hAnsi="Arial" w:cs="Arial"/>
          <w:b/>
          <w:bCs/>
          <w:color w:val="000000" w:themeColor="text1"/>
          <w:u w:val="single"/>
          <w:lang w:val="en-US"/>
        </w:rPr>
      </w:pPr>
      <w:bookmarkStart w:id="4" w:name="_Toc25070362"/>
      <w:r w:rsidRPr="003C6299">
        <w:rPr>
          <w:rFonts w:ascii="Arial" w:hAnsi="Arial" w:cs="Arial"/>
          <w:b/>
          <w:bCs/>
          <w:color w:val="000000" w:themeColor="text1"/>
          <w:u w:val="single"/>
          <w:lang w:val="en-US"/>
        </w:rPr>
        <w:t>Issue</w:t>
      </w:r>
      <w:r w:rsidR="0031670F" w:rsidRPr="003C6299">
        <w:rPr>
          <w:rFonts w:ascii="Arial" w:hAnsi="Arial" w:cs="Arial"/>
          <w:b/>
          <w:bCs/>
          <w:color w:val="000000" w:themeColor="text1"/>
          <w:u w:val="single"/>
          <w:lang w:val="en-US"/>
        </w:rPr>
        <w:t xml:space="preserve"> </w:t>
      </w:r>
      <w:r w:rsidRPr="003C6299">
        <w:rPr>
          <w:rFonts w:ascii="Arial" w:hAnsi="Arial" w:cs="Arial"/>
          <w:b/>
          <w:bCs/>
          <w:color w:val="000000" w:themeColor="text1"/>
          <w:u w:val="single"/>
          <w:lang w:val="en-US"/>
        </w:rPr>
        <w:t>#1</w:t>
      </w:r>
      <w:bookmarkEnd w:id="4"/>
      <w:r w:rsidRPr="003C6299">
        <w:rPr>
          <w:rFonts w:ascii="Arial" w:hAnsi="Arial" w:cs="Arial"/>
          <w:b/>
          <w:bCs/>
          <w:color w:val="000000" w:themeColor="text1"/>
          <w:u w:val="single"/>
          <w:lang w:val="en-US"/>
        </w:rPr>
        <w:t xml:space="preserve">: </w:t>
      </w:r>
      <w:r w:rsidR="00F77C9D" w:rsidRPr="003C6299">
        <w:rPr>
          <w:rFonts w:ascii="Arial" w:hAnsi="Arial" w:cs="Arial"/>
          <w:b/>
          <w:bCs/>
          <w:color w:val="000000" w:themeColor="text1"/>
          <w:u w:val="single"/>
          <w:lang w:val="en-US"/>
        </w:rPr>
        <w:t xml:space="preserve">Handling TPC Commands in DCI format 2-2 and 2-3. </w:t>
      </w:r>
    </w:p>
    <w:p w14:paraId="5763973C" w14:textId="46FF8753" w:rsidR="00F77C9D" w:rsidRDefault="00F77C9D" w:rsidP="00F77C9D">
      <w:pPr>
        <w:rPr>
          <w:rFonts w:ascii="Arial" w:hAnsi="Arial" w:cs="Arial"/>
          <w:lang w:val="en-US"/>
        </w:rPr>
      </w:pPr>
      <w:r>
        <w:rPr>
          <w:rFonts w:ascii="Arial" w:hAnsi="Arial" w:cs="Arial"/>
          <w:lang w:val="en-US"/>
        </w:rPr>
        <w:t xml:space="preserve">In the latest 3GPP TS 38.213, the following was captured for the UE to compute the transmit power for the SCG staring from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Pr>
          <w:rFonts w:ascii="Arial" w:hAnsi="Arial" w:cs="Arial"/>
          <w:lang w:val="en-US"/>
        </w:rPr>
        <w:t xml:space="preserve"> with taking into account MCG </w:t>
      </w:r>
    </w:p>
    <w:tbl>
      <w:tblPr>
        <w:tblStyle w:val="TableGrid"/>
        <w:tblW w:w="0" w:type="auto"/>
        <w:tblLook w:val="04A0" w:firstRow="1" w:lastRow="0" w:firstColumn="1" w:lastColumn="0" w:noHBand="0" w:noVBand="1"/>
      </w:tblPr>
      <w:tblGrid>
        <w:gridCol w:w="9962"/>
      </w:tblGrid>
      <w:tr w:rsidR="00793F0E" w14:paraId="50E117C0" w14:textId="77777777" w:rsidTr="00793F0E">
        <w:tc>
          <w:tcPr>
            <w:tcW w:w="9962" w:type="dxa"/>
          </w:tcPr>
          <w:p w14:paraId="6658F784" w14:textId="77777777" w:rsidR="00793F0E" w:rsidRPr="0019696A" w:rsidRDefault="00793F0E" w:rsidP="00793F0E">
            <w:pPr>
              <w:ind w:left="568"/>
              <w:rPr>
                <w:rFonts w:eastAsia="MS PGothic"/>
                <w:i/>
                <w:iCs/>
                <w:color w:val="000000"/>
                <w:lang w:eastAsia="zh-CN"/>
              </w:rPr>
            </w:pPr>
            <w:r w:rsidRPr="0019696A">
              <w:rPr>
                <w:rFonts w:eastAsia="MS PGothic"/>
                <w:i/>
                <w:iCs/>
                <w:color w:val="000000"/>
                <w:lang w:eastAsia="zh-CN"/>
              </w:rPr>
              <w:t xml:space="preserve">The UE does not expect to have transmissions on the MCG that </w:t>
            </w:r>
          </w:p>
          <w:p w14:paraId="7E1C69D4" w14:textId="77777777" w:rsidR="00793F0E" w:rsidRPr="0019696A" w:rsidRDefault="00793F0E" w:rsidP="00793F0E">
            <w:pPr>
              <w:pStyle w:val="B1"/>
              <w:ind w:left="1136"/>
              <w:rPr>
                <w:i/>
                <w:iCs/>
              </w:rPr>
            </w:pPr>
            <w:r w:rsidRPr="0019696A">
              <w:rPr>
                <w:i/>
                <w:iCs/>
              </w:rPr>
              <w:t>-</w:t>
            </w:r>
            <w:r w:rsidRPr="0019696A">
              <w:rPr>
                <w:i/>
                <w:iCs/>
              </w:rPr>
              <w:tab/>
              <w:t>are scheduled by DCI formats in PDCCH receptions with a last symbol that</w:t>
            </w:r>
            <w:r w:rsidRPr="0019696A">
              <w:rPr>
                <w:rFonts w:eastAsia="MS PGothic"/>
                <w:i/>
                <w:iCs/>
                <w:color w:val="000000"/>
                <w:lang w:val="en-US" w:eastAsia="zh-CN"/>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lang w:val="en-US" w:eastAsia="zh-CN"/>
              </w:rPr>
              <w:t xml:space="preserve"> </w:t>
            </w:r>
            <w:r w:rsidRPr="0019696A">
              <w:rPr>
                <w:i/>
                <w:iCs/>
              </w:rPr>
              <w:t>from the first symbol of the transmission occasion on the SCG, and</w:t>
            </w:r>
          </w:p>
          <w:p w14:paraId="097E6478" w14:textId="2A88BCBE" w:rsidR="00793F0E" w:rsidRPr="00793F0E" w:rsidRDefault="00793F0E" w:rsidP="00793F0E">
            <w:pPr>
              <w:pStyle w:val="B1"/>
              <w:ind w:left="852" w:firstLine="0"/>
              <w:rPr>
                <w:i/>
                <w:iCs/>
              </w:rPr>
            </w:pPr>
            <w:r w:rsidRPr="0019696A">
              <w:rPr>
                <w:i/>
                <w:iCs/>
              </w:rPr>
              <w:t>-</w:t>
            </w:r>
            <w:r w:rsidRPr="0019696A">
              <w:rPr>
                <w:i/>
                <w:iCs/>
                <w:lang w:val="en-US"/>
              </w:rPr>
              <w:t xml:space="preserve">  </w:t>
            </w:r>
            <w:r w:rsidRPr="0019696A">
              <w:rPr>
                <w:rFonts w:eastAsia="MS PGothic"/>
                <w:i/>
                <w:iCs/>
                <w:color w:val="000000"/>
                <w:lang w:val="en-US" w:eastAsia="zh-CN"/>
              </w:rPr>
              <w:t>overlap with the transmission occasion on the SCG</w:t>
            </w:r>
          </w:p>
        </w:tc>
      </w:tr>
    </w:tbl>
    <w:p w14:paraId="53F7446E" w14:textId="1BADBB0C" w:rsidR="00793F0E" w:rsidRPr="00F77C9D" w:rsidRDefault="00013034" w:rsidP="00793F0E">
      <w:pPr>
        <w:spacing w:before="120" w:after="240"/>
        <w:rPr>
          <w:rFonts w:ascii="Arial" w:hAnsi="Arial" w:cs="Arial"/>
          <w:lang w:val="en-US"/>
        </w:rPr>
      </w:pPr>
      <w:r>
        <w:rPr>
          <w:rFonts w:ascii="Arial" w:hAnsi="Arial" w:cs="Arial"/>
          <w:lang w:val="en-US"/>
        </w:rPr>
        <w:t xml:space="preserve">However, as already brought up in last meeting and listed in feature leader summary, this text does not cover the case where a TPC command is transmitted by DCI format 2_2 or 2-3 on MCG </w:t>
      </w:r>
      <w:r w:rsidR="00B43349">
        <w:rPr>
          <w:rFonts w:ascii="Arial" w:hAnsi="Arial" w:cs="Arial"/>
          <w:lang w:val="en-US"/>
        </w:rPr>
        <w:t>between</w:t>
      </w:r>
      <w:r>
        <w:rPr>
          <w:rFonts w:ascii="Arial" w:hAnsi="Arial" w:cs="Arial"/>
          <w:lang w:val="en-US"/>
        </w:rPr>
        <w:t xml:space="preserv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offset</m:t>
            </m:r>
          </m:sub>
        </m:sSub>
      </m:oMath>
      <w:r w:rsidR="00B43349">
        <w:rPr>
          <w:rFonts w:ascii="Arial" w:hAnsi="Arial" w:cs="Arial"/>
          <w:lang w:val="en-US"/>
        </w:rPr>
        <w:t xml:space="preserve"> and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sidR="00B43349">
        <w:rPr>
          <w:rFonts w:ascii="Arial" w:hAnsi="Arial" w:cs="Arial"/>
          <w:lang w:val="en-US"/>
        </w:rPr>
        <w:t xml:space="preserve">. Figure 1 provides one example of CG-PUSCH to illustrate this problem, citing from [6]. This can happen for at least CG-PUSCH and periodic PUCCH </w:t>
      </w:r>
      <w:r w:rsidR="00B43349" w:rsidRPr="00B43349">
        <w:rPr>
          <w:rFonts w:ascii="Arial" w:hAnsi="Arial" w:cs="Arial"/>
        </w:rPr>
        <w:t>(e.g. SR, P-/SP-CSI) and P-/SP-SRS</w:t>
      </w:r>
      <w:r w:rsidR="00B43349">
        <w:rPr>
          <w:rFonts w:ascii="Arial" w:hAnsi="Arial" w:cs="Arial"/>
        </w:rPr>
        <w:t xml:space="preserve"> and a common solution to solve all of cases should be targeted. </w:t>
      </w:r>
      <w:r w:rsidR="00DD6C39">
        <w:rPr>
          <w:rFonts w:ascii="Arial" w:hAnsi="Arial" w:cs="Arial"/>
          <w:lang w:val="en-US" w:eastAsia="ja-JP"/>
        </w:rPr>
        <w:t xml:space="preserve">This issue was discussed in </w:t>
      </w:r>
      <w:r w:rsidR="00952289">
        <w:rPr>
          <w:rFonts w:ascii="Arial" w:hAnsi="Arial" w:cs="Arial"/>
          <w:lang w:val="en-US" w:eastAsia="ja-JP"/>
        </w:rPr>
        <w:t>[2]</w:t>
      </w:r>
      <w:r w:rsidR="00717B6E">
        <w:rPr>
          <w:rFonts w:ascii="Arial" w:hAnsi="Arial" w:cs="Arial"/>
          <w:lang w:val="en-US" w:eastAsia="ja-JP"/>
        </w:rPr>
        <w:t>[4]</w:t>
      </w:r>
      <w:r w:rsidR="006A5CF8">
        <w:rPr>
          <w:rFonts w:ascii="Arial" w:hAnsi="Arial" w:cs="Arial"/>
          <w:lang w:val="en-US" w:eastAsia="ja-JP"/>
        </w:rPr>
        <w:t>[5]</w:t>
      </w:r>
      <w:r w:rsidR="00DD6C39">
        <w:rPr>
          <w:rFonts w:ascii="Arial" w:hAnsi="Arial" w:cs="Arial"/>
          <w:lang w:val="en-US" w:eastAsia="ja-JP"/>
        </w:rPr>
        <w:t>[6][</w:t>
      </w:r>
      <w:r w:rsidR="00952289">
        <w:rPr>
          <w:rFonts w:ascii="Arial" w:hAnsi="Arial" w:cs="Arial"/>
          <w:lang w:val="en-US" w:eastAsia="ja-JP"/>
        </w:rPr>
        <w:t>7</w:t>
      </w:r>
      <w:r w:rsidR="00DD6C39">
        <w:rPr>
          <w:rFonts w:ascii="Arial" w:hAnsi="Arial" w:cs="Arial"/>
          <w:lang w:val="en-US" w:eastAsia="ja-JP"/>
        </w:rPr>
        <w:t>]</w:t>
      </w:r>
    </w:p>
    <w:p w14:paraId="27662FF5" w14:textId="456229DA" w:rsidR="00B13791" w:rsidRDefault="00B43349" w:rsidP="00B43349">
      <w:pPr>
        <w:jc w:val="center"/>
        <w:rPr>
          <w:rFonts w:ascii="Arial" w:hAnsi="Arial" w:cs="Arial"/>
          <w:lang w:val="en-US" w:eastAsia="ja-JP"/>
        </w:rPr>
      </w:pPr>
      <w:r>
        <w:rPr>
          <w:rFonts w:cs="Arial"/>
          <w:noProof/>
          <w:lang w:eastAsia="ja-JP"/>
        </w:rPr>
        <w:drawing>
          <wp:inline distT="0" distB="0" distL="0" distR="0" wp14:anchorId="5868A810" wp14:editId="4204501E">
            <wp:extent cx="5082494" cy="1745132"/>
            <wp:effectExtent l="0" t="0" r="0" b="0"/>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4-09 at 12.25.41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26131" cy="1760115"/>
                    </a:xfrm>
                    <a:prstGeom prst="rect">
                      <a:avLst/>
                    </a:prstGeom>
                  </pic:spPr>
                </pic:pic>
              </a:graphicData>
            </a:graphic>
          </wp:inline>
        </w:drawing>
      </w:r>
    </w:p>
    <w:p w14:paraId="61EC7054" w14:textId="05D97B19" w:rsidR="00B43349" w:rsidRPr="00B43349" w:rsidRDefault="00B43349" w:rsidP="00B43349">
      <w:pPr>
        <w:jc w:val="center"/>
        <w:rPr>
          <w:rFonts w:ascii="Arial" w:hAnsi="Arial" w:cs="Arial"/>
          <w:lang w:val="en-US" w:eastAsia="ja-JP"/>
        </w:rPr>
      </w:pPr>
      <w:r>
        <w:rPr>
          <w:rFonts w:ascii="Arial" w:hAnsi="Arial" w:cs="Arial"/>
          <w:lang w:val="en-US" w:eastAsia="ja-JP"/>
        </w:rPr>
        <w:t xml:space="preserve">Figure 1: </w:t>
      </w:r>
      <w:r w:rsidRPr="00B43349">
        <w:rPr>
          <w:rFonts w:ascii="Arial" w:hAnsi="Arial" w:cs="Arial"/>
          <w:lang w:eastAsia="ja-JP"/>
        </w:rPr>
        <w:t>Dynamic power sharing with PUSCH without dynamic UL grant on MCG</w:t>
      </w:r>
    </w:p>
    <w:p w14:paraId="32BB820E" w14:textId="16FDE462" w:rsidR="006A5CF8" w:rsidRDefault="00B43349" w:rsidP="00B13791">
      <w:pPr>
        <w:rPr>
          <w:rFonts w:ascii="Arial" w:hAnsi="Arial" w:cs="Arial"/>
          <w:lang w:val="en-US" w:eastAsia="ja-JP"/>
        </w:rPr>
      </w:pPr>
      <w:r>
        <w:rPr>
          <w:rFonts w:ascii="Arial" w:hAnsi="Arial" w:cs="Arial"/>
          <w:lang w:val="en-US" w:eastAsia="ja-JP"/>
        </w:rPr>
        <w:t xml:space="preserve">The following alternatives were proposed according to the contributions: </w:t>
      </w:r>
    </w:p>
    <w:p w14:paraId="4125EA06" w14:textId="40215F49" w:rsidR="00B43349" w:rsidRPr="006A5CF8" w:rsidRDefault="00B43349" w:rsidP="006A5CF8">
      <w:pPr>
        <w:pStyle w:val="ListParagraph"/>
        <w:numPr>
          <w:ilvl w:val="0"/>
          <w:numId w:val="31"/>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sidR="006A5CF8">
        <w:rPr>
          <w:rFonts w:ascii="Arial" w:hAnsi="Arial" w:cs="Arial"/>
          <w:bCs/>
        </w:rPr>
        <w:t xml:space="preserve">, </w:t>
      </w:r>
      <w:r w:rsidRPr="006A5CF8">
        <w:rPr>
          <w:rFonts w:ascii="Arial" w:hAnsi="Arial" w:cs="Arial"/>
          <w:bCs/>
        </w:rPr>
        <w:t xml:space="preserve">the UE </w:t>
      </w:r>
      <w:r w:rsidRPr="006A5CF8">
        <w:rPr>
          <w:rFonts w:ascii="Arial" w:hAnsi="Arial" w:cs="Arial"/>
        </w:rPr>
        <w:t xml:space="preserve">shall only consider TPC commands that are provided by DCI </w:t>
      </w:r>
      <w:r w:rsidRPr="006A5CF8">
        <w:rPr>
          <w:rFonts w:ascii="Arial" w:hAnsi="Arial" w:cs="Arial"/>
        </w:rPr>
        <w:lastRenderedPageBreak/>
        <w:t>format 2-2, 2-3 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14:paraId="77F2CC6D" w14:textId="5B514CE8" w:rsidR="006A5CF8" w:rsidRPr="006A5CF8" w:rsidRDefault="006A5CF8" w:rsidP="006A5CF8">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590054DE" w14:textId="78EFF8B6" w:rsidR="006A5CF8" w:rsidRPr="006A5CF8" w:rsidRDefault="006A5CF8" w:rsidP="006A5CF8">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3AFFC3FE" w14:textId="77777777" w:rsidR="006A5CF8" w:rsidRDefault="006A5CF8" w:rsidP="00B13791">
      <w:pPr>
        <w:rPr>
          <w:rFonts w:ascii="Arial" w:hAnsi="Arial" w:cs="Arial"/>
          <w:lang w:val="en-US" w:eastAsia="ja-JP"/>
        </w:rPr>
      </w:pPr>
    </w:p>
    <w:p w14:paraId="0BB24DDB" w14:textId="18597590" w:rsidR="00B43349" w:rsidRDefault="00B43349" w:rsidP="00B13791">
      <w:pPr>
        <w:rPr>
          <w:rFonts w:ascii="Arial" w:hAnsi="Arial" w:cs="Arial"/>
          <w:lang w:val="en-US" w:eastAsia="ja-JP"/>
        </w:rPr>
      </w:pPr>
      <w:r>
        <w:rPr>
          <w:rFonts w:ascii="Arial" w:hAnsi="Arial" w:cs="Arial"/>
          <w:lang w:val="en-US" w:eastAsia="ja-JP"/>
        </w:rPr>
        <w:t xml:space="preserve">Based on </w:t>
      </w:r>
      <w:r w:rsidR="00353363">
        <w:rPr>
          <w:rFonts w:ascii="Arial" w:hAnsi="Arial" w:cs="Arial"/>
          <w:lang w:val="en-US" w:eastAsia="ja-JP"/>
        </w:rPr>
        <w:t>contributions, c</w:t>
      </w:r>
      <w:r>
        <w:rPr>
          <w:rFonts w:ascii="Arial" w:hAnsi="Arial" w:cs="Arial"/>
          <w:lang w:val="en-US" w:eastAsia="ja-JP"/>
        </w:rPr>
        <w:t>ompan</w:t>
      </w:r>
      <w:r w:rsidR="00353363">
        <w:rPr>
          <w:rFonts w:ascii="Arial" w:hAnsi="Arial" w:cs="Arial"/>
          <w:lang w:val="en-US" w:eastAsia="ja-JP"/>
        </w:rPr>
        <w:t>y</w:t>
      </w:r>
      <w:r>
        <w:rPr>
          <w:rFonts w:ascii="Arial" w:hAnsi="Arial" w:cs="Arial"/>
          <w:lang w:val="en-US" w:eastAsia="ja-JP"/>
        </w:rPr>
        <w:t xml:space="preserve"> positions can be summarized in Table 1 below: </w:t>
      </w:r>
    </w:p>
    <w:tbl>
      <w:tblPr>
        <w:tblStyle w:val="TableGrid"/>
        <w:tblW w:w="10075" w:type="dxa"/>
        <w:tblLook w:val="04A0" w:firstRow="1" w:lastRow="0" w:firstColumn="1" w:lastColumn="0" w:noHBand="0" w:noVBand="1"/>
      </w:tblPr>
      <w:tblGrid>
        <w:gridCol w:w="1795"/>
        <w:gridCol w:w="2430"/>
        <w:gridCol w:w="5850"/>
      </w:tblGrid>
      <w:tr w:rsidR="00353363" w14:paraId="41E08053" w14:textId="77777777" w:rsidTr="003C6299">
        <w:tc>
          <w:tcPr>
            <w:tcW w:w="1795" w:type="dxa"/>
            <w:shd w:val="clear" w:color="auto" w:fill="FFFF00"/>
          </w:tcPr>
          <w:p w14:paraId="4666C820" w14:textId="77777777" w:rsidR="00353363" w:rsidRDefault="00353363" w:rsidP="006A5CF8">
            <w:pPr>
              <w:spacing w:after="0"/>
              <w:jc w:val="both"/>
              <w:rPr>
                <w:rFonts w:ascii="Arial" w:hAnsi="Arial" w:cs="Arial"/>
                <w:lang w:val="en-US"/>
              </w:rPr>
            </w:pPr>
            <w:r>
              <w:rPr>
                <w:rFonts w:ascii="Arial" w:hAnsi="Arial" w:cs="Arial"/>
                <w:lang w:val="en-US"/>
              </w:rPr>
              <w:t xml:space="preserve">Category </w:t>
            </w:r>
          </w:p>
        </w:tc>
        <w:tc>
          <w:tcPr>
            <w:tcW w:w="2430" w:type="dxa"/>
            <w:shd w:val="clear" w:color="auto" w:fill="FFFF00"/>
          </w:tcPr>
          <w:p w14:paraId="70183E7A" w14:textId="77777777" w:rsidR="00353363" w:rsidRDefault="00353363" w:rsidP="006A5CF8">
            <w:pPr>
              <w:spacing w:after="0"/>
              <w:jc w:val="both"/>
              <w:rPr>
                <w:rFonts w:ascii="Arial" w:hAnsi="Arial" w:cs="Arial"/>
                <w:lang w:val="en-US"/>
              </w:rPr>
            </w:pPr>
            <w:r>
              <w:rPr>
                <w:rFonts w:ascii="Arial" w:hAnsi="Arial" w:cs="Arial"/>
                <w:lang w:val="en-US"/>
              </w:rPr>
              <w:t>No. companies</w:t>
            </w:r>
          </w:p>
        </w:tc>
        <w:tc>
          <w:tcPr>
            <w:tcW w:w="5850" w:type="dxa"/>
            <w:shd w:val="clear" w:color="auto" w:fill="FFFF00"/>
          </w:tcPr>
          <w:p w14:paraId="6D21B9C4" w14:textId="77777777" w:rsidR="00353363" w:rsidRDefault="00353363" w:rsidP="006A5CF8">
            <w:pPr>
              <w:spacing w:after="0"/>
              <w:jc w:val="both"/>
              <w:rPr>
                <w:rFonts w:ascii="Arial" w:hAnsi="Arial" w:cs="Arial"/>
                <w:lang w:val="en-US"/>
              </w:rPr>
            </w:pPr>
            <w:r>
              <w:rPr>
                <w:rFonts w:ascii="Arial" w:hAnsi="Arial" w:cs="Arial"/>
                <w:lang w:val="en-US"/>
              </w:rPr>
              <w:t>Companies</w:t>
            </w:r>
          </w:p>
        </w:tc>
      </w:tr>
      <w:tr w:rsidR="00353363" w:rsidRPr="00BE3042" w14:paraId="584E28EA" w14:textId="77777777" w:rsidTr="003C6299">
        <w:tc>
          <w:tcPr>
            <w:tcW w:w="1795" w:type="dxa"/>
          </w:tcPr>
          <w:p w14:paraId="5CA7CE30" w14:textId="4254F9DD" w:rsidR="00353363" w:rsidRDefault="00353363" w:rsidP="006A5CF8">
            <w:pPr>
              <w:spacing w:after="0"/>
              <w:jc w:val="both"/>
              <w:rPr>
                <w:rFonts w:ascii="Arial" w:hAnsi="Arial" w:cs="Arial"/>
                <w:lang w:val="en-US"/>
              </w:rPr>
            </w:pPr>
            <w:r>
              <w:rPr>
                <w:rFonts w:ascii="Arial" w:hAnsi="Arial" w:cs="Arial"/>
                <w:lang w:val="en-US"/>
              </w:rPr>
              <w:t>Alt.1</w:t>
            </w:r>
          </w:p>
        </w:tc>
        <w:tc>
          <w:tcPr>
            <w:tcW w:w="2430" w:type="dxa"/>
          </w:tcPr>
          <w:p w14:paraId="2C9DDFB4" w14:textId="77777777" w:rsidR="00353363" w:rsidRDefault="00353363" w:rsidP="006A5CF8">
            <w:pPr>
              <w:spacing w:after="0"/>
              <w:jc w:val="both"/>
              <w:rPr>
                <w:rFonts w:ascii="Arial" w:hAnsi="Arial" w:cs="Arial"/>
                <w:lang w:val="en-US"/>
              </w:rPr>
            </w:pPr>
          </w:p>
        </w:tc>
        <w:tc>
          <w:tcPr>
            <w:tcW w:w="5850" w:type="dxa"/>
          </w:tcPr>
          <w:p w14:paraId="3F9BD52E" w14:textId="076A4A6E" w:rsidR="00353363" w:rsidRPr="00BE3042" w:rsidRDefault="00353363" w:rsidP="006A5CF8">
            <w:pPr>
              <w:spacing w:after="0"/>
              <w:jc w:val="both"/>
              <w:rPr>
                <w:rFonts w:ascii="Arial" w:hAnsi="Arial" w:cs="Arial"/>
                <w:lang w:val="en-US"/>
              </w:rPr>
            </w:pPr>
            <w:r>
              <w:rPr>
                <w:rFonts w:ascii="Arial" w:hAnsi="Arial" w:cs="Arial"/>
                <w:lang w:val="en-US"/>
              </w:rPr>
              <w:t xml:space="preserve">Ericsson, Apple, </w:t>
            </w:r>
            <w:r w:rsidR="00952289">
              <w:rPr>
                <w:rFonts w:ascii="Arial" w:hAnsi="Arial" w:cs="Arial"/>
                <w:lang w:val="en-US"/>
              </w:rPr>
              <w:t>ZTE,</w:t>
            </w:r>
            <w:r w:rsidR="006A5CF8">
              <w:rPr>
                <w:rFonts w:ascii="Arial" w:hAnsi="Arial" w:cs="Arial"/>
                <w:lang w:val="en-US"/>
              </w:rPr>
              <w:t xml:space="preserve"> </w:t>
            </w:r>
            <w:r w:rsidR="00717B6E">
              <w:rPr>
                <w:rFonts w:ascii="Arial" w:hAnsi="Arial" w:cs="Arial"/>
                <w:lang w:val="en-US"/>
              </w:rPr>
              <w:t>OPPO</w:t>
            </w:r>
          </w:p>
        </w:tc>
      </w:tr>
      <w:tr w:rsidR="00353363" w14:paraId="5376F502" w14:textId="77777777" w:rsidTr="003C6299">
        <w:tc>
          <w:tcPr>
            <w:tcW w:w="1795" w:type="dxa"/>
          </w:tcPr>
          <w:p w14:paraId="498485BA" w14:textId="127D28CA" w:rsidR="00353363" w:rsidRDefault="00353363" w:rsidP="006A5CF8">
            <w:pPr>
              <w:spacing w:after="0"/>
              <w:jc w:val="both"/>
              <w:rPr>
                <w:rFonts w:ascii="Arial" w:hAnsi="Arial" w:cs="Arial"/>
                <w:lang w:val="en-US"/>
              </w:rPr>
            </w:pPr>
            <w:r>
              <w:rPr>
                <w:rFonts w:ascii="Arial" w:hAnsi="Arial" w:cs="Arial"/>
                <w:lang w:val="en-US"/>
              </w:rPr>
              <w:t>Alt.2</w:t>
            </w:r>
          </w:p>
        </w:tc>
        <w:tc>
          <w:tcPr>
            <w:tcW w:w="2430" w:type="dxa"/>
          </w:tcPr>
          <w:p w14:paraId="7C0B1FE9" w14:textId="6E8B3F07" w:rsidR="00353363" w:rsidRDefault="00353363" w:rsidP="006A5CF8">
            <w:pPr>
              <w:spacing w:after="0"/>
              <w:jc w:val="both"/>
              <w:rPr>
                <w:rFonts w:ascii="Arial" w:hAnsi="Arial" w:cs="Arial"/>
                <w:lang w:val="en-US"/>
              </w:rPr>
            </w:pPr>
          </w:p>
        </w:tc>
        <w:tc>
          <w:tcPr>
            <w:tcW w:w="5850" w:type="dxa"/>
          </w:tcPr>
          <w:p w14:paraId="51D42AB3" w14:textId="6A419EEA" w:rsidR="00353363" w:rsidRDefault="006A5CF8" w:rsidP="006A5CF8">
            <w:pPr>
              <w:spacing w:after="0"/>
              <w:jc w:val="both"/>
              <w:rPr>
                <w:rFonts w:ascii="Arial" w:hAnsi="Arial" w:cs="Arial"/>
                <w:lang w:val="en-US"/>
              </w:rPr>
            </w:pPr>
            <w:r>
              <w:rPr>
                <w:rFonts w:ascii="Arial" w:hAnsi="Arial" w:cs="Arial"/>
                <w:lang w:val="en-US"/>
              </w:rPr>
              <w:t>[Intel],</w:t>
            </w:r>
          </w:p>
        </w:tc>
      </w:tr>
    </w:tbl>
    <w:p w14:paraId="389A545D" w14:textId="206A2E77" w:rsidR="00353363" w:rsidRDefault="00353363" w:rsidP="00B13791">
      <w:pPr>
        <w:rPr>
          <w:rFonts w:ascii="Arial" w:hAnsi="Arial" w:cs="Arial"/>
          <w:lang w:val="en-US" w:eastAsia="ja-JP"/>
        </w:rPr>
      </w:pPr>
    </w:p>
    <w:p w14:paraId="6E1C56F7" w14:textId="77777777" w:rsidR="00353363" w:rsidRDefault="00353363" w:rsidP="00B13791">
      <w:pPr>
        <w:rPr>
          <w:rFonts w:ascii="Arial" w:hAnsi="Arial" w:cs="Arial"/>
          <w:lang w:val="en-US" w:eastAsia="ja-JP"/>
        </w:rPr>
      </w:pPr>
    </w:p>
    <w:p w14:paraId="2616C1A9" w14:textId="3F4F4956" w:rsidR="00353363" w:rsidRPr="003C6299" w:rsidRDefault="00353363"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Issue</w:t>
      </w:r>
      <w:r w:rsidR="0031670F" w:rsidRPr="003C6299">
        <w:rPr>
          <w:rFonts w:ascii="Arial" w:hAnsi="Arial" w:cs="Arial"/>
          <w:b/>
          <w:bCs/>
          <w:color w:val="000000" w:themeColor="text1"/>
          <w:u w:val="single"/>
          <w:lang w:val="en-US"/>
        </w:rPr>
        <w:t xml:space="preserve"> </w:t>
      </w:r>
      <w:r w:rsidRPr="003C6299">
        <w:rPr>
          <w:rFonts w:ascii="Arial" w:hAnsi="Arial" w:cs="Arial"/>
          <w:b/>
          <w:bCs/>
          <w:color w:val="000000" w:themeColor="text1"/>
          <w:u w:val="single"/>
          <w:lang w:val="en-US"/>
        </w:rPr>
        <w:t>#2: Handling UL Transmission Cancelation on MCG</w:t>
      </w:r>
    </w:p>
    <w:p w14:paraId="7CDEB923" w14:textId="7B804EF5" w:rsidR="00353363" w:rsidRDefault="00353363" w:rsidP="00B13791">
      <w:pPr>
        <w:rPr>
          <w:rFonts w:ascii="Arial" w:hAnsi="Arial" w:cs="Arial"/>
          <w:lang w:val="en-US" w:eastAsia="ja-JP"/>
        </w:rPr>
      </w:pPr>
      <w:r>
        <w:rPr>
          <w:rFonts w:ascii="Arial" w:hAnsi="Arial" w:cs="Arial"/>
          <w:lang w:val="en-US" w:eastAsia="ja-JP"/>
        </w:rPr>
        <w:t xml:space="preserve">Another </w:t>
      </w:r>
      <w:r w:rsidRPr="00353363">
        <w:rPr>
          <w:rFonts w:ascii="Arial" w:hAnsi="Arial" w:cs="Arial"/>
          <w:lang w:val="en-US" w:eastAsia="ja-JP"/>
        </w:rPr>
        <w:t xml:space="preserve">issue with regard to dynamic power sharing (DPS) operation was identified </w:t>
      </w:r>
      <w:r w:rsidR="00DD6C39">
        <w:rPr>
          <w:rFonts w:ascii="Arial" w:hAnsi="Arial" w:cs="Arial"/>
          <w:lang w:val="en-US" w:eastAsia="ja-JP"/>
        </w:rPr>
        <w:t xml:space="preserve">in RAN1 100-e </w:t>
      </w:r>
      <w:r>
        <w:rPr>
          <w:rFonts w:ascii="Arial" w:hAnsi="Arial" w:cs="Arial"/>
          <w:lang w:val="en-US" w:eastAsia="ja-JP"/>
        </w:rPr>
        <w:t xml:space="preserve">is how to handle </w:t>
      </w:r>
      <w:r w:rsidRPr="00353363">
        <w:rPr>
          <w:rFonts w:ascii="Arial" w:hAnsi="Arial" w:cs="Arial"/>
          <w:lang w:val="en-US" w:eastAsia="ja-JP"/>
        </w:rPr>
        <w:t>Uplink transmission skip for MCG dynamic grant PUSCH/configured grant PUSCH due to 5.4.3.1.3 of TS38.321 or by DCI format 2_4</w:t>
      </w:r>
      <w:r>
        <w:rPr>
          <w:rFonts w:ascii="Arial" w:hAnsi="Arial" w:cs="Arial"/>
          <w:lang w:val="en-US" w:eastAsia="ja-JP"/>
        </w:rPr>
        <w:t xml:space="preserve">. </w:t>
      </w:r>
      <w:r w:rsidR="00DD6C39">
        <w:rPr>
          <w:rFonts w:ascii="Arial" w:hAnsi="Arial" w:cs="Arial"/>
          <w:lang w:val="en-US" w:eastAsia="ja-JP"/>
        </w:rPr>
        <w:t>This issue was further discussed in [6]</w:t>
      </w:r>
    </w:p>
    <w:p w14:paraId="58412E83" w14:textId="130E5C71" w:rsidR="00353363" w:rsidRDefault="00353363"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Although </w:t>
      </w:r>
      <w:r w:rsidRPr="00B86296">
        <w:rPr>
          <w:rFonts w:eastAsia="MS Mincho" w:cs="Arial"/>
          <w:sz w:val="20"/>
          <w:szCs w:val="20"/>
          <w:lang w:eastAsia="ja-JP"/>
        </w:rPr>
        <w:t>DCI format 2-4 does not schedule uplink transmissions</w:t>
      </w:r>
      <w:r w:rsidR="00083E2C">
        <w:rPr>
          <w:rFonts w:eastAsia="MS Mincho" w:cs="Arial"/>
          <w:sz w:val="20"/>
          <w:szCs w:val="20"/>
          <w:lang w:eastAsia="ja-JP"/>
        </w:rPr>
        <w:t xml:space="preserve">, it </w:t>
      </w:r>
      <w:r w:rsidRPr="00B86296">
        <w:rPr>
          <w:rFonts w:eastAsia="MS Mincho" w:cs="Arial"/>
          <w:sz w:val="20"/>
          <w:szCs w:val="20"/>
          <w:lang w:eastAsia="ja-JP"/>
        </w:rPr>
        <w:t xml:space="preserve">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00083E2C">
        <w:rPr>
          <w:rFonts w:eastAsia="MS Mincho" w:cs="Arial"/>
          <w:sz w:val="20"/>
          <w:szCs w:val="20"/>
        </w:rPr>
        <w:t xml:space="preserve"> due to UL cancelation</w:t>
      </w:r>
      <w:r w:rsidRPr="00B86296">
        <w:rPr>
          <w:rFonts w:eastAsia="MS Mincho" w:cs="Arial"/>
          <w:sz w:val="20"/>
          <w:szCs w:val="20"/>
          <w:lang w:val="x-none" w:eastAsia="ja-JP"/>
        </w:rPr>
        <w:t>.</w:t>
      </w:r>
      <w:r w:rsidRPr="00B86296">
        <w:rPr>
          <w:rFonts w:cs="Arial"/>
          <w:sz w:val="20"/>
          <w:szCs w:val="20"/>
        </w:rPr>
        <w:t xml:space="preserve"> </w:t>
      </w:r>
      <w:r w:rsidR="00083E2C" w:rsidRPr="00B86296">
        <w:rPr>
          <w:rFonts w:eastAsia="MS Mincho" w:cs="Arial"/>
          <w:sz w:val="20"/>
          <w:szCs w:val="20"/>
          <w:lang w:eastAsia="ja-JP"/>
        </w:rPr>
        <w:t>Similarly,</w:t>
      </w:r>
      <w:r w:rsidR="00083E2C">
        <w:rPr>
          <w:rFonts w:eastAsia="MS Mincho" w:cs="Arial"/>
          <w:sz w:val="20"/>
          <w:szCs w:val="20"/>
          <w:lang w:eastAsia="ja-JP"/>
        </w:rPr>
        <w:t xml:space="preserve"> for CG-</w:t>
      </w:r>
      <w:r w:rsidRPr="00B86296">
        <w:rPr>
          <w:rFonts w:eastAsia="MS Mincho" w:cs="Arial"/>
          <w:sz w:val="20"/>
          <w:szCs w:val="20"/>
          <w:lang w:eastAsia="ja-JP"/>
        </w:rPr>
        <w:t>PUSCH transmissio</w:t>
      </w:r>
      <w:r w:rsidR="00083E2C">
        <w:rPr>
          <w:rFonts w:eastAsia="MS Mincho" w:cs="Arial"/>
          <w:sz w:val="20"/>
          <w:szCs w:val="20"/>
          <w:lang w:eastAsia="ja-JP"/>
        </w:rPr>
        <w:t>n</w:t>
      </w:r>
      <w:r w:rsidRPr="00B86296">
        <w:rPr>
          <w:rFonts w:eastAsia="MS Mincho" w:cs="Arial"/>
          <w:sz w:val="20"/>
          <w:szCs w:val="20"/>
          <w:lang w:eastAsia="ja-JP"/>
        </w:rPr>
        <w:t>, the UE may or may not transmit the PUSCH. For dynamic grant PUSCH, the UE may skip the transmission if some conditions are met</w:t>
      </w:r>
      <w:r w:rsidR="00083E2C">
        <w:rPr>
          <w:rFonts w:eastAsia="MS Mincho" w:cs="Arial"/>
          <w:sz w:val="20"/>
          <w:szCs w:val="20"/>
          <w:lang w:eastAsia="ja-JP"/>
        </w:rPr>
        <w:t xml:space="preserve"> which </w:t>
      </w:r>
      <w:r w:rsidRPr="00B86296">
        <w:rPr>
          <w:rFonts w:eastAsia="MS Mincho" w:cs="Arial"/>
          <w:sz w:val="20"/>
          <w:szCs w:val="20"/>
          <w:lang w:eastAsia="ja-JP"/>
        </w:rPr>
        <w:t>are specified in 5.4.3.1.3 of TS38.321.</w:t>
      </w:r>
    </w:p>
    <w:p w14:paraId="28FD1280" w14:textId="211D0263" w:rsidR="00083E2C" w:rsidRDefault="00083E2C"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Solutions proposed by companies can be categorized as follows: </w:t>
      </w:r>
    </w:p>
    <w:p w14:paraId="70F166CE" w14:textId="636DB6F5" w:rsidR="00083E2C" w:rsidRDefault="00952289" w:rsidP="00083E2C">
      <w:pPr>
        <w:pStyle w:val="ListParagraph"/>
        <w:numPr>
          <w:ilvl w:val="0"/>
          <w:numId w:val="29"/>
        </w:numPr>
        <w:rPr>
          <w:rFonts w:ascii="Arial" w:hAnsi="Arial" w:cs="Arial"/>
          <w:lang w:val="en-US" w:eastAsia="ja-JP"/>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sidR="00083E2C" w:rsidRPr="00083E2C">
        <w:rPr>
          <w:rFonts w:ascii="Arial" w:hAnsi="Arial" w:cs="Arial"/>
          <w:i/>
          <w:iCs/>
          <w:lang w:val="en-US" w:eastAsia="ja-JP"/>
        </w:rPr>
        <w:t>UE is not required to take into account the skipped MCG UL transmission due to</w:t>
      </w:r>
      <w:r w:rsidR="00CA03AB">
        <w:rPr>
          <w:rFonts w:ascii="Arial" w:hAnsi="Arial" w:cs="Arial"/>
          <w:i/>
          <w:iCs/>
          <w:lang w:val="en-US" w:eastAsia="ja-JP"/>
        </w:rPr>
        <w:t xml:space="preserve"> either</w:t>
      </w:r>
      <w:r w:rsidR="00083E2C" w:rsidRPr="00083E2C">
        <w:rPr>
          <w:rFonts w:ascii="Arial" w:hAnsi="Arial" w:cs="Arial"/>
          <w:i/>
          <w:iCs/>
          <w:lang w:val="en-US" w:eastAsia="ja-JP"/>
        </w:rPr>
        <w:t xml:space="preserve"> DCI format</w:t>
      </w:r>
      <w:r w:rsidR="00CA03AB">
        <w:rPr>
          <w:rFonts w:ascii="Arial" w:hAnsi="Arial" w:cs="Arial"/>
          <w:i/>
          <w:iCs/>
          <w:lang w:val="en-US" w:eastAsia="ja-JP"/>
        </w:rPr>
        <w:t xml:space="preserve"> 2_0/</w:t>
      </w:r>
      <w:r w:rsidR="00083E2C" w:rsidRPr="00083E2C">
        <w:rPr>
          <w:rFonts w:ascii="Arial" w:hAnsi="Arial" w:cs="Arial"/>
          <w:i/>
          <w:iCs/>
          <w:lang w:val="en-US" w:eastAsia="ja-JP"/>
        </w:rPr>
        <w:t xml:space="preserve"> 2_4 or according to 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00083E2C" w:rsidRPr="00952289">
        <w:rPr>
          <w:rFonts w:ascii="Arial" w:hAnsi="Arial" w:cs="Arial"/>
          <w:lang w:val="en-US" w:eastAsia="ja-JP"/>
        </w:rPr>
        <w:t xml:space="preserve"> </w:t>
      </w:r>
    </w:p>
    <w:p w14:paraId="1E5846A9" w14:textId="44E03B3D" w:rsidR="006A5CF8" w:rsidRPr="006A5CF8" w:rsidRDefault="006A5CF8" w:rsidP="006A5CF8">
      <w:pPr>
        <w:pStyle w:val="ListParagraph"/>
        <w:numPr>
          <w:ilvl w:val="0"/>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1E12C1D6" w14:textId="6C1C92F7" w:rsidR="00353363" w:rsidRPr="006A5CF8" w:rsidRDefault="006A5CF8" w:rsidP="006A5CF8">
      <w:pPr>
        <w:pStyle w:val="ListParagraph"/>
        <w:numPr>
          <w:ilvl w:val="0"/>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509EE03A" w14:textId="77777777" w:rsidR="006A5CF8" w:rsidRDefault="006A5CF8" w:rsidP="00083E2C">
      <w:pPr>
        <w:rPr>
          <w:rFonts w:ascii="Arial" w:hAnsi="Arial" w:cs="Arial"/>
          <w:lang w:val="en-US" w:eastAsia="ja-JP"/>
        </w:rPr>
      </w:pPr>
    </w:p>
    <w:p w14:paraId="0CA879C9" w14:textId="1F3F0B3D" w:rsidR="00083E2C" w:rsidRDefault="00083E2C" w:rsidP="00083E2C">
      <w:pPr>
        <w:rPr>
          <w:rFonts w:ascii="Arial" w:hAnsi="Arial" w:cs="Arial"/>
          <w:lang w:val="en-US" w:eastAsia="ja-JP"/>
        </w:rPr>
      </w:pPr>
      <w:r>
        <w:rPr>
          <w:rFonts w:ascii="Arial" w:hAnsi="Arial" w:cs="Arial"/>
          <w:lang w:val="en-US" w:eastAsia="ja-JP"/>
        </w:rPr>
        <w:t xml:space="preserve">Company positions on the solutions of this problem can be summarized in Table 1 below: </w:t>
      </w:r>
    </w:p>
    <w:p w14:paraId="189EA779" w14:textId="29B3B025" w:rsidR="00A37A4E" w:rsidRPr="00A37A4E" w:rsidRDefault="00A37A4E" w:rsidP="00A37A4E">
      <w:pPr>
        <w:spacing w:after="0"/>
        <w:jc w:val="center"/>
        <w:rPr>
          <w:rFonts w:ascii="Arial" w:hAnsi="Arial" w:cs="Arial"/>
          <w:b/>
          <w:bCs/>
          <w:lang w:val="en-US" w:eastAsia="ja-JP"/>
        </w:rPr>
      </w:pPr>
      <w:r w:rsidRPr="00A37A4E">
        <w:rPr>
          <w:rFonts w:ascii="Arial" w:hAnsi="Arial" w:cs="Arial"/>
          <w:b/>
          <w:bCs/>
          <w:lang w:val="en-US" w:eastAsia="ja-JP"/>
        </w:rPr>
        <w:t>Table 1: Companies views on handling canceled MCG UL transmissions</w:t>
      </w:r>
    </w:p>
    <w:tbl>
      <w:tblPr>
        <w:tblStyle w:val="TableGrid"/>
        <w:tblW w:w="0" w:type="auto"/>
        <w:tblLook w:val="04A0" w:firstRow="1" w:lastRow="0" w:firstColumn="1" w:lastColumn="0" w:noHBand="0" w:noVBand="1"/>
      </w:tblPr>
      <w:tblGrid>
        <w:gridCol w:w="1795"/>
        <w:gridCol w:w="1710"/>
        <w:gridCol w:w="6457"/>
      </w:tblGrid>
      <w:tr w:rsidR="00083E2C" w14:paraId="3B4373DD" w14:textId="77777777" w:rsidTr="003A0E15">
        <w:tc>
          <w:tcPr>
            <w:tcW w:w="1795" w:type="dxa"/>
            <w:shd w:val="clear" w:color="auto" w:fill="FFFF00"/>
          </w:tcPr>
          <w:p w14:paraId="3654D74E" w14:textId="77777777" w:rsidR="00083E2C" w:rsidRDefault="00083E2C" w:rsidP="006A5CF8">
            <w:pPr>
              <w:spacing w:after="0"/>
              <w:jc w:val="both"/>
              <w:rPr>
                <w:rFonts w:ascii="Arial" w:hAnsi="Arial" w:cs="Arial"/>
                <w:lang w:val="en-US"/>
              </w:rPr>
            </w:pPr>
            <w:r>
              <w:rPr>
                <w:rFonts w:ascii="Arial" w:hAnsi="Arial" w:cs="Arial"/>
                <w:lang w:val="en-US"/>
              </w:rPr>
              <w:t xml:space="preserve">Category </w:t>
            </w:r>
          </w:p>
        </w:tc>
        <w:tc>
          <w:tcPr>
            <w:tcW w:w="1710" w:type="dxa"/>
            <w:shd w:val="clear" w:color="auto" w:fill="FFFF00"/>
          </w:tcPr>
          <w:p w14:paraId="6FD4A985" w14:textId="77777777" w:rsidR="00083E2C" w:rsidRDefault="00083E2C" w:rsidP="006A5CF8">
            <w:pPr>
              <w:spacing w:after="0"/>
              <w:jc w:val="both"/>
              <w:rPr>
                <w:rFonts w:ascii="Arial" w:hAnsi="Arial" w:cs="Arial"/>
                <w:lang w:val="en-US"/>
              </w:rPr>
            </w:pPr>
            <w:r>
              <w:rPr>
                <w:rFonts w:ascii="Arial" w:hAnsi="Arial" w:cs="Arial"/>
                <w:lang w:val="en-US"/>
              </w:rPr>
              <w:t>No. companies</w:t>
            </w:r>
          </w:p>
        </w:tc>
        <w:tc>
          <w:tcPr>
            <w:tcW w:w="6457" w:type="dxa"/>
            <w:shd w:val="clear" w:color="auto" w:fill="FFFF00"/>
          </w:tcPr>
          <w:p w14:paraId="4C783985" w14:textId="77777777" w:rsidR="00083E2C" w:rsidRDefault="00083E2C" w:rsidP="006A5CF8">
            <w:pPr>
              <w:spacing w:after="0"/>
              <w:jc w:val="both"/>
              <w:rPr>
                <w:rFonts w:ascii="Arial" w:hAnsi="Arial" w:cs="Arial"/>
                <w:lang w:val="en-US"/>
              </w:rPr>
            </w:pPr>
            <w:r>
              <w:rPr>
                <w:rFonts w:ascii="Arial" w:hAnsi="Arial" w:cs="Arial"/>
                <w:lang w:val="en-US"/>
              </w:rPr>
              <w:t>Companies</w:t>
            </w:r>
          </w:p>
        </w:tc>
      </w:tr>
      <w:tr w:rsidR="00083E2C" w:rsidRPr="00BE3042" w14:paraId="6CE04299" w14:textId="77777777" w:rsidTr="003A0E15">
        <w:tc>
          <w:tcPr>
            <w:tcW w:w="1795" w:type="dxa"/>
          </w:tcPr>
          <w:p w14:paraId="25C0C93E" w14:textId="77777777" w:rsidR="00083E2C" w:rsidRDefault="00083E2C" w:rsidP="006A5CF8">
            <w:pPr>
              <w:spacing w:after="0"/>
              <w:jc w:val="both"/>
              <w:rPr>
                <w:rFonts w:ascii="Arial" w:hAnsi="Arial" w:cs="Arial"/>
                <w:lang w:val="en-US"/>
              </w:rPr>
            </w:pPr>
            <w:r>
              <w:rPr>
                <w:rFonts w:ascii="Arial" w:hAnsi="Arial" w:cs="Arial"/>
                <w:lang w:val="en-US"/>
              </w:rPr>
              <w:t>Alt.1</w:t>
            </w:r>
          </w:p>
        </w:tc>
        <w:tc>
          <w:tcPr>
            <w:tcW w:w="1710" w:type="dxa"/>
          </w:tcPr>
          <w:p w14:paraId="6FF50ED6" w14:textId="77777777" w:rsidR="00083E2C" w:rsidRDefault="00083E2C" w:rsidP="006A5CF8">
            <w:pPr>
              <w:spacing w:after="0"/>
              <w:jc w:val="both"/>
              <w:rPr>
                <w:rFonts w:ascii="Arial" w:hAnsi="Arial" w:cs="Arial"/>
                <w:lang w:val="en-US"/>
              </w:rPr>
            </w:pPr>
          </w:p>
        </w:tc>
        <w:tc>
          <w:tcPr>
            <w:tcW w:w="6457" w:type="dxa"/>
          </w:tcPr>
          <w:p w14:paraId="2747143D" w14:textId="2F2E6691" w:rsidR="00083E2C" w:rsidRPr="00BE3042" w:rsidRDefault="00952289" w:rsidP="006A5CF8">
            <w:pPr>
              <w:spacing w:after="0"/>
              <w:jc w:val="both"/>
              <w:rPr>
                <w:rFonts w:ascii="Arial" w:hAnsi="Arial" w:cs="Arial"/>
                <w:lang w:val="en-US"/>
              </w:rPr>
            </w:pPr>
            <w:r>
              <w:rPr>
                <w:rFonts w:ascii="Arial" w:hAnsi="Arial" w:cs="Arial"/>
                <w:lang w:val="en-US"/>
              </w:rPr>
              <w:t>ZTE</w:t>
            </w:r>
            <w:r w:rsidR="003A0E15">
              <w:rPr>
                <w:rFonts w:ascii="Arial" w:hAnsi="Arial" w:cs="Arial"/>
                <w:lang w:val="en-US"/>
              </w:rPr>
              <w:t xml:space="preserve"> (For DCI format 2_0/2_4 and DG-PUSCH only (i.e. except CG-PUSCH)?)</w:t>
            </w:r>
            <w:r>
              <w:rPr>
                <w:rFonts w:ascii="Arial" w:hAnsi="Arial" w:cs="Arial"/>
                <w:lang w:val="en-US"/>
              </w:rPr>
              <w:t>,</w:t>
            </w:r>
            <w:r w:rsidR="00CA03AB">
              <w:rPr>
                <w:rFonts w:ascii="Arial" w:hAnsi="Arial" w:cs="Arial"/>
                <w:lang w:val="en-US"/>
              </w:rPr>
              <w:t xml:space="preserve"> Apple</w:t>
            </w:r>
          </w:p>
        </w:tc>
      </w:tr>
      <w:tr w:rsidR="00083E2C" w14:paraId="0F8E9F4E" w14:textId="77777777" w:rsidTr="003A0E15">
        <w:tc>
          <w:tcPr>
            <w:tcW w:w="1795" w:type="dxa"/>
          </w:tcPr>
          <w:p w14:paraId="7267CAA2" w14:textId="77777777" w:rsidR="00083E2C" w:rsidRDefault="00083E2C" w:rsidP="006A5CF8">
            <w:pPr>
              <w:spacing w:after="0"/>
              <w:jc w:val="both"/>
              <w:rPr>
                <w:rFonts w:ascii="Arial" w:hAnsi="Arial" w:cs="Arial"/>
                <w:lang w:val="en-US"/>
              </w:rPr>
            </w:pPr>
            <w:r>
              <w:rPr>
                <w:rFonts w:ascii="Arial" w:hAnsi="Arial" w:cs="Arial"/>
                <w:lang w:val="en-US"/>
              </w:rPr>
              <w:t>Alt.2</w:t>
            </w:r>
          </w:p>
        </w:tc>
        <w:tc>
          <w:tcPr>
            <w:tcW w:w="1710" w:type="dxa"/>
          </w:tcPr>
          <w:p w14:paraId="12D5AE27" w14:textId="77777777" w:rsidR="00083E2C" w:rsidRDefault="00083E2C" w:rsidP="006A5CF8">
            <w:pPr>
              <w:spacing w:after="0"/>
              <w:jc w:val="both"/>
              <w:rPr>
                <w:rFonts w:ascii="Arial" w:hAnsi="Arial" w:cs="Arial"/>
                <w:lang w:val="en-US"/>
              </w:rPr>
            </w:pPr>
          </w:p>
        </w:tc>
        <w:tc>
          <w:tcPr>
            <w:tcW w:w="6457" w:type="dxa"/>
          </w:tcPr>
          <w:p w14:paraId="2A86C70A" w14:textId="71E66F84" w:rsidR="00083E2C" w:rsidRDefault="003A0E15" w:rsidP="006A5CF8">
            <w:pPr>
              <w:spacing w:after="0"/>
              <w:jc w:val="both"/>
              <w:rPr>
                <w:rFonts w:ascii="Arial" w:hAnsi="Arial" w:cs="Arial"/>
                <w:lang w:val="en-US"/>
              </w:rPr>
            </w:pPr>
            <w:r>
              <w:rPr>
                <w:rFonts w:ascii="Arial" w:hAnsi="Arial" w:cs="Arial"/>
                <w:lang w:val="en-US"/>
              </w:rPr>
              <w:t>[Intel]</w:t>
            </w:r>
          </w:p>
        </w:tc>
      </w:tr>
    </w:tbl>
    <w:p w14:paraId="68716ED8" w14:textId="26660803" w:rsidR="00952289" w:rsidRDefault="00095E59" w:rsidP="003C6299">
      <w:pPr>
        <w:spacing w:before="240"/>
        <w:jc w:val="both"/>
        <w:rPr>
          <w:rFonts w:ascii="Arial" w:hAnsi="Arial" w:cs="Arial"/>
          <w:lang w:val="en-US" w:eastAsia="ja-JP"/>
        </w:rPr>
      </w:pPr>
      <w:r>
        <w:rPr>
          <w:rFonts w:ascii="Arial" w:hAnsi="Arial" w:cs="Arial"/>
          <w:lang w:val="en-US" w:eastAsia="ja-JP"/>
        </w:rPr>
        <w:t xml:space="preserve">Note that, </w:t>
      </w:r>
      <w:r w:rsidR="00A14AF0">
        <w:rPr>
          <w:rFonts w:ascii="Arial" w:hAnsi="Arial" w:cs="Arial"/>
          <w:lang w:val="en-US" w:eastAsia="ja-JP"/>
        </w:rPr>
        <w:t>another proposal</w:t>
      </w:r>
      <w:r>
        <w:rPr>
          <w:rFonts w:ascii="Arial" w:hAnsi="Arial" w:cs="Arial"/>
          <w:lang w:val="en-US" w:eastAsia="ja-JP"/>
        </w:rPr>
        <w:t xml:space="preserve"> was additionally proposed </w:t>
      </w:r>
      <w:r w:rsidR="00A14AF0">
        <w:rPr>
          <w:rFonts w:ascii="Arial" w:hAnsi="Arial" w:cs="Arial"/>
          <w:lang w:val="en-US" w:eastAsia="ja-JP"/>
        </w:rPr>
        <w:t xml:space="preserve">in [2], </w:t>
      </w:r>
      <w:r>
        <w:rPr>
          <w:rFonts w:ascii="Arial" w:hAnsi="Arial" w:cs="Arial"/>
          <w:lang w:val="en-US" w:eastAsia="ja-JP"/>
        </w:rPr>
        <w:t>(i.e. P1</w:t>
      </w:r>
      <w:r w:rsidR="00A14AF0">
        <w:rPr>
          <w:rFonts w:ascii="Arial" w:hAnsi="Arial" w:cs="Arial"/>
          <w:lang w:val="en-US" w:eastAsia="ja-JP"/>
        </w:rPr>
        <w:t xml:space="preserve">) </w:t>
      </w:r>
      <w:r>
        <w:rPr>
          <w:rFonts w:ascii="Arial" w:hAnsi="Arial" w:cs="Arial"/>
          <w:lang w:val="en-US" w:eastAsia="ja-JP"/>
        </w:rPr>
        <w:t xml:space="preserve">to handle the CG-PUSCH </w:t>
      </w:r>
      <w:r w:rsidR="00A14AF0">
        <w:rPr>
          <w:rFonts w:ascii="Arial" w:hAnsi="Arial" w:cs="Arial"/>
          <w:lang w:val="en-US" w:eastAsia="ja-JP"/>
        </w:rPr>
        <w:t xml:space="preserve">case </w:t>
      </w:r>
      <w:r>
        <w:rPr>
          <w:rFonts w:ascii="Arial" w:hAnsi="Arial" w:cs="Arial"/>
          <w:lang w:val="en-US" w:eastAsia="ja-JP"/>
        </w:rPr>
        <w:t xml:space="preserve">depending on the anticipated RAN2 reply on the working assumption of </w:t>
      </w:r>
      <m:oMath>
        <m:sSub>
          <m:sSubPr>
            <m:ctrlPr>
              <w:rPr>
                <w:rFonts w:ascii="Cambria Math" w:hAnsi="Cambria Math" w:cs="Arial"/>
                <w:lang w:val="en-US" w:eastAsia="ja-JP"/>
              </w:rPr>
            </m:ctrlPr>
          </m:sSubPr>
          <m:e>
            <m:r>
              <m:rPr>
                <m:sty m:val="p"/>
              </m:rPr>
              <w:rPr>
                <w:rFonts w:ascii="Cambria Math" w:hAnsi="Cambria Math" w:cs="Arial"/>
                <w:lang w:val="en-US" w:eastAsia="ja-JP"/>
              </w:rPr>
              <m:t>T</m:t>
            </m:r>
          </m:e>
          <m:sub>
            <m:r>
              <m:rPr>
                <m:sty m:val="p"/>
              </m:rPr>
              <w:rPr>
                <w:rFonts w:ascii="Cambria Math" w:hAnsi="Cambria Math" w:cs="Arial"/>
                <w:lang w:val="en-US" w:eastAsia="ja-JP"/>
              </w:rPr>
              <m:t>offset</m:t>
            </m:r>
          </m:sub>
        </m:sSub>
      </m:oMath>
      <w:r>
        <w:rPr>
          <w:rFonts w:ascii="Arial" w:hAnsi="Arial" w:cs="Arial"/>
          <w:lang w:val="en-US" w:eastAsia="ja-JP"/>
        </w:rPr>
        <w:t xml:space="preserve">. </w:t>
      </w:r>
      <w:r w:rsidR="00A14AF0">
        <w:rPr>
          <w:rFonts w:ascii="Arial" w:hAnsi="Arial" w:cs="Arial"/>
          <w:lang w:val="en-US" w:eastAsia="ja-JP"/>
        </w:rPr>
        <w:t>Hence, another d</w:t>
      </w:r>
      <w:r>
        <w:rPr>
          <w:rFonts w:ascii="Arial" w:hAnsi="Arial" w:cs="Arial"/>
          <w:lang w:val="en-US" w:eastAsia="ja-JP"/>
        </w:rPr>
        <w:t xml:space="preserve">iscussion is needed </w:t>
      </w:r>
      <w:r w:rsidR="00A14AF0">
        <w:rPr>
          <w:rFonts w:ascii="Arial" w:hAnsi="Arial" w:cs="Arial"/>
          <w:lang w:val="en-US" w:eastAsia="ja-JP"/>
        </w:rPr>
        <w:t xml:space="preserve">about </w:t>
      </w:r>
      <w:r>
        <w:rPr>
          <w:rFonts w:ascii="Arial" w:hAnsi="Arial" w:cs="Arial"/>
          <w:lang w:val="en-US" w:eastAsia="ja-JP"/>
        </w:rPr>
        <w:t xml:space="preserve">whether CG-PUSCH case has been covered as </w:t>
      </w:r>
      <w:r w:rsidR="00A14AF0">
        <w:rPr>
          <w:rFonts w:ascii="Arial" w:hAnsi="Arial" w:cs="Arial"/>
          <w:lang w:val="en-US" w:eastAsia="ja-JP"/>
        </w:rPr>
        <w:t xml:space="preserve">one case of </w:t>
      </w:r>
      <w:r>
        <w:rPr>
          <w:rFonts w:ascii="Arial" w:hAnsi="Arial" w:cs="Arial"/>
          <w:lang w:val="en-US" w:eastAsia="ja-JP"/>
        </w:rPr>
        <w:t xml:space="preserve">section </w:t>
      </w:r>
      <w:r w:rsidRPr="00095E59">
        <w:rPr>
          <w:rFonts w:ascii="Arial" w:hAnsi="Arial" w:cs="Arial"/>
          <w:lang w:val="en-US" w:eastAsia="ja-JP"/>
        </w:rPr>
        <w:t>5.4.3.1.3 of TS 38.321</w:t>
      </w:r>
      <w:r>
        <w:rPr>
          <w:rFonts w:ascii="Arial" w:hAnsi="Arial" w:cs="Arial"/>
          <w:lang w:val="en-US" w:eastAsia="ja-JP"/>
        </w:rPr>
        <w:t xml:space="preserve">. In other words, </w:t>
      </w:r>
      <w:r w:rsidR="00A14AF0">
        <w:rPr>
          <w:rFonts w:ascii="Arial" w:hAnsi="Arial" w:cs="Arial"/>
          <w:lang w:val="en-US" w:eastAsia="ja-JP"/>
        </w:rPr>
        <w:t xml:space="preserve">assuming </w:t>
      </w:r>
      <w:r>
        <w:rPr>
          <w:rFonts w:ascii="Arial" w:hAnsi="Arial" w:cs="Arial"/>
          <w:lang w:val="en-US" w:eastAsia="ja-JP"/>
        </w:rPr>
        <w:t xml:space="preserve">Alt.1 is agreed, whether or not any additional discussion on CG-PUSCH is needed. </w:t>
      </w:r>
    </w:p>
    <w:p w14:paraId="334E2040" w14:textId="573803D3" w:rsidR="003A0E15" w:rsidRDefault="003A0E15" w:rsidP="00095E59">
      <w:pPr>
        <w:spacing w:before="240"/>
        <w:rPr>
          <w:rFonts w:ascii="Arial" w:hAnsi="Arial" w:cs="Arial"/>
          <w:lang w:val="en-US" w:eastAsia="ja-JP"/>
        </w:rPr>
      </w:pPr>
    </w:p>
    <w:p w14:paraId="1AF7A7EC" w14:textId="77777777" w:rsidR="003A0E15" w:rsidRDefault="003A0E15" w:rsidP="00095E59">
      <w:pPr>
        <w:spacing w:before="240"/>
        <w:rPr>
          <w:rFonts w:ascii="Arial" w:hAnsi="Arial" w:cs="Arial"/>
          <w:lang w:val="en-US" w:eastAsia="ja-JP"/>
        </w:rPr>
      </w:pPr>
    </w:p>
    <w:p w14:paraId="24E73E24" w14:textId="725448E2" w:rsidR="003A0E15" w:rsidRPr="003C6299" w:rsidRDefault="003A0E15"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31670F" w:rsidRPr="003C6299">
        <w:rPr>
          <w:rFonts w:ascii="Arial" w:hAnsi="Arial" w:cs="Arial"/>
          <w:b/>
          <w:bCs/>
          <w:color w:val="000000" w:themeColor="text1"/>
          <w:u w:val="single"/>
          <w:lang w:val="en-US"/>
        </w:rPr>
        <w:t>#3</w:t>
      </w:r>
      <w:r w:rsidRPr="003C6299">
        <w:rPr>
          <w:rFonts w:ascii="Arial" w:hAnsi="Arial" w:cs="Arial"/>
          <w:b/>
          <w:bCs/>
          <w:color w:val="000000" w:themeColor="text1"/>
          <w:u w:val="single"/>
          <w:lang w:val="en-US"/>
        </w:rPr>
        <w:t xml:space="preserve">: Power Determination for PUCCH and SRS Transmission </w:t>
      </w:r>
    </w:p>
    <w:p w14:paraId="5647AE10" w14:textId="25259B2A" w:rsidR="003A0E15" w:rsidRDefault="003A0E15" w:rsidP="003A0E15">
      <w:pPr>
        <w:spacing w:before="120"/>
        <w:rPr>
          <w:rFonts w:ascii="Arial" w:hAnsi="Arial" w:cs="Arial"/>
          <w:lang w:val="en-US" w:eastAsia="ja-JP"/>
        </w:rPr>
      </w:pPr>
      <w:r>
        <w:rPr>
          <w:rFonts w:ascii="Arial" w:hAnsi="Arial" w:cs="Arial"/>
          <w:lang w:val="en-US" w:eastAsia="ja-JP"/>
        </w:rPr>
        <w:t>Another issue identified in last meeting is how to determine the power of p</w:t>
      </w:r>
      <w:r w:rsidRPr="002F614B">
        <w:rPr>
          <w:rFonts w:ascii="Arial" w:hAnsi="Arial" w:cs="Arial"/>
          <w:lang w:val="en-US" w:eastAsia="ja-JP"/>
        </w:rPr>
        <w:t>eriodic PUCCH (e.g. SR, P-/SP-CSI) and P-/SP-SRS</w:t>
      </w:r>
      <w:r>
        <w:rPr>
          <w:rFonts w:ascii="Arial" w:hAnsi="Arial" w:cs="Arial"/>
          <w:lang w:val="en-US" w:eastAsia="ja-JP"/>
        </w:rPr>
        <w:t>. It was discussed in [2][4][5] and the following was proposed f</w:t>
      </w:r>
      <w:r w:rsidRPr="00717B6E">
        <w:rPr>
          <w:rFonts w:ascii="Arial" w:hAnsi="Arial" w:cs="Arial"/>
          <w:lang w:val="en-US" w:eastAsia="ja-JP"/>
        </w:rPr>
        <w:t>or power determination of UL transmission in SCG</w:t>
      </w:r>
      <w:r>
        <w:rPr>
          <w:rFonts w:ascii="Arial" w:hAnsi="Arial" w:cs="Arial"/>
          <w:lang w:val="en-US" w:eastAsia="ja-JP"/>
        </w:rPr>
        <w:t xml:space="preserve">: </w:t>
      </w:r>
    </w:p>
    <w:p w14:paraId="16ED847D" w14:textId="77777777" w:rsidR="003A0E15" w:rsidRPr="00717B6E" w:rsidRDefault="003A0E15" w:rsidP="003A0E15">
      <w:pPr>
        <w:pStyle w:val="ListParagraph"/>
        <w:numPr>
          <w:ilvl w:val="0"/>
          <w:numId w:val="37"/>
        </w:numPr>
        <w:spacing w:before="120"/>
        <w:rPr>
          <w:rFonts w:ascii="Arial" w:hAnsi="Arial" w:cs="Arial"/>
          <w:lang w:val="en-US" w:eastAsia="ja-JP"/>
        </w:rPr>
      </w:pPr>
      <w:r w:rsidRPr="00717B6E">
        <w:rPr>
          <w:rFonts w:ascii="Arial" w:hAnsi="Arial" w:cs="Arial"/>
          <w:lang w:val="en-US" w:eastAsia="ja-JP"/>
        </w:rPr>
        <w:lastRenderedPageBreak/>
        <w:t xml:space="preserve">Alt.1: </w:t>
      </w:r>
      <w:r w:rsidRPr="00717B6E">
        <w:rPr>
          <w:rFonts w:ascii="Arial" w:hAnsi="Arial" w:cs="Arial"/>
          <w:iCs/>
          <w:lang w:eastAsia="zh-CN"/>
        </w:rPr>
        <w:t>UE assumes there is always UL transmission in the periodic PUCCH (e.g. SR, P-/SP-CSI) resource and P-/SP-SRS resource</w:t>
      </w:r>
      <w:r>
        <w:rPr>
          <w:rFonts w:ascii="Arial" w:hAnsi="Arial" w:cs="Arial"/>
          <w:iCs/>
          <w:lang w:eastAsia="zh-CN"/>
        </w:rPr>
        <w:t xml:space="preserve"> </w:t>
      </w:r>
      <w:r w:rsidRPr="00717B6E">
        <w:rPr>
          <w:rFonts w:ascii="Arial" w:hAnsi="Arial" w:cs="Arial"/>
          <w:bCs/>
          <w:iCs/>
        </w:rPr>
        <w:t>(Proposed in [</w:t>
      </w:r>
      <w:r>
        <w:rPr>
          <w:rFonts w:ascii="Arial" w:hAnsi="Arial" w:cs="Arial"/>
          <w:bCs/>
          <w:iCs/>
        </w:rPr>
        <w:t>2</w:t>
      </w:r>
      <w:r w:rsidRPr="00717B6E">
        <w:rPr>
          <w:rFonts w:ascii="Arial" w:hAnsi="Arial" w:cs="Arial"/>
          <w:bCs/>
          <w:iCs/>
        </w:rPr>
        <w:t>])</w:t>
      </w:r>
    </w:p>
    <w:p w14:paraId="31007FBC" w14:textId="2EBE68DC" w:rsidR="003A0E15" w:rsidRPr="003A0E15" w:rsidRDefault="003A0E15" w:rsidP="003A0E15">
      <w:pPr>
        <w:pStyle w:val="ListParagraph"/>
        <w:numPr>
          <w:ilvl w:val="0"/>
          <w:numId w:val="37"/>
        </w:numPr>
        <w:spacing w:before="120"/>
        <w:rPr>
          <w:rFonts w:ascii="Arial" w:hAnsi="Arial" w:cs="Arial"/>
          <w:lang w:val="en-US" w:eastAsia="ja-JP"/>
        </w:rPr>
      </w:pPr>
      <w:r w:rsidRPr="00717B6E">
        <w:rPr>
          <w:rFonts w:ascii="Arial" w:hAnsi="Arial" w:cs="Arial"/>
          <w:iCs/>
        </w:rPr>
        <w:t xml:space="preserve">Alt.2: </w:t>
      </w:r>
      <w:r w:rsidRPr="00717B6E">
        <w:rPr>
          <w:rFonts w:ascii="Arial" w:hAnsi="Arial" w:cs="Arial"/>
          <w:bCs/>
          <w:iCs/>
        </w:rPr>
        <w:t>CG-PUSCH, Periodic PUCCH, P/SP-SRS should be taken into account</w:t>
      </w:r>
      <w:r>
        <w:rPr>
          <w:bCs/>
          <w:iCs/>
        </w:rPr>
        <w:t xml:space="preserve"> </w:t>
      </w:r>
      <w:r w:rsidRPr="00717B6E">
        <w:rPr>
          <w:rFonts w:ascii="Arial" w:hAnsi="Arial" w:cs="Arial"/>
          <w:bCs/>
          <w:iCs/>
        </w:rPr>
        <w:t>(Proposed in [4])</w:t>
      </w:r>
    </w:p>
    <w:p w14:paraId="59C98827" w14:textId="34CAC359" w:rsidR="003A0E15" w:rsidRPr="003A0E15" w:rsidRDefault="003A0E15" w:rsidP="003A0E15">
      <w:pPr>
        <w:pStyle w:val="ListParagraph"/>
        <w:numPr>
          <w:ilvl w:val="0"/>
          <w:numId w:val="37"/>
        </w:numPr>
        <w:spacing w:before="120"/>
        <w:rPr>
          <w:rFonts w:ascii="Arial" w:hAnsi="Arial" w:cs="Arial"/>
          <w:lang w:val="en-US" w:eastAsia="ja-JP"/>
        </w:rPr>
      </w:pPr>
      <w:r>
        <w:rPr>
          <w:rFonts w:ascii="Arial" w:hAnsi="Arial" w:cs="Arial"/>
          <w:bCs/>
          <w:iCs/>
        </w:rPr>
        <w:t>Alt.3: Different look-ahead windows were defined depending on the UCI types</w:t>
      </w:r>
      <w:r w:rsidR="00571D67">
        <w:rPr>
          <w:rFonts w:ascii="Arial" w:hAnsi="Arial" w:cs="Arial"/>
          <w:bCs/>
          <w:iCs/>
        </w:rPr>
        <w:t xml:space="preserve"> (Proposed in [5])</w:t>
      </w:r>
    </w:p>
    <w:p w14:paraId="1B426C63" w14:textId="77777777" w:rsidR="00571D67" w:rsidRPr="003C6299" w:rsidRDefault="00571D67" w:rsidP="00571D67">
      <w:pPr>
        <w:pStyle w:val="ListParagraph"/>
        <w:numPr>
          <w:ilvl w:val="1"/>
          <w:numId w:val="37"/>
        </w:numPr>
        <w:spacing w:before="120"/>
        <w:rPr>
          <w:rFonts w:ascii="Arial" w:hAnsi="Arial" w:cs="Arial"/>
          <w:lang w:val="en-US" w:eastAsia="ja-JP"/>
        </w:rPr>
      </w:pPr>
      <w:r w:rsidRPr="00571D67">
        <w:rPr>
          <w:rFonts w:ascii="Arial" w:hAnsi="Arial" w:cs="Arial"/>
          <w:lang w:val="en-US" w:eastAsia="ja-JP"/>
        </w:rPr>
        <w:t xml:space="preserve">For PUCCH on MCG in response to a </w:t>
      </w:r>
      <w:r w:rsidRPr="003C6299">
        <w:rPr>
          <w:rFonts w:ascii="Arial" w:hAnsi="Arial" w:cs="Arial"/>
        </w:rPr>
        <w:t xml:space="preserve">dynamic PDSCH or a SPS PDSCH, </w:t>
      </w:r>
      <w:r>
        <w:rPr>
          <w:rFonts w:ascii="Arial" w:hAnsi="Arial" w:cs="Arial"/>
        </w:rPr>
        <w:t>t</w:t>
      </w:r>
      <w:r w:rsidRPr="003C6299">
        <w:rPr>
          <w:rFonts w:ascii="Arial" w:hAnsi="Arial" w:cs="Arial"/>
        </w:rPr>
        <w:t xml:space="preserve">he last symbol of the PDSCH should be before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w: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should be equal to or larger than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proc,1</m:t>
            </m:r>
          </m:sub>
          <m:sup>
            <m:r>
              <w:rPr>
                <w:rFonts w:ascii="Cambria Math" w:hAnsi="Cambria Math" w:cs="Arial"/>
              </w:rPr>
              <m:t>mux,i</m:t>
            </m:r>
          </m:sup>
        </m:sSubSup>
        <m:r>
          <w:rPr>
            <w:rFonts w:ascii="Cambria Math" w:hAnsi="Cambria Math" w:cs="Arial"/>
          </w:rPr>
          <m:t>.</m:t>
        </m:r>
      </m:oMath>
    </w:p>
    <w:p w14:paraId="043D8AC5" w14:textId="77777777" w:rsidR="00571D67" w:rsidRPr="003C6299" w:rsidRDefault="00571D67" w:rsidP="00571D67">
      <w:pPr>
        <w:pStyle w:val="ListParagraph"/>
        <w:numPr>
          <w:ilvl w:val="1"/>
          <w:numId w:val="37"/>
        </w:numPr>
        <w:spacing w:before="120"/>
        <w:rPr>
          <w:rFonts w:ascii="Arial" w:hAnsi="Arial" w:cs="Arial"/>
          <w:lang w:val="en-US" w:eastAsia="ja-JP"/>
        </w:rPr>
      </w:pPr>
      <w:r w:rsidRPr="003C6299">
        <w:rPr>
          <w:rFonts w:ascii="Arial" w:hAnsi="Arial" w:cs="Arial"/>
        </w:rPr>
        <w:t>For a PUCCH transmission on MCG for periodic CSI report, power allocation of SCG can always assume the presence of periodic CSI on MCG and no timeline checking.</w:t>
      </w:r>
    </w:p>
    <w:p w14:paraId="0BCDE998" w14:textId="77777777" w:rsidR="00571D67" w:rsidRPr="003C6299" w:rsidRDefault="00571D67" w:rsidP="00571D67">
      <w:pPr>
        <w:pStyle w:val="ListParagraph"/>
        <w:numPr>
          <w:ilvl w:val="1"/>
          <w:numId w:val="37"/>
        </w:numPr>
        <w:spacing w:before="120"/>
        <w:rPr>
          <w:rFonts w:ascii="Arial" w:hAnsi="Arial" w:cs="Arial"/>
          <w:lang w:val="en-US" w:eastAsia="ja-JP"/>
        </w:rPr>
      </w:pPr>
      <w:r w:rsidRPr="003C6299">
        <w:rPr>
          <w:rFonts w:ascii="Arial" w:hAnsi="Arial" w:cs="Arial"/>
        </w:rPr>
        <w:t xml:space="preserve">For a PUCCH transmission on MCG for SR,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SR resource is longer than SR preparation time.</w:t>
      </w:r>
    </w:p>
    <w:p w14:paraId="57C9CBC1" w14:textId="267D07BB" w:rsidR="00CA03AB" w:rsidRPr="003C6299" w:rsidRDefault="00571D67" w:rsidP="003C6299">
      <w:pPr>
        <w:pStyle w:val="ListParagraph"/>
        <w:numPr>
          <w:ilvl w:val="1"/>
          <w:numId w:val="37"/>
        </w:numPr>
        <w:spacing w:before="120"/>
        <w:rPr>
          <w:rFonts w:ascii="Arial" w:hAnsi="Arial" w:cs="Arial"/>
          <w:lang w:val="en-US" w:eastAsia="ja-JP"/>
        </w:rPr>
      </w:pPr>
      <w:r w:rsidRPr="003C6299">
        <w:rPr>
          <w:rFonts w:ascii="Arial" w:hAnsi="Arial" w:cs="Arial"/>
        </w:rPr>
        <w:t xml:space="preserve">For a CG </w:t>
      </w:r>
      <w:r w:rsidRPr="003C6299">
        <w:rPr>
          <w:rFonts w:ascii="Arial" w:hAnsi="Arial" w:cs="Arial"/>
          <w:lang w:val="en-US" w:eastAsia="zh-CN"/>
        </w:rPr>
        <w:t>PUSCH</w:t>
      </w:r>
      <w:r w:rsidRPr="003C6299">
        <w:rPr>
          <w:rFonts w:ascii="Arial" w:hAnsi="Arial" w:cs="Arial"/>
        </w:rPr>
        <w:t xml:space="preserve"> transmission on MCG,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CG PUSCH resource is longer than </w:t>
      </w:r>
      <m:oMath>
        <m:sSub>
          <m:sSubPr>
            <m:ctrlPr>
              <w:rPr>
                <w:rFonts w:ascii="Cambria Math" w:hAnsi="Cambria Math" w:cs="Arial"/>
                <w:i/>
                <w:color w:val="000000"/>
              </w:rPr>
            </m:ctrlPr>
          </m:sSubPr>
          <m:e>
            <m:r>
              <w:rPr>
                <w:rFonts w:ascii="Cambria Math" w:hAnsi="Cambria Math" w:cs="Arial"/>
                <w:color w:val="000000"/>
              </w:rPr>
              <m:t>T</m:t>
            </m:r>
          </m:e>
          <m:sub>
            <m:r>
              <w:rPr>
                <w:rFonts w:ascii="Cambria Math" w:hAnsi="Cambria Math" w:cs="Arial"/>
                <w:color w:val="000000"/>
              </w:rPr>
              <m:t>proc,2</m:t>
            </m:r>
          </m:sub>
        </m:sSub>
      </m:oMath>
      <w:r w:rsidRPr="003C6299">
        <w:rPr>
          <w:rFonts w:ascii="Arial" w:hAnsi="Arial" w:cs="Arial"/>
        </w:rPr>
        <w:t>.</w:t>
      </w:r>
    </w:p>
    <w:p w14:paraId="0FC93E0E" w14:textId="1060CBE0" w:rsidR="00571D67" w:rsidRDefault="00571D67" w:rsidP="00B13791">
      <w:pPr>
        <w:rPr>
          <w:rFonts w:ascii="Arial" w:hAnsi="Arial" w:cs="Arial"/>
          <w:lang w:val="en-US" w:eastAsia="ja-JP"/>
        </w:rPr>
      </w:pPr>
      <w:r>
        <w:rPr>
          <w:rFonts w:ascii="Arial" w:hAnsi="Arial" w:cs="Arial"/>
          <w:lang w:val="en-US" w:eastAsia="ja-JP"/>
        </w:rPr>
        <w:t xml:space="preserve">Company positions on the solutions of this problem can be summarized in Table 1 below: </w:t>
      </w:r>
    </w:p>
    <w:p w14:paraId="6F95536F" w14:textId="77777777" w:rsidR="00571D67" w:rsidRPr="00A37A4E" w:rsidRDefault="00571D67" w:rsidP="00571D67">
      <w:pPr>
        <w:spacing w:after="0"/>
        <w:jc w:val="center"/>
        <w:rPr>
          <w:rFonts w:ascii="Arial" w:hAnsi="Arial" w:cs="Arial"/>
          <w:b/>
          <w:bCs/>
          <w:lang w:val="en-US" w:eastAsia="ja-JP"/>
        </w:rPr>
      </w:pPr>
      <w:r w:rsidRPr="00A37A4E">
        <w:rPr>
          <w:rFonts w:ascii="Arial" w:hAnsi="Arial" w:cs="Arial"/>
          <w:b/>
          <w:bCs/>
          <w:lang w:val="en-US" w:eastAsia="ja-JP"/>
        </w:rPr>
        <w:t>Table 1: Companies views on handling canceled MCG UL transmissions</w:t>
      </w:r>
    </w:p>
    <w:tbl>
      <w:tblPr>
        <w:tblStyle w:val="TableGrid"/>
        <w:tblW w:w="0" w:type="auto"/>
        <w:tblLook w:val="04A0" w:firstRow="1" w:lastRow="0" w:firstColumn="1" w:lastColumn="0" w:noHBand="0" w:noVBand="1"/>
      </w:tblPr>
      <w:tblGrid>
        <w:gridCol w:w="1795"/>
        <w:gridCol w:w="1710"/>
        <w:gridCol w:w="6457"/>
      </w:tblGrid>
      <w:tr w:rsidR="00571D67" w14:paraId="404F546D" w14:textId="77777777" w:rsidTr="002C62ED">
        <w:tc>
          <w:tcPr>
            <w:tcW w:w="1795" w:type="dxa"/>
            <w:shd w:val="clear" w:color="auto" w:fill="FFFF00"/>
          </w:tcPr>
          <w:p w14:paraId="4EAECC39" w14:textId="77777777" w:rsidR="00571D67" w:rsidRDefault="00571D67" w:rsidP="002C62ED">
            <w:pPr>
              <w:spacing w:after="0"/>
              <w:jc w:val="both"/>
              <w:rPr>
                <w:rFonts w:ascii="Arial" w:hAnsi="Arial" w:cs="Arial"/>
                <w:lang w:val="en-US"/>
              </w:rPr>
            </w:pPr>
            <w:r>
              <w:rPr>
                <w:rFonts w:ascii="Arial" w:hAnsi="Arial" w:cs="Arial"/>
                <w:lang w:val="en-US"/>
              </w:rPr>
              <w:t xml:space="preserve">Category </w:t>
            </w:r>
          </w:p>
        </w:tc>
        <w:tc>
          <w:tcPr>
            <w:tcW w:w="1710" w:type="dxa"/>
            <w:shd w:val="clear" w:color="auto" w:fill="FFFF00"/>
          </w:tcPr>
          <w:p w14:paraId="22DD8D23" w14:textId="77777777" w:rsidR="00571D67" w:rsidRDefault="00571D67" w:rsidP="002C62ED">
            <w:pPr>
              <w:spacing w:after="0"/>
              <w:jc w:val="both"/>
              <w:rPr>
                <w:rFonts w:ascii="Arial" w:hAnsi="Arial" w:cs="Arial"/>
                <w:lang w:val="en-US"/>
              </w:rPr>
            </w:pPr>
            <w:r>
              <w:rPr>
                <w:rFonts w:ascii="Arial" w:hAnsi="Arial" w:cs="Arial"/>
                <w:lang w:val="en-US"/>
              </w:rPr>
              <w:t>No. companies</w:t>
            </w:r>
          </w:p>
        </w:tc>
        <w:tc>
          <w:tcPr>
            <w:tcW w:w="6457" w:type="dxa"/>
            <w:shd w:val="clear" w:color="auto" w:fill="FFFF00"/>
          </w:tcPr>
          <w:p w14:paraId="287C36CE" w14:textId="77777777" w:rsidR="00571D67" w:rsidRDefault="00571D67" w:rsidP="002C62ED">
            <w:pPr>
              <w:spacing w:after="0"/>
              <w:jc w:val="both"/>
              <w:rPr>
                <w:rFonts w:ascii="Arial" w:hAnsi="Arial" w:cs="Arial"/>
                <w:lang w:val="en-US"/>
              </w:rPr>
            </w:pPr>
            <w:r>
              <w:rPr>
                <w:rFonts w:ascii="Arial" w:hAnsi="Arial" w:cs="Arial"/>
                <w:lang w:val="en-US"/>
              </w:rPr>
              <w:t>Companies</w:t>
            </w:r>
          </w:p>
        </w:tc>
      </w:tr>
      <w:tr w:rsidR="00571D67" w:rsidRPr="00BE3042" w14:paraId="2A406FDE" w14:textId="77777777" w:rsidTr="002C62ED">
        <w:tc>
          <w:tcPr>
            <w:tcW w:w="1795" w:type="dxa"/>
          </w:tcPr>
          <w:p w14:paraId="3E66C066" w14:textId="77777777" w:rsidR="00571D67" w:rsidRDefault="00571D67" w:rsidP="002C62ED">
            <w:pPr>
              <w:spacing w:after="0"/>
              <w:jc w:val="both"/>
              <w:rPr>
                <w:rFonts w:ascii="Arial" w:hAnsi="Arial" w:cs="Arial"/>
                <w:lang w:val="en-US"/>
              </w:rPr>
            </w:pPr>
            <w:r>
              <w:rPr>
                <w:rFonts w:ascii="Arial" w:hAnsi="Arial" w:cs="Arial"/>
                <w:lang w:val="en-US"/>
              </w:rPr>
              <w:t>Alt.1</w:t>
            </w:r>
          </w:p>
        </w:tc>
        <w:tc>
          <w:tcPr>
            <w:tcW w:w="1710" w:type="dxa"/>
          </w:tcPr>
          <w:p w14:paraId="06EFEAFD" w14:textId="77777777" w:rsidR="00571D67" w:rsidRDefault="00571D67" w:rsidP="002C62ED">
            <w:pPr>
              <w:spacing w:after="0"/>
              <w:jc w:val="both"/>
              <w:rPr>
                <w:rFonts w:ascii="Arial" w:hAnsi="Arial" w:cs="Arial"/>
                <w:lang w:val="en-US"/>
              </w:rPr>
            </w:pPr>
          </w:p>
        </w:tc>
        <w:tc>
          <w:tcPr>
            <w:tcW w:w="6457" w:type="dxa"/>
          </w:tcPr>
          <w:p w14:paraId="3D16AEE6" w14:textId="2795DC25" w:rsidR="00571D67" w:rsidRPr="00BE3042" w:rsidRDefault="00571D67" w:rsidP="002C62ED">
            <w:pPr>
              <w:spacing w:after="0"/>
              <w:jc w:val="both"/>
              <w:rPr>
                <w:rFonts w:ascii="Arial" w:hAnsi="Arial" w:cs="Arial"/>
                <w:lang w:val="en-US"/>
              </w:rPr>
            </w:pPr>
            <w:r>
              <w:rPr>
                <w:rFonts w:ascii="Arial" w:hAnsi="Arial" w:cs="Arial"/>
                <w:lang w:val="en-US"/>
              </w:rPr>
              <w:t>ZTE, Apple,</w:t>
            </w:r>
          </w:p>
        </w:tc>
      </w:tr>
      <w:tr w:rsidR="00571D67" w14:paraId="1BA9EEE6" w14:textId="77777777" w:rsidTr="002C62ED">
        <w:tc>
          <w:tcPr>
            <w:tcW w:w="1795" w:type="dxa"/>
          </w:tcPr>
          <w:p w14:paraId="7405F29E" w14:textId="16EF4208" w:rsidR="00571D67" w:rsidRDefault="00571D67" w:rsidP="002C62ED">
            <w:pPr>
              <w:spacing w:after="0"/>
              <w:jc w:val="both"/>
              <w:rPr>
                <w:rFonts w:ascii="Arial" w:hAnsi="Arial" w:cs="Arial"/>
                <w:lang w:val="en-US"/>
              </w:rPr>
            </w:pPr>
            <w:r>
              <w:rPr>
                <w:rFonts w:ascii="Arial" w:hAnsi="Arial" w:cs="Arial"/>
                <w:lang w:val="en-US"/>
              </w:rPr>
              <w:t>Alt.2</w:t>
            </w:r>
          </w:p>
        </w:tc>
        <w:tc>
          <w:tcPr>
            <w:tcW w:w="1710" w:type="dxa"/>
          </w:tcPr>
          <w:p w14:paraId="23397C07" w14:textId="77777777" w:rsidR="00571D67" w:rsidRDefault="00571D67" w:rsidP="002C62ED">
            <w:pPr>
              <w:spacing w:after="0"/>
              <w:jc w:val="both"/>
              <w:rPr>
                <w:rFonts w:ascii="Arial" w:hAnsi="Arial" w:cs="Arial"/>
                <w:lang w:val="en-US"/>
              </w:rPr>
            </w:pPr>
          </w:p>
        </w:tc>
        <w:tc>
          <w:tcPr>
            <w:tcW w:w="6457" w:type="dxa"/>
          </w:tcPr>
          <w:p w14:paraId="6F57F048" w14:textId="62CF7D51" w:rsidR="00571D67" w:rsidRDefault="00571D67" w:rsidP="002C62ED">
            <w:pPr>
              <w:spacing w:after="0"/>
              <w:jc w:val="both"/>
              <w:rPr>
                <w:rFonts w:ascii="Arial" w:hAnsi="Arial" w:cs="Arial"/>
                <w:lang w:val="en-US"/>
              </w:rPr>
            </w:pPr>
            <w:r>
              <w:rPr>
                <w:rFonts w:ascii="Arial" w:hAnsi="Arial" w:cs="Arial"/>
                <w:lang w:val="en-US"/>
              </w:rPr>
              <w:t>OPPO</w:t>
            </w:r>
          </w:p>
        </w:tc>
      </w:tr>
      <w:tr w:rsidR="00571D67" w14:paraId="0B54514B" w14:textId="77777777" w:rsidTr="002C62ED">
        <w:tc>
          <w:tcPr>
            <w:tcW w:w="1795" w:type="dxa"/>
          </w:tcPr>
          <w:p w14:paraId="051067FA" w14:textId="3AB48194" w:rsidR="00571D67" w:rsidRDefault="00571D67" w:rsidP="002C62ED">
            <w:pPr>
              <w:spacing w:after="0"/>
              <w:jc w:val="both"/>
              <w:rPr>
                <w:rFonts w:ascii="Arial" w:hAnsi="Arial" w:cs="Arial"/>
                <w:lang w:val="en-US"/>
              </w:rPr>
            </w:pPr>
            <w:r>
              <w:rPr>
                <w:rFonts w:ascii="Arial" w:hAnsi="Arial" w:cs="Arial"/>
                <w:lang w:val="en-US"/>
              </w:rPr>
              <w:t>Alt.3</w:t>
            </w:r>
          </w:p>
        </w:tc>
        <w:tc>
          <w:tcPr>
            <w:tcW w:w="1710" w:type="dxa"/>
          </w:tcPr>
          <w:p w14:paraId="61718A81" w14:textId="77777777" w:rsidR="00571D67" w:rsidRDefault="00571D67" w:rsidP="002C62ED">
            <w:pPr>
              <w:spacing w:after="0"/>
              <w:jc w:val="both"/>
              <w:rPr>
                <w:rFonts w:ascii="Arial" w:hAnsi="Arial" w:cs="Arial"/>
                <w:lang w:val="en-US"/>
              </w:rPr>
            </w:pPr>
          </w:p>
        </w:tc>
        <w:tc>
          <w:tcPr>
            <w:tcW w:w="6457" w:type="dxa"/>
          </w:tcPr>
          <w:p w14:paraId="5BDB68E7" w14:textId="58988D63" w:rsidR="00571D67" w:rsidRDefault="00571D67" w:rsidP="002C62ED">
            <w:pPr>
              <w:spacing w:after="0"/>
              <w:jc w:val="both"/>
              <w:rPr>
                <w:rFonts w:ascii="Arial" w:hAnsi="Arial" w:cs="Arial"/>
                <w:lang w:val="en-US"/>
              </w:rPr>
            </w:pPr>
            <w:r>
              <w:rPr>
                <w:rFonts w:ascii="Arial" w:hAnsi="Arial" w:cs="Arial"/>
                <w:lang w:val="en-US"/>
              </w:rPr>
              <w:t>Intel</w:t>
            </w:r>
          </w:p>
        </w:tc>
      </w:tr>
    </w:tbl>
    <w:p w14:paraId="79A5FAD9" w14:textId="77777777" w:rsidR="00571D67" w:rsidRDefault="00571D67" w:rsidP="00B13791">
      <w:pPr>
        <w:rPr>
          <w:rFonts w:ascii="Arial" w:hAnsi="Arial" w:cs="Arial"/>
          <w:lang w:val="en-US" w:eastAsia="ja-JP"/>
        </w:rPr>
      </w:pPr>
    </w:p>
    <w:p w14:paraId="6E6F7C4B" w14:textId="371E0885" w:rsidR="00571D67" w:rsidRDefault="00571D67" w:rsidP="00B13791">
      <w:pPr>
        <w:rPr>
          <w:rFonts w:ascii="Arial" w:hAnsi="Arial" w:cs="Arial"/>
          <w:lang w:val="en-US" w:eastAsia="ja-JP"/>
        </w:rPr>
      </w:pPr>
    </w:p>
    <w:p w14:paraId="1639B21B" w14:textId="77777777" w:rsidR="0031670F" w:rsidRDefault="0031670F" w:rsidP="00B13791">
      <w:pPr>
        <w:rPr>
          <w:rFonts w:ascii="Arial" w:hAnsi="Arial" w:cs="Arial"/>
          <w:lang w:val="en-US" w:eastAsia="ja-JP"/>
        </w:rPr>
      </w:pPr>
    </w:p>
    <w:p w14:paraId="23465000" w14:textId="259E4DB4" w:rsidR="00083E2C" w:rsidRPr="003C6299" w:rsidRDefault="00083E2C"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Issue</w:t>
      </w:r>
      <w:r w:rsidR="0031670F" w:rsidRPr="003C6299">
        <w:rPr>
          <w:rFonts w:ascii="Arial" w:hAnsi="Arial" w:cs="Arial"/>
          <w:b/>
          <w:bCs/>
          <w:color w:val="000000" w:themeColor="text1"/>
          <w:u w:val="single"/>
          <w:lang w:val="en-US"/>
        </w:rPr>
        <w:t xml:space="preserve"> </w:t>
      </w:r>
      <w:r w:rsidRPr="003C6299">
        <w:rPr>
          <w:rFonts w:ascii="Arial" w:hAnsi="Arial" w:cs="Arial"/>
          <w:b/>
          <w:bCs/>
          <w:color w:val="000000" w:themeColor="text1"/>
          <w:u w:val="single"/>
          <w:lang w:val="en-US"/>
        </w:rPr>
        <w:t>#</w:t>
      </w:r>
      <w:r w:rsidR="0031670F" w:rsidRPr="003C6299">
        <w:rPr>
          <w:rFonts w:ascii="Arial" w:hAnsi="Arial" w:cs="Arial"/>
          <w:b/>
          <w:bCs/>
          <w:color w:val="000000" w:themeColor="text1"/>
          <w:u w:val="single"/>
          <w:lang w:val="en-US"/>
        </w:rPr>
        <w:t>4</w:t>
      </w:r>
      <w:r w:rsidRPr="003C6299">
        <w:rPr>
          <w:rFonts w:ascii="Arial" w:hAnsi="Arial" w:cs="Arial"/>
          <w:b/>
          <w:bCs/>
          <w:color w:val="000000" w:themeColor="text1"/>
          <w:u w:val="single"/>
          <w:lang w:val="en-US"/>
        </w:rPr>
        <w:t>: Handling UL Slot Aggregation on SCG</w:t>
      </w:r>
      <w:r w:rsidR="00430CAF" w:rsidRPr="003C6299">
        <w:rPr>
          <w:rFonts w:ascii="Arial" w:hAnsi="Arial" w:cs="Arial"/>
          <w:b/>
          <w:bCs/>
          <w:color w:val="000000" w:themeColor="text1"/>
          <w:u w:val="single"/>
          <w:lang w:val="en-US"/>
        </w:rPr>
        <w:t xml:space="preserve"> </w:t>
      </w:r>
    </w:p>
    <w:p w14:paraId="49B22119" w14:textId="346AA9BB" w:rsidR="005B1DF1" w:rsidRPr="005B1DF1" w:rsidRDefault="00DD6C39" w:rsidP="005B1DF1">
      <w:pPr>
        <w:pStyle w:val="BodyText"/>
        <w:rPr>
          <w:rFonts w:eastAsia="MS PGothic"/>
          <w:color w:val="000000"/>
          <w:sz w:val="20"/>
          <w:szCs w:val="20"/>
        </w:rPr>
      </w:pPr>
      <w:r w:rsidRPr="005B1DF1">
        <w:rPr>
          <w:rFonts w:cs="Arial"/>
          <w:sz w:val="20"/>
          <w:szCs w:val="20"/>
        </w:rPr>
        <w:t>One issue raised in [7] with regard to dynamic power sharing is that current agreement causes severe constraint at gNB side</w:t>
      </w:r>
      <w:r w:rsidR="005B1DF1" w:rsidRPr="005B1DF1">
        <w:rPr>
          <w:rFonts w:cs="Arial"/>
          <w:sz w:val="20"/>
          <w:szCs w:val="20"/>
        </w:rPr>
        <w:t xml:space="preserve"> due to lack of SCG scheduling information. As one consequence, MCG will have to assume </w:t>
      </w:r>
      <w:r w:rsidR="005B1DF1" w:rsidRPr="005B1DF1">
        <w:rPr>
          <w:rFonts w:eastAsia="MS PGothic"/>
          <w:color w:val="000000"/>
          <w:sz w:val="20"/>
          <w:szCs w:val="20"/>
        </w:rPr>
        <w:t xml:space="preserve">worst case for SCG transmission length </w:t>
      </w:r>
      <w:r w:rsidR="005B1DF1">
        <w:rPr>
          <w:rFonts w:eastAsia="MS PGothic"/>
          <w:color w:val="000000"/>
          <w:sz w:val="20"/>
          <w:szCs w:val="20"/>
        </w:rPr>
        <w:t>for</w:t>
      </w:r>
      <w:r w:rsidR="005B1DF1" w:rsidRPr="005B1DF1">
        <w:rPr>
          <w:rFonts w:eastAsia="MS PGothic"/>
          <w:color w:val="000000"/>
          <w:sz w:val="20"/>
          <w:szCs w:val="20"/>
        </w:rPr>
        <w:t xml:space="preserve"> scheduling MCG UL transmissions. Due to this, if SCG UL transmissions span multiple slots, the current specification text results in severe restrictions on MCG UL scheduling. </w:t>
      </w:r>
    </w:p>
    <w:p w14:paraId="34082FC4" w14:textId="2A66CD87" w:rsidR="005B1DF1" w:rsidRPr="00240E0F" w:rsidRDefault="005B1DF1" w:rsidP="00240E0F">
      <w:pPr>
        <w:pStyle w:val="BodyText"/>
        <w:rPr>
          <w:rFonts w:eastAsia="MS PGothic"/>
          <w:color w:val="000000"/>
          <w:sz w:val="20"/>
          <w:szCs w:val="20"/>
        </w:rPr>
      </w:pPr>
      <w:r w:rsidRPr="005B1DF1">
        <w:rPr>
          <w:rFonts w:cs="Arial"/>
          <w:sz w:val="20"/>
          <w:szCs w:val="20"/>
        </w:rPr>
        <w:t xml:space="preserve">One example was provided in [7] as illustrated in FIG.2/FIG.3 below. </w:t>
      </w:r>
      <w:r w:rsidRPr="005B1DF1">
        <w:rPr>
          <w:rFonts w:eastAsia="MS PGothic"/>
          <w:color w:val="000000"/>
          <w:sz w:val="20"/>
          <w:szCs w:val="20"/>
        </w:rPr>
        <w:t xml:space="preserve">For example, considering Figure </w:t>
      </w:r>
      <w:r>
        <w:rPr>
          <w:rFonts w:eastAsia="MS PGothic"/>
          <w:color w:val="000000"/>
          <w:sz w:val="20"/>
          <w:szCs w:val="20"/>
        </w:rPr>
        <w:t>2</w:t>
      </w:r>
      <w:r w:rsidRPr="005B1DF1">
        <w:rPr>
          <w:rFonts w:eastAsia="MS PGothic"/>
          <w:color w:val="000000"/>
          <w:sz w:val="20"/>
          <w:szCs w:val="20"/>
        </w:rPr>
        <w:t xml:space="preserve"> </w:t>
      </w:r>
      <w:r>
        <w:rPr>
          <w:rFonts w:eastAsia="MS PGothic"/>
          <w:color w:val="000000"/>
          <w:sz w:val="20"/>
          <w:szCs w:val="20"/>
        </w:rPr>
        <w:t>below</w:t>
      </w:r>
      <w:r w:rsidRPr="005B1DF1">
        <w:rPr>
          <w:rFonts w:eastAsia="MS PGothic"/>
          <w:color w:val="000000"/>
          <w:sz w:val="20"/>
          <w:szCs w:val="20"/>
        </w:rPr>
        <w:t xml:space="preserve">, if the UE has an SCG UL transmission U1 spanning multiple slots, then MCG cannot schedule an uplink transmission U2m since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Pr>
          <w:rFonts w:eastAsia="MS PGothic"/>
          <w:sz w:val="20"/>
          <w:szCs w:val="20"/>
          <w:lang w:eastAsia="en-US"/>
        </w:rPr>
        <w:t xml:space="preserve"> </w:t>
      </w:r>
      <w:r w:rsidRPr="005B1DF1">
        <w:rPr>
          <w:rFonts w:eastAsia="MS PGothic"/>
          <w:color w:val="000000"/>
          <w:sz w:val="20"/>
          <w:szCs w:val="20"/>
        </w:rPr>
        <w:t xml:space="preserve">is considered from “start of SCG UL transmission”. So, when the SCG transmission spans multiple slots, the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restriction has to be effectively extended by the maximum number of slots allowed by slot aggregation. However, from UE perspective, it should be able to take U2m into account as long as P2m occurs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ahead of start of second slot of U1. i.e., if there were two separate SCG UL transmissions U1 and U2 (as shown in Figure </w:t>
      </w:r>
      <w:r>
        <w:rPr>
          <w:rFonts w:eastAsia="MS PGothic"/>
          <w:color w:val="000000"/>
          <w:sz w:val="20"/>
          <w:szCs w:val="20"/>
        </w:rPr>
        <w:t>3</w:t>
      </w:r>
      <w:r w:rsidRPr="005B1DF1">
        <w:rPr>
          <w:rFonts w:eastAsia="MS PGothic"/>
          <w:color w:val="000000"/>
          <w:sz w:val="20"/>
          <w:szCs w:val="20"/>
        </w:rPr>
        <w:t>), the UE anyway has to support that case.</w:t>
      </w:r>
    </w:p>
    <w:p w14:paraId="0AEB6615" w14:textId="77777777" w:rsidR="005B1DF1" w:rsidRDefault="005B1DF1" w:rsidP="005B1DF1">
      <w:pPr>
        <w:pStyle w:val="BodyText"/>
        <w:jc w:val="center"/>
      </w:pPr>
      <w:r w:rsidRPr="004911EB">
        <w:rPr>
          <w:noProof/>
        </w:rPr>
        <w:drawing>
          <wp:inline distT="0" distB="0" distL="0" distR="0" wp14:anchorId="7E074148" wp14:editId="77605F57">
            <wp:extent cx="3511296" cy="19842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1296" cy="1984248"/>
                    </a:xfrm>
                    <a:prstGeom prst="rect">
                      <a:avLst/>
                    </a:prstGeom>
                    <a:noFill/>
                    <a:ln>
                      <a:noFill/>
                    </a:ln>
                  </pic:spPr>
                </pic:pic>
              </a:graphicData>
            </a:graphic>
          </wp:inline>
        </w:drawing>
      </w:r>
    </w:p>
    <w:p w14:paraId="03B7F0C6" w14:textId="6F70CEF7" w:rsidR="005B1DF1" w:rsidRDefault="005B1DF1" w:rsidP="005B1DF1">
      <w:pPr>
        <w:pStyle w:val="BodyText"/>
        <w:jc w:val="center"/>
        <w:rPr>
          <w:rFonts w:cs="Arial"/>
          <w:b/>
          <w:bCs/>
          <w:u w:val="single"/>
        </w:rPr>
      </w:pPr>
      <w:r>
        <w:rPr>
          <w:rFonts w:cs="Arial"/>
          <w:b/>
          <w:bCs/>
          <w:u w:val="single"/>
        </w:rPr>
        <w:t>Figure 2</w:t>
      </w:r>
    </w:p>
    <w:p w14:paraId="429C97CC" w14:textId="77777777" w:rsidR="005B1DF1" w:rsidRDefault="005B1DF1" w:rsidP="005B1DF1">
      <w:pPr>
        <w:pStyle w:val="BodyText"/>
        <w:jc w:val="center"/>
      </w:pPr>
      <w:r w:rsidRPr="004911EB">
        <w:rPr>
          <w:noProof/>
        </w:rPr>
        <w:lastRenderedPageBreak/>
        <w:drawing>
          <wp:inline distT="0" distB="0" distL="0" distR="0" wp14:anchorId="473673EE" wp14:editId="0F0A5DE3">
            <wp:extent cx="4005072" cy="25877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5072" cy="2587752"/>
                    </a:xfrm>
                    <a:prstGeom prst="rect">
                      <a:avLst/>
                    </a:prstGeom>
                    <a:noFill/>
                    <a:ln>
                      <a:noFill/>
                    </a:ln>
                  </pic:spPr>
                </pic:pic>
              </a:graphicData>
            </a:graphic>
          </wp:inline>
        </w:drawing>
      </w:r>
    </w:p>
    <w:p w14:paraId="0C784BF9" w14:textId="6FA2D7D2" w:rsidR="005B1DF1" w:rsidRPr="000D6723" w:rsidRDefault="005B1DF1" w:rsidP="005B1DF1">
      <w:pPr>
        <w:pStyle w:val="BodyText"/>
        <w:jc w:val="center"/>
        <w:rPr>
          <w:rFonts w:cs="Arial"/>
          <w:b/>
          <w:bCs/>
          <w:u w:val="single"/>
        </w:rPr>
      </w:pPr>
      <w:r>
        <w:rPr>
          <w:rFonts w:cs="Arial"/>
          <w:b/>
          <w:bCs/>
          <w:u w:val="single"/>
        </w:rPr>
        <w:t>Figure 3</w:t>
      </w:r>
    </w:p>
    <w:p w14:paraId="155EE9DA" w14:textId="77777777" w:rsidR="00F2265B" w:rsidRDefault="00F2265B" w:rsidP="00240E0F">
      <w:pPr>
        <w:rPr>
          <w:rFonts w:ascii="Arial" w:hAnsi="Arial" w:cs="Arial"/>
          <w:lang w:val="en-US"/>
        </w:rPr>
      </w:pPr>
    </w:p>
    <w:p w14:paraId="5FADB4BF" w14:textId="3230CE16" w:rsidR="00240E0F" w:rsidRDefault="00240E0F" w:rsidP="00240E0F">
      <w:pPr>
        <w:rPr>
          <w:rFonts w:ascii="Arial" w:hAnsi="Arial" w:cs="Arial"/>
          <w:lang w:val="en-US"/>
        </w:rPr>
      </w:pPr>
      <w:r>
        <w:rPr>
          <w:rFonts w:ascii="Arial" w:hAnsi="Arial" w:cs="Arial"/>
          <w:lang w:val="en-US"/>
        </w:rPr>
        <w:t xml:space="preserve">The following was proposed in [7]: </w:t>
      </w:r>
    </w:p>
    <w:tbl>
      <w:tblPr>
        <w:tblStyle w:val="TableGrid"/>
        <w:tblW w:w="0" w:type="auto"/>
        <w:tblLook w:val="04A0" w:firstRow="1" w:lastRow="0" w:firstColumn="1" w:lastColumn="0" w:noHBand="0" w:noVBand="1"/>
      </w:tblPr>
      <w:tblGrid>
        <w:gridCol w:w="9962"/>
      </w:tblGrid>
      <w:tr w:rsidR="00717B6E" w14:paraId="3D0A971C" w14:textId="77777777" w:rsidTr="00717B6E">
        <w:tc>
          <w:tcPr>
            <w:tcW w:w="9962" w:type="dxa"/>
          </w:tcPr>
          <w:p w14:paraId="5A53EBF4" w14:textId="77777777" w:rsidR="00717B6E" w:rsidRPr="00717B6E" w:rsidRDefault="00717B6E" w:rsidP="00717B6E">
            <w:pPr>
              <w:spacing w:before="120" w:after="120"/>
              <w:rPr>
                <w:rFonts w:ascii="Arial" w:hAnsi="Arial" w:cs="Arial"/>
                <w:lang w:val="en-US"/>
              </w:rPr>
            </w:pPr>
            <w:r w:rsidRPr="00717B6E">
              <w:rPr>
                <w:rFonts w:ascii="Arial" w:hAnsi="Arial" w:cs="Arial"/>
                <w:lang w:val="en-US"/>
              </w:rPr>
              <w:t>Proposal</w:t>
            </w:r>
          </w:p>
          <w:p w14:paraId="568B6766" w14:textId="33418853" w:rsidR="00717B6E" w:rsidRPr="00717B6E" w:rsidRDefault="001800D8" w:rsidP="00717B6E">
            <w:pPr>
              <w:pStyle w:val="ListParagraph"/>
              <w:numPr>
                <w:ilvl w:val="0"/>
                <w:numId w:val="31"/>
              </w:numPr>
              <w:overflowPunct/>
              <w:autoSpaceDE/>
              <w:autoSpaceDN/>
              <w:adjustRightInd/>
              <w:spacing w:before="120" w:after="120"/>
              <w:jc w:val="both"/>
              <w:textAlignment w:val="auto"/>
              <w:rPr>
                <w:rFonts w:ascii="Arial" w:hAnsi="Arial" w:cs="Arial"/>
                <w:b/>
                <w:bCs/>
              </w:rPr>
            </w:pP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00717B6E" w:rsidRPr="00717B6E">
              <w:rPr>
                <w:rFonts w:ascii="Arial" w:hAnsi="Arial" w:cs="Arial"/>
              </w:rPr>
              <w:t xml:space="preserve"> is applied on per-SCG slot basis</w:t>
            </w:r>
          </w:p>
        </w:tc>
      </w:tr>
    </w:tbl>
    <w:p w14:paraId="355DF46C" w14:textId="0F3B8EE7" w:rsidR="00717B6E" w:rsidRDefault="00717B6E" w:rsidP="00083E2C">
      <w:pPr>
        <w:rPr>
          <w:lang w:val="en-US"/>
        </w:rPr>
      </w:pPr>
    </w:p>
    <w:p w14:paraId="60F4E87E" w14:textId="46E198DE" w:rsidR="00717B6E" w:rsidRDefault="00717B6E" w:rsidP="00F2265B">
      <w:pPr>
        <w:spacing w:before="120"/>
        <w:rPr>
          <w:rFonts w:ascii="Arial" w:hAnsi="Arial" w:cs="Arial"/>
          <w:lang w:val="en-US" w:eastAsia="ja-JP"/>
        </w:rPr>
      </w:pPr>
    </w:p>
    <w:p w14:paraId="57B25A3C" w14:textId="703C849D" w:rsidR="00D2592C" w:rsidRDefault="00D2592C" w:rsidP="00F2265B">
      <w:pPr>
        <w:spacing w:before="120"/>
        <w:rPr>
          <w:rFonts w:ascii="Arial" w:hAnsi="Arial" w:cs="Arial"/>
          <w:lang w:val="en-US" w:eastAsia="ja-JP"/>
        </w:rPr>
      </w:pPr>
    </w:p>
    <w:p w14:paraId="5CB86C8D" w14:textId="77777777" w:rsidR="00D2592C" w:rsidRDefault="00D2592C" w:rsidP="00F2265B">
      <w:pPr>
        <w:spacing w:before="120"/>
        <w:rPr>
          <w:rFonts w:ascii="Arial" w:hAnsi="Arial" w:cs="Arial"/>
          <w:lang w:val="en-US" w:eastAsia="ja-JP"/>
        </w:rPr>
      </w:pPr>
    </w:p>
    <w:p w14:paraId="56A539CD" w14:textId="6BBADAD2" w:rsidR="005F49D4" w:rsidRPr="003C6299" w:rsidRDefault="005F49D4"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C92978" w:rsidRPr="003C6299">
        <w:rPr>
          <w:rFonts w:ascii="Arial" w:hAnsi="Arial" w:cs="Arial"/>
          <w:b/>
          <w:bCs/>
          <w:color w:val="000000" w:themeColor="text1"/>
          <w:u w:val="single"/>
          <w:lang w:val="en-US"/>
        </w:rPr>
        <w:t>#5</w:t>
      </w:r>
      <w:r w:rsidRPr="003C6299">
        <w:rPr>
          <w:rFonts w:ascii="Arial" w:hAnsi="Arial" w:cs="Arial"/>
          <w:b/>
          <w:bCs/>
          <w:color w:val="000000" w:themeColor="text1"/>
          <w:u w:val="single"/>
          <w:lang w:val="en-US"/>
        </w:rPr>
        <w:t xml:space="preserve">: Maintenance or Editorial </w:t>
      </w:r>
      <w:r w:rsidR="00980BE4">
        <w:rPr>
          <w:rFonts w:ascii="Arial" w:hAnsi="Arial" w:cs="Arial"/>
          <w:b/>
          <w:bCs/>
          <w:color w:val="000000" w:themeColor="text1"/>
          <w:u w:val="single"/>
          <w:lang w:val="en-US"/>
        </w:rPr>
        <w:t>I</w:t>
      </w:r>
      <w:r w:rsidRPr="003C6299">
        <w:rPr>
          <w:rFonts w:ascii="Arial" w:hAnsi="Arial" w:cs="Arial"/>
          <w:b/>
          <w:bCs/>
          <w:color w:val="000000" w:themeColor="text1"/>
          <w:u w:val="single"/>
          <w:lang w:val="en-US"/>
        </w:rPr>
        <w:t>ssues</w:t>
      </w:r>
    </w:p>
    <w:p w14:paraId="36BFE71C" w14:textId="47BCCED3" w:rsidR="00717B6E" w:rsidRDefault="005F49D4" w:rsidP="00717B6E">
      <w:pPr>
        <w:pStyle w:val="BodyText"/>
        <w:spacing w:beforeLines="50" w:before="120" w:afterLines="50"/>
        <w:rPr>
          <w:rFonts w:eastAsia="SimSun" w:cs="Arial"/>
          <w:sz w:val="20"/>
          <w:szCs w:val="20"/>
          <w:lang w:val="en-GB" w:eastAsia="ja-JP"/>
        </w:rPr>
      </w:pPr>
      <w:r>
        <w:rPr>
          <w:rFonts w:eastAsia="SimSun" w:cs="Arial"/>
          <w:sz w:val="20"/>
          <w:szCs w:val="20"/>
          <w:lang w:val="en-GB" w:eastAsia="ja-JP"/>
        </w:rPr>
        <w:t>A number of TPs were proposed in [3]</w:t>
      </w:r>
      <w:r w:rsidR="00717B6E">
        <w:rPr>
          <w:rFonts w:eastAsia="SimSun" w:cs="Arial"/>
          <w:sz w:val="20"/>
          <w:szCs w:val="20"/>
          <w:lang w:val="en-GB" w:eastAsia="ja-JP"/>
        </w:rPr>
        <w:t>[4]</w:t>
      </w:r>
      <w:r>
        <w:rPr>
          <w:rFonts w:eastAsia="SimSun" w:cs="Arial"/>
          <w:sz w:val="20"/>
          <w:szCs w:val="20"/>
          <w:lang w:val="en-GB" w:eastAsia="ja-JP"/>
        </w:rPr>
        <w:t>[7]</w:t>
      </w:r>
      <w:r w:rsidR="00717B6E">
        <w:rPr>
          <w:rFonts w:eastAsia="SimSun" w:cs="Arial"/>
          <w:sz w:val="20"/>
          <w:szCs w:val="20"/>
          <w:lang w:val="en-GB" w:eastAsia="ja-JP"/>
        </w:rPr>
        <w:t xml:space="preserve"> and listed below:</w:t>
      </w:r>
    </w:p>
    <w:p w14:paraId="74B15C4E" w14:textId="1F3872CC" w:rsidR="00717B6E" w:rsidRPr="00717B6E" w:rsidRDefault="005F49D4" w:rsidP="00717B6E">
      <w:pPr>
        <w:pStyle w:val="BodyText"/>
        <w:numPr>
          <w:ilvl w:val="0"/>
          <w:numId w:val="39"/>
        </w:numPr>
        <w:spacing w:beforeLines="50" w:before="120" w:afterLines="50"/>
        <w:rPr>
          <w:rFonts w:eastAsia="SimSun" w:cs="Arial"/>
          <w:sz w:val="20"/>
          <w:szCs w:val="20"/>
          <w:lang w:val="en-GB" w:eastAsia="ja-JP"/>
        </w:rPr>
      </w:pPr>
      <w:r w:rsidRPr="00717B6E">
        <w:rPr>
          <w:rFonts w:eastAsia="SimSun" w:cs="Arial"/>
          <w:iCs/>
          <w:sz w:val="20"/>
          <w:szCs w:val="20"/>
          <w:lang w:val="en-GB" w:eastAsia="en-US"/>
        </w:rPr>
        <w:t xml:space="preserve">Issue </w:t>
      </w:r>
      <w:r w:rsidR="00C92978">
        <w:rPr>
          <w:rFonts w:eastAsia="SimSun" w:cs="Arial"/>
          <w:iCs/>
          <w:sz w:val="20"/>
          <w:szCs w:val="20"/>
          <w:lang w:val="en-GB" w:eastAsia="en-US"/>
        </w:rPr>
        <w:t>5</w:t>
      </w:r>
      <w:r w:rsidRPr="00717B6E">
        <w:rPr>
          <w:rFonts w:eastAsia="SimSun" w:cs="Arial"/>
          <w:iCs/>
          <w:sz w:val="20"/>
          <w:szCs w:val="20"/>
          <w:lang w:val="en-GB" w:eastAsia="en-US"/>
        </w:rPr>
        <w:t>-1: TP to clarify the TDD UL/DL configuration for semi-static power sharing proposed in [3]</w:t>
      </w:r>
    </w:p>
    <w:p w14:paraId="01B12148" w14:textId="5398B92D" w:rsidR="00717B6E" w:rsidRPr="00717B6E" w:rsidRDefault="005F49D4" w:rsidP="00717B6E">
      <w:pPr>
        <w:pStyle w:val="BodyText"/>
        <w:numPr>
          <w:ilvl w:val="0"/>
          <w:numId w:val="39"/>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 xml:space="preserve">-2: TP to clarify the definitions of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MCG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1</m:t>
                </m:r>
              </m:sub>
            </m:sSub>
          </m:e>
        </m:d>
      </m:oMath>
      <w:r w:rsidRPr="00717B6E">
        <w:rPr>
          <w:rFonts w:cs="Arial"/>
          <w:iCs/>
          <w:sz w:val="20"/>
          <w:szCs w:val="20"/>
        </w:rPr>
        <w:t xml:space="preserve"> and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SCG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2</m:t>
                </m:r>
              </m:sub>
            </m:sSub>
          </m:e>
        </m:d>
      </m:oMath>
      <w:r w:rsidRPr="00717B6E">
        <w:rPr>
          <w:rFonts w:cs="Arial"/>
          <w:iCs/>
          <w:sz w:val="20"/>
          <w:szCs w:val="20"/>
        </w:rPr>
        <w:t xml:space="preserve"> (i.e., linear values) proposed in [3]</w:t>
      </w:r>
    </w:p>
    <w:p w14:paraId="0AA40D64" w14:textId="2504CE9D" w:rsidR="005F49D4" w:rsidRPr="00717B6E" w:rsidRDefault="005F49D4" w:rsidP="00717B6E">
      <w:pPr>
        <w:pStyle w:val="BodyText"/>
        <w:numPr>
          <w:ilvl w:val="0"/>
          <w:numId w:val="39"/>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-3: TP to align RRC parameters between the endorsed MR-DC running CR of TS 38.331 and TS 38.213 proposed in [3]</w:t>
      </w:r>
      <w:r w:rsidR="00717B6E" w:rsidRPr="00717B6E">
        <w:rPr>
          <w:rFonts w:cs="Arial"/>
          <w:iCs/>
          <w:sz w:val="20"/>
          <w:szCs w:val="20"/>
        </w:rPr>
        <w:t xml:space="preserve"> and [4]</w:t>
      </w:r>
      <w:r w:rsidRPr="00717B6E">
        <w:rPr>
          <w:rFonts w:cs="Arial"/>
          <w:iCs/>
          <w:sz w:val="20"/>
          <w:szCs w:val="20"/>
        </w:rPr>
        <w:t xml:space="preserve"> </w:t>
      </w:r>
    </w:p>
    <w:p w14:paraId="3EE721AF" w14:textId="447719A7" w:rsidR="005F49D4" w:rsidRPr="005F49D4" w:rsidRDefault="005F49D4" w:rsidP="005F49D4">
      <w:pPr>
        <w:pStyle w:val="ListParagraph"/>
        <w:numPr>
          <w:ilvl w:val="0"/>
          <w:numId w:val="34"/>
        </w:numPr>
        <w:rPr>
          <w:rFonts w:ascii="Arial" w:hAnsi="Arial" w:cs="Arial"/>
          <w:lang w:eastAsia="ja-JP"/>
        </w:rPr>
      </w:pPr>
      <w:r>
        <w:rPr>
          <w:rFonts w:ascii="Arial" w:hAnsi="Arial" w:cs="Arial"/>
          <w:lang w:eastAsia="ja-JP"/>
        </w:rPr>
        <w:t xml:space="preserve">Issue </w:t>
      </w:r>
      <w:r w:rsidR="00C92978">
        <w:rPr>
          <w:rFonts w:ascii="Arial" w:hAnsi="Arial" w:cs="Arial"/>
          <w:lang w:eastAsia="ja-JP"/>
        </w:rPr>
        <w:t>5</w:t>
      </w:r>
      <w:r>
        <w:rPr>
          <w:rFonts w:ascii="Arial" w:hAnsi="Arial" w:cs="Arial"/>
          <w:lang w:eastAsia="ja-JP"/>
        </w:rPr>
        <w:t xml:space="preserve">-4: </w:t>
      </w:r>
      <w:r w:rsidRPr="005F49D4">
        <w:rPr>
          <w:rFonts w:ascii="Arial" w:hAnsi="Arial" w:cs="Arial"/>
        </w:rPr>
        <w:t>Removal of earlier text on dynamic power sharing</w:t>
      </w:r>
      <w:r>
        <w:rPr>
          <w:rFonts w:ascii="Arial" w:hAnsi="Arial" w:cs="Arial"/>
        </w:rPr>
        <w:t xml:space="preserve"> proposed in [7]</w:t>
      </w:r>
    </w:p>
    <w:p w14:paraId="6CAD69F1" w14:textId="6CCCB163" w:rsidR="005F49D4" w:rsidRDefault="00717B6E" w:rsidP="005F49D4">
      <w:pPr>
        <w:rPr>
          <w:rFonts w:ascii="Arial" w:hAnsi="Arial" w:cs="Arial"/>
          <w:lang w:eastAsia="ja-JP"/>
        </w:rPr>
      </w:pPr>
      <w:r>
        <w:rPr>
          <w:rFonts w:ascii="Arial" w:hAnsi="Arial" w:cs="Arial"/>
          <w:lang w:eastAsia="ja-JP"/>
        </w:rPr>
        <w:t xml:space="preserve">The number of each issue with [X-Y] (e.g. </w:t>
      </w:r>
      <w:r w:rsidR="008478CE">
        <w:rPr>
          <w:rFonts w:ascii="Arial" w:hAnsi="Arial" w:cs="Arial"/>
          <w:lang w:eastAsia="ja-JP"/>
        </w:rPr>
        <w:t>5</w:t>
      </w:r>
      <w:r>
        <w:rPr>
          <w:rFonts w:ascii="Arial" w:hAnsi="Arial" w:cs="Arial"/>
          <w:lang w:eastAsia="ja-JP"/>
        </w:rPr>
        <w:t xml:space="preserve">-1) is to facilitate email discussion in Phase-1 in case company wants to separately rank sub-issue under issue </w:t>
      </w:r>
      <w:r w:rsidR="008478CE">
        <w:rPr>
          <w:rFonts w:ascii="Arial" w:hAnsi="Arial" w:cs="Arial"/>
          <w:lang w:eastAsia="ja-JP"/>
        </w:rPr>
        <w:t>5</w:t>
      </w:r>
      <w:r w:rsidR="006A5CF8">
        <w:rPr>
          <w:rFonts w:ascii="Arial" w:hAnsi="Arial" w:cs="Arial"/>
          <w:lang w:eastAsia="ja-JP"/>
        </w:rPr>
        <w:t>.</w:t>
      </w:r>
    </w:p>
    <w:p w14:paraId="51AA5B0E" w14:textId="0F73FFD5" w:rsidR="008478CE" w:rsidRDefault="008478CE" w:rsidP="005F49D4">
      <w:pPr>
        <w:rPr>
          <w:rFonts w:ascii="Arial" w:hAnsi="Arial" w:cs="Arial"/>
          <w:lang w:eastAsia="ja-JP"/>
        </w:rPr>
      </w:pPr>
    </w:p>
    <w:p w14:paraId="702A3663" w14:textId="2B937774" w:rsidR="008478CE" w:rsidRDefault="008478CE" w:rsidP="005F49D4">
      <w:pPr>
        <w:rPr>
          <w:rFonts w:ascii="Arial" w:hAnsi="Arial" w:cs="Arial"/>
          <w:lang w:eastAsia="ja-JP"/>
        </w:rPr>
      </w:pPr>
    </w:p>
    <w:p w14:paraId="535A5E41" w14:textId="611928FB" w:rsidR="00137682" w:rsidRDefault="00137682" w:rsidP="005F49D4">
      <w:pPr>
        <w:rPr>
          <w:rFonts w:ascii="Arial" w:hAnsi="Arial" w:cs="Arial"/>
          <w:lang w:eastAsia="ja-JP"/>
        </w:rPr>
      </w:pPr>
    </w:p>
    <w:p w14:paraId="54344137" w14:textId="77777777" w:rsidR="003C6299" w:rsidRDefault="003C6299" w:rsidP="005F49D4">
      <w:pPr>
        <w:rPr>
          <w:rFonts w:ascii="Arial" w:hAnsi="Arial" w:cs="Arial"/>
          <w:lang w:eastAsia="ja-JP"/>
        </w:rPr>
      </w:pPr>
    </w:p>
    <w:p w14:paraId="7C073519" w14:textId="11722B5F" w:rsidR="008478CE" w:rsidRDefault="008478CE" w:rsidP="008478CE">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lastRenderedPageBreak/>
        <w:t>2.2 Issues with Lower Priority</w:t>
      </w:r>
    </w:p>
    <w:p w14:paraId="423FA4F6" w14:textId="144974F9" w:rsidR="00137682" w:rsidRPr="003C6299" w:rsidRDefault="00137682" w:rsidP="003C6299">
      <w:pPr>
        <w:rPr>
          <w:rFonts w:ascii="Arial" w:hAnsi="Arial" w:cs="Arial"/>
          <w:lang w:val="en-US" w:eastAsia="ja-JP"/>
        </w:rPr>
      </w:pPr>
      <w:r w:rsidRPr="003C6299">
        <w:rPr>
          <w:rFonts w:ascii="Arial" w:hAnsi="Arial" w:cs="Arial"/>
          <w:lang w:val="en-US" w:eastAsia="ja-JP"/>
        </w:rPr>
        <w:t xml:space="preserve">Issues listed as lower priority do not mean that corrections are not required; rather, </w:t>
      </w:r>
      <w:r w:rsidR="00076172">
        <w:rPr>
          <w:rFonts w:ascii="Arial" w:hAnsi="Arial" w:cs="Arial"/>
          <w:lang w:val="en-US" w:eastAsia="ja-JP"/>
        </w:rPr>
        <w:t xml:space="preserve">some </w:t>
      </w:r>
      <w:r w:rsidRPr="003C6299">
        <w:rPr>
          <w:rFonts w:ascii="Arial" w:hAnsi="Arial" w:cs="Arial"/>
          <w:lang w:val="en-US" w:eastAsia="ja-JP"/>
        </w:rPr>
        <w:t>can be discussed later</w:t>
      </w:r>
      <w:r w:rsidR="00076172">
        <w:rPr>
          <w:rFonts w:ascii="Arial" w:hAnsi="Arial" w:cs="Arial"/>
          <w:lang w:val="en-US" w:eastAsia="ja-JP"/>
        </w:rPr>
        <w:t xml:space="preserve"> as detailed following.</w:t>
      </w:r>
    </w:p>
    <w:p w14:paraId="10F40DD0" w14:textId="03BE1EE6" w:rsidR="00083E2C" w:rsidRPr="003C6299" w:rsidRDefault="00C75FAF" w:rsidP="003C6299">
      <w:pPr>
        <w:pStyle w:val="Heading3"/>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C92978" w:rsidRPr="003C6299">
        <w:rPr>
          <w:rFonts w:ascii="Arial" w:hAnsi="Arial" w:cs="Arial"/>
          <w:b/>
          <w:bCs/>
          <w:color w:val="000000" w:themeColor="text1"/>
          <w:u w:val="single"/>
          <w:lang w:val="en-US"/>
        </w:rPr>
        <w:t>#6</w:t>
      </w:r>
      <w:r w:rsidRPr="003C6299">
        <w:rPr>
          <w:rFonts w:ascii="Arial" w:hAnsi="Arial" w:cs="Arial"/>
          <w:b/>
          <w:bCs/>
          <w:color w:val="000000" w:themeColor="text1"/>
          <w:u w:val="single"/>
          <w:lang w:val="en-US"/>
        </w:rPr>
        <w:t xml:space="preserve">: </w:t>
      </w:r>
      <w:r w:rsidR="00A14AF0" w:rsidRPr="003C6299">
        <w:rPr>
          <w:rFonts w:ascii="Arial" w:hAnsi="Arial" w:cs="Arial"/>
          <w:b/>
          <w:bCs/>
          <w:color w:val="000000" w:themeColor="text1"/>
          <w:u w:val="single"/>
          <w:lang w:val="en-US"/>
        </w:rPr>
        <w:t>Related to</w:t>
      </w:r>
      <w:r w:rsidRPr="003C6299">
        <w:rPr>
          <w:rFonts w:ascii="Arial" w:hAnsi="Arial" w:cs="Arial"/>
          <w:b/>
          <w:bCs/>
          <w:color w:val="000000" w:themeColor="text1"/>
          <w:u w:val="single"/>
          <w:lang w:val="en-US"/>
        </w:rPr>
        <w:t xml:space="preserve"> working assumption of T_offset</w:t>
      </w:r>
    </w:p>
    <w:p w14:paraId="57D12653" w14:textId="52589E43" w:rsidR="00C75FAF" w:rsidRDefault="00C82976" w:rsidP="003C6299">
      <w:pPr>
        <w:spacing w:before="240"/>
        <w:rPr>
          <w:rFonts w:ascii="Arial" w:hAnsi="Arial" w:cs="Arial"/>
          <w:lang w:val="en-US" w:eastAsia="ja-JP"/>
        </w:rPr>
      </w:pPr>
      <w:r>
        <w:rPr>
          <w:rFonts w:ascii="Arial" w:hAnsi="Arial" w:cs="Arial"/>
          <w:lang w:val="en-US" w:eastAsia="ja-JP"/>
        </w:rPr>
        <w:t>There are several</w:t>
      </w:r>
      <w:r w:rsidR="00C75FAF">
        <w:rPr>
          <w:rFonts w:ascii="Arial" w:hAnsi="Arial" w:cs="Arial"/>
          <w:lang w:val="en-US" w:eastAsia="ja-JP"/>
        </w:rPr>
        <w:t xml:space="preserve"> proposals </w:t>
      </w:r>
      <w:r w:rsidR="00CA03AB">
        <w:rPr>
          <w:rFonts w:ascii="Arial" w:hAnsi="Arial" w:cs="Arial"/>
          <w:lang w:val="en-US" w:eastAsia="ja-JP"/>
        </w:rPr>
        <w:t>depend</w:t>
      </w:r>
      <w:r>
        <w:rPr>
          <w:rFonts w:ascii="Arial" w:hAnsi="Arial" w:cs="Arial"/>
          <w:lang w:val="en-US" w:eastAsia="ja-JP"/>
        </w:rPr>
        <w:t>ing</w:t>
      </w:r>
      <w:r w:rsidR="00CA03AB">
        <w:rPr>
          <w:rFonts w:ascii="Arial" w:hAnsi="Arial" w:cs="Arial"/>
          <w:lang w:val="en-US" w:eastAsia="ja-JP"/>
        </w:rPr>
        <w:t xml:space="preserve"> on RAN2 reply on</w:t>
      </w:r>
      <w:r w:rsidR="00C75FAF">
        <w:rPr>
          <w:rFonts w:ascii="Arial" w:hAnsi="Arial" w:cs="Arial"/>
          <w:lang w:val="en-US" w:eastAsia="ja-JP"/>
        </w:rPr>
        <w:t xml:space="preserve"> the working assumption made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C75FAF">
        <w:rPr>
          <w:rFonts w:ascii="Arial" w:hAnsi="Arial" w:cs="Arial"/>
          <w:lang w:val="en-US" w:eastAsia="ja-JP"/>
        </w:rPr>
        <w:t xml:space="preserve"> values in RAN1 100-e meeting: </w:t>
      </w:r>
    </w:p>
    <w:p w14:paraId="270B9CCD" w14:textId="2FB421D1" w:rsidR="00083E2C" w:rsidRDefault="00CA03AB" w:rsidP="00CA03AB">
      <w:pPr>
        <w:pStyle w:val="ListParagraph"/>
        <w:numPr>
          <w:ilvl w:val="0"/>
          <w:numId w:val="31"/>
        </w:numPr>
        <w:spacing w:before="120"/>
        <w:rPr>
          <w:rFonts w:ascii="Arial" w:hAnsi="Arial" w:cs="Arial"/>
          <w:lang w:val="en-US" w:eastAsia="ja-JP"/>
        </w:rPr>
      </w:pPr>
      <w:r>
        <w:rPr>
          <w:rFonts w:ascii="Arial" w:hAnsi="Arial" w:cs="Arial"/>
          <w:lang w:val="en-US" w:eastAsia="ja-JP"/>
        </w:rPr>
        <w:t xml:space="preserve">Issue </w:t>
      </w:r>
      <w:r w:rsidR="00355A2D">
        <w:rPr>
          <w:rFonts w:ascii="Arial" w:hAnsi="Arial" w:cs="Arial"/>
          <w:lang w:val="en-US" w:eastAsia="ja-JP"/>
        </w:rPr>
        <w:t>6</w:t>
      </w:r>
      <w:r>
        <w:rPr>
          <w:rFonts w:ascii="Arial" w:hAnsi="Arial" w:cs="Arial"/>
          <w:lang w:val="en-US" w:eastAsia="ja-JP"/>
        </w:rPr>
        <w:t xml:space="preserve">-1: </w:t>
      </w:r>
      <w:r w:rsidR="00C75FAF">
        <w:rPr>
          <w:rFonts w:ascii="Arial" w:hAnsi="Arial" w:cs="Arial"/>
          <w:lang w:val="en-US" w:eastAsia="ja-JP"/>
        </w:rPr>
        <w:t xml:space="preserve">Confirm the working assumption for </w:t>
      </w:r>
      <m:oMath>
        <m:sSub>
          <m:sSubPr>
            <m:ctrlPr>
              <w:rPr>
                <w:rFonts w:ascii="Cambria Math" w:hAnsi="Cambria Math" w:cs="Arial"/>
                <w:i/>
                <w:lang w:val="en-US" w:eastAsia="ja-JP"/>
              </w:rPr>
            </m:ctrlPr>
          </m:sSubPr>
          <m:e>
            <m:r>
              <w:rPr>
                <w:rFonts w:ascii="Cambria Math" w:hAnsi="Cambria Math" w:cs="Arial"/>
                <w:lang w:val="en-US" w:eastAsia="ja-JP"/>
              </w:rPr>
              <m:t>T</m:t>
            </m:r>
          </m:e>
          <m:sub>
            <m:r>
              <w:rPr>
                <w:rFonts w:ascii="Cambria Math" w:hAnsi="Cambria Math" w:cs="Arial"/>
                <w:lang w:val="en-US" w:eastAsia="ja-JP"/>
              </w:rPr>
              <m:t>offset</m:t>
            </m:r>
          </m:sub>
        </m:sSub>
      </m:oMath>
      <w:r w:rsidR="00C75FAF">
        <w:rPr>
          <w:rFonts w:ascii="Arial" w:hAnsi="Arial" w:cs="Arial"/>
          <w:lang w:val="en-US" w:eastAsia="ja-JP"/>
        </w:rPr>
        <w:t xml:space="preserve"> [1]</w:t>
      </w:r>
    </w:p>
    <w:p w14:paraId="7AF47B7F" w14:textId="34E72E84" w:rsidR="00CA03AB" w:rsidRPr="00CA03AB" w:rsidRDefault="00CA03AB" w:rsidP="00CA03AB">
      <w:pPr>
        <w:pStyle w:val="ListParagraph"/>
        <w:numPr>
          <w:ilvl w:val="0"/>
          <w:numId w:val="31"/>
        </w:numPr>
        <w:rPr>
          <w:rFonts w:ascii="Arial" w:hAnsi="Arial" w:cs="Arial"/>
          <w:iCs/>
          <w:lang w:eastAsia="zh-CN"/>
        </w:rPr>
      </w:pPr>
      <w:r>
        <w:rPr>
          <w:rFonts w:ascii="Arial" w:hAnsi="Arial" w:cs="Arial"/>
          <w:iCs/>
          <w:lang w:val="en-US" w:eastAsia="zh-CN"/>
        </w:rPr>
        <w:t xml:space="preserve">Issue </w:t>
      </w:r>
      <w:r w:rsidR="00355A2D">
        <w:rPr>
          <w:rFonts w:ascii="Arial" w:hAnsi="Arial" w:cs="Arial"/>
          <w:iCs/>
          <w:lang w:val="en-US" w:eastAsia="zh-CN"/>
        </w:rPr>
        <w:t>6</w:t>
      </w:r>
      <w:r>
        <w:rPr>
          <w:rFonts w:ascii="Arial" w:hAnsi="Arial" w:cs="Arial"/>
          <w:iCs/>
          <w:lang w:val="en-US" w:eastAsia="zh-CN"/>
        </w:rPr>
        <w:t xml:space="preserve">-2: </w:t>
      </w:r>
      <w:r w:rsidRPr="00CA03AB">
        <w:rPr>
          <w:rFonts w:ascii="Arial" w:hAnsi="Arial" w:cs="Arial"/>
          <w:iCs/>
          <w:lang w:eastAsia="zh-CN"/>
        </w:rPr>
        <w:t>For power determination of UL transmission in SCG starting at T0</w:t>
      </w:r>
      <w:r w:rsidR="00D2592C">
        <w:rPr>
          <w:rFonts w:ascii="Arial" w:hAnsi="Arial" w:cs="Arial"/>
          <w:iCs/>
          <w:lang w:eastAsia="zh-CN"/>
        </w:rPr>
        <w:t xml:space="preserve">, in </w:t>
      </w:r>
      <w:r w:rsidR="00A14AF0">
        <w:rPr>
          <w:rFonts w:ascii="Arial" w:hAnsi="Arial" w:cs="Arial"/>
          <w:iCs/>
          <w:lang w:eastAsia="zh-CN"/>
        </w:rPr>
        <w:t>[2]</w:t>
      </w:r>
      <w:r w:rsidRPr="00CA03AB">
        <w:rPr>
          <w:rFonts w:ascii="Arial" w:hAnsi="Arial" w:cs="Arial"/>
          <w:iCs/>
          <w:lang w:eastAsia="zh-CN"/>
        </w:rPr>
        <w:t>,</w:t>
      </w:r>
    </w:p>
    <w:p w14:paraId="1032A0F0" w14:textId="77777777" w:rsidR="00CA03AB" w:rsidRPr="00CA03AB" w:rsidRDefault="00CA03AB" w:rsidP="00CA03AB">
      <w:pPr>
        <w:pStyle w:val="ListParagraph"/>
        <w:numPr>
          <w:ilvl w:val="1"/>
          <w:numId w:val="31"/>
        </w:numPr>
        <w:overflowPunct/>
        <w:autoSpaceDE/>
        <w:autoSpaceDN/>
        <w:adjustRightInd/>
        <w:spacing w:after="0"/>
        <w:contextualSpacing w:val="0"/>
        <w:jc w:val="both"/>
        <w:textAlignment w:val="auto"/>
        <w:rPr>
          <w:rFonts w:ascii="Arial" w:hAnsi="Arial" w:cs="Arial"/>
          <w:iCs/>
          <w:lang w:eastAsia="zh-CN"/>
        </w:rPr>
      </w:pPr>
      <w:r w:rsidRPr="00CA03AB">
        <w:rPr>
          <w:rFonts w:ascii="Arial" w:hAnsi="Arial" w:cs="Arial"/>
          <w:iCs/>
          <w:lang w:eastAsia="zh-CN"/>
        </w:rPr>
        <w:t>If RAN2 acknowledges RAN1’s working assumption on DPS, UE assumes there is always UL transmission in the configured (for type1 CG) or activated (for type 2 CG) CG-PUSCH transmission resource in MCG.</w:t>
      </w:r>
    </w:p>
    <w:p w14:paraId="7F224A0F" w14:textId="1D0E0D7C" w:rsidR="00CA03AB" w:rsidRPr="00CA03AB" w:rsidRDefault="00CA03AB" w:rsidP="00CA03AB">
      <w:pPr>
        <w:pStyle w:val="ListParagraph"/>
        <w:numPr>
          <w:ilvl w:val="1"/>
          <w:numId w:val="31"/>
        </w:numPr>
        <w:overflowPunct/>
        <w:autoSpaceDE/>
        <w:autoSpaceDN/>
        <w:adjustRightInd/>
        <w:spacing w:after="120"/>
        <w:contextualSpacing w:val="0"/>
        <w:jc w:val="both"/>
        <w:textAlignment w:val="auto"/>
        <w:rPr>
          <w:rFonts w:ascii="Arial" w:hAnsi="Arial" w:cs="Arial"/>
          <w:iCs/>
          <w:lang w:eastAsia="zh-CN"/>
        </w:rPr>
      </w:pPr>
      <w:r w:rsidRPr="00CA03AB">
        <w:rPr>
          <w:rFonts w:ascii="Arial" w:hAnsi="Arial" w:cs="Arial"/>
          <w:iCs/>
          <w:lang w:eastAsia="zh-CN"/>
        </w:rPr>
        <w:t xml:space="preserve">If RAN2 doesn’t acknowledge RAN1’s working assumption on DPS, for CG-PUSCH UL transmission in MCG starting at T1, this CG-PUSCH transmission is considered into power allocation if the time instance {T1 – Tproc,2} is earlier than {T0 </w:t>
      </w:r>
      <w:r>
        <w:rPr>
          <w:rFonts w:ascii="Arial" w:hAnsi="Arial" w:cs="Arial"/>
          <w:iCs/>
          <w:lang w:eastAsia="zh-CN"/>
        </w:rPr>
        <w:t>–</w:t>
      </w:r>
      <w:r w:rsidRPr="00CA03AB">
        <w:rPr>
          <w:rFonts w:ascii="Arial" w:hAnsi="Arial" w:cs="Arial"/>
          <w:iCs/>
          <w:lang w:eastAsia="zh-CN"/>
        </w:rPr>
        <w:t xml:space="preserve"> T</w:t>
      </w:r>
      <w:r w:rsidRPr="00CA03AB">
        <w:rPr>
          <w:rFonts w:ascii="Arial" w:hAnsi="Arial" w:cs="Arial"/>
          <w:iCs/>
          <w:vertAlign w:val="subscript"/>
          <w:lang w:eastAsia="zh-CN"/>
        </w:rPr>
        <w:t>offset</w:t>
      </w:r>
      <w:r w:rsidRPr="00CA03AB">
        <w:rPr>
          <w:rFonts w:ascii="Arial" w:hAnsi="Arial" w:cs="Arial"/>
          <w:iCs/>
          <w:lang w:eastAsia="zh-CN"/>
        </w:rPr>
        <w:t>}. Tproc,2 is the same value as used for Rel-15 PHR calculation.</w:t>
      </w:r>
    </w:p>
    <w:p w14:paraId="1A7BEE3A" w14:textId="155D7BAB" w:rsidR="00C75FAF" w:rsidRPr="003C6299" w:rsidRDefault="00CA03AB" w:rsidP="00C75FAF">
      <w:pPr>
        <w:pStyle w:val="ListParagraph"/>
        <w:numPr>
          <w:ilvl w:val="0"/>
          <w:numId w:val="31"/>
        </w:numPr>
        <w:overflowPunct/>
        <w:autoSpaceDE/>
        <w:autoSpaceDN/>
        <w:adjustRightInd/>
        <w:spacing w:after="0"/>
        <w:jc w:val="both"/>
        <w:textAlignment w:val="auto"/>
        <w:rPr>
          <w:rFonts w:ascii="Arial" w:hAnsi="Arial" w:cs="Arial"/>
          <w:bCs/>
        </w:rPr>
      </w:pPr>
      <w:r>
        <w:rPr>
          <w:rFonts w:ascii="Arial" w:hAnsi="Arial" w:cs="Arial"/>
          <w:bCs/>
          <w:lang w:eastAsia="ja-JP"/>
        </w:rPr>
        <w:t xml:space="preserve">Issue </w:t>
      </w:r>
      <w:r w:rsidR="00355A2D">
        <w:rPr>
          <w:rFonts w:ascii="Arial" w:hAnsi="Arial" w:cs="Arial"/>
          <w:bCs/>
          <w:lang w:eastAsia="ja-JP"/>
        </w:rPr>
        <w:t>6</w:t>
      </w:r>
      <w:r>
        <w:rPr>
          <w:rFonts w:ascii="Arial" w:hAnsi="Arial" w:cs="Arial"/>
          <w:bCs/>
          <w:lang w:eastAsia="ja-JP"/>
        </w:rPr>
        <w:t xml:space="preserve">-3: </w:t>
      </w:r>
      <m:oMath>
        <m:sSub>
          <m:sSubPr>
            <m:ctrlPr>
              <w:rPr>
                <w:rFonts w:ascii="Cambria Math" w:eastAsia="MS Mincho" w:hAnsi="Cambria Math" w:cs="Arial"/>
                <w:bCs/>
                <w:lang w:eastAsia="ja-JP"/>
              </w:rPr>
            </m:ctrlPr>
          </m:sSubPr>
          <m:e>
            <m:r>
              <w:rPr>
                <w:rFonts w:ascii="Cambria Math" w:eastAsia="MS Mincho" w:hAnsi="Cambria Math" w:cs="Arial"/>
                <w:lang w:eastAsia="ja-JP"/>
              </w:rPr>
              <m:t>T</m:t>
            </m:r>
          </m:e>
          <m:sub>
            <m:r>
              <w:rPr>
                <w:rFonts w:ascii="Cambria Math" w:eastAsia="MS Mincho" w:hAnsi="Cambria Math" w:cs="Arial"/>
                <w:lang w:eastAsia="ja-JP"/>
              </w:rPr>
              <m:t>proc,CSI</m:t>
            </m:r>
          </m:sub>
        </m:sSub>
      </m:oMath>
      <w:r w:rsidR="00C75FAF" w:rsidRPr="00C75FAF">
        <w:rPr>
          <w:rFonts w:ascii="Arial" w:hAnsi="Arial" w:cs="Arial"/>
          <w:bCs/>
        </w:rPr>
        <w:t xml:space="preserve">  is not included in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00C75FAF" w:rsidRPr="00C75FAF">
        <w:rPr>
          <w:rFonts w:ascii="Arial" w:hAnsi="Arial" w:cs="Arial"/>
        </w:rPr>
        <w:t xml:space="preserve"> definition when UE indicates second value of UE capability</w:t>
      </w:r>
      <w:r w:rsidR="00C75FAF">
        <w:rPr>
          <w:rFonts w:ascii="Arial" w:hAnsi="Arial" w:cs="Arial"/>
        </w:rPr>
        <w:t xml:space="preserve"> [7]</w:t>
      </w:r>
    </w:p>
    <w:p w14:paraId="2123724D" w14:textId="23F04C68" w:rsidR="00C92978" w:rsidRPr="003C6299" w:rsidRDefault="00C92978" w:rsidP="00C75FAF">
      <w:pPr>
        <w:pStyle w:val="ListParagraph"/>
        <w:numPr>
          <w:ilvl w:val="0"/>
          <w:numId w:val="31"/>
        </w:numPr>
        <w:overflowPunct/>
        <w:autoSpaceDE/>
        <w:autoSpaceDN/>
        <w:adjustRightInd/>
        <w:spacing w:after="0"/>
        <w:jc w:val="both"/>
        <w:textAlignment w:val="auto"/>
        <w:rPr>
          <w:rFonts w:ascii="Arial" w:hAnsi="Arial" w:cs="Arial"/>
        </w:rPr>
      </w:pPr>
      <w:r w:rsidRPr="003C6299">
        <w:rPr>
          <w:rFonts w:ascii="Arial" w:eastAsia="Malgun Gothic" w:hAnsi="Arial" w:cs="Arial"/>
          <w:lang w:val="en-US" w:eastAsia="ko-KR"/>
        </w:rPr>
        <w:t xml:space="preserve">Issue </w:t>
      </w:r>
      <w:r w:rsidR="00355A2D">
        <w:rPr>
          <w:rFonts w:ascii="Arial" w:eastAsia="Malgun Gothic" w:hAnsi="Arial" w:cs="Arial"/>
          <w:lang w:val="en-US" w:eastAsia="ko-KR"/>
        </w:rPr>
        <w:t>6</w:t>
      </w:r>
      <w:r w:rsidRPr="003C6299">
        <w:rPr>
          <w:rFonts w:ascii="Arial" w:eastAsia="Malgun Gothic" w:hAnsi="Arial" w:cs="Arial"/>
          <w:lang w:val="en-US" w:eastAsia="ko-KR"/>
        </w:rPr>
        <w:t>-4: If RAN2 replies concerns on the large value of T</w:t>
      </w:r>
      <w:r w:rsidRPr="003C6299">
        <w:rPr>
          <w:rFonts w:ascii="Arial" w:eastAsia="Malgun Gothic" w:hAnsi="Arial" w:cs="Arial"/>
          <w:vertAlign w:val="subscript"/>
          <w:lang w:val="en-US" w:eastAsia="ko-KR"/>
        </w:rPr>
        <w:t>offset</w:t>
      </w:r>
      <w:r w:rsidRPr="003C6299">
        <w:rPr>
          <w:rFonts w:ascii="Arial" w:eastAsia="Malgun Gothic" w:hAnsi="Arial" w:cs="Arial"/>
          <w:lang w:val="en-US" w:eastAsia="ko-KR"/>
        </w:rPr>
        <w:t xml:space="preserve">, RAN1 should not allow algorithm which includes </w:t>
      </w:r>
      <m:oMath>
        <m:sSubSup>
          <m:sSubSupPr>
            <m:ctrlPr>
              <w:rPr>
                <w:rFonts w:ascii="Cambria Math" w:eastAsia="Malgun Gothic" w:hAnsi="Cambria Math" w:cs="Arial"/>
                <w:sz w:val="18"/>
                <w:szCs w:val="18"/>
                <w:lang w:val="en-US" w:eastAsia="ko-KR"/>
              </w:rPr>
            </m:ctrlPr>
          </m:sSubSupPr>
          <m:e>
            <m:r>
              <m:rPr>
                <m:sty m:val="p"/>
              </m:rPr>
              <w:rPr>
                <w:rFonts w:ascii="Cambria Math" w:eastAsia="Malgun Gothic" w:hAnsi="Cambria Math" w:cs="Arial"/>
                <w:sz w:val="18"/>
                <w:szCs w:val="18"/>
                <w:lang w:val="en-US" w:eastAsia="ko-KR"/>
              </w:rPr>
              <m:t>T</m:t>
            </m:r>
          </m:e>
          <m:sub>
            <m:r>
              <m:rPr>
                <m:sty m:val="p"/>
              </m:rPr>
              <w:rPr>
                <w:rFonts w:ascii="Cambria Math" w:eastAsia="Malgun Gothic" w:hAnsi="Cambria Math" w:cs="Arial"/>
                <w:sz w:val="18"/>
                <w:szCs w:val="18"/>
                <w:lang w:val="en-US" w:eastAsia="ko-KR"/>
              </w:rPr>
              <m:t>CSI,SCG</m:t>
            </m:r>
          </m:sub>
          <m:sup>
            <m:r>
              <m:rPr>
                <m:sty m:val="p"/>
              </m:rPr>
              <w:rPr>
                <w:rFonts w:ascii="Cambria Math" w:eastAsia="Malgun Gothic" w:hAnsi="Cambria Math" w:cs="Arial"/>
                <w:sz w:val="18"/>
                <w:szCs w:val="18"/>
                <w:lang w:val="en-US" w:eastAsia="ko-KR"/>
              </w:rPr>
              <m:t>mux</m:t>
            </m:r>
          </m:sup>
        </m:sSubSup>
      </m:oMath>
      <w:r w:rsidRPr="003C6299">
        <w:rPr>
          <w:rFonts w:ascii="Arial" w:eastAsia="Malgun Gothic" w:hAnsi="Arial" w:cs="Arial"/>
          <w:lang w:val="en-US" w:eastAsia="ko-KR"/>
        </w:rPr>
        <w:t xml:space="preserve"> to calculate T</w:t>
      </w:r>
      <w:r w:rsidRPr="003C6299">
        <w:rPr>
          <w:rFonts w:ascii="Arial" w:eastAsia="Malgun Gothic" w:hAnsi="Arial" w:cs="Arial"/>
          <w:vertAlign w:val="subscript"/>
          <w:lang w:val="en-US" w:eastAsia="ko-KR"/>
        </w:rPr>
        <w:t>offset</w:t>
      </w:r>
      <w:r w:rsidR="00D2592C">
        <w:rPr>
          <w:rFonts w:ascii="Arial" w:eastAsia="Malgun Gothic" w:hAnsi="Arial" w:cs="Arial"/>
          <w:vertAlign w:val="subscript"/>
          <w:lang w:val="en-US" w:eastAsia="ko-KR"/>
        </w:rPr>
        <w:t xml:space="preserve"> </w:t>
      </w:r>
      <w:r w:rsidR="00D2592C">
        <w:rPr>
          <w:rFonts w:ascii="Arial" w:eastAsia="Malgun Gothic" w:hAnsi="Arial" w:cs="Arial"/>
          <w:lang w:val="en-US" w:eastAsia="ko-KR"/>
        </w:rPr>
        <w:t>[8]</w:t>
      </w:r>
    </w:p>
    <w:p w14:paraId="218F4372" w14:textId="0F5136DE" w:rsidR="00C75FAF" w:rsidRDefault="00F2265B" w:rsidP="00F2265B">
      <w:pPr>
        <w:spacing w:before="120"/>
        <w:rPr>
          <w:rFonts w:ascii="Arial" w:hAnsi="Arial" w:cs="Arial"/>
          <w:lang w:eastAsia="ja-JP"/>
        </w:rPr>
      </w:pPr>
      <w:r>
        <w:rPr>
          <w:rFonts w:ascii="Arial" w:hAnsi="Arial" w:cs="Arial"/>
          <w:lang w:eastAsia="ja-JP"/>
        </w:rPr>
        <w:t xml:space="preserve">Although very detailed and technical analysis were provided in individual contribution to support each proposal, </w:t>
      </w:r>
      <w:r w:rsidR="00C92978">
        <w:rPr>
          <w:rFonts w:ascii="Arial" w:hAnsi="Arial" w:cs="Arial"/>
          <w:lang w:eastAsia="ja-JP"/>
        </w:rPr>
        <w:t>FL</w:t>
      </w:r>
      <w:r>
        <w:rPr>
          <w:rFonts w:ascii="Arial" w:hAnsi="Arial" w:cs="Arial"/>
          <w:lang w:eastAsia="ja-JP"/>
        </w:rPr>
        <w:t xml:space="preserve"> </w:t>
      </w:r>
      <w:r w:rsidR="00C92978">
        <w:rPr>
          <w:rFonts w:ascii="Arial" w:hAnsi="Arial" w:cs="Arial"/>
          <w:lang w:eastAsia="ja-JP"/>
        </w:rPr>
        <w:t xml:space="preserve">does </w:t>
      </w:r>
      <w:r>
        <w:rPr>
          <w:rFonts w:ascii="Arial" w:hAnsi="Arial" w:cs="Arial"/>
          <w:lang w:eastAsia="ja-JP"/>
        </w:rPr>
        <w:t xml:space="preserve">not so sure whether we should spend any efforts on this issue given RAN2 feedback is still pending on the overall working assumption. </w:t>
      </w:r>
      <w:r w:rsidR="00CA03AB">
        <w:rPr>
          <w:rFonts w:ascii="Arial" w:hAnsi="Arial" w:cs="Arial"/>
          <w:lang w:eastAsia="ja-JP"/>
        </w:rPr>
        <w:t xml:space="preserve">The number of each issue with [X-Y] (e.g. </w:t>
      </w:r>
      <w:r w:rsidR="00355A2D">
        <w:rPr>
          <w:rFonts w:ascii="Arial" w:hAnsi="Arial" w:cs="Arial"/>
          <w:lang w:eastAsia="ja-JP"/>
        </w:rPr>
        <w:t>6</w:t>
      </w:r>
      <w:r w:rsidR="00CA03AB">
        <w:rPr>
          <w:rFonts w:ascii="Arial" w:hAnsi="Arial" w:cs="Arial"/>
          <w:lang w:eastAsia="ja-JP"/>
        </w:rPr>
        <w:t xml:space="preserve">-1) is to facilitate email discussion in phase-1 in case company wants to rank sub-issue under issue </w:t>
      </w:r>
      <w:r w:rsidR="00137682">
        <w:rPr>
          <w:rFonts w:ascii="Arial" w:hAnsi="Arial" w:cs="Arial"/>
          <w:lang w:eastAsia="ja-JP"/>
        </w:rPr>
        <w:t xml:space="preserve">6 </w:t>
      </w:r>
      <w:r w:rsidR="00CA03AB">
        <w:rPr>
          <w:rFonts w:ascii="Arial" w:hAnsi="Arial" w:cs="Arial"/>
          <w:lang w:eastAsia="ja-JP"/>
        </w:rPr>
        <w:t xml:space="preserve">in a separate manner. </w:t>
      </w:r>
    </w:p>
    <w:p w14:paraId="184946C1" w14:textId="4E2C0D97" w:rsidR="00A14AF0" w:rsidRDefault="00A14AF0" w:rsidP="00F2265B">
      <w:pPr>
        <w:spacing w:before="120"/>
        <w:rPr>
          <w:rFonts w:ascii="Arial" w:hAnsi="Arial" w:cs="Arial"/>
          <w:lang w:eastAsia="ja-JP"/>
        </w:rPr>
      </w:pPr>
    </w:p>
    <w:p w14:paraId="0B122B88" w14:textId="75F5FE53" w:rsidR="00A14AF0" w:rsidRPr="003C6299" w:rsidRDefault="0031670F" w:rsidP="003C6299">
      <w:pPr>
        <w:pStyle w:val="Heading3"/>
        <w:spacing w:after="240"/>
        <w:rPr>
          <w:rFonts w:ascii="Arial" w:hAnsi="Arial" w:cs="Arial"/>
          <w:b/>
          <w:bCs/>
          <w:color w:val="000000" w:themeColor="text1"/>
          <w:u w:val="single"/>
          <w:lang w:val="en-US"/>
        </w:rPr>
      </w:pPr>
      <w:r w:rsidRPr="003C6299">
        <w:rPr>
          <w:rFonts w:ascii="Arial" w:hAnsi="Arial" w:cs="Arial"/>
          <w:b/>
          <w:bCs/>
          <w:color w:val="000000" w:themeColor="text1"/>
          <w:u w:val="single"/>
          <w:lang w:val="en-US"/>
        </w:rPr>
        <w:t xml:space="preserve">Issue </w:t>
      </w:r>
      <w:r w:rsidR="008478CE">
        <w:rPr>
          <w:rFonts w:ascii="Arial" w:hAnsi="Arial" w:cs="Arial"/>
          <w:b/>
          <w:bCs/>
          <w:color w:val="000000" w:themeColor="text1"/>
          <w:u w:val="single"/>
          <w:lang w:val="en-US"/>
        </w:rPr>
        <w:t>#7</w:t>
      </w:r>
      <w:r w:rsidRPr="003C6299">
        <w:rPr>
          <w:rFonts w:ascii="Arial" w:hAnsi="Arial" w:cs="Arial"/>
          <w:b/>
          <w:bCs/>
          <w:color w:val="000000" w:themeColor="text1"/>
          <w:u w:val="single"/>
          <w:lang w:val="en-US"/>
        </w:rPr>
        <w:t>:</w:t>
      </w:r>
      <w:r w:rsidR="00C92978" w:rsidRPr="003C6299">
        <w:rPr>
          <w:rFonts w:ascii="Arial" w:hAnsi="Arial" w:cs="Arial"/>
          <w:b/>
          <w:bCs/>
          <w:color w:val="000000" w:themeColor="text1"/>
          <w:u w:val="single"/>
          <w:lang w:val="en-US"/>
        </w:rPr>
        <w:t xml:space="preserve"> On “without look-ahead” for dynamic power sharing </w:t>
      </w:r>
    </w:p>
    <w:p w14:paraId="1F553C9A" w14:textId="5B772928" w:rsidR="00C92978" w:rsidRDefault="00C92978" w:rsidP="00F2265B">
      <w:pPr>
        <w:spacing w:before="120"/>
        <w:rPr>
          <w:rFonts w:ascii="Arial" w:hAnsi="Arial" w:cs="Arial"/>
          <w:lang w:eastAsia="ja-JP"/>
        </w:rPr>
      </w:pPr>
      <w:r>
        <w:rPr>
          <w:rFonts w:ascii="Arial" w:hAnsi="Arial" w:cs="Arial"/>
          <w:lang w:eastAsia="ja-JP"/>
        </w:rPr>
        <w:t xml:space="preserve">Another issue brought up in [5] related to DPS is </w:t>
      </w:r>
      <w:r w:rsidRPr="003C6299">
        <w:rPr>
          <w:rFonts w:ascii="Arial" w:hAnsi="Arial" w:cs="Arial"/>
          <w:lang w:eastAsia="ja-JP"/>
        </w:rPr>
        <w:t>how to handle a transmission on MCG starts later than the transmission on SCG</w:t>
      </w:r>
      <w:r>
        <w:rPr>
          <w:rFonts w:ascii="Arial" w:hAnsi="Arial" w:cs="Arial"/>
          <w:lang w:eastAsia="ja-JP"/>
        </w:rPr>
        <w:t xml:space="preserve">. In last meeting, the following was agreed as part of working assumption: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C92978" w:rsidRPr="00902155" w14:paraId="38BB3B02" w14:textId="77777777" w:rsidTr="003C6299">
        <w:tc>
          <w:tcPr>
            <w:tcW w:w="9924" w:type="dxa"/>
            <w:shd w:val="clear" w:color="auto" w:fill="auto"/>
          </w:tcPr>
          <w:p w14:paraId="0C03C7BE" w14:textId="77777777" w:rsidR="00C92978" w:rsidRDefault="00C92978" w:rsidP="002C62ED">
            <w:pPr>
              <w:spacing w:after="0"/>
              <w:rPr>
                <w:lang w:val="en-US"/>
              </w:rPr>
            </w:pPr>
          </w:p>
          <w:p w14:paraId="46DB628B" w14:textId="77777777" w:rsidR="00C92978" w:rsidRPr="00F47E5E" w:rsidRDefault="00C92978" w:rsidP="002C62ED">
            <w:pPr>
              <w:rPr>
                <w:rFonts w:ascii="Arial" w:hAnsi="Arial" w:cs="Arial"/>
              </w:rPr>
            </w:pPr>
            <w:r w:rsidRPr="00F47E5E">
              <w:rPr>
                <w:rFonts w:ascii="Arial" w:hAnsi="Arial" w:cs="Arial"/>
                <w:shd w:val="clear" w:color="auto" w:fill="00FF00"/>
              </w:rPr>
              <w:t>Agreements</w:t>
            </w:r>
            <w:r w:rsidRPr="00F47E5E">
              <w:rPr>
                <w:rFonts w:ascii="Arial" w:hAnsi="Arial" w:cs="Arial"/>
              </w:rPr>
              <w:t>:</w:t>
            </w:r>
          </w:p>
          <w:p w14:paraId="2499EAF2" w14:textId="77777777" w:rsidR="00C92978" w:rsidRPr="00C34C9F" w:rsidRDefault="00C92978" w:rsidP="00C92978">
            <w:pPr>
              <w:numPr>
                <w:ilvl w:val="0"/>
                <w:numId w:val="51"/>
              </w:numPr>
              <w:overflowPunct/>
              <w:autoSpaceDE/>
              <w:autoSpaceDN/>
              <w:adjustRightInd/>
              <w:spacing w:after="120"/>
              <w:jc w:val="both"/>
              <w:textAlignment w:val="auto"/>
              <w:rPr>
                <w:rFonts w:ascii="Arial" w:hAnsi="Arial" w:cs="Arial"/>
                <w:color w:val="000000"/>
              </w:rPr>
            </w:pPr>
            <w:r w:rsidRPr="00C34C9F">
              <w:rPr>
                <w:rFonts w:ascii="Arial" w:hAnsi="Arial" w:cs="Arial"/>
                <w:color w:val="000000"/>
              </w:rPr>
              <w:t>UE does not expect to be scheduled by PDCCH(s) received on MCG after T0-[</w:t>
            </w:r>
            <w:proofErr w:type="spellStart"/>
            <w:r w:rsidRPr="00C34C9F">
              <w:rPr>
                <w:rFonts w:ascii="Arial" w:hAnsi="Arial" w:cs="Arial"/>
                <w:color w:val="000000"/>
              </w:rPr>
              <w:t>T_offset</w:t>
            </w:r>
            <w:proofErr w:type="spellEnd"/>
            <w:r w:rsidRPr="00C34C9F">
              <w:rPr>
                <w:rFonts w:ascii="Arial" w:hAnsi="Arial" w:cs="Arial"/>
                <w:color w:val="000000"/>
              </w:rPr>
              <w:t>] that trigger(s) MCG UL transmission(s) that overlaps with the SCG transmission. </w:t>
            </w:r>
          </w:p>
          <w:p w14:paraId="3FD6FA4A" w14:textId="77777777" w:rsidR="00C92978" w:rsidRPr="00C34C9F" w:rsidRDefault="00C92978" w:rsidP="00C92978">
            <w:pPr>
              <w:numPr>
                <w:ilvl w:val="1"/>
                <w:numId w:val="51"/>
              </w:numPr>
              <w:overflowPunct/>
              <w:autoSpaceDE/>
              <w:autoSpaceDN/>
              <w:adjustRightInd/>
              <w:spacing w:after="120"/>
              <w:ind w:left="1800"/>
              <w:jc w:val="both"/>
              <w:textAlignment w:val="auto"/>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w:t>
            </w:r>
            <w:proofErr w:type="spellStart"/>
            <w:r w:rsidRPr="00C34C9F">
              <w:rPr>
                <w:rFonts w:ascii="Arial" w:hAnsi="Arial" w:cs="Arial"/>
                <w:color w:val="000000"/>
              </w:rPr>
              <w:t>signaling</w:t>
            </w:r>
            <w:proofErr w:type="spellEnd"/>
            <w:r w:rsidRPr="00C34C9F">
              <w:rPr>
                <w:rFonts w:ascii="Arial" w:hAnsi="Arial" w:cs="Arial"/>
                <w:color w:val="000000"/>
              </w:rPr>
              <w:t xml:space="preserve">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354CCCF3" w14:textId="77777777" w:rsidR="00C92978" w:rsidRPr="00AE3C53" w:rsidRDefault="00C92978" w:rsidP="00C92978">
            <w:pPr>
              <w:numPr>
                <w:ilvl w:val="2"/>
                <w:numId w:val="51"/>
              </w:numPr>
              <w:overflowPunct/>
              <w:autoSpaceDE/>
              <w:autoSpaceDN/>
              <w:adjustRightInd/>
              <w:spacing w:after="120"/>
              <w:jc w:val="both"/>
              <w:textAlignment w:val="auto"/>
              <w:rPr>
                <w:rFonts w:ascii="Arial" w:hAnsi="Arial" w:cs="Arial"/>
                <w:color w:val="FF0000"/>
              </w:rPr>
            </w:pPr>
            <w:r w:rsidRPr="00AE3C53">
              <w:rPr>
                <w:rFonts w:ascii="Arial" w:hAnsi="Arial" w:cs="Arial"/>
                <w:color w:val="FF0000"/>
              </w:rPr>
              <w:t xml:space="preserve">Alt.1: </w:t>
            </w:r>
            <w:proofErr w:type="spellStart"/>
            <w:r w:rsidRPr="00AE3C53">
              <w:rPr>
                <w:rFonts w:ascii="Arial" w:hAnsi="Arial" w:cs="Arial"/>
                <w:color w:val="FF0000"/>
              </w:rPr>
              <w:t>T_offset</w:t>
            </w:r>
            <w:proofErr w:type="spellEnd"/>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T_proc,2</w:t>
            </w:r>
            <w:r w:rsidRPr="00AE3C53">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5E5F6330" w14:textId="77777777" w:rsidR="00C92978" w:rsidRPr="00AE3C53" w:rsidRDefault="00C92978" w:rsidP="00C92978">
            <w:pPr>
              <w:numPr>
                <w:ilvl w:val="3"/>
                <w:numId w:val="51"/>
              </w:numPr>
              <w:overflowPunct/>
              <w:autoSpaceDE/>
              <w:autoSpaceDN/>
              <w:adjustRightInd/>
              <w:spacing w:after="120"/>
              <w:textAlignment w:val="auto"/>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0C6D0B45" w14:textId="77777777" w:rsidR="00C92978" w:rsidRPr="00AE3C53" w:rsidRDefault="00C92978" w:rsidP="00C92978">
            <w:pPr>
              <w:numPr>
                <w:ilvl w:val="3"/>
                <w:numId w:val="51"/>
              </w:numPr>
              <w:overflowPunct/>
              <w:autoSpaceDE/>
              <w:autoSpaceDN/>
              <w:adjustRightInd/>
              <w:spacing w:after="120"/>
              <w:textAlignment w:val="auto"/>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48351D8B" w14:textId="10A12B64" w:rsidR="00C92978" w:rsidRPr="003C6299" w:rsidRDefault="00C92978" w:rsidP="003C6299">
            <w:pPr>
              <w:numPr>
                <w:ilvl w:val="3"/>
                <w:numId w:val="51"/>
              </w:numPr>
              <w:overflowPunct/>
              <w:autoSpaceDE/>
              <w:autoSpaceDN/>
              <w:adjustRightInd/>
              <w:spacing w:after="120"/>
              <w:jc w:val="both"/>
              <w:textAlignment w:val="auto"/>
              <w:rPr>
                <w:rFonts w:ascii="Arial" w:hAnsi="Arial" w:cs="Arial"/>
                <w:color w:val="FF0000"/>
              </w:rPr>
            </w:pPr>
            <w:r w:rsidRPr="003C6299">
              <w:rPr>
                <w:rFonts w:ascii="Arial" w:hAnsi="Arial" w:cs="Arial"/>
                <w:color w:val="FF0000"/>
                <w:highlight w:val="yellow"/>
              </w:rPr>
              <w:t>This is the “DPS without look-ahead”.</w:t>
            </w:r>
          </w:p>
        </w:tc>
      </w:tr>
    </w:tbl>
    <w:p w14:paraId="01D38995" w14:textId="77777777" w:rsidR="00C92978" w:rsidRPr="00902155" w:rsidRDefault="00C92978" w:rsidP="00C92978">
      <w:pPr>
        <w:pStyle w:val="BodyText"/>
        <w:overflowPunct w:val="0"/>
        <w:textAlignment w:val="baseline"/>
        <w:rPr>
          <w:rFonts w:ascii="Times New Roman" w:hAnsi="Times New Roman"/>
        </w:rPr>
      </w:pPr>
    </w:p>
    <w:p w14:paraId="2F9A1C75" w14:textId="2A293E42" w:rsidR="00F2265B" w:rsidRPr="00C75FAF" w:rsidRDefault="00C92978" w:rsidP="00F2265B">
      <w:pPr>
        <w:spacing w:before="120"/>
        <w:rPr>
          <w:rFonts w:ascii="Arial" w:hAnsi="Arial" w:cs="Arial"/>
          <w:lang w:eastAsia="ja-JP"/>
        </w:rPr>
      </w:pPr>
      <w:r>
        <w:rPr>
          <w:rFonts w:ascii="Arial" w:hAnsi="Arial" w:cs="Arial"/>
          <w:lang w:eastAsia="ja-JP"/>
        </w:rPr>
        <w:t xml:space="preserve">This agreement corresponds to the Option.3 listed in [5]. Hence, FL tends to think this issue has been addressed by working assumption and suggest not to re-open the discussion. </w:t>
      </w:r>
    </w:p>
    <w:p w14:paraId="40028204" w14:textId="13B05D2C" w:rsidR="006E2C0F" w:rsidRPr="005A4E4F" w:rsidRDefault="006E2C0F" w:rsidP="00B13791">
      <w:pPr>
        <w:pStyle w:val="Heading1"/>
        <w:jc w:val="both"/>
        <w:rPr>
          <w:rFonts w:cs="Arial"/>
          <w:lang w:val="en-US" w:eastAsia="zh-CN"/>
        </w:rPr>
      </w:pPr>
      <w:r w:rsidRPr="00B822B1">
        <w:rPr>
          <w:rFonts w:cs="Arial"/>
          <w:lang w:val="en-US"/>
        </w:rPr>
        <w:lastRenderedPageBreak/>
        <w:t>3. C</w:t>
      </w:r>
      <w:r w:rsidRPr="00B822B1">
        <w:rPr>
          <w:rFonts w:cs="Arial"/>
          <w:lang w:val="en-US" w:eastAsia="zh-CN"/>
        </w:rPr>
        <w:t>onclusion</w:t>
      </w:r>
    </w:p>
    <w:p w14:paraId="42CCE226" w14:textId="77777777" w:rsidR="00F77C9D" w:rsidRDefault="00F77C9D" w:rsidP="00B13791">
      <w:pPr>
        <w:jc w:val="both"/>
        <w:rPr>
          <w:rFonts w:ascii="Arial" w:hAnsi="Arial" w:cs="Arial"/>
          <w:lang w:val="en-US"/>
        </w:rPr>
      </w:pP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336AC9C3" w14:textId="77777777" w:rsidR="00AC70B5" w:rsidRPr="00AC70B5" w:rsidRDefault="001800D8" w:rsidP="00AC70B5">
      <w:pPr>
        <w:pStyle w:val="ListParagraph"/>
        <w:numPr>
          <w:ilvl w:val="0"/>
          <w:numId w:val="1"/>
        </w:numPr>
        <w:rPr>
          <w:rFonts w:ascii="Arial" w:hAnsi="Arial" w:cs="Arial"/>
          <w:lang w:eastAsia="x-none"/>
        </w:rPr>
      </w:pPr>
      <w:hyperlink r:id="rId11" w:history="1">
        <w:r w:rsidR="00AC70B5" w:rsidRPr="00AC70B5">
          <w:rPr>
            <w:rStyle w:val="Hyperlink"/>
            <w:rFonts w:ascii="Arial" w:hAnsi="Arial" w:cs="Arial"/>
            <w:lang w:eastAsia="x-none"/>
          </w:rPr>
          <w:t>R1-2001528</w:t>
        </w:r>
      </w:hyperlink>
      <w:r w:rsidR="00AC70B5" w:rsidRPr="00AC70B5">
        <w:rPr>
          <w:rFonts w:ascii="Arial" w:hAnsi="Arial" w:cs="Arial"/>
          <w:lang w:eastAsia="x-none"/>
        </w:rPr>
        <w:tab/>
        <w:t>UL power control for NR-NR dual connectivity</w:t>
      </w:r>
      <w:r w:rsidR="00AC70B5" w:rsidRPr="00AC70B5">
        <w:rPr>
          <w:rFonts w:ascii="Arial" w:hAnsi="Arial" w:cs="Arial"/>
          <w:lang w:eastAsia="x-none"/>
        </w:rPr>
        <w:tab/>
        <w:t>Huawei, HiSilicon</w:t>
      </w:r>
    </w:p>
    <w:p w14:paraId="22CB08D8" w14:textId="77777777" w:rsidR="00AC70B5" w:rsidRPr="00AC70B5" w:rsidRDefault="001800D8" w:rsidP="00AC70B5">
      <w:pPr>
        <w:pStyle w:val="ListParagraph"/>
        <w:numPr>
          <w:ilvl w:val="0"/>
          <w:numId w:val="1"/>
        </w:numPr>
        <w:rPr>
          <w:rFonts w:ascii="Arial" w:hAnsi="Arial" w:cs="Arial"/>
          <w:lang w:eastAsia="x-none"/>
        </w:rPr>
      </w:pPr>
      <w:hyperlink r:id="rId12" w:history="1">
        <w:r w:rsidR="00AC70B5" w:rsidRPr="00AC70B5">
          <w:rPr>
            <w:rStyle w:val="Hyperlink"/>
            <w:rFonts w:ascii="Arial" w:hAnsi="Arial" w:cs="Arial"/>
            <w:lang w:eastAsia="x-none"/>
          </w:rPr>
          <w:t>R1-2001618</w:t>
        </w:r>
      </w:hyperlink>
      <w:r w:rsidR="00AC70B5" w:rsidRPr="00AC70B5">
        <w:rPr>
          <w:rFonts w:ascii="Arial" w:hAnsi="Arial" w:cs="Arial"/>
          <w:lang w:eastAsia="x-none"/>
        </w:rPr>
        <w:tab/>
        <w:t>Remaining Issues of Dynamic Power Sharing for NR-DC</w:t>
      </w:r>
      <w:r w:rsidR="00AC70B5" w:rsidRPr="00AC70B5">
        <w:rPr>
          <w:rFonts w:ascii="Arial" w:hAnsi="Arial" w:cs="Arial"/>
          <w:lang w:eastAsia="x-none"/>
        </w:rPr>
        <w:tab/>
        <w:t>ZTE</w:t>
      </w:r>
    </w:p>
    <w:p w14:paraId="621F197D" w14:textId="77777777" w:rsidR="00AC70B5" w:rsidRPr="00AC70B5" w:rsidRDefault="001800D8" w:rsidP="00AC70B5">
      <w:pPr>
        <w:pStyle w:val="ListParagraph"/>
        <w:numPr>
          <w:ilvl w:val="0"/>
          <w:numId w:val="1"/>
        </w:numPr>
        <w:rPr>
          <w:rFonts w:ascii="Arial" w:hAnsi="Arial" w:cs="Arial"/>
          <w:lang w:eastAsia="x-none"/>
        </w:rPr>
      </w:pPr>
      <w:hyperlink r:id="rId13" w:history="1">
        <w:r w:rsidR="00AC70B5" w:rsidRPr="00AC70B5">
          <w:rPr>
            <w:rStyle w:val="Hyperlink"/>
            <w:rFonts w:ascii="Arial" w:hAnsi="Arial" w:cs="Arial"/>
            <w:lang w:eastAsia="x-none"/>
          </w:rPr>
          <w:t>R1-2001688</w:t>
        </w:r>
      </w:hyperlink>
      <w:r w:rsidR="00AC70B5" w:rsidRPr="00AC70B5">
        <w:rPr>
          <w:rFonts w:ascii="Arial" w:hAnsi="Arial" w:cs="Arial"/>
          <w:lang w:eastAsia="x-none"/>
        </w:rPr>
        <w:tab/>
        <w:t>Remaining issues on uplink power control for NR-NR DC</w:t>
      </w:r>
      <w:r w:rsidR="00AC70B5" w:rsidRPr="00AC70B5">
        <w:rPr>
          <w:rFonts w:ascii="Arial" w:hAnsi="Arial" w:cs="Arial"/>
          <w:lang w:eastAsia="x-none"/>
        </w:rPr>
        <w:tab/>
        <w:t>vivo</w:t>
      </w:r>
    </w:p>
    <w:p w14:paraId="5E21B423" w14:textId="77777777" w:rsidR="00AC70B5" w:rsidRPr="00AC70B5" w:rsidRDefault="001800D8" w:rsidP="00AC70B5">
      <w:pPr>
        <w:pStyle w:val="ListParagraph"/>
        <w:numPr>
          <w:ilvl w:val="0"/>
          <w:numId w:val="1"/>
        </w:numPr>
        <w:rPr>
          <w:rFonts w:ascii="Arial" w:hAnsi="Arial" w:cs="Arial"/>
          <w:lang w:eastAsia="x-none"/>
        </w:rPr>
      </w:pPr>
      <w:hyperlink r:id="rId14" w:history="1">
        <w:r w:rsidR="00AC70B5" w:rsidRPr="00AC70B5">
          <w:rPr>
            <w:rStyle w:val="Hyperlink"/>
            <w:rFonts w:ascii="Arial" w:hAnsi="Arial" w:cs="Arial"/>
            <w:lang w:eastAsia="x-none"/>
          </w:rPr>
          <w:t>R1-2001736</w:t>
        </w:r>
      </w:hyperlink>
      <w:r w:rsidR="00AC70B5" w:rsidRPr="00AC70B5">
        <w:rPr>
          <w:rFonts w:ascii="Arial" w:hAnsi="Arial" w:cs="Arial"/>
          <w:lang w:eastAsia="x-none"/>
        </w:rPr>
        <w:tab/>
        <w:t>Text proposals for UL Power Sharing for NR-DC</w:t>
      </w:r>
      <w:r w:rsidR="00AC70B5" w:rsidRPr="00AC70B5">
        <w:rPr>
          <w:rFonts w:ascii="Arial" w:hAnsi="Arial" w:cs="Arial"/>
          <w:lang w:eastAsia="x-none"/>
        </w:rPr>
        <w:tab/>
        <w:t>OPPO</w:t>
      </w:r>
    </w:p>
    <w:p w14:paraId="4E0899DA" w14:textId="77777777" w:rsidR="00AC70B5" w:rsidRPr="00AC70B5" w:rsidRDefault="001800D8" w:rsidP="00AC70B5">
      <w:pPr>
        <w:pStyle w:val="ListParagraph"/>
        <w:numPr>
          <w:ilvl w:val="0"/>
          <w:numId w:val="1"/>
        </w:numPr>
        <w:rPr>
          <w:rFonts w:ascii="Arial" w:hAnsi="Arial" w:cs="Arial"/>
          <w:lang w:eastAsia="x-none"/>
        </w:rPr>
      </w:pPr>
      <w:hyperlink r:id="rId15" w:history="1">
        <w:r w:rsidR="00AC70B5" w:rsidRPr="00AC70B5">
          <w:rPr>
            <w:rStyle w:val="Hyperlink"/>
            <w:rFonts w:ascii="Arial" w:hAnsi="Arial" w:cs="Arial"/>
            <w:lang w:eastAsia="x-none"/>
          </w:rPr>
          <w:t>R1-2002012</w:t>
        </w:r>
      </w:hyperlink>
      <w:r w:rsidR="00AC70B5" w:rsidRPr="00AC70B5">
        <w:rPr>
          <w:rFonts w:ascii="Arial" w:hAnsi="Arial" w:cs="Arial"/>
          <w:lang w:eastAsia="x-none"/>
        </w:rPr>
        <w:tab/>
        <w:t>Remaining issues on uplink power control for NN-DC</w:t>
      </w:r>
      <w:r w:rsidR="00AC70B5" w:rsidRPr="00AC70B5">
        <w:rPr>
          <w:rFonts w:ascii="Arial" w:hAnsi="Arial" w:cs="Arial"/>
          <w:lang w:eastAsia="x-none"/>
        </w:rPr>
        <w:tab/>
        <w:t>Intel Corporation</w:t>
      </w:r>
    </w:p>
    <w:p w14:paraId="3B0312B1" w14:textId="77777777" w:rsidR="00AC70B5" w:rsidRPr="00AC70B5" w:rsidRDefault="001800D8" w:rsidP="00AC70B5">
      <w:pPr>
        <w:pStyle w:val="ListParagraph"/>
        <w:numPr>
          <w:ilvl w:val="0"/>
          <w:numId w:val="1"/>
        </w:numPr>
        <w:rPr>
          <w:rFonts w:ascii="Arial" w:hAnsi="Arial" w:cs="Arial"/>
          <w:lang w:eastAsia="x-none"/>
        </w:rPr>
      </w:pPr>
      <w:hyperlink r:id="rId16" w:history="1">
        <w:r w:rsidR="00AC70B5" w:rsidRPr="00AC70B5">
          <w:rPr>
            <w:rStyle w:val="Hyperlink"/>
            <w:rFonts w:ascii="Arial" w:hAnsi="Arial" w:cs="Arial"/>
            <w:lang w:eastAsia="x-none"/>
          </w:rPr>
          <w:t>R1-2002345</w:t>
        </w:r>
      </w:hyperlink>
      <w:r w:rsidR="00AC70B5" w:rsidRPr="00AC70B5">
        <w:rPr>
          <w:rFonts w:ascii="Arial" w:hAnsi="Arial" w:cs="Arial"/>
          <w:lang w:eastAsia="x-none"/>
        </w:rPr>
        <w:tab/>
        <w:t>Remaining issues of UL Power Control for NN-DC</w:t>
      </w:r>
      <w:r w:rsidR="00AC70B5" w:rsidRPr="00AC70B5">
        <w:rPr>
          <w:rFonts w:ascii="Arial" w:hAnsi="Arial" w:cs="Arial"/>
          <w:lang w:eastAsia="x-none"/>
        </w:rPr>
        <w:tab/>
        <w:t>Apple</w:t>
      </w:r>
    </w:p>
    <w:p w14:paraId="7FF0E99D" w14:textId="77777777" w:rsidR="00AC70B5" w:rsidRPr="00AC70B5" w:rsidRDefault="001800D8" w:rsidP="00AC70B5">
      <w:pPr>
        <w:pStyle w:val="ListParagraph"/>
        <w:numPr>
          <w:ilvl w:val="0"/>
          <w:numId w:val="1"/>
        </w:numPr>
        <w:rPr>
          <w:rFonts w:ascii="Arial" w:hAnsi="Arial" w:cs="Arial"/>
          <w:lang w:eastAsia="x-none"/>
        </w:rPr>
      </w:pPr>
      <w:hyperlink r:id="rId17" w:history="1">
        <w:r w:rsidR="00AC70B5" w:rsidRPr="00AC70B5">
          <w:rPr>
            <w:rStyle w:val="Hyperlink"/>
            <w:rFonts w:ascii="Arial" w:hAnsi="Arial" w:cs="Arial"/>
            <w:lang w:eastAsia="x-none"/>
          </w:rPr>
          <w:t>R1-2002418</w:t>
        </w:r>
      </w:hyperlink>
      <w:r w:rsidR="00AC70B5" w:rsidRPr="00AC70B5">
        <w:rPr>
          <w:rFonts w:ascii="Arial" w:hAnsi="Arial" w:cs="Arial"/>
          <w:lang w:eastAsia="x-none"/>
        </w:rPr>
        <w:tab/>
        <w:t>Remaining issues for NR-DC UL Power Control</w:t>
      </w:r>
      <w:r w:rsidR="00AC70B5" w:rsidRPr="00AC70B5">
        <w:rPr>
          <w:rFonts w:ascii="Arial" w:hAnsi="Arial" w:cs="Arial"/>
          <w:lang w:eastAsia="x-none"/>
        </w:rPr>
        <w:tab/>
        <w:t>Ericsson</w:t>
      </w:r>
    </w:p>
    <w:p w14:paraId="583F19A7" w14:textId="77777777" w:rsidR="00AC70B5" w:rsidRPr="00AC70B5" w:rsidRDefault="001800D8" w:rsidP="00AC70B5">
      <w:pPr>
        <w:pStyle w:val="ListParagraph"/>
        <w:numPr>
          <w:ilvl w:val="0"/>
          <w:numId w:val="1"/>
        </w:numPr>
        <w:rPr>
          <w:rFonts w:ascii="Arial" w:hAnsi="Arial" w:cs="Arial"/>
          <w:lang w:eastAsia="x-none"/>
        </w:rPr>
      </w:pPr>
      <w:hyperlink r:id="rId18" w:history="1">
        <w:r w:rsidR="00AC70B5" w:rsidRPr="00AC70B5">
          <w:rPr>
            <w:rStyle w:val="Hyperlink"/>
            <w:rFonts w:ascii="Arial" w:hAnsi="Arial" w:cs="Arial"/>
            <w:lang w:eastAsia="x-none"/>
          </w:rPr>
          <w:t>R1-2002607</w:t>
        </w:r>
      </w:hyperlink>
      <w:r w:rsidR="00AC70B5" w:rsidRPr="00AC70B5">
        <w:rPr>
          <w:rFonts w:ascii="Arial" w:hAnsi="Arial" w:cs="Arial"/>
          <w:lang w:eastAsia="x-none"/>
        </w:rPr>
        <w:tab/>
        <w:t>Remaining details of Rel-16 DC uplink power control</w:t>
      </w:r>
      <w:r w:rsidR="00AC70B5" w:rsidRPr="00AC70B5">
        <w:rPr>
          <w:rFonts w:ascii="Arial" w:hAnsi="Arial" w:cs="Arial"/>
          <w:lang w:eastAsia="x-none"/>
        </w:rPr>
        <w:tab/>
        <w:t>Nokia, Nokia Shanghai Bell</w:t>
      </w:r>
    </w:p>
    <w:p w14:paraId="7CD4E7A7" w14:textId="343DF1FD" w:rsidR="00B86296" w:rsidRPr="00B86296" w:rsidRDefault="00B86296" w:rsidP="00AC70B5">
      <w:pPr>
        <w:jc w:val="both"/>
        <w:rPr>
          <w:rFonts w:ascii="Arial" w:hAnsi="Arial" w:cs="Arial"/>
          <w:bCs/>
        </w:rPr>
      </w:pPr>
    </w:p>
    <w:sectPr w:rsidR="00B86296" w:rsidRPr="00B86296" w:rsidSect="00B975F2">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44579" w14:textId="77777777" w:rsidR="001800D8" w:rsidRDefault="001800D8">
      <w:pPr>
        <w:spacing w:after="0"/>
      </w:pPr>
      <w:r>
        <w:separator/>
      </w:r>
    </w:p>
  </w:endnote>
  <w:endnote w:type="continuationSeparator" w:id="0">
    <w:p w14:paraId="63D13B20" w14:textId="77777777" w:rsidR="001800D8" w:rsidRDefault="00180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6A5CF8" w:rsidRDefault="006A5CF8"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6A5CF8" w:rsidRDefault="006A5CF8"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6A5CF8" w:rsidRDefault="006A5CF8"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7C8B6" w14:textId="77777777" w:rsidR="001800D8" w:rsidRDefault="001800D8">
      <w:pPr>
        <w:spacing w:after="0"/>
      </w:pPr>
      <w:r>
        <w:separator/>
      </w:r>
    </w:p>
  </w:footnote>
  <w:footnote w:type="continuationSeparator" w:id="0">
    <w:p w14:paraId="4266DF10" w14:textId="77777777" w:rsidR="001800D8" w:rsidRDefault="001800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6A5CF8" w:rsidRDefault="006A5C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05D5A6A"/>
    <w:multiLevelType w:val="hybridMultilevel"/>
    <w:tmpl w:val="FE1886E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22"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8"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2229C1"/>
    <w:multiLevelType w:val="hybridMultilevel"/>
    <w:tmpl w:val="F93AA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35"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DC5535"/>
    <w:multiLevelType w:val="hybridMultilevel"/>
    <w:tmpl w:val="2D404346"/>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43"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47D4161"/>
    <w:multiLevelType w:val="hybridMultilevel"/>
    <w:tmpl w:val="B01A4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A794EF2"/>
    <w:multiLevelType w:val="hybridMultilevel"/>
    <w:tmpl w:val="82BCCF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117C2E"/>
    <w:multiLevelType w:val="hybridMultilevel"/>
    <w:tmpl w:val="87462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0"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6"/>
  </w:num>
  <w:num w:numId="2">
    <w:abstractNumId w:val="22"/>
  </w:num>
  <w:num w:numId="3">
    <w:abstractNumId w:val="48"/>
  </w:num>
  <w:num w:numId="4">
    <w:abstractNumId w:val="15"/>
  </w:num>
  <w:num w:numId="5">
    <w:abstractNumId w:val="14"/>
  </w:num>
  <w:num w:numId="6">
    <w:abstractNumId w:val="24"/>
  </w:num>
  <w:num w:numId="7">
    <w:abstractNumId w:val="5"/>
  </w:num>
  <w:num w:numId="8">
    <w:abstractNumId w:val="45"/>
  </w:num>
  <w:num w:numId="9">
    <w:abstractNumId w:val="18"/>
  </w:num>
  <w:num w:numId="10">
    <w:abstractNumId w:val="3"/>
  </w:num>
  <w:num w:numId="11">
    <w:abstractNumId w:val="25"/>
  </w:num>
  <w:num w:numId="12">
    <w:abstractNumId w:val="31"/>
  </w:num>
  <w:num w:numId="13">
    <w:abstractNumId w:val="12"/>
  </w:num>
  <w:num w:numId="14">
    <w:abstractNumId w:val="21"/>
  </w:num>
  <w:num w:numId="15">
    <w:abstractNumId w:val="10"/>
  </w:num>
  <w:num w:numId="16">
    <w:abstractNumId w:val="13"/>
  </w:num>
  <w:num w:numId="17">
    <w:abstractNumId w:val="23"/>
  </w:num>
  <w:num w:numId="18">
    <w:abstractNumId w:val="33"/>
  </w:num>
  <w:num w:numId="19">
    <w:abstractNumId w:val="49"/>
  </w:num>
  <w:num w:numId="20">
    <w:abstractNumId w:val="4"/>
  </w:num>
  <w:num w:numId="21">
    <w:abstractNumId w:val="20"/>
  </w:num>
  <w:num w:numId="22">
    <w:abstractNumId w:val="27"/>
  </w:num>
  <w:num w:numId="23">
    <w:abstractNumId w:val="1"/>
  </w:num>
  <w:num w:numId="24">
    <w:abstractNumId w:val="26"/>
  </w:num>
  <w:num w:numId="25">
    <w:abstractNumId w:val="19"/>
  </w:num>
  <w:num w:numId="26">
    <w:abstractNumId w:val="0"/>
  </w:num>
  <w:num w:numId="27">
    <w:abstractNumId w:val="8"/>
  </w:num>
  <w:num w:numId="28">
    <w:abstractNumId w:val="32"/>
  </w:num>
  <w:num w:numId="29">
    <w:abstractNumId w:val="2"/>
  </w:num>
  <w:num w:numId="30">
    <w:abstractNumId w:val="9"/>
  </w:num>
  <w:num w:numId="31">
    <w:abstractNumId w:val="46"/>
  </w:num>
  <w:num w:numId="32">
    <w:abstractNumId w:val="40"/>
  </w:num>
  <w:num w:numId="33">
    <w:abstractNumId w:val="6"/>
  </w:num>
  <w:num w:numId="34">
    <w:abstractNumId w:val="29"/>
  </w:num>
  <w:num w:numId="35">
    <w:abstractNumId w:val="11"/>
  </w:num>
  <w:num w:numId="36">
    <w:abstractNumId w:val="44"/>
  </w:num>
  <w:num w:numId="37">
    <w:abstractNumId w:val="50"/>
  </w:num>
  <w:num w:numId="38">
    <w:abstractNumId w:val="39"/>
  </w:num>
  <w:num w:numId="39">
    <w:abstractNumId w:val="47"/>
  </w:num>
  <w:num w:numId="40">
    <w:abstractNumId w:val="38"/>
  </w:num>
  <w:num w:numId="41">
    <w:abstractNumId w:val="7"/>
  </w:num>
  <w:num w:numId="42">
    <w:abstractNumId w:val="30"/>
  </w:num>
  <w:num w:numId="43">
    <w:abstractNumId w:val="42"/>
  </w:num>
  <w:num w:numId="44">
    <w:abstractNumId w:val="43"/>
  </w:num>
  <w:num w:numId="45">
    <w:abstractNumId w:val="34"/>
  </w:num>
  <w:num w:numId="46">
    <w:abstractNumId w:val="28"/>
  </w:num>
  <w:num w:numId="47">
    <w:abstractNumId w:val="41"/>
  </w:num>
  <w:num w:numId="48">
    <w:abstractNumId w:val="16"/>
  </w:num>
  <w:num w:numId="49">
    <w:abstractNumId w:val="17"/>
  </w:num>
  <w:num w:numId="50">
    <w:abstractNumId w:val="37"/>
  </w:num>
  <w:num w:numId="5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3034"/>
    <w:rsid w:val="00015206"/>
    <w:rsid w:val="000249C9"/>
    <w:rsid w:val="00025FFB"/>
    <w:rsid w:val="00026F2D"/>
    <w:rsid w:val="00031300"/>
    <w:rsid w:val="00032E10"/>
    <w:rsid w:val="000402EC"/>
    <w:rsid w:val="00041822"/>
    <w:rsid w:val="00042BB0"/>
    <w:rsid w:val="00043EA5"/>
    <w:rsid w:val="0004551A"/>
    <w:rsid w:val="00047281"/>
    <w:rsid w:val="000502E5"/>
    <w:rsid w:val="0005559C"/>
    <w:rsid w:val="0006735F"/>
    <w:rsid w:val="00067F48"/>
    <w:rsid w:val="00071AC9"/>
    <w:rsid w:val="000722C9"/>
    <w:rsid w:val="00076172"/>
    <w:rsid w:val="0007709B"/>
    <w:rsid w:val="00081125"/>
    <w:rsid w:val="000823E0"/>
    <w:rsid w:val="0008305E"/>
    <w:rsid w:val="00083E2C"/>
    <w:rsid w:val="00095DA3"/>
    <w:rsid w:val="00095E59"/>
    <w:rsid w:val="0009657E"/>
    <w:rsid w:val="000A26CE"/>
    <w:rsid w:val="000A416F"/>
    <w:rsid w:val="000A6B9F"/>
    <w:rsid w:val="000A76C8"/>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37682"/>
    <w:rsid w:val="00141FAE"/>
    <w:rsid w:val="0014729A"/>
    <w:rsid w:val="00147A76"/>
    <w:rsid w:val="00152571"/>
    <w:rsid w:val="00153144"/>
    <w:rsid w:val="00164DCB"/>
    <w:rsid w:val="0017286E"/>
    <w:rsid w:val="00175FF4"/>
    <w:rsid w:val="00177AA3"/>
    <w:rsid w:val="001800D8"/>
    <w:rsid w:val="00180C2B"/>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43EF"/>
    <w:rsid w:val="001D0F43"/>
    <w:rsid w:val="001D681E"/>
    <w:rsid w:val="001E0BBB"/>
    <w:rsid w:val="001E7186"/>
    <w:rsid w:val="001E7CB2"/>
    <w:rsid w:val="001F0DAD"/>
    <w:rsid w:val="002028B1"/>
    <w:rsid w:val="00203A90"/>
    <w:rsid w:val="002053BF"/>
    <w:rsid w:val="0021535D"/>
    <w:rsid w:val="0022140F"/>
    <w:rsid w:val="002259B3"/>
    <w:rsid w:val="00231D54"/>
    <w:rsid w:val="00233D51"/>
    <w:rsid w:val="00240384"/>
    <w:rsid w:val="00240E0F"/>
    <w:rsid w:val="00242992"/>
    <w:rsid w:val="0024338D"/>
    <w:rsid w:val="00260B38"/>
    <w:rsid w:val="002623A4"/>
    <w:rsid w:val="00262722"/>
    <w:rsid w:val="00271393"/>
    <w:rsid w:val="00272E2E"/>
    <w:rsid w:val="00275A4E"/>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614B"/>
    <w:rsid w:val="002F71D5"/>
    <w:rsid w:val="00306E6B"/>
    <w:rsid w:val="0031670F"/>
    <w:rsid w:val="00330585"/>
    <w:rsid w:val="00334BE9"/>
    <w:rsid w:val="00334C06"/>
    <w:rsid w:val="00340928"/>
    <w:rsid w:val="00353363"/>
    <w:rsid w:val="003545E1"/>
    <w:rsid w:val="00355A2D"/>
    <w:rsid w:val="00363BBA"/>
    <w:rsid w:val="003655AF"/>
    <w:rsid w:val="00366323"/>
    <w:rsid w:val="00372359"/>
    <w:rsid w:val="003731A2"/>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94"/>
    <w:rsid w:val="003F35C9"/>
    <w:rsid w:val="00400CE6"/>
    <w:rsid w:val="00405A83"/>
    <w:rsid w:val="00407E8A"/>
    <w:rsid w:val="0041001B"/>
    <w:rsid w:val="004229CC"/>
    <w:rsid w:val="004263D0"/>
    <w:rsid w:val="00430CAF"/>
    <w:rsid w:val="00431C40"/>
    <w:rsid w:val="00443035"/>
    <w:rsid w:val="00443491"/>
    <w:rsid w:val="00445FFE"/>
    <w:rsid w:val="00447402"/>
    <w:rsid w:val="004548E6"/>
    <w:rsid w:val="00454A6C"/>
    <w:rsid w:val="00457741"/>
    <w:rsid w:val="004611B2"/>
    <w:rsid w:val="004655DA"/>
    <w:rsid w:val="00466178"/>
    <w:rsid w:val="00471182"/>
    <w:rsid w:val="00471A02"/>
    <w:rsid w:val="0047287C"/>
    <w:rsid w:val="0048043C"/>
    <w:rsid w:val="004819B6"/>
    <w:rsid w:val="00485C82"/>
    <w:rsid w:val="0048770B"/>
    <w:rsid w:val="0049534F"/>
    <w:rsid w:val="004A232D"/>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1D67"/>
    <w:rsid w:val="00573667"/>
    <w:rsid w:val="00576BFF"/>
    <w:rsid w:val="0057736C"/>
    <w:rsid w:val="00593B39"/>
    <w:rsid w:val="005970B6"/>
    <w:rsid w:val="005A29B3"/>
    <w:rsid w:val="005A3B69"/>
    <w:rsid w:val="005B1DF1"/>
    <w:rsid w:val="005B5DBE"/>
    <w:rsid w:val="005B69DB"/>
    <w:rsid w:val="005C2A5F"/>
    <w:rsid w:val="005C4F14"/>
    <w:rsid w:val="005C60B7"/>
    <w:rsid w:val="005D0604"/>
    <w:rsid w:val="005D4FB0"/>
    <w:rsid w:val="005D79A4"/>
    <w:rsid w:val="005E0423"/>
    <w:rsid w:val="005E3610"/>
    <w:rsid w:val="005F2578"/>
    <w:rsid w:val="005F4005"/>
    <w:rsid w:val="005F45FB"/>
    <w:rsid w:val="005F49D4"/>
    <w:rsid w:val="005F5E60"/>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6603"/>
    <w:rsid w:val="00702FF8"/>
    <w:rsid w:val="007036A1"/>
    <w:rsid w:val="00704042"/>
    <w:rsid w:val="0071248E"/>
    <w:rsid w:val="00717B6E"/>
    <w:rsid w:val="00720763"/>
    <w:rsid w:val="00731956"/>
    <w:rsid w:val="00732A75"/>
    <w:rsid w:val="00734D54"/>
    <w:rsid w:val="00737DDA"/>
    <w:rsid w:val="00751E23"/>
    <w:rsid w:val="00762821"/>
    <w:rsid w:val="00765E1F"/>
    <w:rsid w:val="00766FB2"/>
    <w:rsid w:val="007718DC"/>
    <w:rsid w:val="00782E13"/>
    <w:rsid w:val="00784C50"/>
    <w:rsid w:val="00786F91"/>
    <w:rsid w:val="0079062E"/>
    <w:rsid w:val="00790F4B"/>
    <w:rsid w:val="00793F0E"/>
    <w:rsid w:val="00795037"/>
    <w:rsid w:val="007972AD"/>
    <w:rsid w:val="007A2149"/>
    <w:rsid w:val="007A388A"/>
    <w:rsid w:val="007B1DC8"/>
    <w:rsid w:val="007B36BD"/>
    <w:rsid w:val="007C1BB7"/>
    <w:rsid w:val="007D05CA"/>
    <w:rsid w:val="007D33A8"/>
    <w:rsid w:val="007D41A1"/>
    <w:rsid w:val="007E190F"/>
    <w:rsid w:val="007E30C6"/>
    <w:rsid w:val="007F4D7C"/>
    <w:rsid w:val="00800BED"/>
    <w:rsid w:val="00801604"/>
    <w:rsid w:val="008075B0"/>
    <w:rsid w:val="00807DA8"/>
    <w:rsid w:val="00813070"/>
    <w:rsid w:val="00815B57"/>
    <w:rsid w:val="00817F95"/>
    <w:rsid w:val="008220E8"/>
    <w:rsid w:val="00827205"/>
    <w:rsid w:val="00832806"/>
    <w:rsid w:val="008478CE"/>
    <w:rsid w:val="00855487"/>
    <w:rsid w:val="00855DA3"/>
    <w:rsid w:val="0086554A"/>
    <w:rsid w:val="008701E7"/>
    <w:rsid w:val="0087502E"/>
    <w:rsid w:val="0089105A"/>
    <w:rsid w:val="008A0096"/>
    <w:rsid w:val="008A1688"/>
    <w:rsid w:val="008A5144"/>
    <w:rsid w:val="008B1217"/>
    <w:rsid w:val="008B455E"/>
    <w:rsid w:val="008C021C"/>
    <w:rsid w:val="008C2678"/>
    <w:rsid w:val="008D1D46"/>
    <w:rsid w:val="008D1EE0"/>
    <w:rsid w:val="008D2CDB"/>
    <w:rsid w:val="008D7057"/>
    <w:rsid w:val="008F2A4F"/>
    <w:rsid w:val="008F5A28"/>
    <w:rsid w:val="008F6C71"/>
    <w:rsid w:val="00901A73"/>
    <w:rsid w:val="00906300"/>
    <w:rsid w:val="00924ECE"/>
    <w:rsid w:val="00930255"/>
    <w:rsid w:val="00931CC7"/>
    <w:rsid w:val="0093250F"/>
    <w:rsid w:val="00932CDF"/>
    <w:rsid w:val="009433FA"/>
    <w:rsid w:val="00943721"/>
    <w:rsid w:val="009467E9"/>
    <w:rsid w:val="009502F4"/>
    <w:rsid w:val="00952289"/>
    <w:rsid w:val="00953DA3"/>
    <w:rsid w:val="0095568E"/>
    <w:rsid w:val="0096275C"/>
    <w:rsid w:val="0096551C"/>
    <w:rsid w:val="009658D8"/>
    <w:rsid w:val="00970B58"/>
    <w:rsid w:val="009725A3"/>
    <w:rsid w:val="00974F9D"/>
    <w:rsid w:val="009770FE"/>
    <w:rsid w:val="009808BE"/>
    <w:rsid w:val="00980BE4"/>
    <w:rsid w:val="00993785"/>
    <w:rsid w:val="009A0E86"/>
    <w:rsid w:val="009A4152"/>
    <w:rsid w:val="009A42A2"/>
    <w:rsid w:val="009A5D71"/>
    <w:rsid w:val="009B02B8"/>
    <w:rsid w:val="009B2881"/>
    <w:rsid w:val="009B432B"/>
    <w:rsid w:val="009B7A4B"/>
    <w:rsid w:val="009C5F14"/>
    <w:rsid w:val="009C6EFD"/>
    <w:rsid w:val="009D3968"/>
    <w:rsid w:val="009E3226"/>
    <w:rsid w:val="009E59FA"/>
    <w:rsid w:val="009F163E"/>
    <w:rsid w:val="009F34DA"/>
    <w:rsid w:val="00A038EB"/>
    <w:rsid w:val="00A04A2F"/>
    <w:rsid w:val="00A1229C"/>
    <w:rsid w:val="00A14AF0"/>
    <w:rsid w:val="00A2193B"/>
    <w:rsid w:val="00A24858"/>
    <w:rsid w:val="00A27092"/>
    <w:rsid w:val="00A30C8A"/>
    <w:rsid w:val="00A344E7"/>
    <w:rsid w:val="00A37036"/>
    <w:rsid w:val="00A37A4E"/>
    <w:rsid w:val="00A40457"/>
    <w:rsid w:val="00A47E96"/>
    <w:rsid w:val="00A51F9A"/>
    <w:rsid w:val="00A5202E"/>
    <w:rsid w:val="00A617F3"/>
    <w:rsid w:val="00A80452"/>
    <w:rsid w:val="00A8681D"/>
    <w:rsid w:val="00A944E3"/>
    <w:rsid w:val="00A969BD"/>
    <w:rsid w:val="00AB019B"/>
    <w:rsid w:val="00AB5D8D"/>
    <w:rsid w:val="00AB6F25"/>
    <w:rsid w:val="00AC0763"/>
    <w:rsid w:val="00AC1AA3"/>
    <w:rsid w:val="00AC2422"/>
    <w:rsid w:val="00AC2978"/>
    <w:rsid w:val="00AC70B5"/>
    <w:rsid w:val="00AD19B9"/>
    <w:rsid w:val="00AD2D6B"/>
    <w:rsid w:val="00AD509A"/>
    <w:rsid w:val="00AD602E"/>
    <w:rsid w:val="00AE3503"/>
    <w:rsid w:val="00AF545E"/>
    <w:rsid w:val="00B00E51"/>
    <w:rsid w:val="00B1026D"/>
    <w:rsid w:val="00B13108"/>
    <w:rsid w:val="00B13791"/>
    <w:rsid w:val="00B147AE"/>
    <w:rsid w:val="00B265FF"/>
    <w:rsid w:val="00B43349"/>
    <w:rsid w:val="00B438CA"/>
    <w:rsid w:val="00B47FD8"/>
    <w:rsid w:val="00B5370C"/>
    <w:rsid w:val="00B55219"/>
    <w:rsid w:val="00B6131F"/>
    <w:rsid w:val="00B6136E"/>
    <w:rsid w:val="00B66702"/>
    <w:rsid w:val="00B712E7"/>
    <w:rsid w:val="00B7778C"/>
    <w:rsid w:val="00B77A0C"/>
    <w:rsid w:val="00B800B2"/>
    <w:rsid w:val="00B8238D"/>
    <w:rsid w:val="00B86296"/>
    <w:rsid w:val="00B975F2"/>
    <w:rsid w:val="00BA3989"/>
    <w:rsid w:val="00BA6FF8"/>
    <w:rsid w:val="00BA7D60"/>
    <w:rsid w:val="00BB2520"/>
    <w:rsid w:val="00BB53A9"/>
    <w:rsid w:val="00BC02CC"/>
    <w:rsid w:val="00BC0666"/>
    <w:rsid w:val="00BC0F24"/>
    <w:rsid w:val="00BC2537"/>
    <w:rsid w:val="00BD43E0"/>
    <w:rsid w:val="00BD7B23"/>
    <w:rsid w:val="00BD7FF5"/>
    <w:rsid w:val="00BE3869"/>
    <w:rsid w:val="00BF0B4D"/>
    <w:rsid w:val="00C062E5"/>
    <w:rsid w:val="00C071AE"/>
    <w:rsid w:val="00C11223"/>
    <w:rsid w:val="00C12097"/>
    <w:rsid w:val="00C14696"/>
    <w:rsid w:val="00C24439"/>
    <w:rsid w:val="00C40141"/>
    <w:rsid w:val="00C50BC3"/>
    <w:rsid w:val="00C51DA9"/>
    <w:rsid w:val="00C5563C"/>
    <w:rsid w:val="00C56535"/>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B1B5C"/>
    <w:rsid w:val="00CB6542"/>
    <w:rsid w:val="00CB7BDC"/>
    <w:rsid w:val="00CC5700"/>
    <w:rsid w:val="00CD0DA3"/>
    <w:rsid w:val="00CE0CE8"/>
    <w:rsid w:val="00CE37EB"/>
    <w:rsid w:val="00CE4770"/>
    <w:rsid w:val="00CF7732"/>
    <w:rsid w:val="00D03396"/>
    <w:rsid w:val="00D1459C"/>
    <w:rsid w:val="00D2592C"/>
    <w:rsid w:val="00D27B64"/>
    <w:rsid w:val="00D30C17"/>
    <w:rsid w:val="00D3660F"/>
    <w:rsid w:val="00D4434E"/>
    <w:rsid w:val="00D461B9"/>
    <w:rsid w:val="00D4670D"/>
    <w:rsid w:val="00D4672A"/>
    <w:rsid w:val="00D46936"/>
    <w:rsid w:val="00D508C2"/>
    <w:rsid w:val="00D50A49"/>
    <w:rsid w:val="00D521A1"/>
    <w:rsid w:val="00D563DB"/>
    <w:rsid w:val="00D67B59"/>
    <w:rsid w:val="00D82025"/>
    <w:rsid w:val="00D8597F"/>
    <w:rsid w:val="00D861AD"/>
    <w:rsid w:val="00D92D37"/>
    <w:rsid w:val="00D93D15"/>
    <w:rsid w:val="00D950BC"/>
    <w:rsid w:val="00D97F0D"/>
    <w:rsid w:val="00DA23E9"/>
    <w:rsid w:val="00DA34E0"/>
    <w:rsid w:val="00DA3944"/>
    <w:rsid w:val="00DA5035"/>
    <w:rsid w:val="00DA6C93"/>
    <w:rsid w:val="00DA72D2"/>
    <w:rsid w:val="00DC063B"/>
    <w:rsid w:val="00DC1307"/>
    <w:rsid w:val="00DC5D77"/>
    <w:rsid w:val="00DC783D"/>
    <w:rsid w:val="00DD0165"/>
    <w:rsid w:val="00DD47C9"/>
    <w:rsid w:val="00DD6C39"/>
    <w:rsid w:val="00DE137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67E"/>
    <w:rsid w:val="00EA2856"/>
    <w:rsid w:val="00EA454A"/>
    <w:rsid w:val="00EA559B"/>
    <w:rsid w:val="00EA7D94"/>
    <w:rsid w:val="00EA7E1E"/>
    <w:rsid w:val="00EB1CC5"/>
    <w:rsid w:val="00EB59AE"/>
    <w:rsid w:val="00EC1A41"/>
    <w:rsid w:val="00EC3D4A"/>
    <w:rsid w:val="00EC628D"/>
    <w:rsid w:val="00ED1656"/>
    <w:rsid w:val="00EE2B3A"/>
    <w:rsid w:val="00EE5859"/>
    <w:rsid w:val="00EE5C07"/>
    <w:rsid w:val="00F01655"/>
    <w:rsid w:val="00F12E55"/>
    <w:rsid w:val="00F20322"/>
    <w:rsid w:val="00F219DD"/>
    <w:rsid w:val="00F2265B"/>
    <w:rsid w:val="00F22F47"/>
    <w:rsid w:val="00F27A28"/>
    <w:rsid w:val="00F35C6C"/>
    <w:rsid w:val="00F422A4"/>
    <w:rsid w:val="00F56118"/>
    <w:rsid w:val="00F61E59"/>
    <w:rsid w:val="00F76F97"/>
    <w:rsid w:val="00F77593"/>
    <w:rsid w:val="00F77C9D"/>
    <w:rsid w:val="00F8014D"/>
    <w:rsid w:val="00F825A1"/>
    <w:rsid w:val="00F8597E"/>
    <w:rsid w:val="00F924B2"/>
    <w:rsid w:val="00FB69D7"/>
    <w:rsid w:val="00FC1498"/>
    <w:rsid w:val="00FD1256"/>
    <w:rsid w:val="00FD2262"/>
    <w:rsid w:val="00FD24A1"/>
    <w:rsid w:val="00FD2636"/>
    <w:rsid w:val="00FD52BD"/>
    <w:rsid w:val="00FD66F5"/>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rsid w:val="00C92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0b\Docs\R1-2001688.zip" TargetMode="External"/><Relationship Id="rId18" Type="http://schemas.openxmlformats.org/officeDocument/2006/relationships/hyperlink" Target="file:///C:\Users\wanshic\OneDrive%20-%20Qualcomm\Documents\Standards\3GPP%20Standards\Meeting%20Documents\TSGR1_100b\Docs\R1-2002607.zip"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1618.zip" TargetMode="External"/><Relationship Id="rId17" Type="http://schemas.openxmlformats.org/officeDocument/2006/relationships/hyperlink" Target="file:///C:\Users\wanshic\OneDrive%20-%20Qualcomm\Documents\Standards\3GPP%20Standards\Meeting%20Documents\TSGR1_100b\Docs\R1-2002418.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0b\Docs\R1-200234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0b\Docs\R1-2001528.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2012.zip"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100b\Docs\R1-200173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3404</TotalTime>
  <Pages>6</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179</cp:revision>
  <cp:lastPrinted>2019-01-22T03:27:00Z</cp:lastPrinted>
  <dcterms:created xsi:type="dcterms:W3CDTF">2019-08-05T03:40:00Z</dcterms:created>
  <dcterms:modified xsi:type="dcterms:W3CDTF">2020-04-14T00:11:00Z</dcterms:modified>
</cp:coreProperties>
</file>