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0D04E" w14:textId="2523AA2E" w:rsidR="00FB46D3" w:rsidRPr="00FB46D3" w:rsidRDefault="00FB46D3" w:rsidP="00FB46D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B46D3">
        <w:rPr>
          <w:rFonts w:ascii="Arial" w:hAnsi="Arial" w:cs="Arial"/>
          <w:b/>
          <w:bCs/>
          <w:sz w:val="28"/>
        </w:rPr>
        <w:t>3GPP TSG RAN WG1 #100-e</w:t>
      </w:r>
      <w:r w:rsidRPr="00FB46D3">
        <w:rPr>
          <w:rFonts w:ascii="Arial" w:hAnsi="Arial" w:cs="Arial"/>
          <w:b/>
          <w:bCs/>
          <w:sz w:val="28"/>
        </w:rPr>
        <w:tab/>
        <w:t>R1-20001</w:t>
      </w:r>
      <w:r>
        <w:rPr>
          <w:rFonts w:ascii="Arial" w:hAnsi="Arial" w:cs="Arial"/>
          <w:b/>
          <w:bCs/>
          <w:sz w:val="28"/>
        </w:rPr>
        <w:t>7</w:t>
      </w:r>
      <w:r w:rsidRPr="00FB46D3">
        <w:rPr>
          <w:rFonts w:ascii="Arial" w:hAnsi="Arial" w:cs="Arial"/>
          <w:b/>
          <w:bCs/>
          <w:sz w:val="28"/>
        </w:rPr>
        <w:t>0</w:t>
      </w:r>
    </w:p>
    <w:p w14:paraId="46487E3A" w14:textId="77777777" w:rsidR="00FB46D3" w:rsidRDefault="00FB46D3" w:rsidP="00FB46D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B46D3">
        <w:rPr>
          <w:rFonts w:ascii="Arial" w:hAnsi="Arial" w:cs="Arial"/>
          <w:b/>
          <w:bCs/>
          <w:sz w:val="28"/>
        </w:rPr>
        <w:t>e-Meeting, February 24th – March 6th, 2020</w:t>
      </w:r>
    </w:p>
    <w:p w14:paraId="5A616CF6" w14:textId="77777777" w:rsidR="00FB46D3" w:rsidRDefault="00FB46D3" w:rsidP="00FB46D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6703A80A" w14:textId="661F5088" w:rsidR="00E77173" w:rsidRPr="00FB46D3" w:rsidRDefault="00E77173" w:rsidP="00FB46D3">
      <w:pPr>
        <w:tabs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FB46D3">
        <w:rPr>
          <w:rFonts w:ascii="Arial" w:hAnsi="Arial" w:cs="Arial"/>
          <w:b/>
          <w:bCs/>
          <w:sz w:val="24"/>
          <w:szCs w:val="24"/>
        </w:rPr>
        <w:t>3GPP TSG RAN WG1 #100</w:t>
      </w:r>
      <w:r w:rsidRPr="00FB46D3">
        <w:rPr>
          <w:rFonts w:ascii="Arial" w:hAnsi="Arial" w:cs="Arial"/>
          <w:b/>
          <w:bCs/>
          <w:sz w:val="24"/>
          <w:szCs w:val="24"/>
        </w:rPr>
        <w:tab/>
        <w:t>R1-2000022</w:t>
      </w:r>
    </w:p>
    <w:p w14:paraId="125274E2" w14:textId="77777777" w:rsidR="00E77173" w:rsidRPr="00FB46D3" w:rsidRDefault="00E77173" w:rsidP="00E7717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FB46D3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FB46D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FB46D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FB46D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FB46D3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005AAF23" w14:textId="77777777" w:rsidR="00E77173" w:rsidRPr="00A44DC8" w:rsidRDefault="00E77173" w:rsidP="00E77173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5974AF90" w14:textId="424D5C5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</w:r>
      <w:r w:rsidRPr="0036307F">
        <w:rPr>
          <w:b/>
          <w:noProof/>
          <w:sz w:val="24"/>
        </w:rPr>
        <w:t>R3-1</w:t>
      </w:r>
      <w:r w:rsidR="00DD6698">
        <w:rPr>
          <w:b/>
          <w:noProof/>
          <w:sz w:val="24"/>
        </w:rPr>
        <w:t>9</w:t>
      </w:r>
      <w:r w:rsidR="00AC3B19">
        <w:rPr>
          <w:b/>
          <w:noProof/>
          <w:sz w:val="24"/>
        </w:rPr>
        <w:t>7540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A79A43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68DD55A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  <w:r w:rsidR="00E77173">
        <w:rPr>
          <w:rFonts w:asciiTheme="minorHAnsi" w:hAnsiTheme="minorHAnsi" w:cs="Arial"/>
          <w:bCs/>
          <w:sz w:val="22"/>
          <w:szCs w:val="22"/>
        </w:rPr>
        <w:t>-Core</w:t>
      </w:r>
      <w:bookmarkStart w:id="0" w:name="_GoBack"/>
      <w:bookmarkEnd w:id="0"/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2187CE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8C409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50E57711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1: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>In 3-split gNB architecture, does OAM send set IDs to gNB-CU-CP?</w:t>
      </w:r>
    </w:p>
    <w:p w14:paraId="0E15A24B" w14:textId="61D83A1B" w:rsidR="00E80F25" w:rsidRDefault="00E80F25" w:rsidP="00E80F25"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No. OAM configures Aggressor Set ID and Victim Set ID only in the gNB-DU.</w:t>
      </w:r>
    </w:p>
    <w:p w14:paraId="3F39FD31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2F8882B" w14:textId="2EB32368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2: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In 3-split gNB architecture, does OAM send </w:t>
      </w:r>
      <w:bookmarkStart w:id="1" w:name="OLE_LINK12"/>
      <w:r w:rsidR="00055A54" w:rsidRPr="00E80F25">
        <w:rPr>
          <w:rFonts w:cs="Arial"/>
          <w:i/>
        </w:rPr>
        <w:t>mapping between set ID and backhaul addresses of gNBs</w:t>
      </w:r>
      <w:bookmarkEnd w:id="1"/>
      <w:r w:rsidR="00055A54" w:rsidRPr="00E80F25">
        <w:rPr>
          <w:rFonts w:cs="Arial"/>
          <w:i/>
        </w:rPr>
        <w:t xml:space="preserve">  to gNB-CU-CP?</w:t>
      </w:r>
    </w:p>
    <w:p w14:paraId="2962281F" w14:textId="58B00CE0" w:rsidR="00E80F25" w:rsidRDefault="00E80F25" w:rsidP="00E80F25"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="00A94AFF" w:rsidRPr="00A94AFF">
        <w:rPr>
          <w:rFonts w:cs="Arial"/>
        </w:rPr>
        <w:t>Yes, the OAM needs to provide the relationship between the set ID and the backhaul address (gNB ID + TAI)</w:t>
      </w:r>
      <w:r w:rsidRPr="00E80F25">
        <w:rPr>
          <w:rFonts w:cs="Arial"/>
        </w:rPr>
        <w:t>.</w:t>
      </w:r>
    </w:p>
    <w:p w14:paraId="4ABE991C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0A2FE75" w14:textId="7D7043A6" w:rsidR="00055A54" w:rsidRDefault="00E80F25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3: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Does bullet 2 (OAM should be able to adjust the gNB grouping and the assigned set IDs based on the remote interference detection indication from victim gNBs and </w:t>
      </w:r>
      <w:bookmarkStart w:id="2" w:name="OLE_LINK15"/>
      <w:r w:rsidR="00055A54" w:rsidRPr="00E80F25">
        <w:rPr>
          <w:rFonts w:cs="Arial"/>
          <w:i/>
        </w:rPr>
        <w:t>i</w:t>
      </w:r>
      <w:bookmarkStart w:id="3" w:name="OLE_LINK14"/>
      <w:r w:rsidR="00055A54" w:rsidRPr="00E80F25">
        <w:rPr>
          <w:rFonts w:cs="Arial"/>
          <w:i/>
        </w:rPr>
        <w:t>nterfered</w:t>
      </w:r>
      <w:bookmarkEnd w:id="2"/>
      <w:bookmarkEnd w:id="3"/>
      <w:r w:rsidR="00055A54" w:rsidRPr="00E80F25"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>OAM has the ability to re-group gNBs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7B847" w14:textId="77777777" w:rsidR="00481C1C" w:rsidRDefault="00481C1C">
      <w:r>
        <w:separator/>
      </w:r>
    </w:p>
  </w:endnote>
  <w:endnote w:type="continuationSeparator" w:id="0">
    <w:p w14:paraId="1AC64B5F" w14:textId="77777777" w:rsidR="00481C1C" w:rsidRDefault="0048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2D748" w14:textId="77777777" w:rsidR="00481C1C" w:rsidRDefault="00481C1C">
      <w:r>
        <w:separator/>
      </w:r>
    </w:p>
  </w:footnote>
  <w:footnote w:type="continuationSeparator" w:id="0">
    <w:p w14:paraId="5B74DC88" w14:textId="77777777" w:rsidR="00481C1C" w:rsidRDefault="00481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58D7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37F70"/>
    <w:rsid w:val="00452B0D"/>
    <w:rsid w:val="00463675"/>
    <w:rsid w:val="00481C1C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94AFF"/>
    <w:rsid w:val="00AA19C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47B5"/>
    <w:rsid w:val="00E7017E"/>
    <w:rsid w:val="00E73827"/>
    <w:rsid w:val="00E747A0"/>
    <w:rsid w:val="00E77173"/>
    <w:rsid w:val="00E80F25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B46D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93</cp:revision>
  <cp:lastPrinted>2002-04-23T00:10:00Z</cp:lastPrinted>
  <dcterms:created xsi:type="dcterms:W3CDTF">2018-07-06T12:34:00Z</dcterms:created>
  <dcterms:modified xsi:type="dcterms:W3CDTF">2020-02-06T14:50:00Z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