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EA56" w14:textId="2467692F" w:rsidR="00F310F5" w:rsidRPr="00871EA3" w:rsidRDefault="00F310F5" w:rsidP="00F310F5">
      <w:pPr>
        <w:tabs>
          <w:tab w:val="left" w:pos="7920"/>
        </w:tabs>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w:t>
      </w:r>
      <w:r w:rsidR="00EB1C12">
        <w:rPr>
          <w:rFonts w:ascii="Arial" w:hAnsi="Arial" w:cs="Arial"/>
          <w:b/>
        </w:rPr>
        <w:t>3</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871EA3">
        <w:rPr>
          <w:rFonts w:ascii="Arial" w:hAnsi="Arial" w:cs="Arial"/>
          <w:b/>
          <w:bCs/>
        </w:rPr>
        <w:t>RP</w:t>
      </w:r>
      <w:r w:rsidR="0043405B">
        <w:rPr>
          <w:rFonts w:ascii="Arial" w:hAnsi="Arial" w:cs="Arial"/>
          <w:b/>
          <w:bCs/>
        </w:rPr>
        <w:t>-</w:t>
      </w:r>
      <w:r w:rsidR="00167A7B">
        <w:rPr>
          <w:rFonts w:ascii="Arial" w:hAnsi="Arial" w:cs="Arial"/>
          <w:b/>
          <w:bCs/>
        </w:rPr>
        <w:t>2</w:t>
      </w:r>
      <w:r w:rsidR="00D864CC">
        <w:rPr>
          <w:rFonts w:ascii="Arial" w:hAnsi="Arial" w:cs="Arial"/>
          <w:b/>
          <w:bCs/>
        </w:rPr>
        <w:t>1</w:t>
      </w:r>
      <w:r w:rsidR="007428FC">
        <w:rPr>
          <w:rFonts w:ascii="Arial" w:hAnsi="Arial" w:cs="Arial"/>
          <w:b/>
          <w:bCs/>
        </w:rPr>
        <w:t>2369</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0C3371" w:rsidRPr="000C3371">
        <w:rPr>
          <w:rFonts w:ascii="Arial" w:hAnsi="Arial" w:cs="Arial"/>
          <w:b/>
          <w:lang w:val="en-GB"/>
        </w:rPr>
        <w:t>September 13 - 17, 2021</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7757A37E" w:rsidR="00F310F5" w:rsidRPr="009504CD" w:rsidRDefault="00B231F1" w:rsidP="00B231F1">
      <w:pPr>
        <w:tabs>
          <w:tab w:val="left" w:pos="1843"/>
        </w:tabs>
        <w:ind w:leftChars="-34" w:left="1901" w:hangingChars="823" w:hanging="1983"/>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741A7C">
        <w:rPr>
          <w:rFonts w:ascii="Arial" w:hAnsi="Arial" w:cs="Arial"/>
          <w:b/>
        </w:rPr>
        <w:t>9</w:t>
      </w:r>
      <w:r w:rsidR="00F310F5" w:rsidRPr="0043405B">
        <w:rPr>
          <w:rFonts w:ascii="Arial" w:hAnsi="Arial" w:cs="Arial"/>
          <w:b/>
        </w:rPr>
        <w:t>.</w:t>
      </w:r>
      <w:r w:rsidR="00741A7C">
        <w:rPr>
          <w:rFonts w:ascii="Arial" w:hAnsi="Arial" w:cs="Arial"/>
          <w:b/>
        </w:rPr>
        <w:t>0.2</w:t>
      </w:r>
    </w:p>
    <w:p w14:paraId="2F9CD6E7" w14:textId="128BF084"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r w:rsidR="00A42ECE">
        <w:rPr>
          <w:rFonts w:ascii="Arial" w:hAnsi="Arial" w:cs="Arial"/>
          <w:b/>
        </w:rPr>
        <w:t xml:space="preserve"> Inc.</w:t>
      </w:r>
    </w:p>
    <w:p w14:paraId="2EED2892" w14:textId="16773264"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Title:</w:t>
      </w:r>
      <w:r w:rsidRPr="00871EA3">
        <w:rPr>
          <w:rFonts w:ascii="Arial" w:hAnsi="Arial" w:cs="Arial"/>
          <w:b/>
        </w:rPr>
        <w:tab/>
      </w:r>
      <w:r w:rsidR="00741A7C">
        <w:rPr>
          <w:rFonts w:ascii="Arial" w:hAnsi="Arial" w:cs="Arial"/>
          <w:b/>
        </w:rPr>
        <w:t>O</w:t>
      </w:r>
      <w:r w:rsidR="006D5470" w:rsidRPr="006D5470">
        <w:rPr>
          <w:rFonts w:ascii="Arial" w:hAnsi="Arial" w:cs="Arial"/>
          <w:b/>
        </w:rPr>
        <w:t>n</w:t>
      </w:r>
      <w:r w:rsidR="00741A7C">
        <w:rPr>
          <w:rFonts w:ascii="Arial" w:hAnsi="Arial" w:cs="Arial"/>
          <w:b/>
        </w:rPr>
        <w:t xml:space="preserve"> Rel-18</w:t>
      </w:r>
      <w:r w:rsidR="006D5470" w:rsidRPr="006D5470">
        <w:rPr>
          <w:rFonts w:ascii="Arial" w:hAnsi="Arial" w:cs="Arial"/>
          <w:b/>
        </w:rPr>
        <w:t xml:space="preserve"> </w:t>
      </w:r>
      <w:r w:rsidR="00CE7452">
        <w:rPr>
          <w:rFonts w:ascii="Arial" w:hAnsi="Arial" w:cs="Arial"/>
          <w:b/>
        </w:rPr>
        <w:t>Full-duplex Operation</w:t>
      </w:r>
      <w:r w:rsidR="006D5470" w:rsidRPr="006D5470">
        <w:rPr>
          <w:rFonts w:ascii="Arial" w:hAnsi="Arial" w:cs="Arial"/>
          <w:b/>
        </w:rPr>
        <w:t xml:space="preserve"> </w:t>
      </w:r>
    </w:p>
    <w:p w14:paraId="5B3A3BE9" w14:textId="4AAD3A7B"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5C7E798C" w14:textId="7569D300" w:rsidR="00D9304D" w:rsidRPr="00F67ED0" w:rsidRDefault="00C27FEB" w:rsidP="00F67ED0">
      <w:pPr>
        <w:pStyle w:val="Heading1"/>
        <w:rPr>
          <w:lang w:val="en-US"/>
        </w:rPr>
      </w:pPr>
      <w:r>
        <w:rPr>
          <w:lang w:val="en-US"/>
        </w:rPr>
        <w:t xml:space="preserve">1 </w:t>
      </w:r>
      <w:r w:rsidR="00260634" w:rsidRPr="007F1333">
        <w:rPr>
          <w:lang w:val="en-US"/>
        </w:rPr>
        <w:t>Introduction</w:t>
      </w:r>
    </w:p>
    <w:p w14:paraId="726E544B" w14:textId="7E3D2CB7" w:rsidR="00CE7452" w:rsidRDefault="00CE7452" w:rsidP="00CE7452">
      <w:pPr>
        <w:spacing w:before="100" w:beforeAutospacing="1" w:after="100" w:afterAutospacing="1"/>
        <w:jc w:val="both"/>
      </w:pPr>
      <w:r>
        <w:t>Full-duplex operation was discussed within Rel-18 workshop</w:t>
      </w:r>
      <w:r w:rsidR="00735C8A">
        <w:t xml:space="preserve"> [1]</w:t>
      </w:r>
      <w:r w:rsidR="00F67ED0" w:rsidRPr="006502DE">
        <w:t xml:space="preserve">. </w:t>
      </w:r>
      <w:r>
        <w:t>Later in pre-RAN#93-e email discussions, a summary was proposed by the moderator as the basis for the further discussion. In this contribution, we share our thoughts on those aspects that are identified controversial and/or needed to continue discussion.</w:t>
      </w:r>
      <w:r w:rsidR="00F67ED0" w:rsidRPr="006502DE">
        <w:t xml:space="preserve"> </w:t>
      </w:r>
    </w:p>
    <w:p w14:paraId="5B2E6B20" w14:textId="77777777" w:rsidR="00287BF3" w:rsidRPr="00CE7452" w:rsidRDefault="00287BF3" w:rsidP="00CE7452">
      <w:pPr>
        <w:spacing w:before="100" w:beforeAutospacing="1" w:after="100" w:afterAutospacing="1"/>
        <w:jc w:val="both"/>
      </w:pPr>
    </w:p>
    <w:p w14:paraId="643279AE" w14:textId="2695FFEC" w:rsidR="00F906C3" w:rsidRPr="00F906C3" w:rsidRDefault="00C27FEB" w:rsidP="00F906C3">
      <w:pPr>
        <w:pStyle w:val="Heading1"/>
        <w:rPr>
          <w:lang w:val="en-US"/>
        </w:rPr>
      </w:pPr>
      <w:r>
        <w:rPr>
          <w:lang w:val="en-US"/>
        </w:rPr>
        <w:t xml:space="preserve">2 </w:t>
      </w:r>
      <w:r w:rsidR="00260634" w:rsidRPr="007F1333">
        <w:rPr>
          <w:lang w:val="en-US"/>
        </w:rPr>
        <w:t xml:space="preserve">Discussion </w:t>
      </w:r>
    </w:p>
    <w:p w14:paraId="3D9E05E5" w14:textId="36BDEA28"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CE7452">
        <w:rPr>
          <w:rFonts w:eastAsia="SimSun"/>
        </w:rPr>
        <w:t>Duplex</w:t>
      </w:r>
      <w:r w:rsidR="00480222">
        <w:rPr>
          <w:rFonts w:eastAsia="SimSun"/>
        </w:rPr>
        <w:t>ing</w:t>
      </w:r>
      <w:r w:rsidR="00CE7452">
        <w:rPr>
          <w:rFonts w:eastAsia="SimSun"/>
        </w:rPr>
        <w:t xml:space="preserve"> Mode</w:t>
      </w:r>
      <w:r w:rsidR="00480222">
        <w:rPr>
          <w:rFonts w:eastAsia="SimSun"/>
        </w:rPr>
        <w:t xml:space="preserve"> &amp; Procedure </w:t>
      </w:r>
    </w:p>
    <w:p w14:paraId="75EDD95B" w14:textId="77777777" w:rsidR="00B414A5" w:rsidRDefault="00480222" w:rsidP="00480222">
      <w:pPr>
        <w:jc w:val="both"/>
      </w:pPr>
      <w:r>
        <w:t>It is commonly understood that</w:t>
      </w:r>
      <w:r w:rsidR="009C3572">
        <w:t xml:space="preserve"> full-duplex operation at UE requires new RF requirements, and more specification efforts in terms of interference management, signaling to enter/exit the full-duplex operation, etc. </w:t>
      </w:r>
      <w:r w:rsidR="00B51FCC">
        <w:t xml:space="preserve">Most companies were thinking the study item of full-duplex operation in R18, if eventually endorsed, should be limited to FD operation at </w:t>
      </w:r>
      <w:proofErr w:type="spellStart"/>
      <w:r w:rsidR="00B51FCC">
        <w:t>gNB</w:t>
      </w:r>
      <w:proofErr w:type="spellEnd"/>
      <w:r w:rsidR="00287BF3">
        <w:t xml:space="preserve"> only</w:t>
      </w:r>
      <w:r w:rsidR="00B51FCC">
        <w:t xml:space="preserve">. For full-duplex operation at </w:t>
      </w:r>
      <w:proofErr w:type="spellStart"/>
      <w:r w:rsidR="00B51FCC">
        <w:t>gNB</w:t>
      </w:r>
      <w:proofErr w:type="spellEnd"/>
      <w:r w:rsidR="00B51FCC">
        <w:t>, three scenarios were envisioned</w:t>
      </w:r>
      <w:r w:rsidR="00B414A5">
        <w:t>, as follows:</w:t>
      </w:r>
    </w:p>
    <w:p w14:paraId="5101043F" w14:textId="77777777" w:rsidR="00B414A5" w:rsidRPr="00B414A5" w:rsidRDefault="00B51FCC" w:rsidP="00B414A5">
      <w:pPr>
        <w:pStyle w:val="ListParagraph"/>
        <w:numPr>
          <w:ilvl w:val="0"/>
          <w:numId w:val="40"/>
        </w:numPr>
        <w:jc w:val="both"/>
        <w:rPr>
          <w:rFonts w:eastAsiaTheme="minorHAnsi"/>
        </w:rPr>
      </w:pPr>
      <w:r>
        <w:t xml:space="preserve">Sub-band non-overlapping, </w:t>
      </w:r>
    </w:p>
    <w:p w14:paraId="3F3100CA" w14:textId="77777777" w:rsidR="00B414A5" w:rsidRPr="00B414A5" w:rsidRDefault="00B51FCC" w:rsidP="00B414A5">
      <w:pPr>
        <w:pStyle w:val="ListParagraph"/>
        <w:numPr>
          <w:ilvl w:val="0"/>
          <w:numId w:val="40"/>
        </w:numPr>
        <w:jc w:val="both"/>
        <w:rPr>
          <w:rFonts w:eastAsiaTheme="minorHAnsi"/>
        </w:rPr>
      </w:pPr>
      <w:r>
        <w:t xml:space="preserve">sub-band partially overlapping, and </w:t>
      </w:r>
    </w:p>
    <w:p w14:paraId="6B469A11" w14:textId="77777777" w:rsidR="00B414A5" w:rsidRPr="00B414A5" w:rsidRDefault="00B51FCC" w:rsidP="00B414A5">
      <w:pPr>
        <w:pStyle w:val="ListParagraph"/>
        <w:numPr>
          <w:ilvl w:val="0"/>
          <w:numId w:val="40"/>
        </w:numPr>
        <w:jc w:val="both"/>
        <w:rPr>
          <w:rFonts w:eastAsiaTheme="minorHAnsi"/>
        </w:rPr>
      </w:pPr>
      <w:r>
        <w:t xml:space="preserve">single frequency FD operation. </w:t>
      </w:r>
    </w:p>
    <w:p w14:paraId="58524CE8" w14:textId="77777777" w:rsidR="00B414A5" w:rsidRDefault="00B414A5" w:rsidP="00B414A5">
      <w:pPr>
        <w:jc w:val="both"/>
      </w:pPr>
    </w:p>
    <w:p w14:paraId="34B9DEAA" w14:textId="77777777" w:rsidR="006106DD" w:rsidRDefault="00B51FCC" w:rsidP="00B414A5">
      <w:pPr>
        <w:jc w:val="both"/>
      </w:pPr>
      <w:r>
        <w:t xml:space="preserve">Given that the study assumes legacy UE, i.e. half-duplex </w:t>
      </w:r>
      <w:r w:rsidR="00287BF3">
        <w:t xml:space="preserve">UE </w:t>
      </w:r>
      <w:r>
        <w:t>operation,</w:t>
      </w:r>
      <w:r w:rsidR="00287BF3">
        <w:t xml:space="preserve"> UE-to-UE CLI will be more sever</w:t>
      </w:r>
      <w:r w:rsidR="006106DD">
        <w:t>e</w:t>
      </w:r>
      <w:r w:rsidR="00287BF3">
        <w:t xml:space="preserve"> for scenarios </w:t>
      </w:r>
      <w:r w:rsidR="00B414A5">
        <w:t xml:space="preserve">when uplink and downlink between aggressor and victim UEs overlap in frequency, which is the case </w:t>
      </w:r>
      <w:r w:rsidR="00287BF3">
        <w:t>of partial/full</w:t>
      </w:r>
      <w:r w:rsidR="00B414A5">
        <w:t xml:space="preserve"> frequency full-duplex operation</w:t>
      </w:r>
      <w:r w:rsidR="00287BF3">
        <w:t xml:space="preserve">. </w:t>
      </w:r>
    </w:p>
    <w:p w14:paraId="68BE79AF" w14:textId="77777777" w:rsidR="006106DD" w:rsidRDefault="006106DD" w:rsidP="00B414A5">
      <w:pPr>
        <w:jc w:val="both"/>
      </w:pPr>
    </w:p>
    <w:p w14:paraId="6BE27B12" w14:textId="77777777" w:rsidR="006106DD" w:rsidRDefault="006106DD" w:rsidP="00B414A5">
      <w:pPr>
        <w:jc w:val="both"/>
      </w:pPr>
    </w:p>
    <w:p w14:paraId="1577763F" w14:textId="6E4F1B98" w:rsidR="00463D56" w:rsidRPr="00B414A5" w:rsidRDefault="00B414A5" w:rsidP="00B414A5">
      <w:pPr>
        <w:jc w:val="both"/>
      </w:pPr>
      <w:r>
        <w:t>Thus</w:t>
      </w:r>
      <w:r w:rsidR="00287BF3">
        <w:t>, we make the following proposal:</w:t>
      </w:r>
      <w:r w:rsidR="00B51FCC">
        <w:t xml:space="preserve"> </w:t>
      </w:r>
      <w:r w:rsidR="00463D56" w:rsidRPr="00B414A5">
        <w:rPr>
          <w:rFonts w:eastAsia="Times New Roman"/>
        </w:rPr>
        <w:t xml:space="preserve"> </w:t>
      </w:r>
    </w:p>
    <w:p w14:paraId="51C60EEC" w14:textId="1DFCE9BE" w:rsidR="00857748" w:rsidRDefault="00857748" w:rsidP="00857748">
      <w:pPr>
        <w:jc w:val="both"/>
      </w:pPr>
    </w:p>
    <w:p w14:paraId="1461EF47" w14:textId="3E346B0D" w:rsidR="00D42032" w:rsidRPr="00D42032" w:rsidRDefault="00B414A5" w:rsidP="00D42032">
      <w:pPr>
        <w:jc w:val="both"/>
        <w:rPr>
          <w:b/>
          <w:iCs/>
        </w:rPr>
      </w:pPr>
      <w:r w:rsidRPr="00BA2FB5">
        <w:rPr>
          <w:b/>
          <w:iCs/>
        </w:rPr>
        <w:t xml:space="preserve">Proposal 1: </w:t>
      </w:r>
      <w:r>
        <w:rPr>
          <w:b/>
          <w:iCs/>
        </w:rPr>
        <w:t xml:space="preserve">If full-duplex operation at </w:t>
      </w:r>
      <w:proofErr w:type="spellStart"/>
      <w:r>
        <w:rPr>
          <w:b/>
          <w:iCs/>
        </w:rPr>
        <w:t>gNB</w:t>
      </w:r>
      <w:proofErr w:type="spellEnd"/>
      <w:r>
        <w:rPr>
          <w:b/>
          <w:iCs/>
        </w:rPr>
        <w:t xml:space="preserve"> is included in R18, d</w:t>
      </w:r>
      <w:r w:rsidRPr="00B414A5">
        <w:rPr>
          <w:b/>
          <w:iCs/>
        </w:rPr>
        <w:t>own-prioritize</w:t>
      </w:r>
      <w:r w:rsidR="00576AA6">
        <w:rPr>
          <w:b/>
          <w:iCs/>
        </w:rPr>
        <w:t xml:space="preserve"> in the study item</w:t>
      </w:r>
      <w:r>
        <w:rPr>
          <w:b/>
          <w:iCs/>
        </w:rPr>
        <w:t xml:space="preserve"> </w:t>
      </w:r>
      <w:r w:rsidR="00D42032" w:rsidRPr="00D42032">
        <w:rPr>
          <w:b/>
          <w:iCs/>
        </w:rPr>
        <w:t>sub</w:t>
      </w:r>
      <w:r w:rsidR="00576AA6">
        <w:rPr>
          <w:b/>
          <w:iCs/>
        </w:rPr>
        <w:t>-</w:t>
      </w:r>
      <w:r w:rsidR="00D42032" w:rsidRPr="00D42032">
        <w:rPr>
          <w:b/>
          <w:iCs/>
        </w:rPr>
        <w:t>band overlapping</w:t>
      </w:r>
      <w:r w:rsidR="00576AA6">
        <w:rPr>
          <w:b/>
          <w:iCs/>
        </w:rPr>
        <w:t xml:space="preserve"> </w:t>
      </w:r>
      <w:r w:rsidR="00D42032">
        <w:rPr>
          <w:b/>
          <w:iCs/>
        </w:rPr>
        <w:t xml:space="preserve">and </w:t>
      </w:r>
      <w:r w:rsidR="00D42032" w:rsidRPr="00D42032">
        <w:rPr>
          <w:b/>
          <w:iCs/>
        </w:rPr>
        <w:t xml:space="preserve">full overlapping </w:t>
      </w:r>
      <w:r w:rsidR="00D42032">
        <w:rPr>
          <w:b/>
          <w:iCs/>
        </w:rPr>
        <w:t>cases.</w:t>
      </w:r>
    </w:p>
    <w:p w14:paraId="0A9FDA1F" w14:textId="7AB1DBF2" w:rsidR="00B414A5" w:rsidRPr="00C9288F" w:rsidRDefault="00B414A5" w:rsidP="00857748">
      <w:pPr>
        <w:jc w:val="both"/>
        <w:rPr>
          <w:b/>
          <w:iCs/>
        </w:rPr>
      </w:pPr>
      <w:r w:rsidRPr="00B414A5">
        <w:rPr>
          <w:b/>
          <w:iCs/>
        </w:rPr>
        <w:t xml:space="preserve">   </w:t>
      </w:r>
    </w:p>
    <w:p w14:paraId="5CEA1E12" w14:textId="27CD5AAE" w:rsidR="001F054C" w:rsidRDefault="001D3041" w:rsidP="001F054C">
      <w:pPr>
        <w:pStyle w:val="Heading2"/>
        <w:rPr>
          <w:rFonts w:eastAsia="SimSun"/>
        </w:rPr>
      </w:pPr>
      <w:r>
        <w:rPr>
          <w:rFonts w:eastAsia="SimSun"/>
        </w:rPr>
        <w:t>2.</w:t>
      </w:r>
      <w:r>
        <w:rPr>
          <w:rFonts w:eastAsia="SimSun"/>
          <w:lang w:eastAsia="zh-CN"/>
        </w:rPr>
        <w:t>2</w:t>
      </w:r>
      <w:r>
        <w:rPr>
          <w:rFonts w:eastAsia="SimSun"/>
        </w:rPr>
        <w:tab/>
      </w:r>
      <w:r w:rsidR="00581FEA">
        <w:rPr>
          <w:rFonts w:eastAsia="SimSun"/>
        </w:rPr>
        <w:t>Interference Management</w:t>
      </w:r>
      <w:r w:rsidR="001F054C" w:rsidRPr="001F054C">
        <w:rPr>
          <w:rFonts w:eastAsia="SimSun"/>
        </w:rPr>
        <w:t xml:space="preserve"> </w:t>
      </w:r>
    </w:p>
    <w:p w14:paraId="4486A04E" w14:textId="14E7B87D" w:rsidR="009E0976" w:rsidRDefault="00581FEA" w:rsidP="00274A77">
      <w:pPr>
        <w:jc w:val="both"/>
      </w:pPr>
      <w:r>
        <w:t xml:space="preserve">Under the assumption of sub-band full-duplex operation at </w:t>
      </w:r>
      <w:proofErr w:type="spellStart"/>
      <w:r>
        <w:t>gNB</w:t>
      </w:r>
      <w:proofErr w:type="spellEnd"/>
      <w:r>
        <w:t xml:space="preserve"> only, there is still UE-to-UE cross link interference that should be properly managed. </w:t>
      </w:r>
      <w:r w:rsidR="009F122B">
        <w:t xml:space="preserve">Within the email discussion, we and couple of other companies </w:t>
      </w:r>
      <w:r w:rsidR="00274A77">
        <w:t>mentioned</w:t>
      </w:r>
      <w:r w:rsidR="009F122B">
        <w:t xml:space="preserve"> that </w:t>
      </w:r>
      <w:r w:rsidR="00274A77">
        <w:t xml:space="preserve">the study shall assume </w:t>
      </w:r>
      <w:r w:rsidR="009F122B">
        <w:t>no new RF requirement</w:t>
      </w:r>
      <w:r w:rsidR="00274A77">
        <w:t xml:space="preserve">, like </w:t>
      </w:r>
      <w:r w:rsidR="00274A77" w:rsidRPr="00274A77">
        <w:t xml:space="preserve">tighter in-band emission </w:t>
      </w:r>
      <w:r w:rsidR="00274A77">
        <w:t>requirement, for UE-to-UE CLI management. Indeed, the study</w:t>
      </w:r>
      <w:r w:rsidR="00274A77" w:rsidRPr="00274A77">
        <w:t xml:space="preserve"> should first </w:t>
      </w:r>
      <w:r w:rsidR="00274A77" w:rsidRPr="00274A77">
        <w:lastRenderedPageBreak/>
        <w:t>investigat</w:t>
      </w:r>
      <w:r w:rsidR="00274A77">
        <w:t>e</w:t>
      </w:r>
      <w:r w:rsidR="00274A77" w:rsidRPr="00274A77">
        <w:t xml:space="preserve"> if the current solutions, mainly through scheduler, are sufficient in addressing the </w:t>
      </w:r>
      <w:r w:rsidR="00497A3F" w:rsidRPr="00274A77">
        <w:t>UE-to-UE</w:t>
      </w:r>
      <w:r w:rsidR="00274A77" w:rsidRPr="00274A77">
        <w:t xml:space="preserve"> interference, before looking for new solutions. </w:t>
      </w:r>
      <w:r w:rsidR="00274A77">
        <w:t>Examples of scheduling</w:t>
      </w:r>
      <w:r w:rsidR="009E0976">
        <w:t>-</w:t>
      </w:r>
      <w:r w:rsidR="00274A77">
        <w:t>based solutions are</w:t>
      </w:r>
      <w:r w:rsidR="009E0976">
        <w:t>:</w:t>
      </w:r>
    </w:p>
    <w:p w14:paraId="53D8D960" w14:textId="77777777" w:rsidR="009E0976" w:rsidRDefault="00274A77" w:rsidP="009E0976">
      <w:pPr>
        <w:pStyle w:val="ListParagraph"/>
        <w:numPr>
          <w:ilvl w:val="0"/>
          <w:numId w:val="43"/>
        </w:numPr>
        <w:jc w:val="both"/>
      </w:pPr>
      <w:r>
        <w:t xml:space="preserve">keeping a sufficient guard band between aggressor and victim UEs, and/or </w:t>
      </w:r>
    </w:p>
    <w:p w14:paraId="17BAABA0" w14:textId="77777777" w:rsidR="009E0976" w:rsidRDefault="009E0976" w:rsidP="009E0976">
      <w:pPr>
        <w:pStyle w:val="ListParagraph"/>
        <w:numPr>
          <w:ilvl w:val="0"/>
          <w:numId w:val="43"/>
        </w:numPr>
        <w:jc w:val="both"/>
      </w:pPr>
      <w:r>
        <w:t>keeping victim and aggressor</w:t>
      </w:r>
      <w:r w:rsidR="00274A77">
        <w:t xml:space="preserve"> UEs spatially separated. </w:t>
      </w:r>
    </w:p>
    <w:p w14:paraId="1E713AA3" w14:textId="77777777" w:rsidR="009E0976" w:rsidRDefault="009E0976" w:rsidP="009E0976">
      <w:pPr>
        <w:pStyle w:val="ListParagraph"/>
        <w:numPr>
          <w:ilvl w:val="0"/>
          <w:numId w:val="0"/>
        </w:numPr>
        <w:ind w:left="720"/>
        <w:jc w:val="both"/>
      </w:pPr>
    </w:p>
    <w:p w14:paraId="3FC78A58" w14:textId="5D1F5061" w:rsidR="00497A3F" w:rsidRDefault="006106DD" w:rsidP="009E0976">
      <w:pPr>
        <w:jc w:val="both"/>
      </w:pPr>
      <w:r>
        <w:t>In addition,</w:t>
      </w:r>
      <w:r>
        <w:t xml:space="preserve"> </w:t>
      </w:r>
      <w:r>
        <w:t xml:space="preserve">the study should </w:t>
      </w:r>
      <w:r>
        <w:t xml:space="preserve">identify procedures and signaling to ensure that </w:t>
      </w:r>
      <w:r>
        <w:t>any</w:t>
      </w:r>
      <w:r>
        <w:t xml:space="preserve"> new duplex</w:t>
      </w:r>
      <w:r>
        <w:t>ing</w:t>
      </w:r>
      <w:r>
        <w:t xml:space="preserve"> operation fits within the existing signaling and procedur</w:t>
      </w:r>
      <w:r>
        <w:t>al</w:t>
      </w:r>
      <w:r>
        <w:t xml:space="preserve"> framework </w:t>
      </w:r>
      <w:r>
        <w:t xml:space="preserve">of Rel-15/16/17 NR </w:t>
      </w:r>
      <w:r>
        <w:t xml:space="preserve">for backwards compatibility. </w:t>
      </w:r>
      <w:r>
        <w:t xml:space="preserve"> A</w:t>
      </w:r>
      <w:r w:rsidR="00497A3F">
        <w:t xml:space="preserve"> Rel-18 UE can be indicated by </w:t>
      </w:r>
      <w:r>
        <w:t xml:space="preserve">the </w:t>
      </w:r>
      <w:proofErr w:type="spellStart"/>
      <w:r w:rsidR="00497A3F">
        <w:t>gNB</w:t>
      </w:r>
      <w:proofErr w:type="spellEnd"/>
      <w:r w:rsidR="00497A3F">
        <w:t xml:space="preserve"> about a set of symbols/ slots </w:t>
      </w:r>
      <w:r w:rsidR="00497A3F" w:rsidRPr="00497A3F">
        <w:t xml:space="preserve">as regular TDD while </w:t>
      </w:r>
      <w:r w:rsidR="00497A3F">
        <w:t xml:space="preserve">in </w:t>
      </w:r>
      <w:r w:rsidR="00497A3F" w:rsidRPr="00497A3F">
        <w:t>some</w:t>
      </w:r>
      <w:r w:rsidR="00497A3F">
        <w:t xml:space="preserve"> other</w:t>
      </w:r>
      <w:r w:rsidR="00497A3F" w:rsidRPr="00497A3F">
        <w:t xml:space="preserve"> </w:t>
      </w:r>
      <w:r w:rsidR="00497A3F">
        <w:t>symbols/</w:t>
      </w:r>
      <w:r w:rsidR="00497A3F" w:rsidRPr="00497A3F">
        <w:t>slots</w:t>
      </w:r>
      <w:r w:rsidR="00497A3F">
        <w:t xml:space="preserve"> </w:t>
      </w:r>
      <w:r>
        <w:t xml:space="preserve">the </w:t>
      </w:r>
      <w:proofErr w:type="spellStart"/>
      <w:r w:rsidR="00497A3F">
        <w:t>gNB</w:t>
      </w:r>
      <w:proofErr w:type="spellEnd"/>
      <w:r w:rsidR="00497A3F">
        <w:t xml:space="preserve"> may perform full-duplex operation within an unpaired spectrum. Consequently, based on UE capability, UE may expect to be scheduled, or not scheduled, in such FDD slots within TDD band, as shown in Figure 1.</w:t>
      </w:r>
    </w:p>
    <w:p w14:paraId="40DECE30" w14:textId="77777777" w:rsidR="00497A3F" w:rsidRDefault="00497A3F" w:rsidP="009E0976">
      <w:pPr>
        <w:jc w:val="both"/>
      </w:pPr>
    </w:p>
    <w:p w14:paraId="3F181574" w14:textId="77777777" w:rsidR="00497A3F" w:rsidRPr="00497A3F" w:rsidRDefault="00497A3F" w:rsidP="00497A3F">
      <w:pPr>
        <w:jc w:val="both"/>
        <w:rPr>
          <w:b/>
          <w:iCs/>
        </w:rPr>
      </w:pPr>
      <w:r w:rsidRPr="00BA2FB5">
        <w:rPr>
          <w:b/>
          <w:iCs/>
        </w:rPr>
        <w:t xml:space="preserve">Proposal </w:t>
      </w:r>
      <w:r>
        <w:rPr>
          <w:b/>
          <w:iCs/>
        </w:rPr>
        <w:t>2</w:t>
      </w:r>
      <w:r w:rsidRPr="00497A3F">
        <w:rPr>
          <w:b/>
          <w:iCs/>
        </w:rPr>
        <w:t>: UE may be higher layer configured with TDD UL-DL plus FDD UL-DL slot configurations for an unpaired spectrum</w:t>
      </w:r>
    </w:p>
    <w:p w14:paraId="54064B7B" w14:textId="3288A469" w:rsidR="00497A3F" w:rsidRPr="00497A3F" w:rsidRDefault="00497A3F" w:rsidP="00497A3F">
      <w:pPr>
        <w:pStyle w:val="ListParagraph"/>
        <w:numPr>
          <w:ilvl w:val="0"/>
          <w:numId w:val="44"/>
        </w:numPr>
        <w:jc w:val="both"/>
        <w:rPr>
          <w:rFonts w:eastAsiaTheme="minorHAnsi"/>
          <w:b/>
          <w:iCs/>
          <w:lang w:bidi="ar-SA"/>
        </w:rPr>
      </w:pPr>
      <w:r w:rsidRPr="00497A3F">
        <w:rPr>
          <w:rFonts w:eastAsiaTheme="minorHAnsi"/>
          <w:b/>
          <w:iCs/>
          <w:lang w:bidi="ar-SA"/>
        </w:rPr>
        <w:t>The configuration can be cell-specific and/or RRC UE-specific</w:t>
      </w:r>
    </w:p>
    <w:p w14:paraId="4F4F29BC" w14:textId="77777777" w:rsidR="00497A3F" w:rsidRDefault="00497A3F" w:rsidP="009E0976">
      <w:pPr>
        <w:jc w:val="both"/>
      </w:pPr>
    </w:p>
    <w:p w14:paraId="1394FD7A" w14:textId="1AB2901B" w:rsidR="00274A77" w:rsidRPr="00274A77" w:rsidRDefault="009E0976" w:rsidP="009E0976">
      <w:pPr>
        <w:jc w:val="both"/>
      </w:pPr>
      <w:r>
        <w:t>In our view, o</w:t>
      </w:r>
      <w:r w:rsidR="00274A77">
        <w:t>nly if it is identified that n</w:t>
      </w:r>
      <w:r w:rsidR="00274A77" w:rsidRPr="00274A77">
        <w:t>ew solutions</w:t>
      </w:r>
      <w:r w:rsidR="00274A77">
        <w:t xml:space="preserve"> are</w:t>
      </w:r>
      <w:r w:rsidR="00274A77" w:rsidRPr="00274A77">
        <w:t xml:space="preserve"> required, </w:t>
      </w:r>
      <w:r w:rsidR="00274A77">
        <w:t xml:space="preserve">such solutions </w:t>
      </w:r>
      <w:r w:rsidR="00274A77" w:rsidRPr="00274A77">
        <w:t xml:space="preserve">can </w:t>
      </w:r>
      <w:r w:rsidR="00274A77">
        <w:t>be</w:t>
      </w:r>
      <w:r>
        <w:t xml:space="preserve"> considered</w:t>
      </w:r>
      <w:r w:rsidR="00274A77">
        <w:t xml:space="preserve"> </w:t>
      </w:r>
      <w:r w:rsidR="00274A77" w:rsidRPr="00274A77">
        <w:t>base</w:t>
      </w:r>
      <w:r w:rsidR="00274A77">
        <w:t>d</w:t>
      </w:r>
      <w:r w:rsidR="00274A77" w:rsidRPr="00274A77">
        <w:t xml:space="preserve"> on</w:t>
      </w:r>
      <w:r w:rsidR="00274A77">
        <w:t xml:space="preserve"> the</w:t>
      </w:r>
      <w:r w:rsidR="00274A77" w:rsidRPr="00274A77">
        <w:t xml:space="preserve"> existing CLI (for UE-UE), RIM (</w:t>
      </w:r>
      <w:proofErr w:type="spellStart"/>
      <w:r w:rsidR="00274A77" w:rsidRPr="00274A77">
        <w:t>gNB-gNB</w:t>
      </w:r>
      <w:proofErr w:type="spellEnd"/>
      <w:r w:rsidR="00274A77" w:rsidRPr="00274A77">
        <w:t xml:space="preserve">), and R17 </w:t>
      </w:r>
      <w:proofErr w:type="spellStart"/>
      <w:r w:rsidR="00274A77" w:rsidRPr="00274A77">
        <w:t>eIAB</w:t>
      </w:r>
      <w:proofErr w:type="spellEnd"/>
      <w:r w:rsidR="00274A77" w:rsidRPr="00274A77">
        <w:t xml:space="preserve"> multiplexing techniques.</w:t>
      </w:r>
    </w:p>
    <w:p w14:paraId="161509EF" w14:textId="77777777" w:rsidR="009F122B" w:rsidRDefault="009F122B" w:rsidP="00F85435">
      <w:pPr>
        <w:jc w:val="both"/>
      </w:pPr>
    </w:p>
    <w:p w14:paraId="50C0DBFB" w14:textId="7DF0B912" w:rsidR="00CE1F61" w:rsidRDefault="00F85435" w:rsidP="00F85435">
      <w:pPr>
        <w:jc w:val="both"/>
        <w:rPr>
          <w:b/>
          <w:iCs/>
        </w:rPr>
      </w:pPr>
      <w:r w:rsidRPr="00BA2FB5">
        <w:rPr>
          <w:b/>
          <w:iCs/>
        </w:rPr>
        <w:t xml:space="preserve">Proposal </w:t>
      </w:r>
      <w:r w:rsidR="00497A3F">
        <w:rPr>
          <w:b/>
          <w:iCs/>
        </w:rPr>
        <w:t>3</w:t>
      </w:r>
      <w:r w:rsidRPr="00BA2FB5">
        <w:rPr>
          <w:b/>
          <w:iCs/>
        </w:rPr>
        <w:t xml:space="preserve">: </w:t>
      </w:r>
      <w:r w:rsidR="009E0976">
        <w:rPr>
          <w:b/>
          <w:iCs/>
        </w:rPr>
        <w:t>CLI management solution</w:t>
      </w:r>
      <w:r w:rsidR="00CE1F61">
        <w:rPr>
          <w:b/>
          <w:iCs/>
        </w:rPr>
        <w:t>s</w:t>
      </w:r>
      <w:r w:rsidR="009E0976">
        <w:rPr>
          <w:b/>
          <w:iCs/>
        </w:rPr>
        <w:t xml:space="preserve"> for UE-UE should </w:t>
      </w:r>
      <w:r w:rsidR="00CE1F61">
        <w:rPr>
          <w:b/>
          <w:iCs/>
        </w:rPr>
        <w:t>start based on scheduler avoiding CLI, e.g. by separation of aggressor/victim UEs in frequency and/or space.</w:t>
      </w:r>
    </w:p>
    <w:p w14:paraId="4F5F5511" w14:textId="5CBCC43A" w:rsidR="00F85435" w:rsidRDefault="009E0976" w:rsidP="00F85435">
      <w:pPr>
        <w:jc w:val="both"/>
        <w:rPr>
          <w:b/>
          <w:iCs/>
        </w:rPr>
      </w:pPr>
      <w:r>
        <w:rPr>
          <w:b/>
          <w:iCs/>
        </w:rPr>
        <w:t xml:space="preserve">   </w:t>
      </w:r>
      <w:r w:rsidR="00F85435">
        <w:rPr>
          <w:b/>
          <w:iCs/>
        </w:rPr>
        <w:t xml:space="preserve"> </w:t>
      </w:r>
    </w:p>
    <w:p w14:paraId="5D98F77D" w14:textId="0D940CF6" w:rsidR="00CE1F61" w:rsidRDefault="00CE1F61" w:rsidP="00CE1F61">
      <w:pPr>
        <w:jc w:val="both"/>
        <w:rPr>
          <w:b/>
          <w:iCs/>
        </w:rPr>
      </w:pPr>
      <w:r w:rsidRPr="00BA2FB5">
        <w:rPr>
          <w:b/>
          <w:iCs/>
        </w:rPr>
        <w:t xml:space="preserve">Proposal </w:t>
      </w:r>
      <w:r w:rsidR="00497A3F">
        <w:rPr>
          <w:b/>
          <w:iCs/>
        </w:rPr>
        <w:t>4</w:t>
      </w:r>
      <w:r w:rsidRPr="00BA2FB5">
        <w:rPr>
          <w:b/>
          <w:iCs/>
        </w:rPr>
        <w:t xml:space="preserve">: </w:t>
      </w:r>
      <w:r>
        <w:rPr>
          <w:b/>
          <w:iCs/>
        </w:rPr>
        <w:t xml:space="preserve">If it is identified that further enhancement for CLI management is needed, such solutions can be based on existing CLI and R17 </w:t>
      </w:r>
      <w:proofErr w:type="spellStart"/>
      <w:r>
        <w:rPr>
          <w:b/>
          <w:iCs/>
        </w:rPr>
        <w:t>eIAB</w:t>
      </w:r>
      <w:proofErr w:type="spellEnd"/>
      <w:r>
        <w:rPr>
          <w:b/>
          <w:iCs/>
        </w:rPr>
        <w:t xml:space="preserve"> multiplexing techniques.</w:t>
      </w:r>
    </w:p>
    <w:p w14:paraId="67FA1F85" w14:textId="2FBA6B65" w:rsidR="00F85435" w:rsidRDefault="00F85435" w:rsidP="00F85435"/>
    <w:p w14:paraId="3399D62E" w14:textId="5D91DAF6" w:rsidR="00BF17BE" w:rsidRDefault="00273FF1" w:rsidP="00273FF1">
      <w:pPr>
        <w:jc w:val="center"/>
        <w:rPr>
          <w:b/>
        </w:rPr>
      </w:pPr>
      <w:r w:rsidRPr="00273FF1">
        <w:rPr>
          <w:b/>
          <w:noProof/>
        </w:rPr>
        <w:drawing>
          <wp:inline distT="0" distB="0" distL="0" distR="0" wp14:anchorId="65118EFC" wp14:editId="140F4EF3">
            <wp:extent cx="2454667" cy="1272790"/>
            <wp:effectExtent l="0" t="0" r="0" b="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3"/>
                    <a:stretch>
                      <a:fillRect/>
                    </a:stretch>
                  </pic:blipFill>
                  <pic:spPr>
                    <a:xfrm>
                      <a:off x="0" y="0"/>
                      <a:ext cx="2495879" cy="1294159"/>
                    </a:xfrm>
                    <a:prstGeom prst="rect">
                      <a:avLst/>
                    </a:prstGeom>
                  </pic:spPr>
                </pic:pic>
              </a:graphicData>
            </a:graphic>
          </wp:inline>
        </w:drawing>
      </w:r>
    </w:p>
    <w:p w14:paraId="28A3B0A0" w14:textId="1E9BA302" w:rsidR="00273FF1" w:rsidRDefault="00273FF1" w:rsidP="00273FF1">
      <w:pPr>
        <w:jc w:val="center"/>
        <w:rPr>
          <w:b/>
          <w:iCs/>
          <w:sz w:val="20"/>
          <w:szCs w:val="20"/>
        </w:rPr>
      </w:pPr>
      <w:r w:rsidRPr="00273FF1">
        <w:rPr>
          <w:b/>
          <w:iCs/>
          <w:sz w:val="20"/>
          <w:szCs w:val="20"/>
        </w:rPr>
        <w:t>Figure 1: Sub-band non-overlapping FD slot configuration in unpaired spectrum.</w:t>
      </w:r>
    </w:p>
    <w:p w14:paraId="53C95373" w14:textId="77777777" w:rsidR="002C33F6" w:rsidRPr="00273FF1" w:rsidRDefault="002C33F6" w:rsidP="00273FF1">
      <w:pPr>
        <w:jc w:val="center"/>
        <w:rPr>
          <w:b/>
          <w:iCs/>
          <w:sz w:val="20"/>
          <w:szCs w:val="20"/>
        </w:rPr>
      </w:pPr>
    </w:p>
    <w:p w14:paraId="3F89F917" w14:textId="77777777" w:rsidR="00273FF1" w:rsidRPr="00BF17BE" w:rsidRDefault="00273FF1" w:rsidP="00273FF1">
      <w:pPr>
        <w:jc w:val="center"/>
        <w:rPr>
          <w:b/>
        </w:rPr>
      </w:pPr>
    </w:p>
    <w:p w14:paraId="2D6B3924" w14:textId="49AA1A09" w:rsidR="002270EF" w:rsidRPr="00CE0424" w:rsidRDefault="002270EF" w:rsidP="00BA2FB5">
      <w:pPr>
        <w:pStyle w:val="Heading1"/>
        <w:ind w:left="0" w:firstLine="0"/>
      </w:pPr>
      <w:r w:rsidRPr="00CE0424">
        <w:t>Conclusion</w:t>
      </w:r>
    </w:p>
    <w:p w14:paraId="1C5C8A0A" w14:textId="6263ED51" w:rsidR="002270EF" w:rsidRPr="008B2910" w:rsidRDefault="00BF17BE" w:rsidP="0043405B">
      <w:pPr>
        <w:rPr>
          <w:b/>
        </w:rPr>
      </w:pPr>
      <w:r>
        <w:t xml:space="preserve">In this contribution, we shared our views on the different aspects for Rel-18 </w:t>
      </w:r>
      <w:r w:rsidR="009E0976">
        <w:t>full-duplex operation</w:t>
      </w:r>
      <w:r>
        <w:t xml:space="preserve"> that was discussed in RAN Rel-18 workshop. </w:t>
      </w:r>
      <w:r w:rsidR="00BA2FB5">
        <w:t>Based on the discussions i</w:t>
      </w:r>
      <w:r w:rsidR="002270EF" w:rsidRPr="008B2910">
        <w:t>n the previous section</w:t>
      </w:r>
      <w:r w:rsidR="00BA2FB5">
        <w:t xml:space="preserve">, the following proposal is made: </w:t>
      </w:r>
    </w:p>
    <w:p w14:paraId="0C5B4ECE" w14:textId="7D148C04" w:rsidR="00BA2FB5" w:rsidRDefault="00BA2FB5" w:rsidP="00BA2FB5">
      <w:pPr>
        <w:jc w:val="both"/>
        <w:rPr>
          <w:rFonts w:ascii="New York" w:hAnsi="New York"/>
          <w:bCs/>
        </w:rPr>
      </w:pPr>
    </w:p>
    <w:p w14:paraId="4A4831F1" w14:textId="77777777" w:rsidR="00705F9F" w:rsidRPr="00D42032" w:rsidRDefault="00705F9F" w:rsidP="00705F9F">
      <w:pPr>
        <w:jc w:val="both"/>
        <w:rPr>
          <w:b/>
          <w:iCs/>
        </w:rPr>
      </w:pPr>
      <w:r w:rsidRPr="00BA2FB5">
        <w:rPr>
          <w:b/>
          <w:iCs/>
        </w:rPr>
        <w:t xml:space="preserve">Proposal 1: </w:t>
      </w:r>
      <w:r>
        <w:rPr>
          <w:b/>
          <w:iCs/>
        </w:rPr>
        <w:t xml:space="preserve">If full-duplex operation at </w:t>
      </w:r>
      <w:proofErr w:type="spellStart"/>
      <w:r>
        <w:rPr>
          <w:b/>
          <w:iCs/>
        </w:rPr>
        <w:t>gNB</w:t>
      </w:r>
      <w:proofErr w:type="spellEnd"/>
      <w:r>
        <w:rPr>
          <w:b/>
          <w:iCs/>
        </w:rPr>
        <w:t xml:space="preserve"> is included in R18, d</w:t>
      </w:r>
      <w:r w:rsidRPr="00B414A5">
        <w:rPr>
          <w:b/>
          <w:iCs/>
        </w:rPr>
        <w:t>own-prioritize</w:t>
      </w:r>
      <w:r>
        <w:rPr>
          <w:b/>
          <w:iCs/>
        </w:rPr>
        <w:t xml:space="preserve"> in the study item </w:t>
      </w:r>
      <w:r w:rsidRPr="00D42032">
        <w:rPr>
          <w:b/>
          <w:iCs/>
        </w:rPr>
        <w:t>sub</w:t>
      </w:r>
      <w:r>
        <w:rPr>
          <w:b/>
          <w:iCs/>
        </w:rPr>
        <w:t>-</w:t>
      </w:r>
      <w:r w:rsidRPr="00D42032">
        <w:rPr>
          <w:b/>
          <w:iCs/>
        </w:rPr>
        <w:t>band overlapping</w:t>
      </w:r>
      <w:r>
        <w:rPr>
          <w:b/>
          <w:iCs/>
        </w:rPr>
        <w:t xml:space="preserve"> and </w:t>
      </w:r>
      <w:r w:rsidRPr="00D42032">
        <w:rPr>
          <w:b/>
          <w:iCs/>
        </w:rPr>
        <w:t xml:space="preserve">full overlapping </w:t>
      </w:r>
      <w:r>
        <w:rPr>
          <w:b/>
          <w:iCs/>
        </w:rPr>
        <w:t>cases.</w:t>
      </w:r>
    </w:p>
    <w:p w14:paraId="184C7429" w14:textId="1A0FEE9B" w:rsidR="00705F9F" w:rsidRDefault="00705F9F" w:rsidP="00BA2FB5">
      <w:pPr>
        <w:jc w:val="both"/>
        <w:rPr>
          <w:rFonts w:ascii="New York" w:hAnsi="New York"/>
          <w:bCs/>
        </w:rPr>
      </w:pPr>
    </w:p>
    <w:p w14:paraId="61C0033C" w14:textId="77777777" w:rsidR="00497A3F" w:rsidRPr="00497A3F" w:rsidRDefault="00497A3F" w:rsidP="00497A3F">
      <w:pPr>
        <w:jc w:val="both"/>
        <w:rPr>
          <w:b/>
          <w:iCs/>
        </w:rPr>
      </w:pPr>
      <w:r w:rsidRPr="00BA2FB5">
        <w:rPr>
          <w:b/>
          <w:iCs/>
        </w:rPr>
        <w:t xml:space="preserve">Proposal </w:t>
      </w:r>
      <w:r>
        <w:rPr>
          <w:b/>
          <w:iCs/>
        </w:rPr>
        <w:t>2</w:t>
      </w:r>
      <w:r w:rsidRPr="00497A3F">
        <w:rPr>
          <w:b/>
          <w:iCs/>
        </w:rPr>
        <w:t>: UE may be higher layer configured with TDD UL-DL plus FDD UL-DL slot configurations for an unpaired spectrum</w:t>
      </w:r>
    </w:p>
    <w:p w14:paraId="70416F9F" w14:textId="718932A9" w:rsidR="00497A3F" w:rsidRPr="00497A3F" w:rsidRDefault="00497A3F" w:rsidP="00BA2FB5">
      <w:pPr>
        <w:pStyle w:val="ListParagraph"/>
        <w:numPr>
          <w:ilvl w:val="0"/>
          <w:numId w:val="44"/>
        </w:numPr>
        <w:jc w:val="both"/>
        <w:rPr>
          <w:rFonts w:eastAsiaTheme="minorHAnsi"/>
          <w:b/>
          <w:iCs/>
          <w:lang w:bidi="ar-SA"/>
        </w:rPr>
      </w:pPr>
      <w:r w:rsidRPr="00497A3F">
        <w:rPr>
          <w:rFonts w:eastAsiaTheme="minorHAnsi"/>
          <w:b/>
          <w:iCs/>
          <w:lang w:bidi="ar-SA"/>
        </w:rPr>
        <w:t>The configuration can be cell-specific and/or RRC UE-specific</w:t>
      </w:r>
    </w:p>
    <w:p w14:paraId="22FAF8C6" w14:textId="77777777" w:rsidR="00497A3F" w:rsidRDefault="00497A3F" w:rsidP="00BA2FB5">
      <w:pPr>
        <w:jc w:val="both"/>
        <w:rPr>
          <w:rFonts w:ascii="New York" w:hAnsi="New York"/>
          <w:bCs/>
        </w:rPr>
      </w:pPr>
    </w:p>
    <w:p w14:paraId="2CE993BE" w14:textId="46B6ABEC" w:rsidR="00705F9F" w:rsidRDefault="00705F9F" w:rsidP="00705F9F">
      <w:pPr>
        <w:jc w:val="both"/>
        <w:rPr>
          <w:b/>
          <w:iCs/>
        </w:rPr>
      </w:pPr>
      <w:r w:rsidRPr="00BA2FB5">
        <w:rPr>
          <w:b/>
          <w:iCs/>
        </w:rPr>
        <w:lastRenderedPageBreak/>
        <w:t xml:space="preserve">Proposal </w:t>
      </w:r>
      <w:r w:rsidR="00497A3F">
        <w:rPr>
          <w:b/>
          <w:iCs/>
        </w:rPr>
        <w:t>3</w:t>
      </w:r>
      <w:r w:rsidRPr="00BA2FB5">
        <w:rPr>
          <w:b/>
          <w:iCs/>
        </w:rPr>
        <w:t xml:space="preserve">: </w:t>
      </w:r>
      <w:r>
        <w:rPr>
          <w:b/>
          <w:iCs/>
        </w:rPr>
        <w:t>CLI management solutions for UE-UE should start based on scheduler avoiding CLI, e.g. by separation of aggressor/victim UEs in frequency and/or space.</w:t>
      </w:r>
    </w:p>
    <w:p w14:paraId="17D5B332" w14:textId="77777777" w:rsidR="00705F9F" w:rsidRDefault="00705F9F" w:rsidP="00705F9F">
      <w:pPr>
        <w:jc w:val="both"/>
        <w:rPr>
          <w:b/>
          <w:iCs/>
        </w:rPr>
      </w:pPr>
      <w:r>
        <w:rPr>
          <w:b/>
          <w:iCs/>
        </w:rPr>
        <w:t xml:space="preserve">    </w:t>
      </w:r>
    </w:p>
    <w:p w14:paraId="7C485077" w14:textId="7AFB4956" w:rsidR="00705F9F" w:rsidRDefault="00705F9F" w:rsidP="00705F9F">
      <w:pPr>
        <w:jc w:val="both"/>
        <w:rPr>
          <w:b/>
          <w:iCs/>
        </w:rPr>
      </w:pPr>
      <w:r w:rsidRPr="00BA2FB5">
        <w:rPr>
          <w:b/>
          <w:iCs/>
        </w:rPr>
        <w:t xml:space="preserve">Proposal </w:t>
      </w:r>
      <w:r w:rsidR="00497A3F">
        <w:rPr>
          <w:b/>
          <w:iCs/>
        </w:rPr>
        <w:t>4</w:t>
      </w:r>
      <w:r w:rsidRPr="00BA2FB5">
        <w:rPr>
          <w:b/>
          <w:iCs/>
        </w:rPr>
        <w:t xml:space="preserve">: </w:t>
      </w:r>
      <w:r>
        <w:rPr>
          <w:b/>
          <w:iCs/>
        </w:rPr>
        <w:t xml:space="preserve">If it is identified that further enhancement for CLI management is needed, such solutions can be based on existing CLI and R17 </w:t>
      </w:r>
      <w:proofErr w:type="spellStart"/>
      <w:r>
        <w:rPr>
          <w:b/>
          <w:iCs/>
        </w:rPr>
        <w:t>eIAB</w:t>
      </w:r>
      <w:proofErr w:type="spellEnd"/>
      <w:r>
        <w:rPr>
          <w:b/>
          <w:iCs/>
        </w:rPr>
        <w:t xml:space="preserve"> multiplexing techniques.</w:t>
      </w:r>
    </w:p>
    <w:p w14:paraId="0B33931F" w14:textId="77777777" w:rsidR="00BF17BE" w:rsidRPr="00BA2FB5" w:rsidRDefault="00BF17BE" w:rsidP="00BA2FB5">
      <w:pPr>
        <w:jc w:val="both"/>
        <w:rPr>
          <w:b/>
          <w:iCs/>
        </w:rPr>
      </w:pPr>
    </w:p>
    <w:p w14:paraId="2513AE88" w14:textId="2CF2BAD2" w:rsidR="00260634" w:rsidRPr="00A673B4" w:rsidRDefault="00260634" w:rsidP="00A673B4">
      <w:pPr>
        <w:pStyle w:val="Heading1"/>
        <w:ind w:left="0" w:firstLine="0"/>
      </w:pPr>
      <w:r w:rsidRPr="007F1333">
        <w:rPr>
          <w:lang w:val="en-US"/>
        </w:rPr>
        <w:t>References</w:t>
      </w:r>
    </w:p>
    <w:p w14:paraId="7B2289A0" w14:textId="5ADEC6ED" w:rsidR="00A60163" w:rsidRPr="00463D56" w:rsidRDefault="00F67ED0" w:rsidP="00A60163">
      <w:pPr>
        <w:widowControl w:val="0"/>
        <w:numPr>
          <w:ilvl w:val="0"/>
          <w:numId w:val="5"/>
        </w:numPr>
      </w:pPr>
      <w:r w:rsidRPr="00F67ED0">
        <w:t>RWS-210659</w:t>
      </w:r>
      <w:r w:rsidR="00A37F04">
        <w:t xml:space="preserve">, </w:t>
      </w:r>
      <w:r w:rsidR="0034456A">
        <w:t xml:space="preserve">RAN Chair: </w:t>
      </w:r>
      <w:r w:rsidRPr="00F67ED0">
        <w:rPr>
          <w:bCs/>
        </w:rPr>
        <w:t>Summary of RAN Rel-18 Workshop</w:t>
      </w:r>
      <w:r w:rsidR="00DC0B24">
        <w:rPr>
          <w:bCs/>
        </w:rPr>
        <w:t>, June 2021</w:t>
      </w:r>
    </w:p>
    <w:p w14:paraId="7056C8D9" w14:textId="54C3A986" w:rsidR="00DC0B24" w:rsidRPr="00463D56" w:rsidRDefault="00DC0B24" w:rsidP="0034456A">
      <w:pPr>
        <w:widowControl w:val="0"/>
        <w:tabs>
          <w:tab w:val="num" w:pos="720"/>
        </w:tabs>
        <w:ind w:left="420"/>
      </w:pPr>
    </w:p>
    <w:p w14:paraId="1F83268F" w14:textId="77777777" w:rsidR="00463D56" w:rsidRPr="00871EA3" w:rsidRDefault="00463D56" w:rsidP="00BF17BE">
      <w:pPr>
        <w:widowControl w:val="0"/>
      </w:pPr>
    </w:p>
    <w:sectPr w:rsidR="00463D56" w:rsidRPr="00871EA3"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7797" w14:textId="77777777" w:rsidR="00F110A9" w:rsidRDefault="00F110A9">
      <w:r>
        <w:separator/>
      </w:r>
    </w:p>
  </w:endnote>
  <w:endnote w:type="continuationSeparator" w:id="0">
    <w:p w14:paraId="5044A0A5" w14:textId="77777777" w:rsidR="00F110A9" w:rsidRDefault="00F110A9">
      <w:r>
        <w:continuationSeparator/>
      </w:r>
    </w:p>
  </w:endnote>
  <w:endnote w:type="continuationNotice" w:id="1">
    <w:p w14:paraId="1D00A1AF" w14:textId="77777777" w:rsidR="00F110A9" w:rsidRDefault="00F11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FBA49" w14:textId="77777777" w:rsidR="00F110A9" w:rsidRDefault="00F110A9">
      <w:r>
        <w:separator/>
      </w:r>
    </w:p>
  </w:footnote>
  <w:footnote w:type="continuationSeparator" w:id="0">
    <w:p w14:paraId="4B26E4E5" w14:textId="77777777" w:rsidR="00F110A9" w:rsidRDefault="00F110A9">
      <w:r>
        <w:continuationSeparator/>
      </w:r>
    </w:p>
  </w:footnote>
  <w:footnote w:type="continuationNotice" w:id="1">
    <w:p w14:paraId="505E3CD8" w14:textId="77777777" w:rsidR="00F110A9" w:rsidRDefault="00F11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C713D4"/>
    <w:multiLevelType w:val="hybridMultilevel"/>
    <w:tmpl w:val="DD98B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D3670"/>
    <w:multiLevelType w:val="hybridMultilevel"/>
    <w:tmpl w:val="5738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13E51"/>
    <w:multiLevelType w:val="hybridMultilevel"/>
    <w:tmpl w:val="C9F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3"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9619A9"/>
    <w:multiLevelType w:val="hybridMultilevel"/>
    <w:tmpl w:val="361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5AE373B1"/>
    <w:multiLevelType w:val="hybridMultilevel"/>
    <w:tmpl w:val="3D9E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CA5177"/>
    <w:multiLevelType w:val="multilevel"/>
    <w:tmpl w:val="2E76B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4600D"/>
    <w:multiLevelType w:val="hybridMultilevel"/>
    <w:tmpl w:val="46DA6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B057F"/>
    <w:multiLevelType w:val="hybridMultilevel"/>
    <w:tmpl w:val="F478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8C1EF7"/>
    <w:multiLevelType w:val="multilevel"/>
    <w:tmpl w:val="3C0AD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1674F1"/>
    <w:multiLevelType w:val="hybridMultilevel"/>
    <w:tmpl w:val="285E1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900D6"/>
    <w:multiLevelType w:val="hybridMultilevel"/>
    <w:tmpl w:val="785E0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02FBA"/>
    <w:multiLevelType w:val="multilevel"/>
    <w:tmpl w:val="7C74E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8"/>
  </w:num>
  <w:num w:numId="8">
    <w:abstractNumId w:val="22"/>
  </w:num>
  <w:num w:numId="9">
    <w:abstractNumId w:val="23"/>
  </w:num>
  <w:num w:numId="10">
    <w:abstractNumId w:val="39"/>
  </w:num>
  <w:num w:numId="11">
    <w:abstractNumId w:val="5"/>
  </w:num>
  <w:num w:numId="12">
    <w:abstractNumId w:val="25"/>
  </w:num>
  <w:num w:numId="13">
    <w:abstractNumId w:val="13"/>
  </w:num>
  <w:num w:numId="14">
    <w:abstractNumId w:val="24"/>
  </w:num>
  <w:num w:numId="1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3"/>
  </w:num>
  <w:num w:numId="1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8"/>
  </w:num>
  <w:num w:numId="21">
    <w:abstractNumId w:val="29"/>
  </w:num>
  <w:num w:numId="22">
    <w:abstractNumId w:val="17"/>
  </w:num>
  <w:num w:numId="23">
    <w:abstractNumId w:val="20"/>
  </w:num>
  <w:num w:numId="24">
    <w:abstractNumId w:val="9"/>
  </w:num>
  <w:num w:numId="25">
    <w:abstractNumId w:val="8"/>
  </w:num>
  <w:num w:numId="26">
    <w:abstractNumId w:val="15"/>
  </w:num>
  <w:num w:numId="27">
    <w:abstractNumId w:val="31"/>
  </w:num>
  <w:num w:numId="28">
    <w:abstractNumId w:val="26"/>
  </w:num>
  <w:num w:numId="29">
    <w:abstractNumId w:val="10"/>
  </w:num>
  <w:num w:numId="30">
    <w:abstractNumId w:val="3"/>
  </w:num>
  <w:num w:numId="31">
    <w:abstractNumId w:val="30"/>
  </w:num>
  <w:num w:numId="32">
    <w:abstractNumId w:val="35"/>
  </w:num>
  <w:num w:numId="33">
    <w:abstractNumId w:val="0"/>
  </w:num>
  <w:num w:numId="34">
    <w:abstractNumId w:val="32"/>
  </w:num>
  <w:num w:numId="35">
    <w:abstractNumId w:val="2"/>
  </w:num>
  <w:num w:numId="36">
    <w:abstractNumId w:val="37"/>
  </w:num>
  <w:num w:numId="37">
    <w:abstractNumId w:val="3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7"/>
  </w:num>
  <w:num w:numId="41">
    <w:abstractNumId w:val="19"/>
  </w:num>
  <w:num w:numId="42">
    <w:abstractNumId w:val="34"/>
  </w:num>
  <w:num w:numId="43">
    <w:abstractNumId w:val="4"/>
  </w:num>
  <w:num w:numId="44">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1E"/>
    <w:rsid w:val="000554E6"/>
    <w:rsid w:val="00055873"/>
    <w:rsid w:val="00055B8E"/>
    <w:rsid w:val="0005602E"/>
    <w:rsid w:val="00056057"/>
    <w:rsid w:val="00056235"/>
    <w:rsid w:val="0005634C"/>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1F12"/>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371"/>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9BA"/>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4C"/>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7C8"/>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FF1"/>
    <w:rsid w:val="00274391"/>
    <w:rsid w:val="002749C8"/>
    <w:rsid w:val="00274A77"/>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BF3"/>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0BC"/>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4F5"/>
    <w:rsid w:val="002A3668"/>
    <w:rsid w:val="002A3771"/>
    <w:rsid w:val="002A3B12"/>
    <w:rsid w:val="002A3CF2"/>
    <w:rsid w:val="002A4102"/>
    <w:rsid w:val="002A456E"/>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B6F"/>
    <w:rsid w:val="002C1DF1"/>
    <w:rsid w:val="002C203A"/>
    <w:rsid w:val="002C2502"/>
    <w:rsid w:val="002C2E8A"/>
    <w:rsid w:val="002C2FCD"/>
    <w:rsid w:val="002C33D3"/>
    <w:rsid w:val="002C33F6"/>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ADB"/>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56A"/>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7D8"/>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83"/>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176"/>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3D56"/>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222"/>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A3F"/>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F2A"/>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2E57"/>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AA6"/>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1FEA"/>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38B"/>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06DD"/>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479"/>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2DE"/>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470"/>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1DE"/>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34A"/>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5F9F"/>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1C6"/>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1D3"/>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5C8A"/>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1A7C"/>
    <w:rsid w:val="007420C9"/>
    <w:rsid w:val="00742235"/>
    <w:rsid w:val="00742475"/>
    <w:rsid w:val="00742695"/>
    <w:rsid w:val="007426B7"/>
    <w:rsid w:val="007428FC"/>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DC9"/>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2AD1"/>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70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7F"/>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DAF"/>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48"/>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992"/>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1A"/>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44E3"/>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7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6D6E"/>
    <w:rsid w:val="009D74BA"/>
    <w:rsid w:val="009D75A4"/>
    <w:rsid w:val="009D766D"/>
    <w:rsid w:val="009D7DD5"/>
    <w:rsid w:val="009E00D4"/>
    <w:rsid w:val="009E06AD"/>
    <w:rsid w:val="009E096A"/>
    <w:rsid w:val="009E0976"/>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22B"/>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68F"/>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ECE"/>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C7F84"/>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0B1F"/>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4A5"/>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1FCC"/>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14C"/>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7B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121"/>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8F"/>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1F61"/>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452"/>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573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32"/>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4F34"/>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56E"/>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4CC"/>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AD6"/>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B24"/>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4D90"/>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9A"/>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DF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BE6"/>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A7D"/>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F0"/>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1C12"/>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19D"/>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0A9"/>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77F"/>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9C4"/>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67ED0"/>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35"/>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3D9"/>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6DD"/>
    <w:rPr>
      <w:rFonts w:asciiTheme="minorHAnsi" w:eastAsiaTheme="minorHAnsi" w:hAnsiTheme="minorHAnsi" w:cstheme="minorBidi"/>
      <w:sz w:val="24"/>
      <w:szCs w:val="24"/>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semiHidden/>
    <w:unhideWhenUsed/>
    <w:rsid w:val="006106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06DD"/>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Bullet list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 w:type="paragraph" w:styleId="ListNumber3">
    <w:name w:val="List Number 3"/>
    <w:basedOn w:val="Normal"/>
    <w:unhideWhenUsed/>
    <w:rsid w:val="006502DE"/>
    <w:pPr>
      <w:numPr>
        <w:numId w:val="38"/>
      </w:numPr>
      <w:tabs>
        <w:tab w:val="num" w:pos="926"/>
      </w:tabs>
      <w:ind w:left="926"/>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1369944">
      <w:bodyDiv w:val="1"/>
      <w:marLeft w:val="0"/>
      <w:marRight w:val="0"/>
      <w:marTop w:val="0"/>
      <w:marBottom w:val="0"/>
      <w:divBdr>
        <w:top w:val="none" w:sz="0" w:space="0" w:color="auto"/>
        <w:left w:val="none" w:sz="0" w:space="0" w:color="auto"/>
        <w:bottom w:val="none" w:sz="0" w:space="0" w:color="auto"/>
        <w:right w:val="none" w:sz="0" w:space="0" w:color="auto"/>
      </w:divBdr>
      <w:divsChild>
        <w:div w:id="1233659216">
          <w:marLeft w:val="0"/>
          <w:marRight w:val="0"/>
          <w:marTop w:val="0"/>
          <w:marBottom w:val="0"/>
          <w:divBdr>
            <w:top w:val="none" w:sz="0" w:space="0" w:color="auto"/>
            <w:left w:val="none" w:sz="0" w:space="0" w:color="auto"/>
            <w:bottom w:val="none" w:sz="0" w:space="0" w:color="auto"/>
            <w:right w:val="none" w:sz="0" w:space="0" w:color="auto"/>
          </w:divBdr>
          <w:divsChild>
            <w:div w:id="1289162475">
              <w:marLeft w:val="0"/>
              <w:marRight w:val="0"/>
              <w:marTop w:val="0"/>
              <w:marBottom w:val="0"/>
              <w:divBdr>
                <w:top w:val="none" w:sz="0" w:space="0" w:color="auto"/>
                <w:left w:val="none" w:sz="0" w:space="0" w:color="auto"/>
                <w:bottom w:val="none" w:sz="0" w:space="0" w:color="auto"/>
                <w:right w:val="none" w:sz="0" w:space="0" w:color="auto"/>
              </w:divBdr>
              <w:divsChild>
                <w:div w:id="10015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873786">
      <w:bodyDiv w:val="1"/>
      <w:marLeft w:val="0"/>
      <w:marRight w:val="0"/>
      <w:marTop w:val="0"/>
      <w:marBottom w:val="0"/>
      <w:divBdr>
        <w:top w:val="none" w:sz="0" w:space="0" w:color="auto"/>
        <w:left w:val="none" w:sz="0" w:space="0" w:color="auto"/>
        <w:bottom w:val="none" w:sz="0" w:space="0" w:color="auto"/>
        <w:right w:val="none" w:sz="0" w:space="0" w:color="auto"/>
      </w:divBdr>
      <w:divsChild>
        <w:div w:id="885948065">
          <w:marLeft w:val="0"/>
          <w:marRight w:val="0"/>
          <w:marTop w:val="0"/>
          <w:marBottom w:val="0"/>
          <w:divBdr>
            <w:top w:val="none" w:sz="0" w:space="0" w:color="auto"/>
            <w:left w:val="none" w:sz="0" w:space="0" w:color="auto"/>
            <w:bottom w:val="none" w:sz="0" w:space="0" w:color="auto"/>
            <w:right w:val="none" w:sz="0" w:space="0" w:color="auto"/>
          </w:divBdr>
          <w:divsChild>
            <w:div w:id="1476489622">
              <w:marLeft w:val="0"/>
              <w:marRight w:val="0"/>
              <w:marTop w:val="0"/>
              <w:marBottom w:val="0"/>
              <w:divBdr>
                <w:top w:val="none" w:sz="0" w:space="0" w:color="auto"/>
                <w:left w:val="none" w:sz="0" w:space="0" w:color="auto"/>
                <w:bottom w:val="none" w:sz="0" w:space="0" w:color="auto"/>
                <w:right w:val="none" w:sz="0" w:space="0" w:color="auto"/>
              </w:divBdr>
              <w:divsChild>
                <w:div w:id="120240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9592269">
      <w:bodyDiv w:val="1"/>
      <w:marLeft w:val="0"/>
      <w:marRight w:val="0"/>
      <w:marTop w:val="0"/>
      <w:marBottom w:val="0"/>
      <w:divBdr>
        <w:top w:val="none" w:sz="0" w:space="0" w:color="auto"/>
        <w:left w:val="none" w:sz="0" w:space="0" w:color="auto"/>
        <w:bottom w:val="none" w:sz="0" w:space="0" w:color="auto"/>
        <w:right w:val="none" w:sz="0" w:space="0" w:color="auto"/>
      </w:divBdr>
      <w:divsChild>
        <w:div w:id="1424257996">
          <w:marLeft w:val="0"/>
          <w:marRight w:val="0"/>
          <w:marTop w:val="0"/>
          <w:marBottom w:val="0"/>
          <w:divBdr>
            <w:top w:val="none" w:sz="0" w:space="0" w:color="auto"/>
            <w:left w:val="none" w:sz="0" w:space="0" w:color="auto"/>
            <w:bottom w:val="none" w:sz="0" w:space="0" w:color="auto"/>
            <w:right w:val="none" w:sz="0" w:space="0" w:color="auto"/>
          </w:divBdr>
          <w:divsChild>
            <w:div w:id="1274746979">
              <w:marLeft w:val="0"/>
              <w:marRight w:val="0"/>
              <w:marTop w:val="0"/>
              <w:marBottom w:val="0"/>
              <w:divBdr>
                <w:top w:val="none" w:sz="0" w:space="0" w:color="auto"/>
                <w:left w:val="none" w:sz="0" w:space="0" w:color="auto"/>
                <w:bottom w:val="none" w:sz="0" w:space="0" w:color="auto"/>
                <w:right w:val="none" w:sz="0" w:space="0" w:color="auto"/>
              </w:divBdr>
              <w:divsChild>
                <w:div w:id="1475759488">
                  <w:marLeft w:val="0"/>
                  <w:marRight w:val="0"/>
                  <w:marTop w:val="0"/>
                  <w:marBottom w:val="0"/>
                  <w:divBdr>
                    <w:top w:val="none" w:sz="0" w:space="0" w:color="auto"/>
                    <w:left w:val="none" w:sz="0" w:space="0" w:color="auto"/>
                    <w:bottom w:val="none" w:sz="0" w:space="0" w:color="auto"/>
                    <w:right w:val="none" w:sz="0" w:space="0" w:color="auto"/>
                  </w:divBdr>
                </w:div>
              </w:divsChild>
            </w:div>
            <w:div w:id="786655892">
              <w:marLeft w:val="0"/>
              <w:marRight w:val="0"/>
              <w:marTop w:val="0"/>
              <w:marBottom w:val="0"/>
              <w:divBdr>
                <w:top w:val="none" w:sz="0" w:space="0" w:color="auto"/>
                <w:left w:val="none" w:sz="0" w:space="0" w:color="auto"/>
                <w:bottom w:val="none" w:sz="0" w:space="0" w:color="auto"/>
                <w:right w:val="none" w:sz="0" w:space="0" w:color="auto"/>
              </w:divBdr>
              <w:divsChild>
                <w:div w:id="490950589">
                  <w:marLeft w:val="0"/>
                  <w:marRight w:val="0"/>
                  <w:marTop w:val="0"/>
                  <w:marBottom w:val="0"/>
                  <w:divBdr>
                    <w:top w:val="none" w:sz="0" w:space="0" w:color="auto"/>
                    <w:left w:val="none" w:sz="0" w:space="0" w:color="auto"/>
                    <w:bottom w:val="none" w:sz="0" w:space="0" w:color="auto"/>
                    <w:right w:val="none" w:sz="0" w:space="0" w:color="auto"/>
                  </w:divBdr>
                </w:div>
                <w:div w:id="87531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1260324">
      <w:bodyDiv w:val="1"/>
      <w:marLeft w:val="0"/>
      <w:marRight w:val="0"/>
      <w:marTop w:val="0"/>
      <w:marBottom w:val="0"/>
      <w:divBdr>
        <w:top w:val="none" w:sz="0" w:space="0" w:color="auto"/>
        <w:left w:val="none" w:sz="0" w:space="0" w:color="auto"/>
        <w:bottom w:val="none" w:sz="0" w:space="0" w:color="auto"/>
        <w:right w:val="none" w:sz="0" w:space="0" w:color="auto"/>
      </w:divBdr>
      <w:divsChild>
        <w:div w:id="1933780218">
          <w:marLeft w:val="0"/>
          <w:marRight w:val="0"/>
          <w:marTop w:val="0"/>
          <w:marBottom w:val="0"/>
          <w:divBdr>
            <w:top w:val="none" w:sz="0" w:space="0" w:color="auto"/>
            <w:left w:val="none" w:sz="0" w:space="0" w:color="auto"/>
            <w:bottom w:val="none" w:sz="0" w:space="0" w:color="auto"/>
            <w:right w:val="none" w:sz="0" w:space="0" w:color="auto"/>
          </w:divBdr>
          <w:divsChild>
            <w:div w:id="225341404">
              <w:marLeft w:val="0"/>
              <w:marRight w:val="0"/>
              <w:marTop w:val="0"/>
              <w:marBottom w:val="0"/>
              <w:divBdr>
                <w:top w:val="none" w:sz="0" w:space="0" w:color="auto"/>
                <w:left w:val="none" w:sz="0" w:space="0" w:color="auto"/>
                <w:bottom w:val="none" w:sz="0" w:space="0" w:color="auto"/>
                <w:right w:val="none" w:sz="0" w:space="0" w:color="auto"/>
              </w:divBdr>
              <w:divsChild>
                <w:div w:id="160002640">
                  <w:marLeft w:val="0"/>
                  <w:marRight w:val="0"/>
                  <w:marTop w:val="0"/>
                  <w:marBottom w:val="0"/>
                  <w:divBdr>
                    <w:top w:val="none" w:sz="0" w:space="0" w:color="auto"/>
                    <w:left w:val="none" w:sz="0" w:space="0" w:color="auto"/>
                    <w:bottom w:val="none" w:sz="0" w:space="0" w:color="auto"/>
                    <w:right w:val="none" w:sz="0" w:space="0" w:color="auto"/>
                  </w:divBdr>
                  <w:divsChild>
                    <w:div w:id="19612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2074242">
      <w:bodyDiv w:val="1"/>
      <w:marLeft w:val="0"/>
      <w:marRight w:val="0"/>
      <w:marTop w:val="0"/>
      <w:marBottom w:val="0"/>
      <w:divBdr>
        <w:top w:val="none" w:sz="0" w:space="0" w:color="auto"/>
        <w:left w:val="none" w:sz="0" w:space="0" w:color="auto"/>
        <w:bottom w:val="none" w:sz="0" w:space="0" w:color="auto"/>
        <w:right w:val="none" w:sz="0" w:space="0" w:color="auto"/>
      </w:divBdr>
      <w:divsChild>
        <w:div w:id="944852271">
          <w:marLeft w:val="0"/>
          <w:marRight w:val="0"/>
          <w:marTop w:val="0"/>
          <w:marBottom w:val="0"/>
          <w:divBdr>
            <w:top w:val="none" w:sz="0" w:space="0" w:color="auto"/>
            <w:left w:val="none" w:sz="0" w:space="0" w:color="auto"/>
            <w:bottom w:val="none" w:sz="0" w:space="0" w:color="auto"/>
            <w:right w:val="none" w:sz="0" w:space="0" w:color="auto"/>
          </w:divBdr>
          <w:divsChild>
            <w:div w:id="1184396925">
              <w:marLeft w:val="0"/>
              <w:marRight w:val="0"/>
              <w:marTop w:val="0"/>
              <w:marBottom w:val="0"/>
              <w:divBdr>
                <w:top w:val="none" w:sz="0" w:space="0" w:color="auto"/>
                <w:left w:val="none" w:sz="0" w:space="0" w:color="auto"/>
                <w:bottom w:val="none" w:sz="0" w:space="0" w:color="auto"/>
                <w:right w:val="none" w:sz="0" w:space="0" w:color="auto"/>
              </w:divBdr>
              <w:divsChild>
                <w:div w:id="1198002721">
                  <w:marLeft w:val="0"/>
                  <w:marRight w:val="0"/>
                  <w:marTop w:val="0"/>
                  <w:marBottom w:val="0"/>
                  <w:divBdr>
                    <w:top w:val="none" w:sz="0" w:space="0" w:color="auto"/>
                    <w:left w:val="none" w:sz="0" w:space="0" w:color="auto"/>
                    <w:bottom w:val="none" w:sz="0" w:space="0" w:color="auto"/>
                    <w:right w:val="none" w:sz="0" w:space="0" w:color="auto"/>
                  </w:divBdr>
                  <w:divsChild>
                    <w:div w:id="382756810">
                      <w:marLeft w:val="0"/>
                      <w:marRight w:val="0"/>
                      <w:marTop w:val="0"/>
                      <w:marBottom w:val="0"/>
                      <w:divBdr>
                        <w:top w:val="none" w:sz="0" w:space="0" w:color="auto"/>
                        <w:left w:val="none" w:sz="0" w:space="0" w:color="auto"/>
                        <w:bottom w:val="none" w:sz="0" w:space="0" w:color="auto"/>
                        <w:right w:val="none" w:sz="0" w:space="0" w:color="auto"/>
                      </w:divBdr>
                    </w:div>
                  </w:divsChild>
                </w:div>
                <w:div w:id="698092671">
                  <w:marLeft w:val="0"/>
                  <w:marRight w:val="0"/>
                  <w:marTop w:val="0"/>
                  <w:marBottom w:val="0"/>
                  <w:divBdr>
                    <w:top w:val="none" w:sz="0" w:space="0" w:color="auto"/>
                    <w:left w:val="none" w:sz="0" w:space="0" w:color="auto"/>
                    <w:bottom w:val="none" w:sz="0" w:space="0" w:color="auto"/>
                    <w:right w:val="none" w:sz="0" w:space="0" w:color="auto"/>
                  </w:divBdr>
                  <w:divsChild>
                    <w:div w:id="136145922">
                      <w:marLeft w:val="0"/>
                      <w:marRight w:val="0"/>
                      <w:marTop w:val="0"/>
                      <w:marBottom w:val="0"/>
                      <w:divBdr>
                        <w:top w:val="none" w:sz="0" w:space="0" w:color="auto"/>
                        <w:left w:val="none" w:sz="0" w:space="0" w:color="auto"/>
                        <w:bottom w:val="none" w:sz="0" w:space="0" w:color="auto"/>
                        <w:right w:val="none" w:sz="0" w:space="0" w:color="auto"/>
                      </w:divBdr>
                    </w:div>
                  </w:divsChild>
                </w:div>
                <w:div w:id="682627579">
                  <w:marLeft w:val="0"/>
                  <w:marRight w:val="0"/>
                  <w:marTop w:val="0"/>
                  <w:marBottom w:val="0"/>
                  <w:divBdr>
                    <w:top w:val="none" w:sz="0" w:space="0" w:color="auto"/>
                    <w:left w:val="none" w:sz="0" w:space="0" w:color="auto"/>
                    <w:bottom w:val="none" w:sz="0" w:space="0" w:color="auto"/>
                    <w:right w:val="none" w:sz="0" w:space="0" w:color="auto"/>
                  </w:divBdr>
                  <w:divsChild>
                    <w:div w:id="19618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1189203">
          <w:marLeft w:val="0"/>
          <w:marRight w:val="0"/>
          <w:marTop w:val="0"/>
          <w:marBottom w:val="0"/>
          <w:divBdr>
            <w:top w:val="none" w:sz="0" w:space="0" w:color="auto"/>
            <w:left w:val="none" w:sz="0" w:space="0" w:color="auto"/>
            <w:bottom w:val="none" w:sz="0" w:space="0" w:color="auto"/>
            <w:right w:val="none" w:sz="0" w:space="0" w:color="auto"/>
          </w:divBdr>
          <w:divsChild>
            <w:div w:id="905870489">
              <w:marLeft w:val="0"/>
              <w:marRight w:val="0"/>
              <w:marTop w:val="0"/>
              <w:marBottom w:val="0"/>
              <w:divBdr>
                <w:top w:val="none" w:sz="0" w:space="0" w:color="auto"/>
                <w:left w:val="none" w:sz="0" w:space="0" w:color="auto"/>
                <w:bottom w:val="none" w:sz="0" w:space="0" w:color="auto"/>
                <w:right w:val="none" w:sz="0" w:space="0" w:color="auto"/>
              </w:divBdr>
              <w:divsChild>
                <w:div w:id="345521268">
                  <w:marLeft w:val="0"/>
                  <w:marRight w:val="0"/>
                  <w:marTop w:val="0"/>
                  <w:marBottom w:val="0"/>
                  <w:divBdr>
                    <w:top w:val="none" w:sz="0" w:space="0" w:color="auto"/>
                    <w:left w:val="none" w:sz="0" w:space="0" w:color="auto"/>
                    <w:bottom w:val="none" w:sz="0" w:space="0" w:color="auto"/>
                    <w:right w:val="none" w:sz="0" w:space="0" w:color="auto"/>
                  </w:divBdr>
                  <w:divsChild>
                    <w:div w:id="73801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5040413">
      <w:bodyDiv w:val="1"/>
      <w:marLeft w:val="0"/>
      <w:marRight w:val="0"/>
      <w:marTop w:val="0"/>
      <w:marBottom w:val="0"/>
      <w:divBdr>
        <w:top w:val="none" w:sz="0" w:space="0" w:color="auto"/>
        <w:left w:val="none" w:sz="0" w:space="0" w:color="auto"/>
        <w:bottom w:val="none" w:sz="0" w:space="0" w:color="auto"/>
        <w:right w:val="none" w:sz="0" w:space="0" w:color="auto"/>
      </w:divBdr>
      <w:divsChild>
        <w:div w:id="661740001">
          <w:marLeft w:val="0"/>
          <w:marRight w:val="0"/>
          <w:marTop w:val="0"/>
          <w:marBottom w:val="0"/>
          <w:divBdr>
            <w:top w:val="none" w:sz="0" w:space="0" w:color="auto"/>
            <w:left w:val="none" w:sz="0" w:space="0" w:color="auto"/>
            <w:bottom w:val="none" w:sz="0" w:space="0" w:color="auto"/>
            <w:right w:val="none" w:sz="0" w:space="0" w:color="auto"/>
          </w:divBdr>
          <w:divsChild>
            <w:div w:id="725880602">
              <w:marLeft w:val="0"/>
              <w:marRight w:val="0"/>
              <w:marTop w:val="0"/>
              <w:marBottom w:val="0"/>
              <w:divBdr>
                <w:top w:val="none" w:sz="0" w:space="0" w:color="auto"/>
                <w:left w:val="none" w:sz="0" w:space="0" w:color="auto"/>
                <w:bottom w:val="none" w:sz="0" w:space="0" w:color="auto"/>
                <w:right w:val="none" w:sz="0" w:space="0" w:color="auto"/>
              </w:divBdr>
              <w:divsChild>
                <w:div w:id="210463626">
                  <w:marLeft w:val="0"/>
                  <w:marRight w:val="0"/>
                  <w:marTop w:val="0"/>
                  <w:marBottom w:val="0"/>
                  <w:divBdr>
                    <w:top w:val="none" w:sz="0" w:space="0" w:color="auto"/>
                    <w:left w:val="none" w:sz="0" w:space="0" w:color="auto"/>
                    <w:bottom w:val="none" w:sz="0" w:space="0" w:color="auto"/>
                    <w:right w:val="none" w:sz="0" w:space="0" w:color="auto"/>
                  </w:divBdr>
                </w:div>
              </w:divsChild>
            </w:div>
            <w:div w:id="1769959957">
              <w:marLeft w:val="0"/>
              <w:marRight w:val="0"/>
              <w:marTop w:val="0"/>
              <w:marBottom w:val="0"/>
              <w:divBdr>
                <w:top w:val="none" w:sz="0" w:space="0" w:color="auto"/>
                <w:left w:val="none" w:sz="0" w:space="0" w:color="auto"/>
                <w:bottom w:val="none" w:sz="0" w:space="0" w:color="auto"/>
                <w:right w:val="none" w:sz="0" w:space="0" w:color="auto"/>
              </w:divBdr>
              <w:divsChild>
                <w:div w:id="172367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3174">
      <w:bodyDiv w:val="1"/>
      <w:marLeft w:val="0"/>
      <w:marRight w:val="0"/>
      <w:marTop w:val="0"/>
      <w:marBottom w:val="0"/>
      <w:divBdr>
        <w:top w:val="none" w:sz="0" w:space="0" w:color="auto"/>
        <w:left w:val="none" w:sz="0" w:space="0" w:color="auto"/>
        <w:bottom w:val="none" w:sz="0" w:space="0" w:color="auto"/>
        <w:right w:val="none" w:sz="0" w:space="0" w:color="auto"/>
      </w:divBdr>
      <w:divsChild>
        <w:div w:id="1620646658">
          <w:marLeft w:val="0"/>
          <w:marRight w:val="0"/>
          <w:marTop w:val="0"/>
          <w:marBottom w:val="0"/>
          <w:divBdr>
            <w:top w:val="none" w:sz="0" w:space="0" w:color="auto"/>
            <w:left w:val="none" w:sz="0" w:space="0" w:color="auto"/>
            <w:bottom w:val="none" w:sz="0" w:space="0" w:color="auto"/>
            <w:right w:val="none" w:sz="0" w:space="0" w:color="auto"/>
          </w:divBdr>
          <w:divsChild>
            <w:div w:id="1992439401">
              <w:marLeft w:val="0"/>
              <w:marRight w:val="0"/>
              <w:marTop w:val="0"/>
              <w:marBottom w:val="0"/>
              <w:divBdr>
                <w:top w:val="none" w:sz="0" w:space="0" w:color="auto"/>
                <w:left w:val="none" w:sz="0" w:space="0" w:color="auto"/>
                <w:bottom w:val="none" w:sz="0" w:space="0" w:color="auto"/>
                <w:right w:val="none" w:sz="0" w:space="0" w:color="auto"/>
              </w:divBdr>
              <w:divsChild>
                <w:div w:id="935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79235">
      <w:bodyDiv w:val="1"/>
      <w:marLeft w:val="0"/>
      <w:marRight w:val="0"/>
      <w:marTop w:val="0"/>
      <w:marBottom w:val="0"/>
      <w:divBdr>
        <w:top w:val="none" w:sz="0" w:space="0" w:color="auto"/>
        <w:left w:val="none" w:sz="0" w:space="0" w:color="auto"/>
        <w:bottom w:val="none" w:sz="0" w:space="0" w:color="auto"/>
        <w:right w:val="none" w:sz="0" w:space="0" w:color="auto"/>
      </w:divBdr>
      <w:divsChild>
        <w:div w:id="703025082">
          <w:marLeft w:val="0"/>
          <w:marRight w:val="0"/>
          <w:marTop w:val="0"/>
          <w:marBottom w:val="0"/>
          <w:divBdr>
            <w:top w:val="none" w:sz="0" w:space="0" w:color="auto"/>
            <w:left w:val="none" w:sz="0" w:space="0" w:color="auto"/>
            <w:bottom w:val="none" w:sz="0" w:space="0" w:color="auto"/>
            <w:right w:val="none" w:sz="0" w:space="0" w:color="auto"/>
          </w:divBdr>
          <w:divsChild>
            <w:div w:id="1017581817">
              <w:marLeft w:val="0"/>
              <w:marRight w:val="0"/>
              <w:marTop w:val="0"/>
              <w:marBottom w:val="0"/>
              <w:divBdr>
                <w:top w:val="none" w:sz="0" w:space="0" w:color="auto"/>
                <w:left w:val="none" w:sz="0" w:space="0" w:color="auto"/>
                <w:bottom w:val="none" w:sz="0" w:space="0" w:color="auto"/>
                <w:right w:val="none" w:sz="0" w:space="0" w:color="auto"/>
              </w:divBdr>
              <w:divsChild>
                <w:div w:id="1015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283003">
      <w:bodyDiv w:val="1"/>
      <w:marLeft w:val="0"/>
      <w:marRight w:val="0"/>
      <w:marTop w:val="0"/>
      <w:marBottom w:val="0"/>
      <w:divBdr>
        <w:top w:val="none" w:sz="0" w:space="0" w:color="auto"/>
        <w:left w:val="none" w:sz="0" w:space="0" w:color="auto"/>
        <w:bottom w:val="none" w:sz="0" w:space="0" w:color="auto"/>
        <w:right w:val="none" w:sz="0" w:space="0" w:color="auto"/>
      </w:divBdr>
      <w:divsChild>
        <w:div w:id="1633056264">
          <w:marLeft w:val="0"/>
          <w:marRight w:val="0"/>
          <w:marTop w:val="0"/>
          <w:marBottom w:val="0"/>
          <w:divBdr>
            <w:top w:val="none" w:sz="0" w:space="0" w:color="auto"/>
            <w:left w:val="none" w:sz="0" w:space="0" w:color="auto"/>
            <w:bottom w:val="none" w:sz="0" w:space="0" w:color="auto"/>
            <w:right w:val="none" w:sz="0" w:space="0" w:color="auto"/>
          </w:divBdr>
          <w:divsChild>
            <w:div w:id="1582324428">
              <w:marLeft w:val="0"/>
              <w:marRight w:val="0"/>
              <w:marTop w:val="0"/>
              <w:marBottom w:val="0"/>
              <w:divBdr>
                <w:top w:val="none" w:sz="0" w:space="0" w:color="auto"/>
                <w:left w:val="none" w:sz="0" w:space="0" w:color="auto"/>
                <w:bottom w:val="none" w:sz="0" w:space="0" w:color="auto"/>
                <w:right w:val="none" w:sz="0" w:space="0" w:color="auto"/>
              </w:divBdr>
              <w:divsChild>
                <w:div w:id="145077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0602013">
      <w:bodyDiv w:val="1"/>
      <w:marLeft w:val="0"/>
      <w:marRight w:val="0"/>
      <w:marTop w:val="0"/>
      <w:marBottom w:val="0"/>
      <w:divBdr>
        <w:top w:val="none" w:sz="0" w:space="0" w:color="auto"/>
        <w:left w:val="none" w:sz="0" w:space="0" w:color="auto"/>
        <w:bottom w:val="none" w:sz="0" w:space="0" w:color="auto"/>
        <w:right w:val="none" w:sz="0" w:space="0" w:color="auto"/>
      </w:divBdr>
      <w:divsChild>
        <w:div w:id="531696402">
          <w:marLeft w:val="0"/>
          <w:marRight w:val="0"/>
          <w:marTop w:val="0"/>
          <w:marBottom w:val="0"/>
          <w:divBdr>
            <w:top w:val="none" w:sz="0" w:space="0" w:color="auto"/>
            <w:left w:val="none" w:sz="0" w:space="0" w:color="auto"/>
            <w:bottom w:val="none" w:sz="0" w:space="0" w:color="auto"/>
            <w:right w:val="none" w:sz="0" w:space="0" w:color="auto"/>
          </w:divBdr>
          <w:divsChild>
            <w:div w:id="1009605739">
              <w:marLeft w:val="0"/>
              <w:marRight w:val="0"/>
              <w:marTop w:val="0"/>
              <w:marBottom w:val="0"/>
              <w:divBdr>
                <w:top w:val="none" w:sz="0" w:space="0" w:color="auto"/>
                <w:left w:val="none" w:sz="0" w:space="0" w:color="auto"/>
                <w:bottom w:val="none" w:sz="0" w:space="0" w:color="auto"/>
                <w:right w:val="none" w:sz="0" w:space="0" w:color="auto"/>
              </w:divBdr>
              <w:divsChild>
                <w:div w:id="635641963">
                  <w:marLeft w:val="0"/>
                  <w:marRight w:val="0"/>
                  <w:marTop w:val="0"/>
                  <w:marBottom w:val="0"/>
                  <w:divBdr>
                    <w:top w:val="none" w:sz="0" w:space="0" w:color="auto"/>
                    <w:left w:val="none" w:sz="0" w:space="0" w:color="auto"/>
                    <w:bottom w:val="none" w:sz="0" w:space="0" w:color="auto"/>
                    <w:right w:val="none" w:sz="0" w:space="0" w:color="auto"/>
                  </w:divBdr>
                  <w:divsChild>
                    <w:div w:id="7866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20822">
      <w:bodyDiv w:val="1"/>
      <w:marLeft w:val="0"/>
      <w:marRight w:val="0"/>
      <w:marTop w:val="0"/>
      <w:marBottom w:val="0"/>
      <w:divBdr>
        <w:top w:val="none" w:sz="0" w:space="0" w:color="auto"/>
        <w:left w:val="none" w:sz="0" w:space="0" w:color="auto"/>
        <w:bottom w:val="none" w:sz="0" w:space="0" w:color="auto"/>
        <w:right w:val="none" w:sz="0" w:space="0" w:color="auto"/>
      </w:divBdr>
      <w:divsChild>
        <w:div w:id="227804789">
          <w:marLeft w:val="0"/>
          <w:marRight w:val="0"/>
          <w:marTop w:val="0"/>
          <w:marBottom w:val="0"/>
          <w:divBdr>
            <w:top w:val="none" w:sz="0" w:space="0" w:color="auto"/>
            <w:left w:val="none" w:sz="0" w:space="0" w:color="auto"/>
            <w:bottom w:val="none" w:sz="0" w:space="0" w:color="auto"/>
            <w:right w:val="none" w:sz="0" w:space="0" w:color="auto"/>
          </w:divBdr>
          <w:divsChild>
            <w:div w:id="1107505132">
              <w:marLeft w:val="0"/>
              <w:marRight w:val="0"/>
              <w:marTop w:val="0"/>
              <w:marBottom w:val="0"/>
              <w:divBdr>
                <w:top w:val="none" w:sz="0" w:space="0" w:color="auto"/>
                <w:left w:val="none" w:sz="0" w:space="0" w:color="auto"/>
                <w:bottom w:val="none" w:sz="0" w:space="0" w:color="auto"/>
                <w:right w:val="none" w:sz="0" w:space="0" w:color="auto"/>
              </w:divBdr>
              <w:divsChild>
                <w:div w:id="43556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363611">
      <w:bodyDiv w:val="1"/>
      <w:marLeft w:val="0"/>
      <w:marRight w:val="0"/>
      <w:marTop w:val="0"/>
      <w:marBottom w:val="0"/>
      <w:divBdr>
        <w:top w:val="none" w:sz="0" w:space="0" w:color="auto"/>
        <w:left w:val="none" w:sz="0" w:space="0" w:color="auto"/>
        <w:bottom w:val="none" w:sz="0" w:space="0" w:color="auto"/>
        <w:right w:val="none" w:sz="0" w:space="0" w:color="auto"/>
      </w:divBdr>
      <w:divsChild>
        <w:div w:id="176700462">
          <w:marLeft w:val="0"/>
          <w:marRight w:val="0"/>
          <w:marTop w:val="0"/>
          <w:marBottom w:val="0"/>
          <w:divBdr>
            <w:top w:val="none" w:sz="0" w:space="0" w:color="auto"/>
            <w:left w:val="none" w:sz="0" w:space="0" w:color="auto"/>
            <w:bottom w:val="none" w:sz="0" w:space="0" w:color="auto"/>
            <w:right w:val="none" w:sz="0" w:space="0" w:color="auto"/>
          </w:divBdr>
          <w:divsChild>
            <w:div w:id="2124568969">
              <w:marLeft w:val="0"/>
              <w:marRight w:val="0"/>
              <w:marTop w:val="0"/>
              <w:marBottom w:val="0"/>
              <w:divBdr>
                <w:top w:val="none" w:sz="0" w:space="0" w:color="auto"/>
                <w:left w:val="none" w:sz="0" w:space="0" w:color="auto"/>
                <w:bottom w:val="none" w:sz="0" w:space="0" w:color="auto"/>
                <w:right w:val="none" w:sz="0" w:space="0" w:color="auto"/>
              </w:divBdr>
              <w:divsChild>
                <w:div w:id="1343319548">
                  <w:marLeft w:val="0"/>
                  <w:marRight w:val="0"/>
                  <w:marTop w:val="0"/>
                  <w:marBottom w:val="0"/>
                  <w:divBdr>
                    <w:top w:val="none" w:sz="0" w:space="0" w:color="auto"/>
                    <w:left w:val="none" w:sz="0" w:space="0" w:color="auto"/>
                    <w:bottom w:val="none" w:sz="0" w:space="0" w:color="auto"/>
                    <w:right w:val="none" w:sz="0" w:space="0" w:color="auto"/>
                  </w:divBdr>
                  <w:divsChild>
                    <w:div w:id="166809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6190">
      <w:bodyDiv w:val="1"/>
      <w:marLeft w:val="0"/>
      <w:marRight w:val="0"/>
      <w:marTop w:val="0"/>
      <w:marBottom w:val="0"/>
      <w:divBdr>
        <w:top w:val="none" w:sz="0" w:space="0" w:color="auto"/>
        <w:left w:val="none" w:sz="0" w:space="0" w:color="auto"/>
        <w:bottom w:val="none" w:sz="0" w:space="0" w:color="auto"/>
        <w:right w:val="none" w:sz="0" w:space="0" w:color="auto"/>
      </w:divBdr>
      <w:divsChild>
        <w:div w:id="864631787">
          <w:marLeft w:val="0"/>
          <w:marRight w:val="0"/>
          <w:marTop w:val="0"/>
          <w:marBottom w:val="0"/>
          <w:divBdr>
            <w:top w:val="none" w:sz="0" w:space="0" w:color="auto"/>
            <w:left w:val="none" w:sz="0" w:space="0" w:color="auto"/>
            <w:bottom w:val="none" w:sz="0" w:space="0" w:color="auto"/>
            <w:right w:val="none" w:sz="0" w:space="0" w:color="auto"/>
          </w:divBdr>
          <w:divsChild>
            <w:div w:id="881862597">
              <w:marLeft w:val="0"/>
              <w:marRight w:val="0"/>
              <w:marTop w:val="0"/>
              <w:marBottom w:val="0"/>
              <w:divBdr>
                <w:top w:val="none" w:sz="0" w:space="0" w:color="auto"/>
                <w:left w:val="none" w:sz="0" w:space="0" w:color="auto"/>
                <w:bottom w:val="none" w:sz="0" w:space="0" w:color="auto"/>
                <w:right w:val="none" w:sz="0" w:space="0" w:color="auto"/>
              </w:divBdr>
              <w:divsChild>
                <w:div w:id="759713659">
                  <w:marLeft w:val="0"/>
                  <w:marRight w:val="0"/>
                  <w:marTop w:val="0"/>
                  <w:marBottom w:val="0"/>
                  <w:divBdr>
                    <w:top w:val="none" w:sz="0" w:space="0" w:color="auto"/>
                    <w:left w:val="none" w:sz="0" w:space="0" w:color="auto"/>
                    <w:bottom w:val="none" w:sz="0" w:space="0" w:color="auto"/>
                    <w:right w:val="none" w:sz="0" w:space="0" w:color="auto"/>
                  </w:divBdr>
                  <w:divsChild>
                    <w:div w:id="1084297802">
                      <w:marLeft w:val="0"/>
                      <w:marRight w:val="0"/>
                      <w:marTop w:val="0"/>
                      <w:marBottom w:val="0"/>
                      <w:divBdr>
                        <w:top w:val="none" w:sz="0" w:space="0" w:color="auto"/>
                        <w:left w:val="none" w:sz="0" w:space="0" w:color="auto"/>
                        <w:bottom w:val="none" w:sz="0" w:space="0" w:color="auto"/>
                        <w:right w:val="none" w:sz="0" w:space="0" w:color="auto"/>
                      </w:divBdr>
                    </w:div>
                  </w:divsChild>
                </w:div>
                <w:div w:id="13966414">
                  <w:marLeft w:val="0"/>
                  <w:marRight w:val="0"/>
                  <w:marTop w:val="0"/>
                  <w:marBottom w:val="0"/>
                  <w:divBdr>
                    <w:top w:val="none" w:sz="0" w:space="0" w:color="auto"/>
                    <w:left w:val="none" w:sz="0" w:space="0" w:color="auto"/>
                    <w:bottom w:val="none" w:sz="0" w:space="0" w:color="auto"/>
                    <w:right w:val="none" w:sz="0" w:space="0" w:color="auto"/>
                  </w:divBdr>
                  <w:divsChild>
                    <w:div w:id="1369068423">
                      <w:marLeft w:val="0"/>
                      <w:marRight w:val="0"/>
                      <w:marTop w:val="0"/>
                      <w:marBottom w:val="0"/>
                      <w:divBdr>
                        <w:top w:val="none" w:sz="0" w:space="0" w:color="auto"/>
                        <w:left w:val="none" w:sz="0" w:space="0" w:color="auto"/>
                        <w:bottom w:val="none" w:sz="0" w:space="0" w:color="auto"/>
                        <w:right w:val="none" w:sz="0" w:space="0" w:color="auto"/>
                      </w:divBdr>
                    </w:div>
                  </w:divsChild>
                </w:div>
                <w:div w:id="749814840">
                  <w:marLeft w:val="0"/>
                  <w:marRight w:val="0"/>
                  <w:marTop w:val="0"/>
                  <w:marBottom w:val="0"/>
                  <w:divBdr>
                    <w:top w:val="none" w:sz="0" w:space="0" w:color="auto"/>
                    <w:left w:val="none" w:sz="0" w:space="0" w:color="auto"/>
                    <w:bottom w:val="none" w:sz="0" w:space="0" w:color="auto"/>
                    <w:right w:val="none" w:sz="0" w:space="0" w:color="auto"/>
                  </w:divBdr>
                  <w:divsChild>
                    <w:div w:id="19071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873759">
      <w:bodyDiv w:val="1"/>
      <w:marLeft w:val="0"/>
      <w:marRight w:val="0"/>
      <w:marTop w:val="0"/>
      <w:marBottom w:val="0"/>
      <w:divBdr>
        <w:top w:val="none" w:sz="0" w:space="0" w:color="auto"/>
        <w:left w:val="none" w:sz="0" w:space="0" w:color="auto"/>
        <w:bottom w:val="none" w:sz="0" w:space="0" w:color="auto"/>
        <w:right w:val="none" w:sz="0" w:space="0" w:color="auto"/>
      </w:divBdr>
      <w:divsChild>
        <w:div w:id="177542844">
          <w:marLeft w:val="0"/>
          <w:marRight w:val="0"/>
          <w:marTop w:val="0"/>
          <w:marBottom w:val="0"/>
          <w:divBdr>
            <w:top w:val="none" w:sz="0" w:space="0" w:color="auto"/>
            <w:left w:val="none" w:sz="0" w:space="0" w:color="auto"/>
            <w:bottom w:val="none" w:sz="0" w:space="0" w:color="auto"/>
            <w:right w:val="none" w:sz="0" w:space="0" w:color="auto"/>
          </w:divBdr>
          <w:divsChild>
            <w:div w:id="1983805705">
              <w:marLeft w:val="0"/>
              <w:marRight w:val="0"/>
              <w:marTop w:val="0"/>
              <w:marBottom w:val="0"/>
              <w:divBdr>
                <w:top w:val="none" w:sz="0" w:space="0" w:color="auto"/>
                <w:left w:val="none" w:sz="0" w:space="0" w:color="auto"/>
                <w:bottom w:val="none" w:sz="0" w:space="0" w:color="auto"/>
                <w:right w:val="none" w:sz="0" w:space="0" w:color="auto"/>
              </w:divBdr>
              <w:divsChild>
                <w:div w:id="586230887">
                  <w:marLeft w:val="0"/>
                  <w:marRight w:val="0"/>
                  <w:marTop w:val="0"/>
                  <w:marBottom w:val="0"/>
                  <w:divBdr>
                    <w:top w:val="none" w:sz="0" w:space="0" w:color="auto"/>
                    <w:left w:val="none" w:sz="0" w:space="0" w:color="auto"/>
                    <w:bottom w:val="none" w:sz="0" w:space="0" w:color="auto"/>
                    <w:right w:val="none" w:sz="0" w:space="0" w:color="auto"/>
                  </w:divBdr>
                  <w:divsChild>
                    <w:div w:id="131159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39437985">
      <w:bodyDiv w:val="1"/>
      <w:marLeft w:val="0"/>
      <w:marRight w:val="0"/>
      <w:marTop w:val="0"/>
      <w:marBottom w:val="0"/>
      <w:divBdr>
        <w:top w:val="none" w:sz="0" w:space="0" w:color="auto"/>
        <w:left w:val="none" w:sz="0" w:space="0" w:color="auto"/>
        <w:bottom w:val="none" w:sz="0" w:space="0" w:color="auto"/>
        <w:right w:val="none" w:sz="0" w:space="0" w:color="auto"/>
      </w:divBdr>
      <w:divsChild>
        <w:div w:id="1073701193">
          <w:marLeft w:val="0"/>
          <w:marRight w:val="0"/>
          <w:marTop w:val="0"/>
          <w:marBottom w:val="0"/>
          <w:divBdr>
            <w:top w:val="none" w:sz="0" w:space="0" w:color="auto"/>
            <w:left w:val="none" w:sz="0" w:space="0" w:color="auto"/>
            <w:bottom w:val="none" w:sz="0" w:space="0" w:color="auto"/>
            <w:right w:val="none" w:sz="0" w:space="0" w:color="auto"/>
          </w:divBdr>
          <w:divsChild>
            <w:div w:id="668825537">
              <w:marLeft w:val="0"/>
              <w:marRight w:val="0"/>
              <w:marTop w:val="0"/>
              <w:marBottom w:val="0"/>
              <w:divBdr>
                <w:top w:val="none" w:sz="0" w:space="0" w:color="auto"/>
                <w:left w:val="none" w:sz="0" w:space="0" w:color="auto"/>
                <w:bottom w:val="none" w:sz="0" w:space="0" w:color="auto"/>
                <w:right w:val="none" w:sz="0" w:space="0" w:color="auto"/>
              </w:divBdr>
              <w:divsChild>
                <w:div w:id="229004495">
                  <w:marLeft w:val="0"/>
                  <w:marRight w:val="0"/>
                  <w:marTop w:val="0"/>
                  <w:marBottom w:val="0"/>
                  <w:divBdr>
                    <w:top w:val="none" w:sz="0" w:space="0" w:color="auto"/>
                    <w:left w:val="none" w:sz="0" w:space="0" w:color="auto"/>
                    <w:bottom w:val="none" w:sz="0" w:space="0" w:color="auto"/>
                    <w:right w:val="none" w:sz="0" w:space="0" w:color="auto"/>
                  </w:divBdr>
                  <w:divsChild>
                    <w:div w:id="26345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2855007">
      <w:bodyDiv w:val="1"/>
      <w:marLeft w:val="0"/>
      <w:marRight w:val="0"/>
      <w:marTop w:val="0"/>
      <w:marBottom w:val="0"/>
      <w:divBdr>
        <w:top w:val="none" w:sz="0" w:space="0" w:color="auto"/>
        <w:left w:val="none" w:sz="0" w:space="0" w:color="auto"/>
        <w:bottom w:val="none" w:sz="0" w:space="0" w:color="auto"/>
        <w:right w:val="none" w:sz="0" w:space="0" w:color="auto"/>
      </w:divBdr>
      <w:divsChild>
        <w:div w:id="432164608">
          <w:marLeft w:val="0"/>
          <w:marRight w:val="0"/>
          <w:marTop w:val="0"/>
          <w:marBottom w:val="0"/>
          <w:divBdr>
            <w:top w:val="none" w:sz="0" w:space="0" w:color="auto"/>
            <w:left w:val="none" w:sz="0" w:space="0" w:color="auto"/>
            <w:bottom w:val="none" w:sz="0" w:space="0" w:color="auto"/>
            <w:right w:val="none" w:sz="0" w:space="0" w:color="auto"/>
          </w:divBdr>
          <w:divsChild>
            <w:div w:id="1580407527">
              <w:marLeft w:val="0"/>
              <w:marRight w:val="0"/>
              <w:marTop w:val="0"/>
              <w:marBottom w:val="0"/>
              <w:divBdr>
                <w:top w:val="none" w:sz="0" w:space="0" w:color="auto"/>
                <w:left w:val="none" w:sz="0" w:space="0" w:color="auto"/>
                <w:bottom w:val="none" w:sz="0" w:space="0" w:color="auto"/>
                <w:right w:val="none" w:sz="0" w:space="0" w:color="auto"/>
              </w:divBdr>
              <w:divsChild>
                <w:div w:id="124272430">
                  <w:marLeft w:val="0"/>
                  <w:marRight w:val="0"/>
                  <w:marTop w:val="0"/>
                  <w:marBottom w:val="0"/>
                  <w:divBdr>
                    <w:top w:val="none" w:sz="0" w:space="0" w:color="auto"/>
                    <w:left w:val="none" w:sz="0" w:space="0" w:color="auto"/>
                    <w:bottom w:val="none" w:sz="0" w:space="0" w:color="auto"/>
                    <w:right w:val="none" w:sz="0" w:space="0" w:color="auto"/>
                  </w:divBdr>
                  <w:divsChild>
                    <w:div w:id="157026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5073299">
      <w:bodyDiv w:val="1"/>
      <w:marLeft w:val="0"/>
      <w:marRight w:val="0"/>
      <w:marTop w:val="0"/>
      <w:marBottom w:val="0"/>
      <w:divBdr>
        <w:top w:val="none" w:sz="0" w:space="0" w:color="auto"/>
        <w:left w:val="none" w:sz="0" w:space="0" w:color="auto"/>
        <w:bottom w:val="none" w:sz="0" w:space="0" w:color="auto"/>
        <w:right w:val="none" w:sz="0" w:space="0" w:color="auto"/>
      </w:divBdr>
      <w:divsChild>
        <w:div w:id="730272187">
          <w:marLeft w:val="0"/>
          <w:marRight w:val="0"/>
          <w:marTop w:val="0"/>
          <w:marBottom w:val="0"/>
          <w:divBdr>
            <w:top w:val="none" w:sz="0" w:space="0" w:color="auto"/>
            <w:left w:val="none" w:sz="0" w:space="0" w:color="auto"/>
            <w:bottom w:val="none" w:sz="0" w:space="0" w:color="auto"/>
            <w:right w:val="none" w:sz="0" w:space="0" w:color="auto"/>
          </w:divBdr>
          <w:divsChild>
            <w:div w:id="889270713">
              <w:marLeft w:val="0"/>
              <w:marRight w:val="0"/>
              <w:marTop w:val="0"/>
              <w:marBottom w:val="0"/>
              <w:divBdr>
                <w:top w:val="none" w:sz="0" w:space="0" w:color="auto"/>
                <w:left w:val="none" w:sz="0" w:space="0" w:color="auto"/>
                <w:bottom w:val="none" w:sz="0" w:space="0" w:color="auto"/>
                <w:right w:val="none" w:sz="0" w:space="0" w:color="auto"/>
              </w:divBdr>
              <w:divsChild>
                <w:div w:id="1604260480">
                  <w:marLeft w:val="0"/>
                  <w:marRight w:val="0"/>
                  <w:marTop w:val="0"/>
                  <w:marBottom w:val="0"/>
                  <w:divBdr>
                    <w:top w:val="none" w:sz="0" w:space="0" w:color="auto"/>
                    <w:left w:val="none" w:sz="0" w:space="0" w:color="auto"/>
                    <w:bottom w:val="none" w:sz="0" w:space="0" w:color="auto"/>
                    <w:right w:val="none" w:sz="0" w:space="0" w:color="auto"/>
                  </w:divBdr>
                  <w:divsChild>
                    <w:div w:id="13709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9601696">
      <w:bodyDiv w:val="1"/>
      <w:marLeft w:val="0"/>
      <w:marRight w:val="0"/>
      <w:marTop w:val="0"/>
      <w:marBottom w:val="0"/>
      <w:divBdr>
        <w:top w:val="none" w:sz="0" w:space="0" w:color="auto"/>
        <w:left w:val="none" w:sz="0" w:space="0" w:color="auto"/>
        <w:bottom w:val="none" w:sz="0" w:space="0" w:color="auto"/>
        <w:right w:val="none" w:sz="0" w:space="0" w:color="auto"/>
      </w:divBdr>
      <w:divsChild>
        <w:div w:id="2118716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811383">
              <w:marLeft w:val="0"/>
              <w:marRight w:val="0"/>
              <w:marTop w:val="0"/>
              <w:marBottom w:val="0"/>
              <w:divBdr>
                <w:top w:val="none" w:sz="0" w:space="0" w:color="auto"/>
                <w:left w:val="none" w:sz="0" w:space="0" w:color="auto"/>
                <w:bottom w:val="none" w:sz="0" w:space="0" w:color="auto"/>
                <w:right w:val="none" w:sz="0" w:space="0" w:color="auto"/>
              </w:divBdr>
              <w:divsChild>
                <w:div w:id="333995525">
                  <w:marLeft w:val="0"/>
                  <w:marRight w:val="0"/>
                  <w:marTop w:val="0"/>
                  <w:marBottom w:val="0"/>
                  <w:divBdr>
                    <w:top w:val="none" w:sz="0" w:space="0" w:color="auto"/>
                    <w:left w:val="none" w:sz="0" w:space="0" w:color="auto"/>
                    <w:bottom w:val="none" w:sz="0" w:space="0" w:color="auto"/>
                    <w:right w:val="none" w:sz="0" w:space="0" w:color="auto"/>
                  </w:divBdr>
                  <w:divsChild>
                    <w:div w:id="270169981">
                      <w:marLeft w:val="0"/>
                      <w:marRight w:val="0"/>
                      <w:marTop w:val="0"/>
                      <w:marBottom w:val="0"/>
                      <w:divBdr>
                        <w:top w:val="none" w:sz="0" w:space="0" w:color="auto"/>
                        <w:left w:val="none" w:sz="0" w:space="0" w:color="auto"/>
                        <w:bottom w:val="none" w:sz="0" w:space="0" w:color="auto"/>
                        <w:right w:val="none" w:sz="0" w:space="0" w:color="auto"/>
                      </w:divBdr>
                      <w:divsChild>
                        <w:div w:id="1235896388">
                          <w:marLeft w:val="0"/>
                          <w:marRight w:val="0"/>
                          <w:marTop w:val="0"/>
                          <w:marBottom w:val="0"/>
                          <w:divBdr>
                            <w:top w:val="none" w:sz="0" w:space="0" w:color="auto"/>
                            <w:left w:val="none" w:sz="0" w:space="0" w:color="auto"/>
                            <w:bottom w:val="none" w:sz="0" w:space="0" w:color="auto"/>
                            <w:right w:val="none" w:sz="0" w:space="0" w:color="auto"/>
                          </w:divBdr>
                        </w:div>
                        <w:div w:id="7656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38402122">
      <w:bodyDiv w:val="1"/>
      <w:marLeft w:val="0"/>
      <w:marRight w:val="0"/>
      <w:marTop w:val="0"/>
      <w:marBottom w:val="0"/>
      <w:divBdr>
        <w:top w:val="none" w:sz="0" w:space="0" w:color="auto"/>
        <w:left w:val="none" w:sz="0" w:space="0" w:color="auto"/>
        <w:bottom w:val="none" w:sz="0" w:space="0" w:color="auto"/>
        <w:right w:val="none" w:sz="0" w:space="0" w:color="auto"/>
      </w:divBdr>
      <w:divsChild>
        <w:div w:id="1470513619">
          <w:marLeft w:val="0"/>
          <w:marRight w:val="0"/>
          <w:marTop w:val="0"/>
          <w:marBottom w:val="0"/>
          <w:divBdr>
            <w:top w:val="none" w:sz="0" w:space="0" w:color="auto"/>
            <w:left w:val="none" w:sz="0" w:space="0" w:color="auto"/>
            <w:bottom w:val="none" w:sz="0" w:space="0" w:color="auto"/>
            <w:right w:val="none" w:sz="0" w:space="0" w:color="auto"/>
          </w:divBdr>
          <w:divsChild>
            <w:div w:id="721055657">
              <w:marLeft w:val="0"/>
              <w:marRight w:val="0"/>
              <w:marTop w:val="0"/>
              <w:marBottom w:val="0"/>
              <w:divBdr>
                <w:top w:val="none" w:sz="0" w:space="0" w:color="auto"/>
                <w:left w:val="none" w:sz="0" w:space="0" w:color="auto"/>
                <w:bottom w:val="none" w:sz="0" w:space="0" w:color="auto"/>
                <w:right w:val="none" w:sz="0" w:space="0" w:color="auto"/>
              </w:divBdr>
              <w:divsChild>
                <w:div w:id="238489739">
                  <w:marLeft w:val="0"/>
                  <w:marRight w:val="0"/>
                  <w:marTop w:val="0"/>
                  <w:marBottom w:val="0"/>
                  <w:divBdr>
                    <w:top w:val="none" w:sz="0" w:space="0" w:color="auto"/>
                    <w:left w:val="none" w:sz="0" w:space="0" w:color="auto"/>
                    <w:bottom w:val="none" w:sz="0" w:space="0" w:color="auto"/>
                    <w:right w:val="none" w:sz="0" w:space="0" w:color="auto"/>
                  </w:divBdr>
                  <w:divsChild>
                    <w:div w:id="51854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1995126">
      <w:bodyDiv w:val="1"/>
      <w:marLeft w:val="0"/>
      <w:marRight w:val="0"/>
      <w:marTop w:val="0"/>
      <w:marBottom w:val="0"/>
      <w:divBdr>
        <w:top w:val="none" w:sz="0" w:space="0" w:color="auto"/>
        <w:left w:val="none" w:sz="0" w:space="0" w:color="auto"/>
        <w:bottom w:val="none" w:sz="0" w:space="0" w:color="auto"/>
        <w:right w:val="none" w:sz="0" w:space="0" w:color="auto"/>
      </w:divBdr>
      <w:divsChild>
        <w:div w:id="1770735614">
          <w:marLeft w:val="0"/>
          <w:marRight w:val="0"/>
          <w:marTop w:val="0"/>
          <w:marBottom w:val="0"/>
          <w:divBdr>
            <w:top w:val="none" w:sz="0" w:space="0" w:color="auto"/>
            <w:left w:val="none" w:sz="0" w:space="0" w:color="auto"/>
            <w:bottom w:val="none" w:sz="0" w:space="0" w:color="auto"/>
            <w:right w:val="none" w:sz="0" w:space="0" w:color="auto"/>
          </w:divBdr>
          <w:divsChild>
            <w:div w:id="567693030">
              <w:marLeft w:val="0"/>
              <w:marRight w:val="0"/>
              <w:marTop w:val="0"/>
              <w:marBottom w:val="0"/>
              <w:divBdr>
                <w:top w:val="none" w:sz="0" w:space="0" w:color="auto"/>
                <w:left w:val="none" w:sz="0" w:space="0" w:color="auto"/>
                <w:bottom w:val="none" w:sz="0" w:space="0" w:color="auto"/>
                <w:right w:val="none" w:sz="0" w:space="0" w:color="auto"/>
              </w:divBdr>
              <w:divsChild>
                <w:div w:id="1040400853">
                  <w:marLeft w:val="0"/>
                  <w:marRight w:val="0"/>
                  <w:marTop w:val="0"/>
                  <w:marBottom w:val="0"/>
                  <w:divBdr>
                    <w:top w:val="none" w:sz="0" w:space="0" w:color="auto"/>
                    <w:left w:val="none" w:sz="0" w:space="0" w:color="auto"/>
                    <w:bottom w:val="none" w:sz="0" w:space="0" w:color="auto"/>
                    <w:right w:val="none" w:sz="0" w:space="0" w:color="auto"/>
                  </w:divBdr>
                  <w:divsChild>
                    <w:div w:id="15852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865431">
      <w:bodyDiv w:val="1"/>
      <w:marLeft w:val="0"/>
      <w:marRight w:val="0"/>
      <w:marTop w:val="0"/>
      <w:marBottom w:val="0"/>
      <w:divBdr>
        <w:top w:val="none" w:sz="0" w:space="0" w:color="auto"/>
        <w:left w:val="none" w:sz="0" w:space="0" w:color="auto"/>
        <w:bottom w:val="none" w:sz="0" w:space="0" w:color="auto"/>
        <w:right w:val="none" w:sz="0" w:space="0" w:color="auto"/>
      </w:divBdr>
      <w:divsChild>
        <w:div w:id="503014910">
          <w:marLeft w:val="0"/>
          <w:marRight w:val="0"/>
          <w:marTop w:val="0"/>
          <w:marBottom w:val="0"/>
          <w:divBdr>
            <w:top w:val="none" w:sz="0" w:space="0" w:color="auto"/>
            <w:left w:val="none" w:sz="0" w:space="0" w:color="auto"/>
            <w:bottom w:val="none" w:sz="0" w:space="0" w:color="auto"/>
            <w:right w:val="none" w:sz="0" w:space="0" w:color="auto"/>
          </w:divBdr>
          <w:divsChild>
            <w:div w:id="1594050632">
              <w:marLeft w:val="0"/>
              <w:marRight w:val="0"/>
              <w:marTop w:val="0"/>
              <w:marBottom w:val="0"/>
              <w:divBdr>
                <w:top w:val="none" w:sz="0" w:space="0" w:color="auto"/>
                <w:left w:val="none" w:sz="0" w:space="0" w:color="auto"/>
                <w:bottom w:val="none" w:sz="0" w:space="0" w:color="auto"/>
                <w:right w:val="none" w:sz="0" w:space="0" w:color="auto"/>
              </w:divBdr>
              <w:divsChild>
                <w:div w:id="1268074530">
                  <w:marLeft w:val="0"/>
                  <w:marRight w:val="0"/>
                  <w:marTop w:val="0"/>
                  <w:marBottom w:val="0"/>
                  <w:divBdr>
                    <w:top w:val="none" w:sz="0" w:space="0" w:color="auto"/>
                    <w:left w:val="none" w:sz="0" w:space="0" w:color="auto"/>
                    <w:bottom w:val="none" w:sz="0" w:space="0" w:color="auto"/>
                    <w:right w:val="none" w:sz="0" w:space="0" w:color="auto"/>
                  </w:divBdr>
                  <w:divsChild>
                    <w:div w:id="71797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1273295">
      <w:bodyDiv w:val="1"/>
      <w:marLeft w:val="0"/>
      <w:marRight w:val="0"/>
      <w:marTop w:val="0"/>
      <w:marBottom w:val="0"/>
      <w:divBdr>
        <w:top w:val="none" w:sz="0" w:space="0" w:color="auto"/>
        <w:left w:val="none" w:sz="0" w:space="0" w:color="auto"/>
        <w:bottom w:val="none" w:sz="0" w:space="0" w:color="auto"/>
        <w:right w:val="none" w:sz="0" w:space="0" w:color="auto"/>
      </w:divBdr>
      <w:divsChild>
        <w:div w:id="1820346790">
          <w:marLeft w:val="0"/>
          <w:marRight w:val="0"/>
          <w:marTop w:val="0"/>
          <w:marBottom w:val="0"/>
          <w:divBdr>
            <w:top w:val="none" w:sz="0" w:space="0" w:color="auto"/>
            <w:left w:val="none" w:sz="0" w:space="0" w:color="auto"/>
            <w:bottom w:val="none" w:sz="0" w:space="0" w:color="auto"/>
            <w:right w:val="none" w:sz="0" w:space="0" w:color="auto"/>
          </w:divBdr>
          <w:divsChild>
            <w:div w:id="1334408099">
              <w:marLeft w:val="0"/>
              <w:marRight w:val="0"/>
              <w:marTop w:val="0"/>
              <w:marBottom w:val="0"/>
              <w:divBdr>
                <w:top w:val="none" w:sz="0" w:space="0" w:color="auto"/>
                <w:left w:val="none" w:sz="0" w:space="0" w:color="auto"/>
                <w:bottom w:val="none" w:sz="0" w:space="0" w:color="auto"/>
                <w:right w:val="none" w:sz="0" w:space="0" w:color="auto"/>
              </w:divBdr>
              <w:divsChild>
                <w:div w:id="175604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3457045">
      <w:bodyDiv w:val="1"/>
      <w:marLeft w:val="0"/>
      <w:marRight w:val="0"/>
      <w:marTop w:val="0"/>
      <w:marBottom w:val="0"/>
      <w:divBdr>
        <w:top w:val="none" w:sz="0" w:space="0" w:color="auto"/>
        <w:left w:val="none" w:sz="0" w:space="0" w:color="auto"/>
        <w:bottom w:val="none" w:sz="0" w:space="0" w:color="auto"/>
        <w:right w:val="none" w:sz="0" w:space="0" w:color="auto"/>
      </w:divBdr>
      <w:divsChild>
        <w:div w:id="2116945333">
          <w:marLeft w:val="0"/>
          <w:marRight w:val="0"/>
          <w:marTop w:val="0"/>
          <w:marBottom w:val="0"/>
          <w:divBdr>
            <w:top w:val="none" w:sz="0" w:space="0" w:color="auto"/>
            <w:left w:val="none" w:sz="0" w:space="0" w:color="auto"/>
            <w:bottom w:val="none" w:sz="0" w:space="0" w:color="auto"/>
            <w:right w:val="none" w:sz="0" w:space="0" w:color="auto"/>
          </w:divBdr>
          <w:divsChild>
            <w:div w:id="1526334621">
              <w:marLeft w:val="0"/>
              <w:marRight w:val="0"/>
              <w:marTop w:val="0"/>
              <w:marBottom w:val="0"/>
              <w:divBdr>
                <w:top w:val="none" w:sz="0" w:space="0" w:color="auto"/>
                <w:left w:val="none" w:sz="0" w:space="0" w:color="auto"/>
                <w:bottom w:val="none" w:sz="0" w:space="0" w:color="auto"/>
                <w:right w:val="none" w:sz="0" w:space="0" w:color="auto"/>
              </w:divBdr>
              <w:divsChild>
                <w:div w:id="2081515303">
                  <w:marLeft w:val="0"/>
                  <w:marRight w:val="0"/>
                  <w:marTop w:val="0"/>
                  <w:marBottom w:val="0"/>
                  <w:divBdr>
                    <w:top w:val="none" w:sz="0" w:space="0" w:color="auto"/>
                    <w:left w:val="none" w:sz="0" w:space="0" w:color="auto"/>
                    <w:bottom w:val="none" w:sz="0" w:space="0" w:color="auto"/>
                    <w:right w:val="none" w:sz="0" w:space="0" w:color="auto"/>
                  </w:divBdr>
                  <w:divsChild>
                    <w:div w:id="1994526327">
                      <w:marLeft w:val="0"/>
                      <w:marRight w:val="0"/>
                      <w:marTop w:val="0"/>
                      <w:marBottom w:val="0"/>
                      <w:divBdr>
                        <w:top w:val="none" w:sz="0" w:space="0" w:color="auto"/>
                        <w:left w:val="none" w:sz="0" w:space="0" w:color="auto"/>
                        <w:bottom w:val="none" w:sz="0" w:space="0" w:color="auto"/>
                        <w:right w:val="none" w:sz="0" w:space="0" w:color="auto"/>
                      </w:divBdr>
                    </w:div>
                  </w:divsChild>
                </w:div>
                <w:div w:id="1326130478">
                  <w:marLeft w:val="0"/>
                  <w:marRight w:val="0"/>
                  <w:marTop w:val="0"/>
                  <w:marBottom w:val="0"/>
                  <w:divBdr>
                    <w:top w:val="none" w:sz="0" w:space="0" w:color="auto"/>
                    <w:left w:val="none" w:sz="0" w:space="0" w:color="auto"/>
                    <w:bottom w:val="none" w:sz="0" w:space="0" w:color="auto"/>
                    <w:right w:val="none" w:sz="0" w:space="0" w:color="auto"/>
                  </w:divBdr>
                  <w:divsChild>
                    <w:div w:id="1744377232">
                      <w:marLeft w:val="0"/>
                      <w:marRight w:val="0"/>
                      <w:marTop w:val="0"/>
                      <w:marBottom w:val="0"/>
                      <w:divBdr>
                        <w:top w:val="none" w:sz="0" w:space="0" w:color="auto"/>
                        <w:left w:val="none" w:sz="0" w:space="0" w:color="auto"/>
                        <w:bottom w:val="none" w:sz="0" w:space="0" w:color="auto"/>
                        <w:right w:val="none" w:sz="0" w:space="0" w:color="auto"/>
                      </w:divBdr>
                    </w:div>
                  </w:divsChild>
                </w:div>
                <w:div w:id="1332680401">
                  <w:marLeft w:val="0"/>
                  <w:marRight w:val="0"/>
                  <w:marTop w:val="0"/>
                  <w:marBottom w:val="0"/>
                  <w:divBdr>
                    <w:top w:val="none" w:sz="0" w:space="0" w:color="auto"/>
                    <w:left w:val="none" w:sz="0" w:space="0" w:color="auto"/>
                    <w:bottom w:val="none" w:sz="0" w:space="0" w:color="auto"/>
                    <w:right w:val="none" w:sz="0" w:space="0" w:color="auto"/>
                  </w:divBdr>
                  <w:divsChild>
                    <w:div w:id="159497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5225886">
      <w:bodyDiv w:val="1"/>
      <w:marLeft w:val="0"/>
      <w:marRight w:val="0"/>
      <w:marTop w:val="0"/>
      <w:marBottom w:val="0"/>
      <w:divBdr>
        <w:top w:val="none" w:sz="0" w:space="0" w:color="auto"/>
        <w:left w:val="none" w:sz="0" w:space="0" w:color="auto"/>
        <w:bottom w:val="none" w:sz="0" w:space="0" w:color="auto"/>
        <w:right w:val="none" w:sz="0" w:space="0" w:color="auto"/>
      </w:divBdr>
      <w:divsChild>
        <w:div w:id="430862367">
          <w:marLeft w:val="0"/>
          <w:marRight w:val="0"/>
          <w:marTop w:val="0"/>
          <w:marBottom w:val="0"/>
          <w:divBdr>
            <w:top w:val="none" w:sz="0" w:space="0" w:color="auto"/>
            <w:left w:val="none" w:sz="0" w:space="0" w:color="auto"/>
            <w:bottom w:val="none" w:sz="0" w:space="0" w:color="auto"/>
            <w:right w:val="none" w:sz="0" w:space="0" w:color="auto"/>
          </w:divBdr>
          <w:divsChild>
            <w:div w:id="1282880116">
              <w:marLeft w:val="0"/>
              <w:marRight w:val="0"/>
              <w:marTop w:val="0"/>
              <w:marBottom w:val="0"/>
              <w:divBdr>
                <w:top w:val="none" w:sz="0" w:space="0" w:color="auto"/>
                <w:left w:val="none" w:sz="0" w:space="0" w:color="auto"/>
                <w:bottom w:val="none" w:sz="0" w:space="0" w:color="auto"/>
                <w:right w:val="none" w:sz="0" w:space="0" w:color="auto"/>
              </w:divBdr>
              <w:divsChild>
                <w:div w:id="8374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2.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customXml/itemProps4.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6.xml><?xml version="1.0" encoding="utf-8"?>
<ds:datastoreItem xmlns:ds="http://schemas.openxmlformats.org/officeDocument/2006/customXml" ds:itemID="{3520192E-1D04-46F6-A588-701E28AC5E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2020-11-26T08:11:00Z</dcterms:created>
  <dcterms:modified xsi:type="dcterms:W3CDTF">2021-09-06T16:06:00Z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