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67CA9" w14:textId="77777777" w:rsidR="009738C9" w:rsidRDefault="009738C9" w:rsidP="00E35559">
      <w:pPr>
        <w:pStyle w:val="3GPPHeader"/>
        <w:spacing w:after="60"/>
      </w:pPr>
    </w:p>
    <w:p w14:paraId="6F4388E5" w14:textId="519DB078" w:rsidR="00E90E49" w:rsidRPr="00CE0424" w:rsidRDefault="00E90E49" w:rsidP="00E35559">
      <w:pPr>
        <w:pStyle w:val="3GPPHeader"/>
        <w:spacing w:after="60"/>
        <w:rPr>
          <w:sz w:val="32"/>
          <w:szCs w:val="32"/>
          <w:highlight w:val="yellow"/>
        </w:rPr>
      </w:pPr>
      <w:r w:rsidRPr="00CE0424">
        <w:t>3GPP TSG-RAN</w:t>
      </w:r>
      <w:r w:rsidR="00357079">
        <w:t>-</w:t>
      </w:r>
      <w:r w:rsidR="001F12E0">
        <w:t>#</w:t>
      </w:r>
      <w:r w:rsidR="00E1532E" w:rsidRPr="00073D87">
        <w:t>101</w:t>
      </w:r>
      <w:r w:rsidRPr="00073D87">
        <w:tab/>
      </w:r>
      <w:r w:rsidR="00C43B69" w:rsidRPr="00073D87">
        <w:rPr>
          <w:sz w:val="32"/>
          <w:szCs w:val="32"/>
        </w:rPr>
        <w:t>R</w:t>
      </w:r>
      <w:r w:rsidR="002D4E1D" w:rsidRPr="00073D87">
        <w:rPr>
          <w:sz w:val="32"/>
          <w:szCs w:val="32"/>
        </w:rPr>
        <w:t>P</w:t>
      </w:r>
      <w:r w:rsidR="00C43B69" w:rsidRPr="00073D87">
        <w:rPr>
          <w:sz w:val="32"/>
          <w:szCs w:val="32"/>
        </w:rPr>
        <w:t>-23</w:t>
      </w:r>
      <w:r w:rsidR="008A7FA9">
        <w:rPr>
          <w:sz w:val="32"/>
          <w:szCs w:val="32"/>
        </w:rPr>
        <w:t>2423</w:t>
      </w:r>
    </w:p>
    <w:p w14:paraId="0CE7B7E6" w14:textId="5DACC2DA" w:rsidR="00E90E49" w:rsidRPr="00CE0424" w:rsidRDefault="0005019C" w:rsidP="00311702">
      <w:pPr>
        <w:pStyle w:val="3GPPHeader"/>
      </w:pPr>
      <w:r>
        <w:t>Bangalore</w:t>
      </w:r>
      <w:r w:rsidR="0027144F" w:rsidRPr="00357079">
        <w:t xml:space="preserve">, </w:t>
      </w:r>
      <w:r>
        <w:t>India, September</w:t>
      </w:r>
      <w:r w:rsidRPr="00357079">
        <w:t xml:space="preserve"> </w:t>
      </w:r>
      <w:r w:rsidR="00357079" w:rsidRPr="00357079">
        <w:t>1</w:t>
      </w:r>
      <w:r>
        <w:t>1</w:t>
      </w:r>
      <w:r w:rsidR="001D53E7" w:rsidRPr="00357079">
        <w:t xml:space="preserve">th – </w:t>
      </w:r>
      <w:r w:rsidR="00357079" w:rsidRPr="00357079">
        <w:t>1</w:t>
      </w:r>
      <w:r>
        <w:t>5</w:t>
      </w:r>
      <w:r w:rsidR="001D53E7" w:rsidRPr="00357079">
        <w:t>th</w:t>
      </w:r>
      <w:r w:rsidR="00C37CB2" w:rsidRPr="00357079">
        <w:t xml:space="preserve"> </w:t>
      </w:r>
      <w:r w:rsidR="0027144F" w:rsidRPr="00357079">
        <w:t>20</w:t>
      </w:r>
      <w:r w:rsidR="00304FC4" w:rsidRPr="00357079">
        <w:t>23</w:t>
      </w:r>
    </w:p>
    <w:p w14:paraId="3086AC07" w14:textId="77777777" w:rsidR="00E90E49" w:rsidRPr="00CE0424" w:rsidRDefault="00E90E49" w:rsidP="00357380">
      <w:pPr>
        <w:pStyle w:val="3GPPHeader"/>
      </w:pPr>
    </w:p>
    <w:p w14:paraId="3982483C" w14:textId="47BC0002" w:rsidR="00E90E49" w:rsidRPr="00C00DA8" w:rsidRDefault="00E90E49" w:rsidP="00311702">
      <w:pPr>
        <w:pStyle w:val="3GPPHeader"/>
        <w:rPr>
          <w:sz w:val="22"/>
        </w:rPr>
      </w:pPr>
      <w:r w:rsidRPr="00C00DA8">
        <w:rPr>
          <w:sz w:val="22"/>
        </w:rPr>
        <w:t>Agenda Item:</w:t>
      </w:r>
      <w:r w:rsidRPr="00C00DA8">
        <w:rPr>
          <w:sz w:val="22"/>
        </w:rPr>
        <w:tab/>
      </w:r>
      <w:r w:rsidR="00FE2E37" w:rsidRPr="00FE2E37">
        <w:rPr>
          <w:sz w:val="22"/>
        </w:rPr>
        <w:t>8A.2.10</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FF10ABD" w:rsidR="00E90E49" w:rsidRPr="00CE0424" w:rsidRDefault="003D3C45" w:rsidP="00311702">
      <w:pPr>
        <w:pStyle w:val="3GPPHeader"/>
        <w:rPr>
          <w:sz w:val="22"/>
        </w:rPr>
      </w:pPr>
      <w:r>
        <w:rPr>
          <w:sz w:val="22"/>
        </w:rPr>
        <w:t>Title:</w:t>
      </w:r>
      <w:r w:rsidR="00E90E49" w:rsidRPr="00CE0424">
        <w:rPr>
          <w:sz w:val="22"/>
        </w:rPr>
        <w:tab/>
      </w:r>
      <w:r w:rsidR="00F258F0">
        <w:rPr>
          <w:sz w:val="22"/>
        </w:rPr>
        <w:t>SON/MDT enhancements in Rel-19</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A14E2">
        <w:rPr>
          <w:sz w:val="22"/>
        </w:rPr>
        <w:t>Discussion, Decision</w:t>
      </w:r>
    </w:p>
    <w:p w14:paraId="2D5672ED" w14:textId="77777777" w:rsidR="00E90E49" w:rsidRPr="00CE0424" w:rsidRDefault="00E90E49" w:rsidP="00E90E49"/>
    <w:p w14:paraId="6883CB62" w14:textId="6EE870DC" w:rsidR="00E90E49" w:rsidRPr="00CE0424" w:rsidRDefault="00230D18" w:rsidP="00CE0424">
      <w:pPr>
        <w:pStyle w:val="Heading1"/>
      </w:pPr>
      <w:r>
        <w:t>1</w:t>
      </w:r>
      <w:r>
        <w:tab/>
      </w:r>
      <w:r w:rsidR="00E90E49" w:rsidRPr="00CE0424">
        <w:t>Introduction</w:t>
      </w:r>
    </w:p>
    <w:p w14:paraId="231E64EA" w14:textId="03B9A7FE" w:rsidR="00477768" w:rsidRDefault="00C00DA8" w:rsidP="00F76F4C">
      <w:pPr>
        <w:pStyle w:val="BodyText"/>
        <w:jc w:val="left"/>
      </w:pPr>
      <w:r>
        <w:t xml:space="preserve">In earlier releases, the area of SON/MDT has been treated in a number of work items, covering basic SON/MDT for NR as well as enhancements to improve the solutions further as well as to support dual connectivity and, in the later releases also </w:t>
      </w:r>
      <w:r w:rsidR="00EB2F4B">
        <w:t xml:space="preserve">add SON/MDT </w:t>
      </w:r>
      <w:r>
        <w:t xml:space="preserve">support </w:t>
      </w:r>
      <w:r w:rsidR="00EB2F4B">
        <w:t>to</w:t>
      </w:r>
      <w:r>
        <w:t xml:space="preserve"> new features introduced in earlier releases of NR. </w:t>
      </w:r>
    </w:p>
    <w:p w14:paraId="5231D89C" w14:textId="48494F87" w:rsidR="00C00DA8" w:rsidRPr="00CE0424" w:rsidRDefault="00C00DA8" w:rsidP="00F76F4C">
      <w:pPr>
        <w:pStyle w:val="BodyText"/>
        <w:jc w:val="left"/>
      </w:pPr>
      <w:r>
        <w:t>For new features introduced in NR, some are affecting the current SON/MDT solutions, and for some there could be benefits from further optimization with the help of SON/MDT. In this paper we discuss Ericsson’s view on what should be the main focus for the SON/MDT work in Rel-19.</w:t>
      </w:r>
    </w:p>
    <w:p w14:paraId="60123794" w14:textId="101C736A" w:rsidR="004000E8" w:rsidRPr="00CE0424" w:rsidRDefault="00230D18" w:rsidP="00CE0424">
      <w:pPr>
        <w:pStyle w:val="Heading1"/>
      </w:pPr>
      <w:bookmarkStart w:id="0" w:name="_Ref178064866"/>
      <w:r>
        <w:t>2</w:t>
      </w:r>
      <w:r>
        <w:tab/>
      </w:r>
      <w:r w:rsidR="004000E8" w:rsidRPr="00CE0424">
        <w:t>Discussion</w:t>
      </w:r>
      <w:bookmarkEnd w:id="0"/>
    </w:p>
    <w:p w14:paraId="72C769BC" w14:textId="203F3B3D" w:rsidR="00597D65" w:rsidRDefault="00597D65" w:rsidP="00597D65">
      <w:pPr>
        <w:pStyle w:val="Heading2"/>
      </w:pPr>
      <w:r>
        <w:t>2.1</w:t>
      </w:r>
      <w:r>
        <w:tab/>
        <w:t>SON/MDT for Rel-18 Further NR Mobility Enhancements</w:t>
      </w:r>
    </w:p>
    <w:p w14:paraId="1CBF5B8D" w14:textId="7D866A48" w:rsidR="00CE0835" w:rsidRDefault="007C5B18" w:rsidP="00CE0835">
      <w:pPr>
        <w:pStyle w:val="Doc-text2"/>
        <w:tabs>
          <w:tab w:val="clear" w:pos="1622"/>
          <w:tab w:val="left" w:pos="0"/>
        </w:tabs>
        <w:ind w:left="0" w:firstLine="0"/>
      </w:pPr>
      <w:r w:rsidRPr="00B85919">
        <w:t xml:space="preserve">In </w:t>
      </w:r>
      <w:r w:rsidR="00B85919" w:rsidRPr="00B85919">
        <w:t>Rel-18, a number of mobility enhancements are introduced through the work item “Further NR Mobility Enhancements”</w:t>
      </w:r>
      <w:r w:rsidR="008440C4">
        <w:rPr>
          <w:lang w:val="en-US"/>
        </w:rPr>
        <w:t xml:space="preserve"> (</w:t>
      </w:r>
      <w:r w:rsidR="008440C4" w:rsidRPr="00EC5AF6">
        <w:t>NR_</w:t>
      </w:r>
      <w:r w:rsidR="008440C4">
        <w:t>Mob_enh2</w:t>
      </w:r>
      <w:r w:rsidR="008440C4">
        <w:rPr>
          <w:lang w:val="en-US"/>
        </w:rPr>
        <w:t>)</w:t>
      </w:r>
      <w:r w:rsidR="00B85919" w:rsidRPr="00B85919">
        <w:t xml:space="preserve"> </w:t>
      </w:r>
      <w:r w:rsidR="00B85919" w:rsidRPr="00B85919">
        <w:fldChar w:fldCharType="begin"/>
      </w:r>
      <w:r w:rsidR="00B85919" w:rsidRPr="00B85919">
        <w:instrText xml:space="preserve"> REF _Ref132802689 \r \h </w:instrText>
      </w:r>
      <w:r w:rsidR="00B85919">
        <w:instrText xml:space="preserve"> \* MERGEFORMAT </w:instrText>
      </w:r>
      <w:r w:rsidR="00B85919" w:rsidRPr="00B85919">
        <w:fldChar w:fldCharType="separate"/>
      </w:r>
      <w:r w:rsidR="00B85919" w:rsidRPr="00B85919">
        <w:t>[1]</w:t>
      </w:r>
      <w:r w:rsidR="00B85919" w:rsidRPr="00B85919">
        <w:fldChar w:fldCharType="end"/>
      </w:r>
      <w:r w:rsidR="00B85919" w:rsidRPr="00B85919">
        <w:t xml:space="preserve">. </w:t>
      </w:r>
      <w:r w:rsidR="00B85919">
        <w:rPr>
          <w:lang w:val="en-US"/>
        </w:rPr>
        <w:t xml:space="preserve">It is expected that </w:t>
      </w:r>
      <w:r w:rsidR="00055AC6" w:rsidRPr="00B85919">
        <w:t>adjustments</w:t>
      </w:r>
      <w:r w:rsidR="00B85919">
        <w:rPr>
          <w:lang w:val="en-US"/>
        </w:rPr>
        <w:t xml:space="preserve"> or </w:t>
      </w:r>
      <w:r w:rsidR="00597D65" w:rsidRPr="00B85919">
        <w:t xml:space="preserve">additions </w:t>
      </w:r>
      <w:r w:rsidR="00B85919">
        <w:rPr>
          <w:lang w:val="en-US"/>
        </w:rPr>
        <w:t>to</w:t>
      </w:r>
      <w:r w:rsidR="00597D65" w:rsidRPr="00B85919">
        <w:t xml:space="preserve"> the Mobility Robustness Optimization and M</w:t>
      </w:r>
      <w:r w:rsidR="00B85919">
        <w:rPr>
          <w:lang w:val="en-US"/>
        </w:rPr>
        <w:t xml:space="preserve">obility </w:t>
      </w:r>
      <w:r w:rsidR="00597D65" w:rsidRPr="00B85919">
        <w:t>H</w:t>
      </w:r>
      <w:r w:rsidR="00B85919">
        <w:rPr>
          <w:lang w:val="en-US"/>
        </w:rPr>
        <w:t xml:space="preserve">istory </w:t>
      </w:r>
      <w:r w:rsidR="00597D65" w:rsidRPr="00B85919">
        <w:t>I</w:t>
      </w:r>
      <w:r w:rsidR="00B85919">
        <w:rPr>
          <w:lang w:val="en-US"/>
        </w:rPr>
        <w:t xml:space="preserve">nformation </w:t>
      </w:r>
      <w:r w:rsidR="00597D65" w:rsidRPr="00B85919">
        <w:t xml:space="preserve">functionality </w:t>
      </w:r>
      <w:r w:rsidR="00B85919">
        <w:rPr>
          <w:lang w:val="en-US"/>
        </w:rPr>
        <w:t xml:space="preserve">will be needed </w:t>
      </w:r>
      <w:r w:rsidR="00597D65" w:rsidRPr="00B85919">
        <w:t xml:space="preserve">to accommodate for </w:t>
      </w:r>
      <w:r w:rsidR="00B85919">
        <w:rPr>
          <w:lang w:val="en-US"/>
        </w:rPr>
        <w:t xml:space="preserve">these </w:t>
      </w:r>
      <w:r w:rsidR="00597D65" w:rsidRPr="00B85919">
        <w:t>enhancements</w:t>
      </w:r>
      <w:r w:rsidR="00B85919">
        <w:rPr>
          <w:lang w:val="en-US"/>
        </w:rPr>
        <w:t xml:space="preserve">. This </w:t>
      </w:r>
      <w:r w:rsidR="00597D65" w:rsidRPr="00B85919">
        <w:t>includ</w:t>
      </w:r>
      <w:r w:rsidR="00B85919">
        <w:rPr>
          <w:lang w:val="en-US"/>
        </w:rPr>
        <w:t>es</w:t>
      </w:r>
      <w:r w:rsidR="00597D65" w:rsidRPr="00B85919">
        <w:t xml:space="preserve"> impact on Successful Handover Report, Successful PSCell change/addition Report, Radio </w:t>
      </w:r>
      <w:r w:rsidR="00EB2F4B">
        <w:rPr>
          <w:lang w:val="en-GB"/>
        </w:rPr>
        <w:t xml:space="preserve">Link </w:t>
      </w:r>
      <w:r w:rsidR="00597D65" w:rsidRPr="00B85919">
        <w:t>Failure Report and M</w:t>
      </w:r>
      <w:r w:rsidR="00EB2F4B">
        <w:rPr>
          <w:lang w:val="en-GB"/>
        </w:rPr>
        <w:t xml:space="preserve">obility </w:t>
      </w:r>
      <w:r w:rsidR="00597D65" w:rsidRPr="00B85919">
        <w:t>H</w:t>
      </w:r>
      <w:r w:rsidR="00EB2F4B">
        <w:rPr>
          <w:lang w:val="en-GB"/>
        </w:rPr>
        <w:t xml:space="preserve">istory </w:t>
      </w:r>
      <w:r w:rsidR="00597D65" w:rsidRPr="00B85919">
        <w:t>I</w:t>
      </w:r>
      <w:r w:rsidR="00EB2F4B">
        <w:rPr>
          <w:lang w:val="en-GB"/>
        </w:rPr>
        <w:t>nformation</w:t>
      </w:r>
      <w:r w:rsidR="00597D65" w:rsidRPr="00B85919">
        <w:t xml:space="preserve"> from e.g.</w:t>
      </w:r>
    </w:p>
    <w:p w14:paraId="41DA5902" w14:textId="77777777" w:rsidR="00CE0835" w:rsidRDefault="00597D65" w:rsidP="00CE0835">
      <w:pPr>
        <w:pStyle w:val="Doc-text2"/>
        <w:numPr>
          <w:ilvl w:val="0"/>
          <w:numId w:val="27"/>
        </w:numPr>
        <w:tabs>
          <w:tab w:val="clear" w:pos="1622"/>
          <w:tab w:val="left" w:pos="0"/>
        </w:tabs>
        <w:rPr>
          <w:lang w:val="en-US"/>
        </w:rPr>
      </w:pPr>
      <w:r w:rsidRPr="003A0CBF">
        <w:t>Lower-layer Triggered Mobility</w:t>
      </w:r>
      <w:r w:rsidR="00B85919">
        <w:t xml:space="preserve"> (LTM)</w:t>
      </w:r>
      <w:r w:rsidR="00CE0835">
        <w:rPr>
          <w:lang w:val="en-US"/>
        </w:rPr>
        <w:t>,</w:t>
      </w:r>
    </w:p>
    <w:p w14:paraId="4E9D41C0" w14:textId="77777777" w:rsidR="00CE0835" w:rsidRDefault="00597D65" w:rsidP="00CE0835">
      <w:pPr>
        <w:pStyle w:val="Doc-text2"/>
        <w:numPr>
          <w:ilvl w:val="0"/>
          <w:numId w:val="27"/>
        </w:numPr>
        <w:tabs>
          <w:tab w:val="clear" w:pos="1622"/>
          <w:tab w:val="left" w:pos="0"/>
        </w:tabs>
        <w:rPr>
          <w:lang w:val="en-US"/>
        </w:rPr>
      </w:pPr>
      <w:r w:rsidRPr="003A0CBF">
        <w:t>Conditional Handover including target MCG and target SCG</w:t>
      </w:r>
      <w:r w:rsidR="00CE0835">
        <w:rPr>
          <w:lang w:val="en-US"/>
        </w:rPr>
        <w:t>, and</w:t>
      </w:r>
    </w:p>
    <w:p w14:paraId="02393BED" w14:textId="3A0AC79E" w:rsidR="00597D65" w:rsidRDefault="00597D65" w:rsidP="00CE0835">
      <w:pPr>
        <w:pStyle w:val="Doc-text2"/>
        <w:numPr>
          <w:ilvl w:val="0"/>
          <w:numId w:val="27"/>
        </w:numPr>
        <w:tabs>
          <w:tab w:val="clear" w:pos="1622"/>
          <w:tab w:val="left" w:pos="0"/>
        </w:tabs>
        <w:rPr>
          <w:lang w:val="en-US"/>
        </w:rPr>
      </w:pPr>
      <w:r w:rsidRPr="003A0CBF">
        <w:t>Conditional Handover including target MCG and candidate SCGs for Conditional PSCell Change/Addition</w:t>
      </w:r>
      <w:r w:rsidR="00CE0835">
        <w:rPr>
          <w:lang w:val="en-US"/>
        </w:rPr>
        <w:t>.</w:t>
      </w:r>
    </w:p>
    <w:p w14:paraId="5CA68A43" w14:textId="6C297D31" w:rsidR="008440C4" w:rsidRDefault="008440C4" w:rsidP="008440C4">
      <w:pPr>
        <w:pStyle w:val="Doc-text2"/>
        <w:tabs>
          <w:tab w:val="clear" w:pos="1622"/>
          <w:tab w:val="left" w:pos="0"/>
        </w:tabs>
        <w:ind w:left="720" w:firstLine="0"/>
        <w:rPr>
          <w:lang w:val="en-US"/>
        </w:rPr>
      </w:pPr>
    </w:p>
    <w:p w14:paraId="0EB4BD69" w14:textId="6DB0C53B" w:rsidR="008440C4" w:rsidRDefault="001512B5" w:rsidP="003D68F9">
      <w:pPr>
        <w:pStyle w:val="Observation"/>
        <w:jc w:val="left"/>
      </w:pPr>
      <w:bookmarkStart w:id="1" w:name="_Toc144747871"/>
      <w:r>
        <w:t>Enhancements of SON/MDT will be needed to support optimization for m</w:t>
      </w:r>
      <w:r w:rsidR="008440C4">
        <w:t xml:space="preserve">obility enhancements introduced in the </w:t>
      </w:r>
      <w:r w:rsidR="00F258F0">
        <w:t>Rel-</w:t>
      </w:r>
      <w:r w:rsidR="008440C4">
        <w:t xml:space="preserve">18 WI </w:t>
      </w:r>
      <w:r w:rsidR="008440C4" w:rsidRPr="008440C4">
        <w:t>“Further NR Mobility Enhancements” (NR_Mob_enh2)</w:t>
      </w:r>
      <w:r w:rsidR="008440C4">
        <w:t>.</w:t>
      </w:r>
      <w:bookmarkEnd w:id="1"/>
    </w:p>
    <w:p w14:paraId="1C22C1C2" w14:textId="7C6FFC0D" w:rsidR="00CE0835" w:rsidRDefault="00CE0835" w:rsidP="00CE0835">
      <w:pPr>
        <w:pStyle w:val="Doc-text2"/>
        <w:tabs>
          <w:tab w:val="clear" w:pos="1622"/>
          <w:tab w:val="left" w:pos="0"/>
        </w:tabs>
        <w:rPr>
          <w:lang w:val="en-US"/>
        </w:rPr>
      </w:pPr>
    </w:p>
    <w:p w14:paraId="0F3FE247" w14:textId="24EF9337" w:rsidR="00CE0835" w:rsidRPr="00A04F49" w:rsidRDefault="00CE0835" w:rsidP="003D68F9">
      <w:pPr>
        <w:pStyle w:val="Proposal"/>
        <w:jc w:val="left"/>
      </w:pPr>
      <w:bookmarkStart w:id="2" w:name="_Toc144748013"/>
      <w:r w:rsidRPr="00CE0835">
        <w:t>Support SON/MDT enhancements for</w:t>
      </w:r>
      <w:r>
        <w:t xml:space="preserve"> Rel-18 Further NR Mobility Enhancements</w:t>
      </w:r>
      <w:r w:rsidR="008F3A33">
        <w:t xml:space="preserve"> (</w:t>
      </w:r>
      <w:r w:rsidR="008F3A33" w:rsidRPr="00EC5AF6">
        <w:t>NR_</w:t>
      </w:r>
      <w:r w:rsidR="008F3A33">
        <w:t>Mob_enh2)</w:t>
      </w:r>
      <w:r w:rsidR="008F3A33" w:rsidRPr="00B85919">
        <w:t xml:space="preserve"> </w:t>
      </w:r>
      <w:r>
        <w:t>such as LTM, conditional handover including SCG, etc</w:t>
      </w:r>
      <w:r w:rsidRPr="00A04F49">
        <w:t>.</w:t>
      </w:r>
      <w:bookmarkEnd w:id="2"/>
    </w:p>
    <w:p w14:paraId="07332C65" w14:textId="382D3766" w:rsidR="004E6304" w:rsidRDefault="004E6304" w:rsidP="004E6304">
      <w:pPr>
        <w:pStyle w:val="Heading2"/>
      </w:pPr>
      <w:r>
        <w:t>2.2</w:t>
      </w:r>
      <w:r>
        <w:tab/>
        <w:t>E</w:t>
      </w:r>
      <w:r w:rsidRPr="00597D65">
        <w:rPr>
          <w:rStyle w:val="Heading2Char"/>
        </w:rPr>
        <w:t>nhanced Random Access Reporting</w:t>
      </w:r>
      <w:r w:rsidRPr="003A0CBF">
        <w:t xml:space="preserve"> </w:t>
      </w:r>
    </w:p>
    <w:p w14:paraId="58C9703E" w14:textId="27C4AC09" w:rsidR="000B4331" w:rsidRDefault="00C82317" w:rsidP="000B4331">
      <w:pPr>
        <w:pStyle w:val="Doc-text2"/>
        <w:ind w:left="0" w:firstLine="0"/>
        <w:rPr>
          <w:lang w:val="en-US"/>
        </w:rPr>
      </w:pPr>
      <w:r>
        <w:rPr>
          <w:lang w:val="en-US"/>
        </w:rPr>
        <w:t>In Rel</w:t>
      </w:r>
      <w:r w:rsidR="00690620">
        <w:rPr>
          <w:lang w:val="en-US"/>
        </w:rPr>
        <w:t xml:space="preserve">-18, the </w:t>
      </w:r>
      <w:r w:rsidR="008D5653">
        <w:rPr>
          <w:lang w:val="en-US"/>
        </w:rPr>
        <w:t xml:space="preserve">Random Access reporting </w:t>
      </w:r>
      <w:r w:rsidR="00690620">
        <w:rPr>
          <w:lang w:val="en-US"/>
        </w:rPr>
        <w:t>has been enhanced</w:t>
      </w:r>
      <w:r w:rsidR="008D5653">
        <w:rPr>
          <w:lang w:val="en-US"/>
        </w:rPr>
        <w:t xml:space="preserve"> to include more detailed information </w:t>
      </w:r>
      <w:r w:rsidR="000F5940">
        <w:rPr>
          <w:lang w:val="en-US"/>
        </w:rPr>
        <w:t xml:space="preserve">that can be used for a better understanding when optimizing </w:t>
      </w:r>
      <w:r w:rsidR="008D5653">
        <w:rPr>
          <w:lang w:val="en-US"/>
        </w:rPr>
        <w:t>Random Access</w:t>
      </w:r>
      <w:r w:rsidR="000F5940">
        <w:rPr>
          <w:lang w:val="en-US"/>
        </w:rPr>
        <w:t xml:space="preserve">. To better be able to utilize this </w:t>
      </w:r>
      <w:r w:rsidR="000F5940">
        <w:rPr>
          <w:lang w:val="en-US"/>
        </w:rPr>
        <w:lastRenderedPageBreak/>
        <w:t xml:space="preserve">information and correlate with other reports, it would be beneficial to also include </w:t>
      </w:r>
      <w:r w:rsidR="000F5940" w:rsidRPr="00B31D74">
        <w:t xml:space="preserve">location information </w:t>
      </w:r>
      <w:r w:rsidR="000F5940">
        <w:rPr>
          <w:lang w:val="en-US"/>
        </w:rPr>
        <w:t>in the RA report</w:t>
      </w:r>
      <w:r w:rsidR="000F5940" w:rsidRPr="00B31D74">
        <w:t>.</w:t>
      </w:r>
      <w:r w:rsidR="000F5940">
        <w:rPr>
          <w:lang w:val="en-US"/>
        </w:rPr>
        <w:t xml:space="preserve"> We therefore propose to consider this for Rel-19 SON/MDT enhancements.</w:t>
      </w:r>
      <w:r w:rsidR="0048120E">
        <w:rPr>
          <w:lang w:val="en-US"/>
        </w:rPr>
        <w:t xml:space="preserve"> </w:t>
      </w:r>
      <w:r w:rsidR="000B4331">
        <w:rPr>
          <w:lang w:val="en-US"/>
        </w:rPr>
        <w:t>Moreover, as of now there is no means for the network to differentiate whether the RA reports collected by the UE is performed toward the cell acting as part of master cell group or secondary cell group. Since the the coverage and the mobility policies for a cell acting as a PCell is different from the same cell acting as PSCell, the RACH performance might be significantly different for the same cell (when acting as PCell than when acting as PSCell).</w:t>
      </w:r>
    </w:p>
    <w:p w14:paraId="462233CA" w14:textId="3049FB27" w:rsidR="000F5940" w:rsidRDefault="0048120E" w:rsidP="000F5940">
      <w:pPr>
        <w:pStyle w:val="Doc-text2"/>
        <w:ind w:left="0" w:firstLine="0"/>
        <w:rPr>
          <w:lang w:val="en-US"/>
        </w:rPr>
      </w:pPr>
      <w:r>
        <w:rPr>
          <w:lang w:val="en-US"/>
        </w:rPr>
        <w:t>In addition</w:t>
      </w:r>
      <w:r w:rsidR="00177A5C">
        <w:rPr>
          <w:lang w:val="en-US"/>
        </w:rPr>
        <w:t>,</w:t>
      </w:r>
      <w:r>
        <w:rPr>
          <w:lang w:val="en-US"/>
        </w:rPr>
        <w:t xml:space="preserve"> Rel-18 leftovers as well as </w:t>
      </w:r>
      <w:r w:rsidR="00EA08FA">
        <w:rPr>
          <w:lang w:val="en-US"/>
        </w:rPr>
        <w:t xml:space="preserve">potential </w:t>
      </w:r>
      <w:r>
        <w:rPr>
          <w:lang w:val="en-US"/>
        </w:rPr>
        <w:t xml:space="preserve">enhancements </w:t>
      </w:r>
      <w:r w:rsidR="00EA08FA">
        <w:rPr>
          <w:lang w:val="en-US"/>
        </w:rPr>
        <w:t xml:space="preserve">based on the </w:t>
      </w:r>
      <w:r w:rsidR="00AB774A">
        <w:rPr>
          <w:lang w:val="en-US"/>
        </w:rPr>
        <w:t>other</w:t>
      </w:r>
      <w:r w:rsidR="00EA08FA">
        <w:rPr>
          <w:lang w:val="en-US"/>
        </w:rPr>
        <w:t xml:space="preserve"> features </w:t>
      </w:r>
      <w:r w:rsidR="00AB774A">
        <w:rPr>
          <w:lang w:val="en-US"/>
        </w:rPr>
        <w:t>e.g., SDT</w:t>
      </w:r>
      <w:r w:rsidR="000B4331">
        <w:rPr>
          <w:lang w:val="en-US"/>
        </w:rPr>
        <w:t xml:space="preserve">, </w:t>
      </w:r>
      <w:r w:rsidR="002C2569">
        <w:rPr>
          <w:lang w:val="en-US"/>
        </w:rPr>
        <w:t>coverage enhancements features introduced in Rel.17/18,</w:t>
      </w:r>
      <w:r w:rsidR="00AB774A">
        <w:rPr>
          <w:lang w:val="en-US"/>
        </w:rPr>
        <w:t xml:space="preserve"> can be considered</w:t>
      </w:r>
      <w:r w:rsidR="00F8599A">
        <w:rPr>
          <w:lang w:val="en-US"/>
        </w:rPr>
        <w:t>.</w:t>
      </w:r>
    </w:p>
    <w:p w14:paraId="0B92D11B" w14:textId="7C5496AB" w:rsidR="000F5940" w:rsidRDefault="000F5940" w:rsidP="000F5940">
      <w:pPr>
        <w:pStyle w:val="Doc-text2"/>
        <w:ind w:left="0" w:firstLine="0"/>
        <w:rPr>
          <w:lang w:val="en-US"/>
        </w:rPr>
      </w:pPr>
    </w:p>
    <w:p w14:paraId="7BED8142" w14:textId="3EBBD55C" w:rsidR="004150D0" w:rsidRDefault="007A167C" w:rsidP="003D68F9">
      <w:pPr>
        <w:pStyle w:val="Proposal"/>
        <w:jc w:val="left"/>
      </w:pPr>
      <w:bookmarkStart w:id="3" w:name="_Toc144748014"/>
      <w:r>
        <w:t>Consider Rel.18 leftovers related to RA-Report, such as</w:t>
      </w:r>
      <w:r w:rsidR="0015127F">
        <w:t xml:space="preserve"> </w:t>
      </w:r>
      <w:r w:rsidR="000B4331">
        <w:t>inclusion of location information,</w:t>
      </w:r>
      <w:r w:rsidR="007107E3">
        <w:t xml:space="preserve"> </w:t>
      </w:r>
      <w:r w:rsidR="00222855">
        <w:t>SDT</w:t>
      </w:r>
      <w:r w:rsidR="005436D5">
        <w:t>-related enhancements</w:t>
      </w:r>
      <w:r w:rsidR="00222855">
        <w:t xml:space="preserve">, </w:t>
      </w:r>
      <w:r w:rsidR="005436D5">
        <w:t>MCG/SCG differentiation in the RA-Report</w:t>
      </w:r>
      <w:r w:rsidR="004150D0">
        <w:t>.</w:t>
      </w:r>
      <w:bookmarkEnd w:id="3"/>
    </w:p>
    <w:p w14:paraId="42B2CCB7" w14:textId="27D7D8C3" w:rsidR="00A35ED6" w:rsidRDefault="00A35ED6" w:rsidP="003D68F9">
      <w:pPr>
        <w:pStyle w:val="Proposal"/>
        <w:jc w:val="left"/>
      </w:pPr>
      <w:bookmarkStart w:id="4" w:name="_Toc144748015"/>
      <w:r>
        <w:t>Introduce in the RA-Report support for coverage enhancements features specified in Rel.17/18.</w:t>
      </w:r>
      <w:bookmarkEnd w:id="4"/>
    </w:p>
    <w:p w14:paraId="25570A56" w14:textId="24012920" w:rsidR="00200899" w:rsidRDefault="00200899" w:rsidP="00200899">
      <w:pPr>
        <w:pStyle w:val="Heading2"/>
      </w:pPr>
      <w:r>
        <w:t xml:space="preserve">2.3 </w:t>
      </w:r>
      <w:r w:rsidR="007726BE">
        <w:t>E</w:t>
      </w:r>
      <w:r w:rsidRPr="00200899">
        <w:t xml:space="preserve">nhancements </w:t>
      </w:r>
      <w:r>
        <w:t>for</w:t>
      </w:r>
      <w:r w:rsidRPr="00200899">
        <w:t xml:space="preserve"> NR-U</w:t>
      </w:r>
    </w:p>
    <w:p w14:paraId="198610E2" w14:textId="2985BB3E" w:rsidR="00200899" w:rsidRDefault="00707BF9" w:rsidP="00BD0485">
      <w:r>
        <w:t>Support for NR-U</w:t>
      </w:r>
      <w:r w:rsidR="00E63EC5">
        <w:t xml:space="preserve"> in SON-MDT has been firstly introduced in Rel.18.</w:t>
      </w:r>
      <w:r w:rsidR="00A67FD9">
        <w:t xml:space="preserve"> While it is too early to assess</w:t>
      </w:r>
      <w:r w:rsidR="00FD102A">
        <w:t xml:space="preserve"> which could be the potential</w:t>
      </w:r>
      <w:r w:rsidR="004C483B">
        <w:t xml:space="preserve"> Rel.18</w:t>
      </w:r>
      <w:r w:rsidR="00FD102A">
        <w:t xml:space="preserve"> leftovers related to NR-</w:t>
      </w:r>
      <w:r w:rsidR="004C483B">
        <w:t>U</w:t>
      </w:r>
      <w:r w:rsidR="00FD102A">
        <w:t xml:space="preserve">, it seems </w:t>
      </w:r>
      <w:r w:rsidR="004C483B">
        <w:t xml:space="preserve">quite </w:t>
      </w:r>
      <w:r w:rsidR="00FD102A">
        <w:t>clear that</w:t>
      </w:r>
      <w:r w:rsidR="008E0B75">
        <w:t xml:space="preserve"> L2 measurements</w:t>
      </w:r>
      <w:r w:rsidR="00D17E52">
        <w:t xml:space="preserve"> enhancements for NR-U will not be treated in Rel.18. </w:t>
      </w:r>
      <w:r w:rsidR="00303B2A">
        <w:t xml:space="preserve">That was recently proposed in </w:t>
      </w:r>
      <w:r w:rsidR="001C6340">
        <w:fldChar w:fldCharType="begin"/>
      </w:r>
      <w:r w:rsidR="001C6340">
        <w:instrText xml:space="preserve"> REF _Ref136165362 \r \h </w:instrText>
      </w:r>
      <w:r w:rsidR="001C6340">
        <w:fldChar w:fldCharType="separate"/>
      </w:r>
      <w:r w:rsidR="001C6340">
        <w:t>[2]</w:t>
      </w:r>
      <w:r w:rsidR="001C6340">
        <w:fldChar w:fldCharType="end"/>
      </w:r>
      <w:r w:rsidR="001C6340">
        <w:t xml:space="preserve">, but given the lack of time </w:t>
      </w:r>
      <w:r w:rsidR="00433DA6">
        <w:t xml:space="preserve">and the scope of Rel.18 WID, </w:t>
      </w:r>
      <w:r w:rsidR="008F56C2">
        <w:t>the topic will not be addressed in Rel.18</w:t>
      </w:r>
      <w:r w:rsidR="007138E5">
        <w:t>.</w:t>
      </w:r>
    </w:p>
    <w:p w14:paraId="1390FB95" w14:textId="57CAF3DE" w:rsidR="00C01C02" w:rsidRDefault="00EF5961" w:rsidP="00200899">
      <w:pPr>
        <w:pStyle w:val="Doc-text2"/>
        <w:ind w:left="0" w:firstLine="0"/>
        <w:rPr>
          <w:lang w:val="en-US"/>
        </w:rPr>
      </w:pPr>
      <w:r>
        <w:rPr>
          <w:lang w:val="en-US"/>
        </w:rPr>
        <w:t xml:space="preserve">None of the L2 measurements </w:t>
      </w:r>
      <w:r w:rsidR="009141F3">
        <w:rPr>
          <w:lang w:val="en-US"/>
        </w:rPr>
        <w:t>captured</w:t>
      </w:r>
      <w:r w:rsidR="005D6B7D">
        <w:rPr>
          <w:lang w:val="en-US"/>
        </w:rPr>
        <w:t xml:space="preserve"> in TS 38.314</w:t>
      </w:r>
      <w:r w:rsidR="00846D45">
        <w:rPr>
          <w:lang w:val="en-US"/>
        </w:rPr>
        <w:t xml:space="preserve"> takes into account the effects of the NR-U system. For example,</w:t>
      </w:r>
      <w:r w:rsidR="00241FE7">
        <w:rPr>
          <w:lang w:val="en-US"/>
        </w:rPr>
        <w:t xml:space="preserve"> neither</w:t>
      </w:r>
      <w:r w:rsidR="00846D45">
        <w:rPr>
          <w:lang w:val="en-US"/>
        </w:rPr>
        <w:t xml:space="preserve"> the </w:t>
      </w:r>
      <w:r w:rsidR="007F53FE">
        <w:rPr>
          <w:lang w:val="en-US"/>
        </w:rPr>
        <w:t>average</w:t>
      </w:r>
      <w:r w:rsidR="00D42B06">
        <w:rPr>
          <w:lang w:val="en-US"/>
        </w:rPr>
        <w:t xml:space="preserve"> LBT</w:t>
      </w:r>
      <w:r w:rsidR="007F53FE">
        <w:rPr>
          <w:lang w:val="en-US"/>
        </w:rPr>
        <w:t xml:space="preserve"> per packet </w:t>
      </w:r>
      <w:r w:rsidR="008F181A">
        <w:rPr>
          <w:lang w:val="en-US"/>
        </w:rPr>
        <w:t>delay</w:t>
      </w:r>
      <w:r w:rsidR="00241FE7">
        <w:rPr>
          <w:lang w:val="en-US"/>
        </w:rPr>
        <w:t>, nor the contribution of LBT</w:t>
      </w:r>
      <w:r w:rsidR="003D7CE6">
        <w:rPr>
          <w:lang w:val="en-US"/>
        </w:rPr>
        <w:t xml:space="preserve"> is taken into account in</w:t>
      </w:r>
      <w:r w:rsidR="00241FE7">
        <w:rPr>
          <w:lang w:val="en-US"/>
        </w:rPr>
        <w:t xml:space="preserve"> the existing average per packet delay</w:t>
      </w:r>
      <w:r w:rsidR="003343D1">
        <w:rPr>
          <w:lang w:val="en-US"/>
        </w:rPr>
        <w:t xml:space="preserve">. This </w:t>
      </w:r>
      <w:r w:rsidR="00754049">
        <w:rPr>
          <w:lang w:val="en-US"/>
        </w:rPr>
        <w:t>may result in</w:t>
      </w:r>
      <w:r w:rsidR="00B26156">
        <w:rPr>
          <w:lang w:val="en-US"/>
        </w:rPr>
        <w:t xml:space="preserve"> </w:t>
      </w:r>
      <w:r w:rsidR="0086057C">
        <w:rPr>
          <w:lang w:val="en-US"/>
        </w:rPr>
        <w:t xml:space="preserve">an </w:t>
      </w:r>
      <w:r w:rsidR="00B26156">
        <w:rPr>
          <w:lang w:val="en-US"/>
        </w:rPr>
        <w:t xml:space="preserve">underestimation </w:t>
      </w:r>
      <w:r w:rsidR="0086057C">
        <w:rPr>
          <w:lang w:val="en-US"/>
        </w:rPr>
        <w:t>of the</w:t>
      </w:r>
      <w:r w:rsidR="008B5496">
        <w:rPr>
          <w:lang w:val="en-US"/>
        </w:rPr>
        <w:t xml:space="preserve"> actual </w:t>
      </w:r>
      <w:r w:rsidR="00B64395">
        <w:rPr>
          <w:lang w:val="en-US"/>
        </w:rPr>
        <w:t xml:space="preserve">experienced </w:t>
      </w:r>
      <w:r w:rsidR="008B5496">
        <w:rPr>
          <w:lang w:val="en-US"/>
        </w:rPr>
        <w:t>packet delay</w:t>
      </w:r>
      <w:r w:rsidR="00C01C02">
        <w:rPr>
          <w:lang w:val="en-US"/>
        </w:rPr>
        <w:t xml:space="preserve">, which makes the existing L2 measurement framework not </w:t>
      </w:r>
      <w:r w:rsidR="00A027DF">
        <w:rPr>
          <w:lang w:val="en-US"/>
        </w:rPr>
        <w:t>suitable</w:t>
      </w:r>
      <w:r w:rsidR="00C01C02">
        <w:rPr>
          <w:lang w:val="en-US"/>
        </w:rPr>
        <w:t xml:space="preserve"> to </w:t>
      </w:r>
      <w:r w:rsidR="00093FD0">
        <w:rPr>
          <w:lang w:val="en-US"/>
        </w:rPr>
        <w:t xml:space="preserve">provide useful insights </w:t>
      </w:r>
      <w:r w:rsidR="000663AF">
        <w:rPr>
          <w:lang w:val="en-US"/>
        </w:rPr>
        <w:t>on the NR-U system.</w:t>
      </w:r>
    </w:p>
    <w:p w14:paraId="1D41F91A" w14:textId="166EF3EF" w:rsidR="000663AF" w:rsidRDefault="000663AF" w:rsidP="00200899">
      <w:pPr>
        <w:pStyle w:val="Doc-text2"/>
        <w:ind w:left="0" w:firstLine="0"/>
        <w:rPr>
          <w:lang w:val="en-US"/>
        </w:rPr>
      </w:pPr>
    </w:p>
    <w:p w14:paraId="3990E12E" w14:textId="68F3A633" w:rsidR="000663AF" w:rsidRDefault="00E13352" w:rsidP="00091A9A">
      <w:pPr>
        <w:pStyle w:val="Proposal"/>
      </w:pPr>
      <w:bookmarkStart w:id="5" w:name="_Toc144748016"/>
      <w:r>
        <w:t xml:space="preserve">Enhance the </w:t>
      </w:r>
      <w:r w:rsidR="00470DDB">
        <w:t>l</w:t>
      </w:r>
      <w:r w:rsidR="00B75101">
        <w:t>ayer-2</w:t>
      </w:r>
      <w:r>
        <w:t xml:space="preserve"> measurements to take into account the NR-U system cha</w:t>
      </w:r>
      <w:r w:rsidR="008F750A">
        <w:t>racteristics.</w:t>
      </w:r>
      <w:bookmarkEnd w:id="5"/>
    </w:p>
    <w:p w14:paraId="20A463D7" w14:textId="77777777" w:rsidR="005A1ADD" w:rsidRDefault="00BD0485" w:rsidP="00BD0485">
      <w:pPr>
        <w:rPr>
          <w:lang w:eastAsia="ja-JP"/>
        </w:rPr>
      </w:pPr>
      <w:r>
        <w:t xml:space="preserve">There are also a number of features that were considered as beneficial for the NR-U system optimization, but that was not possible to discuss in </w:t>
      </w:r>
      <w:r w:rsidR="000308A9">
        <w:t>detail</w:t>
      </w:r>
      <w:r>
        <w:t xml:space="preserve"> in Rel.18 due to lack of time. Even though the Rel.18 WI is not completed yet, it is very likely that some of these features will be left out from the Rel.18 standardization work</w:t>
      </w:r>
      <w:r w:rsidR="000C52E7">
        <w:t xml:space="preserve"> both in RAN2 and RAN3. </w:t>
      </w:r>
      <w:r w:rsidR="000C52E7">
        <w:br/>
        <w:t>For example, related to RAN3</w:t>
      </w:r>
      <w:r w:rsidR="00DE574F">
        <w:t xml:space="preserve"> scope, RAN3 has agreed on </w:t>
      </w:r>
      <w:r w:rsidR="00674DAB">
        <w:t>additional load</w:t>
      </w:r>
      <w:r w:rsidR="00FC3696">
        <w:t xml:space="preserve"> metrics</w:t>
      </w:r>
      <w:r w:rsidR="00DE574F">
        <w:t xml:space="preserve"> to exchange </w:t>
      </w:r>
      <w:r w:rsidR="00FC3696">
        <w:t>over Xn and F1 to take into</w:t>
      </w:r>
      <w:r w:rsidR="00DE574F">
        <w:t xml:space="preserve"> account the UL </w:t>
      </w:r>
      <w:r w:rsidR="00CC158A">
        <w:t>channel occupancy in the unlicensed spectrum</w:t>
      </w:r>
      <w:r w:rsidR="00FC3696">
        <w:t xml:space="preserve"> and the total amount of PRB</w:t>
      </w:r>
      <w:r w:rsidR="00CD1F9B">
        <w:t>s in UL and DL per NR-U channel</w:t>
      </w:r>
      <w:r w:rsidR="00CC158A">
        <w:t xml:space="preserve">. </w:t>
      </w:r>
      <w:r w:rsidR="0091510A">
        <w:t xml:space="preserve">As an enhancement, it would be beneficial to consider more detailed information associated to the UL LBT performances, that could be made available at the CU and possibly be exchanged across nodes. For example, </w:t>
      </w:r>
      <w:r w:rsidR="00D6685D">
        <w:t>the fact that the UE detected a consistent UL LBT failure in a serving cell is an information</w:t>
      </w:r>
      <w:r w:rsidR="007A1290">
        <w:t xml:space="preserve"> that currently is</w:t>
      </w:r>
      <w:r w:rsidR="00D6685D">
        <w:t xml:space="preserve"> only known at the DU</w:t>
      </w:r>
      <w:r w:rsidR="007A1290">
        <w:t xml:space="preserve"> (i.e. the UE transmits </w:t>
      </w:r>
      <w:r w:rsidR="009D1029">
        <w:t xml:space="preserve">MAC CEs </w:t>
      </w:r>
      <w:r w:rsidR="007A1290">
        <w:t>when it detects consistent UL LBT failure in a serving cell).</w:t>
      </w:r>
      <w:r w:rsidR="00BB3EDF">
        <w:t xml:space="preserve"> The CU may benefit of this information for more accurate carrier aggregation configuration load balancing, and </w:t>
      </w:r>
      <w:r w:rsidR="005A02DC">
        <w:t>traffic steering</w:t>
      </w:r>
      <w:r w:rsidR="00BB3EDF">
        <w:t xml:space="preserve"> decisions.</w:t>
      </w:r>
      <w:r w:rsidR="009C0BE1">
        <w:br/>
      </w:r>
      <w:r w:rsidR="00101D2D">
        <w:rPr>
          <w:lang w:eastAsia="ja-JP"/>
        </w:rPr>
        <w:t>In NR user plane, various improvements can be enabled if the CU-UP becomes aware of the impact of operating in unlicensed spectrum. For instance, specific events such as “UL Radio Link Outage”, “DL Radio Link Outage” can be recognized, however, a node cannot distinguish if such events are impacted by the presence of LBT issues.</w:t>
      </w:r>
      <w:r w:rsidR="005A1ADD">
        <w:rPr>
          <w:lang w:eastAsia="ja-JP"/>
        </w:rPr>
        <w:br/>
      </w:r>
      <w:r w:rsidR="0032345D">
        <w:t xml:space="preserve">During Rel-18, </w:t>
      </w:r>
      <w:r w:rsidR="00F1205C">
        <w:t>RAN</w:t>
      </w:r>
      <w:r w:rsidR="007F7DF4">
        <w:t xml:space="preserve">3 has </w:t>
      </w:r>
      <w:r w:rsidR="0032345D">
        <w:t xml:space="preserve">also briefly </w:t>
      </w:r>
      <w:r w:rsidR="00E33656">
        <w:t xml:space="preserve">discussed </w:t>
      </w:r>
      <w:r w:rsidR="00984D26">
        <w:t>potential</w:t>
      </w:r>
      <w:r w:rsidR="00E33656">
        <w:t xml:space="preserve"> enhancements </w:t>
      </w:r>
      <w:r w:rsidR="0032345D">
        <w:t>related to</w:t>
      </w:r>
      <w:r w:rsidR="00FF68FC">
        <w:t xml:space="preserve"> </w:t>
      </w:r>
      <w:r w:rsidR="00E33656">
        <w:t xml:space="preserve">the </w:t>
      </w:r>
      <w:r w:rsidR="00984D26" w:rsidRPr="00984D26">
        <w:t xml:space="preserve">SCG Failure </w:t>
      </w:r>
      <w:r w:rsidR="0032345D">
        <w:t>case</w:t>
      </w:r>
      <w:r w:rsidR="00FF68FC">
        <w:t>.</w:t>
      </w:r>
      <w:r w:rsidR="0032345D">
        <w:t xml:space="preserve"> </w:t>
      </w:r>
      <w:r w:rsidR="00FF68FC">
        <w:t xml:space="preserve">However, this has been postponed until </w:t>
      </w:r>
      <w:r w:rsidR="0032345D">
        <w:t>RLF report enhancements were finalized by RAN2.</w:t>
      </w:r>
      <w:r w:rsidR="005A1ADD">
        <w:br/>
      </w:r>
    </w:p>
    <w:p w14:paraId="2E198134" w14:textId="061B9EBD" w:rsidR="00101D2D" w:rsidRDefault="00BB3EDF" w:rsidP="00BD0485">
      <w:pPr>
        <w:rPr>
          <w:lang w:eastAsia="ja-JP"/>
        </w:rPr>
      </w:pPr>
      <w:r>
        <w:t xml:space="preserve">Related to RAN2 scope, </w:t>
      </w:r>
      <w:r w:rsidR="00355DE0">
        <w:t>depending on the Rel.18 WI conclusions, enhancements can be foreseen in the SHR</w:t>
      </w:r>
      <w:r w:rsidR="0031758C">
        <w:t>, RLF-Report domain. For example, information on whether high number of LBT failures</w:t>
      </w:r>
      <w:r w:rsidR="00F527E8">
        <w:t xml:space="preserve"> were experienced</w:t>
      </w:r>
      <w:r w:rsidR="00D07ECD">
        <w:t xml:space="preserve"> in UL</w:t>
      </w:r>
      <w:r w:rsidR="00F527E8">
        <w:t xml:space="preserve"> just before an RLF or Handover Failure, or before/after the successful handover execution</w:t>
      </w:r>
      <w:r w:rsidR="0003764F">
        <w:t xml:space="preserve"> may be beneficial </w:t>
      </w:r>
      <w:r w:rsidR="00255D93">
        <w:t>for better evaluation of the LBT impact in the system</w:t>
      </w:r>
      <w:r w:rsidR="00F527E8">
        <w:t xml:space="preserve">. </w:t>
      </w:r>
      <w:r w:rsidR="00756A7A">
        <w:t>Additionally</w:t>
      </w:r>
      <w:r w:rsidR="00555606">
        <w:t xml:space="preserve">, the impact of missing DL </w:t>
      </w:r>
      <w:r w:rsidR="00B15F84">
        <w:t xml:space="preserve">SSBs (due to DL LBT failures) in </w:t>
      </w:r>
      <w:r w:rsidR="00255D93">
        <w:t xml:space="preserve">declaring a </w:t>
      </w:r>
      <w:r w:rsidR="00B15F84">
        <w:t>RLF/HOF may</w:t>
      </w:r>
      <w:r w:rsidR="00255D93">
        <w:t xml:space="preserve"> need to be further evaluated</w:t>
      </w:r>
      <w:r w:rsidR="00084772">
        <w:t>, and possibly addressed in the RLF-Report.</w:t>
      </w:r>
    </w:p>
    <w:p w14:paraId="142943DB" w14:textId="547821B5" w:rsidR="001308B3" w:rsidRDefault="00255D93" w:rsidP="004139A8">
      <w:pPr>
        <w:pStyle w:val="Proposal"/>
      </w:pPr>
      <w:bookmarkStart w:id="6" w:name="_Toc144748017"/>
      <w:r>
        <w:lastRenderedPageBreak/>
        <w:t xml:space="preserve">Consider </w:t>
      </w:r>
      <w:r w:rsidR="00870E87">
        <w:t>Rel.18 leftovers related to NR-U, such a</w:t>
      </w:r>
      <w:r w:rsidR="00001498">
        <w:t xml:space="preserve">s </w:t>
      </w:r>
      <w:r w:rsidR="00D96CD1">
        <w:t>CU-awareness of UL LBT failures</w:t>
      </w:r>
      <w:r w:rsidR="008B50E6">
        <w:t xml:space="preserve"> (RAN3), impact of UL/DL LBT failures in </w:t>
      </w:r>
      <w:r w:rsidR="00626B63">
        <w:t>RLF/HOF/Successful HO (RAN2).</w:t>
      </w:r>
      <w:bookmarkEnd w:id="6"/>
    </w:p>
    <w:p w14:paraId="68844A88" w14:textId="1ED2AF04" w:rsidR="005711CB" w:rsidRPr="00241115" w:rsidRDefault="0086057C" w:rsidP="00200899">
      <w:pPr>
        <w:pStyle w:val="Doc-text2"/>
        <w:ind w:left="0" w:firstLine="0"/>
        <w:rPr>
          <w:lang w:val="en-US"/>
        </w:rPr>
      </w:pPr>
      <w:r>
        <w:rPr>
          <w:lang w:val="en-US"/>
        </w:rPr>
        <w:t xml:space="preserve"> </w:t>
      </w:r>
    </w:p>
    <w:p w14:paraId="67E95F02" w14:textId="5D656408" w:rsidR="00200899" w:rsidRDefault="00200899" w:rsidP="00200899">
      <w:pPr>
        <w:pStyle w:val="Heading2"/>
      </w:pPr>
      <w:r>
        <w:t>2.4 R</w:t>
      </w:r>
      <w:r w:rsidRPr="00200899">
        <w:t>eporting user plane interruption time</w:t>
      </w:r>
    </w:p>
    <w:p w14:paraId="1AB4061E" w14:textId="6C676F28" w:rsidR="00C0355C" w:rsidRDefault="00135915" w:rsidP="00200899">
      <w:pPr>
        <w:rPr>
          <w:lang w:val="en-GB" w:eastAsia="ja-JP"/>
        </w:rPr>
      </w:pPr>
      <w:r>
        <w:rPr>
          <w:lang w:val="en-GB" w:eastAsia="ja-JP"/>
        </w:rPr>
        <w:t>The user plan</w:t>
      </w:r>
      <w:r w:rsidR="00637B26">
        <w:rPr>
          <w:lang w:val="en-GB" w:eastAsia="ja-JP"/>
        </w:rPr>
        <w:t>e</w:t>
      </w:r>
      <w:r>
        <w:rPr>
          <w:lang w:val="en-GB" w:eastAsia="ja-JP"/>
        </w:rPr>
        <w:t xml:space="preserve"> interruption time has been specified for the DAPS HO in Rel-17</w:t>
      </w:r>
      <w:r w:rsidR="007C1EEF">
        <w:rPr>
          <w:lang w:val="en-GB" w:eastAsia="ja-JP"/>
        </w:rPr>
        <w:t xml:space="preserve"> and it can </w:t>
      </w:r>
      <w:r w:rsidR="00822906">
        <w:rPr>
          <w:lang w:val="en-GB" w:eastAsia="ja-JP"/>
        </w:rPr>
        <w:t>be</w:t>
      </w:r>
      <w:r w:rsidR="007C1EEF">
        <w:rPr>
          <w:lang w:val="en-GB" w:eastAsia="ja-JP"/>
        </w:rPr>
        <w:t xml:space="preserve"> included in the SHR</w:t>
      </w:r>
      <w:r>
        <w:rPr>
          <w:lang w:val="en-GB" w:eastAsia="ja-JP"/>
        </w:rPr>
        <w:t>. However</w:t>
      </w:r>
      <w:r w:rsidR="006709B6">
        <w:rPr>
          <w:lang w:val="en-GB" w:eastAsia="ja-JP"/>
        </w:rPr>
        <w:t>,</w:t>
      </w:r>
      <w:r>
        <w:rPr>
          <w:lang w:val="en-GB" w:eastAsia="ja-JP"/>
        </w:rPr>
        <w:t xml:space="preserve"> the demand on </w:t>
      </w:r>
      <w:r w:rsidR="00E20458">
        <w:rPr>
          <w:lang w:val="en-GB" w:eastAsia="ja-JP"/>
        </w:rPr>
        <w:t>further observability on</w:t>
      </w:r>
      <w:r w:rsidR="00995EE1">
        <w:rPr>
          <w:lang w:val="en-GB" w:eastAsia="ja-JP"/>
        </w:rPr>
        <w:t xml:space="preserve"> the</w:t>
      </w:r>
      <w:r w:rsidR="00E20458">
        <w:rPr>
          <w:lang w:val="en-GB" w:eastAsia="ja-JP"/>
        </w:rPr>
        <w:t xml:space="preserve"> HO</w:t>
      </w:r>
      <w:r w:rsidR="00995EE1">
        <w:rPr>
          <w:lang w:val="en-GB" w:eastAsia="ja-JP"/>
        </w:rPr>
        <w:t xml:space="preserve"> </w:t>
      </w:r>
      <w:r w:rsidR="00E20458">
        <w:rPr>
          <w:lang w:val="en-GB" w:eastAsia="ja-JP"/>
        </w:rPr>
        <w:t>interruption time on the use</w:t>
      </w:r>
      <w:r w:rsidR="00B11F70">
        <w:rPr>
          <w:lang w:val="en-GB" w:eastAsia="ja-JP"/>
        </w:rPr>
        <w:t>r</w:t>
      </w:r>
      <w:r w:rsidR="00E20458">
        <w:rPr>
          <w:lang w:val="en-GB" w:eastAsia="ja-JP"/>
        </w:rPr>
        <w:t xml:space="preserve"> plan</w:t>
      </w:r>
      <w:r w:rsidR="006E3C34">
        <w:rPr>
          <w:lang w:val="en-GB" w:eastAsia="ja-JP"/>
        </w:rPr>
        <w:t>e</w:t>
      </w:r>
      <w:r w:rsidR="00E20458">
        <w:rPr>
          <w:lang w:val="en-GB" w:eastAsia="ja-JP"/>
        </w:rPr>
        <w:t xml:space="preserve"> increased in the early deployment of the 5G networks. </w:t>
      </w:r>
      <w:r w:rsidR="00220220">
        <w:rPr>
          <w:lang w:val="en-GB" w:eastAsia="ja-JP"/>
        </w:rPr>
        <w:t>In particular,</w:t>
      </w:r>
      <w:r w:rsidR="004B4789">
        <w:rPr>
          <w:lang w:val="en-GB" w:eastAsia="ja-JP"/>
        </w:rPr>
        <w:t xml:space="preserve"> it is</w:t>
      </w:r>
      <w:r w:rsidR="007C1EEF">
        <w:rPr>
          <w:lang w:val="en-GB" w:eastAsia="ja-JP"/>
        </w:rPr>
        <w:t xml:space="preserve"> </w:t>
      </w:r>
      <w:r w:rsidR="004B4789">
        <w:rPr>
          <w:lang w:val="en-GB" w:eastAsia="ja-JP"/>
        </w:rPr>
        <w:t xml:space="preserve">difficult </w:t>
      </w:r>
      <w:r w:rsidR="005E7EDE">
        <w:rPr>
          <w:lang w:val="en-GB" w:eastAsia="ja-JP"/>
        </w:rPr>
        <w:t xml:space="preserve">to </w:t>
      </w:r>
      <w:r w:rsidR="00915840">
        <w:rPr>
          <w:lang w:val="en-GB" w:eastAsia="ja-JP"/>
        </w:rPr>
        <w:t>compare the benefits of the DAPS HO</w:t>
      </w:r>
      <w:r w:rsidR="0066180E">
        <w:rPr>
          <w:lang w:val="en-GB" w:eastAsia="ja-JP"/>
        </w:rPr>
        <w:t xml:space="preserve"> with the performances o</w:t>
      </w:r>
      <w:r w:rsidR="00B11F70">
        <w:rPr>
          <w:lang w:val="en-GB" w:eastAsia="ja-JP"/>
        </w:rPr>
        <w:t>f</w:t>
      </w:r>
      <w:r w:rsidR="0066180E">
        <w:rPr>
          <w:lang w:val="en-GB" w:eastAsia="ja-JP"/>
        </w:rPr>
        <w:t xml:space="preserve"> an ordinary HO, since</w:t>
      </w:r>
      <w:r w:rsidR="00802A1A">
        <w:rPr>
          <w:lang w:val="en-GB" w:eastAsia="ja-JP"/>
        </w:rPr>
        <w:t xml:space="preserve"> </w:t>
      </w:r>
      <w:r w:rsidR="00FE3530">
        <w:rPr>
          <w:lang w:val="en-GB" w:eastAsia="ja-JP"/>
        </w:rPr>
        <w:t xml:space="preserve">currently </w:t>
      </w:r>
      <w:r w:rsidR="00802A1A">
        <w:rPr>
          <w:lang w:val="en-GB" w:eastAsia="ja-JP"/>
        </w:rPr>
        <w:t>the user plane interruption time</w:t>
      </w:r>
      <w:r w:rsidR="00FE3530">
        <w:rPr>
          <w:lang w:val="en-GB" w:eastAsia="ja-JP"/>
        </w:rPr>
        <w:t xml:space="preserve"> at HO</w:t>
      </w:r>
      <w:r w:rsidR="0066180E">
        <w:rPr>
          <w:lang w:val="en-GB" w:eastAsia="ja-JP"/>
        </w:rPr>
        <w:t xml:space="preserve"> </w:t>
      </w:r>
      <w:r w:rsidR="0011670B">
        <w:rPr>
          <w:lang w:val="en-GB" w:eastAsia="ja-JP"/>
        </w:rPr>
        <w:t>is only available for the DAPS HO in the SHR.</w:t>
      </w:r>
      <w:r w:rsidR="00FE3530">
        <w:rPr>
          <w:lang w:val="en-GB" w:eastAsia="ja-JP"/>
        </w:rPr>
        <w:t xml:space="preserve"> </w:t>
      </w:r>
      <w:r w:rsidR="005C3259">
        <w:rPr>
          <w:lang w:val="en-GB" w:eastAsia="ja-JP"/>
        </w:rPr>
        <w:t xml:space="preserve">Hence, since this benchmark is missing, it is difficult for the network/operator to evaluate </w:t>
      </w:r>
      <w:r w:rsidR="004E738A">
        <w:rPr>
          <w:lang w:val="en-GB" w:eastAsia="ja-JP"/>
        </w:rPr>
        <w:t>whether there is really the need to activate the DAPS feature, and if that really brings the expected benefits.</w:t>
      </w:r>
      <w:r w:rsidR="00FE3530">
        <w:rPr>
          <w:lang w:val="en-GB" w:eastAsia="ja-JP"/>
        </w:rPr>
        <w:t xml:space="preserve"> </w:t>
      </w:r>
      <w:r w:rsidR="0011670B">
        <w:rPr>
          <w:lang w:val="en-GB" w:eastAsia="ja-JP"/>
        </w:rPr>
        <w:br/>
      </w:r>
      <w:r w:rsidR="001E6EDC">
        <w:rPr>
          <w:lang w:val="en-GB" w:eastAsia="ja-JP"/>
        </w:rPr>
        <w:t>Therefore</w:t>
      </w:r>
      <w:r w:rsidR="0011670B">
        <w:rPr>
          <w:lang w:val="en-GB" w:eastAsia="ja-JP"/>
        </w:rPr>
        <w:t xml:space="preserve">, </w:t>
      </w:r>
      <w:r w:rsidR="001E6EDC">
        <w:rPr>
          <w:lang w:val="en-GB" w:eastAsia="ja-JP"/>
        </w:rPr>
        <w:t xml:space="preserve">in order </w:t>
      </w:r>
      <w:r w:rsidR="0011670B">
        <w:rPr>
          <w:lang w:val="en-GB" w:eastAsia="ja-JP"/>
        </w:rPr>
        <w:t>t</w:t>
      </w:r>
      <w:r w:rsidR="0079709F">
        <w:rPr>
          <w:lang w:val="en-GB" w:eastAsia="ja-JP"/>
        </w:rPr>
        <w:t>o enable a better observability on the user plan</w:t>
      </w:r>
      <w:r w:rsidR="005F173D">
        <w:rPr>
          <w:lang w:val="en-GB" w:eastAsia="ja-JP"/>
        </w:rPr>
        <w:t>e</w:t>
      </w:r>
      <w:r w:rsidR="0079709F">
        <w:rPr>
          <w:lang w:val="en-GB" w:eastAsia="ja-JP"/>
        </w:rPr>
        <w:t xml:space="preserve"> interruption time induced by the mobility procedures</w:t>
      </w:r>
      <w:r w:rsidR="00CE55F3">
        <w:rPr>
          <w:lang w:val="en-GB" w:eastAsia="ja-JP"/>
        </w:rPr>
        <w:t>,</w:t>
      </w:r>
      <w:r w:rsidR="00E20458">
        <w:rPr>
          <w:lang w:val="en-GB" w:eastAsia="ja-JP"/>
        </w:rPr>
        <w:t xml:space="preserve"> </w:t>
      </w:r>
      <w:r w:rsidR="0079709F">
        <w:rPr>
          <w:lang w:val="en-GB" w:eastAsia="ja-JP"/>
        </w:rPr>
        <w:t>extension of the current</w:t>
      </w:r>
      <w:r w:rsidR="00E20458">
        <w:rPr>
          <w:lang w:val="en-GB" w:eastAsia="ja-JP"/>
        </w:rPr>
        <w:t xml:space="preserve"> standard</w:t>
      </w:r>
      <w:r w:rsidR="00CE55F3">
        <w:rPr>
          <w:lang w:val="en-GB" w:eastAsia="ja-JP"/>
        </w:rPr>
        <w:t xml:space="preserve"> solution</w:t>
      </w:r>
      <w:r w:rsidR="00E20458">
        <w:rPr>
          <w:lang w:val="en-GB" w:eastAsia="ja-JP"/>
        </w:rPr>
        <w:t xml:space="preserve"> of the HO interruption time</w:t>
      </w:r>
      <w:r w:rsidR="00CE55F3">
        <w:rPr>
          <w:lang w:val="en-GB" w:eastAsia="ja-JP"/>
        </w:rPr>
        <w:t xml:space="preserve"> is required. Therefore</w:t>
      </w:r>
      <w:r w:rsidR="006709B6">
        <w:rPr>
          <w:lang w:val="en-GB" w:eastAsia="ja-JP"/>
        </w:rPr>
        <w:t>,</w:t>
      </w:r>
      <w:r w:rsidR="00CE55F3">
        <w:rPr>
          <w:lang w:val="en-GB" w:eastAsia="ja-JP"/>
        </w:rPr>
        <w:t xml:space="preserve"> we propose to </w:t>
      </w:r>
      <w:r w:rsidR="003D6FC4">
        <w:rPr>
          <w:lang w:val="en-GB" w:eastAsia="ja-JP"/>
        </w:rPr>
        <w:t xml:space="preserve">enhance the current </w:t>
      </w:r>
      <w:r w:rsidR="00EB506E">
        <w:rPr>
          <w:lang w:val="en-GB" w:eastAsia="ja-JP"/>
        </w:rPr>
        <w:t xml:space="preserve">measurement of </w:t>
      </w:r>
      <w:r w:rsidR="005673F2">
        <w:rPr>
          <w:lang w:val="en-GB" w:eastAsia="ja-JP"/>
        </w:rPr>
        <w:t>user plane interruption time for</w:t>
      </w:r>
      <w:r w:rsidR="00CF5494">
        <w:rPr>
          <w:lang w:val="en-GB" w:eastAsia="ja-JP"/>
        </w:rPr>
        <w:t xml:space="preserve"> </w:t>
      </w:r>
      <w:r w:rsidR="00D257D4">
        <w:rPr>
          <w:lang w:val="en-GB" w:eastAsia="ja-JP"/>
        </w:rPr>
        <w:t>other</w:t>
      </w:r>
      <w:r w:rsidR="00CF5494">
        <w:rPr>
          <w:lang w:val="en-GB" w:eastAsia="ja-JP"/>
        </w:rPr>
        <w:t xml:space="preserve"> reconfiguration with sync procedures in </w:t>
      </w:r>
      <w:r w:rsidR="00216D4D">
        <w:rPr>
          <w:lang w:val="en-GB" w:eastAsia="ja-JP"/>
        </w:rPr>
        <w:t>NR network</w:t>
      </w:r>
      <w:r w:rsidR="00B11F70">
        <w:rPr>
          <w:lang w:val="en-GB" w:eastAsia="ja-JP"/>
        </w:rPr>
        <w:t>s</w:t>
      </w:r>
      <w:r w:rsidR="00D257D4">
        <w:rPr>
          <w:lang w:val="en-GB" w:eastAsia="ja-JP"/>
        </w:rPr>
        <w:t xml:space="preserve"> e.g. </w:t>
      </w:r>
      <w:r w:rsidR="00B11F70">
        <w:rPr>
          <w:lang w:val="en-GB" w:eastAsia="ja-JP"/>
        </w:rPr>
        <w:t xml:space="preserve">the </w:t>
      </w:r>
      <w:r w:rsidR="00D257D4">
        <w:rPr>
          <w:lang w:val="en-GB" w:eastAsia="ja-JP"/>
        </w:rPr>
        <w:t>normal HO procedure</w:t>
      </w:r>
      <w:r w:rsidR="00216D4D">
        <w:rPr>
          <w:lang w:val="en-GB" w:eastAsia="ja-JP"/>
        </w:rPr>
        <w:t>.</w:t>
      </w:r>
    </w:p>
    <w:p w14:paraId="79899EEA" w14:textId="2E177EFC" w:rsidR="00D257D4" w:rsidRDefault="00D257D4" w:rsidP="003D68F9">
      <w:pPr>
        <w:pStyle w:val="Observation"/>
        <w:rPr>
          <w:lang w:val="en-GB"/>
        </w:rPr>
      </w:pPr>
      <w:bookmarkStart w:id="7" w:name="_Toc144747872"/>
      <w:r>
        <w:rPr>
          <w:lang w:val="en-GB"/>
        </w:rPr>
        <w:t>User plane interruption time is specified</w:t>
      </w:r>
      <w:r w:rsidR="00327326">
        <w:rPr>
          <w:lang w:val="en-GB"/>
        </w:rPr>
        <w:t xml:space="preserve"> (in Rel-17)</w:t>
      </w:r>
      <w:r>
        <w:rPr>
          <w:lang w:val="en-GB"/>
        </w:rPr>
        <w:t xml:space="preserve"> to be measured by the UE only for DAPS HO</w:t>
      </w:r>
      <w:r w:rsidR="00327326">
        <w:rPr>
          <w:lang w:val="en-GB"/>
        </w:rPr>
        <w:t>.</w:t>
      </w:r>
      <w:bookmarkEnd w:id="7"/>
    </w:p>
    <w:p w14:paraId="578A8458" w14:textId="6414E182" w:rsidR="00135915" w:rsidRPr="00200899" w:rsidRDefault="00C0355C" w:rsidP="003D68F9">
      <w:pPr>
        <w:pStyle w:val="Proposal"/>
        <w:rPr>
          <w:lang w:val="en-GB"/>
        </w:rPr>
      </w:pPr>
      <w:bookmarkStart w:id="8" w:name="_Toc144748018"/>
      <w:r>
        <w:rPr>
          <w:lang w:val="en-GB"/>
        </w:rPr>
        <w:t xml:space="preserve">Support </w:t>
      </w:r>
      <w:r w:rsidR="00CF0EDB">
        <w:rPr>
          <w:lang w:val="en-GB"/>
        </w:rPr>
        <w:t xml:space="preserve">measuring </w:t>
      </w:r>
      <w:r>
        <w:rPr>
          <w:lang w:val="en-GB"/>
        </w:rPr>
        <w:t xml:space="preserve">user plane interruption time </w:t>
      </w:r>
      <w:r w:rsidR="00CF0EDB">
        <w:rPr>
          <w:lang w:val="en-GB"/>
        </w:rPr>
        <w:t xml:space="preserve">at the UE </w:t>
      </w:r>
      <w:r w:rsidR="008F0B96">
        <w:rPr>
          <w:lang w:val="en-GB"/>
        </w:rPr>
        <w:t>fo</w:t>
      </w:r>
      <w:r w:rsidR="00424019">
        <w:rPr>
          <w:lang w:val="en-GB"/>
        </w:rPr>
        <w:t xml:space="preserve">r </w:t>
      </w:r>
      <w:r w:rsidR="00D257D4">
        <w:rPr>
          <w:lang w:val="en-GB"/>
        </w:rPr>
        <w:t>other</w:t>
      </w:r>
      <w:r w:rsidR="00E20458">
        <w:rPr>
          <w:lang w:val="en-GB"/>
        </w:rPr>
        <w:t xml:space="preserve"> </w:t>
      </w:r>
      <w:r w:rsidR="006709B6">
        <w:rPr>
          <w:lang w:val="en-GB"/>
        </w:rPr>
        <w:t>reconfiguration with sync procedures e.g., normal Handover.</w:t>
      </w:r>
      <w:bookmarkEnd w:id="8"/>
    </w:p>
    <w:p w14:paraId="5F7BEF02" w14:textId="3E372EB9" w:rsidR="00200899" w:rsidRDefault="00200899" w:rsidP="00200899">
      <w:pPr>
        <w:pStyle w:val="Heading2"/>
      </w:pPr>
      <w:r>
        <w:t>2.5 RAN Observability Metrics</w:t>
      </w:r>
    </w:p>
    <w:p w14:paraId="0DCA1FD3" w14:textId="57203BDA" w:rsidR="0039481D" w:rsidRPr="008E7E32" w:rsidRDefault="0039481D" w:rsidP="003D68F9">
      <w:r w:rsidRPr="008E7E32">
        <w:t xml:space="preserve">URLLC </w:t>
      </w:r>
      <w:r w:rsidR="008339C9">
        <w:t xml:space="preserve">and </w:t>
      </w:r>
      <w:r w:rsidR="00796D38">
        <w:t>T</w:t>
      </w:r>
      <w:r w:rsidR="008339C9">
        <w:t xml:space="preserve">ime </w:t>
      </w:r>
      <w:r w:rsidR="00796D38">
        <w:t>C</w:t>
      </w:r>
      <w:r w:rsidR="008339C9">
        <w:t xml:space="preserve">ritical </w:t>
      </w:r>
      <w:r w:rsidR="00796D38">
        <w:t>C</w:t>
      </w:r>
      <w:r w:rsidR="008339C9">
        <w:t xml:space="preserve">ommunication (TCC) </w:t>
      </w:r>
      <w:r w:rsidRPr="008E7E32">
        <w:t xml:space="preserve">types of services are one of </w:t>
      </w:r>
      <w:r w:rsidR="004D7B60">
        <w:t xml:space="preserve">the </w:t>
      </w:r>
      <w:r>
        <w:t>key</w:t>
      </w:r>
      <w:r w:rsidRPr="008E7E32">
        <w:t xml:space="preserve"> use cases specified to be provided via NR networ</w:t>
      </w:r>
      <w:r>
        <w:t>k</w:t>
      </w:r>
      <w:r w:rsidR="00B11F70">
        <w:t>s</w:t>
      </w:r>
      <w:r>
        <w:t xml:space="preserve"> that require stringent QoS requirements as specified in TS 23.501. Such stringent QoS requirements for the URLLC type of services shall be provisioned by the RAN nodes particularly over the radio interface that may</w:t>
      </w:r>
      <w:r w:rsidR="00B11F70">
        <w:t xml:space="preserve"> </w:t>
      </w:r>
      <w:r>
        <w:t xml:space="preserve">be impaired by interference, mobility as well as coverage issues. This requires an accurate observability mechanism in </w:t>
      </w:r>
      <w:r w:rsidR="00B04716">
        <w:t xml:space="preserve">the </w:t>
      </w:r>
      <w:r>
        <w:t>RAN node.</w:t>
      </w:r>
    </w:p>
    <w:p w14:paraId="1E33982A" w14:textId="77777777" w:rsidR="0039481D" w:rsidRPr="009E60F6" w:rsidRDefault="0039481D" w:rsidP="003D68F9">
      <w:pPr>
        <w:pStyle w:val="Observation"/>
      </w:pPr>
      <w:bookmarkStart w:id="9" w:name="_Toc134777209"/>
      <w:bookmarkStart w:id="10" w:name="_Toc144747873"/>
      <w:r>
        <w:t xml:space="preserve">Provisioning </w:t>
      </w:r>
      <w:r w:rsidRPr="0093246D">
        <w:t xml:space="preserve">URLLC type of services </w:t>
      </w:r>
      <w:r>
        <w:t>requires fulfilling</w:t>
      </w:r>
      <w:r w:rsidRPr="0093246D">
        <w:t xml:space="preserve"> stringent QoS requirements.</w:t>
      </w:r>
      <w:bookmarkEnd w:id="9"/>
      <w:bookmarkEnd w:id="10"/>
    </w:p>
    <w:p w14:paraId="3C614F6C" w14:textId="2F7FF098" w:rsidR="0039481D" w:rsidRDefault="0039481D" w:rsidP="003D68F9">
      <w:pPr>
        <w:pStyle w:val="Observation"/>
      </w:pPr>
      <w:bookmarkStart w:id="11" w:name="_Toc134777210"/>
      <w:bookmarkStart w:id="12" w:name="_Toc144747874"/>
      <w:r>
        <w:t>S</w:t>
      </w:r>
      <w:r w:rsidRPr="007E588F">
        <w:t>tringent QoS requirements</w:t>
      </w:r>
      <w:r>
        <w:t xml:space="preserve"> of URLLC services</w:t>
      </w:r>
      <w:r w:rsidRPr="007E588F">
        <w:t xml:space="preserve"> </w:t>
      </w:r>
      <w:r>
        <w:t>need to be</w:t>
      </w:r>
      <w:r w:rsidRPr="007E588F">
        <w:t xml:space="preserve"> fulfilled by</w:t>
      </w:r>
      <w:r w:rsidR="00B04716">
        <w:t xml:space="preserve"> the</w:t>
      </w:r>
      <w:r w:rsidRPr="007E588F">
        <w:t xml:space="preserve"> NR RAN node</w:t>
      </w:r>
      <w:r>
        <w:t xml:space="preserve"> and requires </w:t>
      </w:r>
      <w:r w:rsidR="009817EB">
        <w:t>accurate</w:t>
      </w:r>
      <w:r>
        <w:t xml:space="preserve"> observability</w:t>
      </w:r>
      <w:r w:rsidRPr="007E588F">
        <w:t>.</w:t>
      </w:r>
      <w:bookmarkEnd w:id="11"/>
      <w:bookmarkEnd w:id="12"/>
    </w:p>
    <w:p w14:paraId="4A73C963" w14:textId="0AA510CF" w:rsidR="00CD4960" w:rsidRDefault="00CD4960" w:rsidP="00A71920">
      <w:r w:rsidRPr="00D40AA2">
        <w:t>Unlike traditional types of services e.g., MBB which have more relaxed QoS requirements, the new emerging types of services in NR e.g., the URLLC</w:t>
      </w:r>
      <w:r w:rsidR="00A02F27">
        <w:t xml:space="preserve"> or time critical (TC)</w:t>
      </w:r>
      <w:r w:rsidRPr="00D40AA2">
        <w:t xml:space="preserve"> types of services require </w:t>
      </w:r>
      <w:r>
        <w:t>stringent</w:t>
      </w:r>
      <w:r w:rsidRPr="00D40AA2">
        <w:t xml:space="preserve"> QoS requirements and for such services the tail of the delay distribution is a more crucial measurement.</w:t>
      </w:r>
      <w:r w:rsidR="00436D21">
        <w:t xml:space="preserve"> </w:t>
      </w:r>
      <w:r w:rsidR="005114D2">
        <w:t>The current</w:t>
      </w:r>
      <w:r w:rsidR="00155249">
        <w:t xml:space="preserve"> delay measurement framework </w:t>
      </w:r>
      <w:r w:rsidR="003E3F72">
        <w:t>is inherited from LTE with 120</w:t>
      </w:r>
      <w:r w:rsidR="009817EB">
        <w:t xml:space="preserve"> </w:t>
      </w:r>
      <w:r w:rsidR="003E3F72">
        <w:t>ms minimum measurement/reporting granularity</w:t>
      </w:r>
      <w:r w:rsidR="00471E07">
        <w:t xml:space="preserve"> </w:t>
      </w:r>
      <w:r w:rsidR="00C33CD4">
        <w:t xml:space="preserve">and </w:t>
      </w:r>
      <w:r w:rsidR="00471E07">
        <w:t xml:space="preserve">it </w:t>
      </w:r>
      <w:r w:rsidR="00C33CD4">
        <w:t xml:space="preserve">is </w:t>
      </w:r>
      <w:r w:rsidR="003E3F72">
        <w:t>originally designed for the RRM measurements</w:t>
      </w:r>
      <w:r w:rsidR="00E51FA8">
        <w:t>. L</w:t>
      </w:r>
      <w:r w:rsidR="003E3F72">
        <w:t>ater</w:t>
      </w:r>
      <w:r w:rsidR="00E51FA8">
        <w:t>,</w:t>
      </w:r>
      <w:r w:rsidR="003E3F72">
        <w:t xml:space="preserve"> </w:t>
      </w:r>
      <w:r w:rsidR="00E51FA8">
        <w:t>it was</w:t>
      </w:r>
      <w:r w:rsidR="003E3F72">
        <w:t xml:space="preserve"> applied to the average delay measurements for the MBB type of services</w:t>
      </w:r>
      <w:r w:rsidR="005A2212">
        <w:t>, but</w:t>
      </w:r>
      <w:r w:rsidR="003E3F72">
        <w:t xml:space="preserve"> </w:t>
      </w:r>
      <w:r w:rsidR="00E51FA8">
        <w:t>it</w:t>
      </w:r>
      <w:r w:rsidR="003E3F72">
        <w:t xml:space="preserve"> </w:t>
      </w:r>
      <w:r w:rsidR="005A2212">
        <w:t xml:space="preserve">might </w:t>
      </w:r>
      <w:r w:rsidR="003E3F72">
        <w:t xml:space="preserve">not </w:t>
      </w:r>
      <w:r w:rsidR="005A2212">
        <w:t>be</w:t>
      </w:r>
      <w:r w:rsidR="003E3F72">
        <w:t xml:space="preserve"> enough for the </w:t>
      </w:r>
      <w:r w:rsidR="00CB542A">
        <w:t xml:space="preserve">new emerging services </w:t>
      </w:r>
      <w:r w:rsidR="0048357F">
        <w:t>with stringent QoS requirements in NR</w:t>
      </w:r>
      <w:r w:rsidR="005D79B6">
        <w:t>.</w:t>
      </w:r>
    </w:p>
    <w:p w14:paraId="5701AD63" w14:textId="07BBDB3F" w:rsidR="00CD4960" w:rsidRPr="00401DAE" w:rsidRDefault="00CD4960" w:rsidP="00121265">
      <w:pPr>
        <w:pStyle w:val="Observation"/>
      </w:pPr>
      <w:bookmarkStart w:id="13" w:name="_Toc134777213"/>
      <w:bookmarkStart w:id="14" w:name="_Toc144747875"/>
      <w:r>
        <w:t xml:space="preserve">The </w:t>
      </w:r>
      <w:r w:rsidR="00B02947">
        <w:t xml:space="preserve">framework for the report of the </w:t>
      </w:r>
      <w:r>
        <w:t xml:space="preserve">UL PDCP average delay </w:t>
      </w:r>
      <w:r w:rsidR="00BF497D">
        <w:t xml:space="preserve">measurement is </w:t>
      </w:r>
      <w:r>
        <w:t xml:space="preserve">inherited from LTE </w:t>
      </w:r>
      <w:r w:rsidR="00BF497D">
        <w:t xml:space="preserve">and it </w:t>
      </w:r>
      <w:r>
        <w:t>might be enough for the traditional services like MBB</w:t>
      </w:r>
      <w:r w:rsidR="00BF497D">
        <w:t>,</w:t>
      </w:r>
      <w:r>
        <w:t xml:space="preserve"> but not sufficient for URLLC </w:t>
      </w:r>
      <w:r w:rsidR="00FF41CA">
        <w:t xml:space="preserve">and TCC </w:t>
      </w:r>
      <w:r>
        <w:t>observability.</w:t>
      </w:r>
      <w:bookmarkEnd w:id="13"/>
      <w:bookmarkEnd w:id="14"/>
    </w:p>
    <w:p w14:paraId="7665814F" w14:textId="60661B58" w:rsidR="00CD4960" w:rsidRDefault="00CD4960" w:rsidP="00A71920">
      <w:r w:rsidRPr="00D40AA2">
        <w:t xml:space="preserve">Therefore, for </w:t>
      </w:r>
      <w:r>
        <w:t xml:space="preserve">a more accurate </w:t>
      </w:r>
      <w:r w:rsidRPr="00D40AA2">
        <w:t xml:space="preserve">observability at </w:t>
      </w:r>
      <w:r w:rsidR="00B11F70">
        <w:t>the</w:t>
      </w:r>
      <w:r w:rsidRPr="00D40AA2">
        <w:t xml:space="preserve"> RAN we</w:t>
      </w:r>
      <w:r w:rsidRPr="00D40AA2" w:rsidDel="00085CAB">
        <w:t xml:space="preserve"> </w:t>
      </w:r>
      <w:r>
        <w:t>would need</w:t>
      </w:r>
      <w:r w:rsidRPr="00D40AA2">
        <w:t xml:space="preserve"> to enhance the UL PDCP Packet Average Delay</w:t>
      </w:r>
      <w:r w:rsidR="00993678">
        <w:t>, such that it</w:t>
      </w:r>
      <w:r w:rsidR="00775FE0">
        <w:t xml:space="preserve"> </w:t>
      </w:r>
      <w:r w:rsidR="0053413B">
        <w:t xml:space="preserve">allows for a </w:t>
      </w:r>
      <w:r w:rsidR="00775FE0">
        <w:t xml:space="preserve">better </w:t>
      </w:r>
      <w:r w:rsidR="0053413B">
        <w:t>evaluation of</w:t>
      </w:r>
      <w:r w:rsidR="00D218CB">
        <w:t xml:space="preserve"> </w:t>
      </w:r>
      <w:r w:rsidRPr="00D40AA2">
        <w:t>th</w:t>
      </w:r>
      <w:r w:rsidR="0053413B">
        <w:t>e</w:t>
      </w:r>
      <w:r w:rsidRPr="00D40AA2">
        <w:t xml:space="preserve"> DRB types with stringent QoS requirements. </w:t>
      </w:r>
    </w:p>
    <w:p w14:paraId="2F1EA571" w14:textId="6978089A" w:rsidR="00CD4960" w:rsidRPr="008F0778" w:rsidRDefault="00FF41CA" w:rsidP="00D1104D">
      <w:pPr>
        <w:pStyle w:val="Proposal"/>
      </w:pPr>
      <w:bookmarkStart w:id="15" w:name="_Ref134693926"/>
      <w:bookmarkStart w:id="16" w:name="_Toc134777073"/>
      <w:bookmarkStart w:id="17" w:name="_Toc144748019"/>
      <w:r>
        <w:t>E</w:t>
      </w:r>
      <w:r w:rsidR="00CD4960" w:rsidRPr="00886543">
        <w:t xml:space="preserve">nhance the </w:t>
      </w:r>
      <w:r w:rsidR="009A7151">
        <w:t>delay measurements</w:t>
      </w:r>
      <w:r w:rsidR="009C6115">
        <w:t xml:space="preserve"> provided by the UE</w:t>
      </w:r>
      <w:r w:rsidR="009A7151">
        <w:t xml:space="preserve"> </w:t>
      </w:r>
      <w:r w:rsidR="00E7281B">
        <w:t>to enable sufficient observ</w:t>
      </w:r>
      <w:r w:rsidR="00926A75">
        <w:t xml:space="preserve">ability for the </w:t>
      </w:r>
      <w:r w:rsidR="00CD4329">
        <w:t>services with stringent QoS requirements</w:t>
      </w:r>
      <w:r w:rsidR="00CD4960">
        <w:t>.</w:t>
      </w:r>
      <w:bookmarkEnd w:id="15"/>
      <w:bookmarkEnd w:id="16"/>
      <w:bookmarkEnd w:id="17"/>
      <w:r w:rsidR="00CD4960">
        <w:t xml:space="preserve"> </w:t>
      </w:r>
    </w:p>
    <w:p w14:paraId="30E2CE5E" w14:textId="3611776D" w:rsidR="00A91757" w:rsidRDefault="00A91757" w:rsidP="00A91757">
      <w:pPr>
        <w:pStyle w:val="Heading2"/>
      </w:pPr>
      <w:r>
        <w:t>2.</w:t>
      </w:r>
      <w:r w:rsidR="00200899">
        <w:t>6</w:t>
      </w:r>
      <w:r>
        <w:tab/>
      </w:r>
      <w:r w:rsidRPr="00A91757">
        <w:t>Core Network supported UE context retrieval</w:t>
      </w:r>
    </w:p>
    <w:p w14:paraId="25018CB2" w14:textId="22D8A2F5" w:rsidR="00D748B0" w:rsidRDefault="00592EBE" w:rsidP="004E6304">
      <w:pPr>
        <w:rPr>
          <w:lang w:val="en-GB" w:eastAsia="ja-JP"/>
        </w:rPr>
      </w:pPr>
      <w:r>
        <w:rPr>
          <w:lang w:val="en-GB" w:eastAsia="ja-JP"/>
        </w:rPr>
        <w:t>For UEs subject to</w:t>
      </w:r>
      <w:r w:rsidR="00014A6D">
        <w:rPr>
          <w:lang w:val="en-GB" w:eastAsia="ja-JP"/>
        </w:rPr>
        <w:t xml:space="preserve"> failure while in RRC_C</w:t>
      </w:r>
      <w:r w:rsidR="00EA3EEF">
        <w:rPr>
          <w:lang w:val="en-GB" w:eastAsia="ja-JP"/>
        </w:rPr>
        <w:t>ONNECTED</w:t>
      </w:r>
      <w:r w:rsidR="00014A6D">
        <w:rPr>
          <w:lang w:val="en-GB" w:eastAsia="ja-JP"/>
        </w:rPr>
        <w:t xml:space="preserve"> (e.g. RLF) a </w:t>
      </w:r>
      <w:r w:rsidR="00563AEB">
        <w:rPr>
          <w:lang w:val="en-GB" w:eastAsia="ja-JP"/>
        </w:rPr>
        <w:t xml:space="preserve">re-establishment procedure may be triggered by the UE towards available cells within the neighbourhood. </w:t>
      </w:r>
      <w:r w:rsidR="00D748B0">
        <w:rPr>
          <w:lang w:val="en-GB" w:eastAsia="ja-JP"/>
        </w:rPr>
        <w:t>At re-establishment to a new cell/NG-</w:t>
      </w:r>
      <w:r w:rsidR="00D748B0">
        <w:rPr>
          <w:lang w:val="en-GB" w:eastAsia="ja-JP"/>
        </w:rPr>
        <w:lastRenderedPageBreak/>
        <w:t xml:space="preserve">RAN node, the </w:t>
      </w:r>
      <w:r w:rsidR="00D56768">
        <w:rPr>
          <w:lang w:val="en-GB" w:eastAsia="ja-JP"/>
        </w:rPr>
        <w:t>new serving</w:t>
      </w:r>
      <w:r w:rsidR="00D748B0">
        <w:rPr>
          <w:lang w:val="en-GB" w:eastAsia="ja-JP"/>
        </w:rPr>
        <w:t xml:space="preserve"> NG-RAN node would benefit from retrieving the UE context stored at the source NG-RAN node. Likewise, f</w:t>
      </w:r>
      <w:r w:rsidR="008C550D">
        <w:rPr>
          <w:lang w:val="en-GB" w:eastAsia="ja-JP"/>
        </w:rPr>
        <w:t>or a UE going to inactive mode</w:t>
      </w:r>
      <w:r w:rsidR="004479A1">
        <w:rPr>
          <w:lang w:val="en-GB" w:eastAsia="ja-JP"/>
        </w:rPr>
        <w:t xml:space="preserve">, the last serving </w:t>
      </w:r>
      <w:r w:rsidR="00D748B0">
        <w:rPr>
          <w:lang w:val="en-GB" w:eastAsia="ja-JP"/>
        </w:rPr>
        <w:t xml:space="preserve">NG-RAN </w:t>
      </w:r>
      <w:r w:rsidR="004479A1">
        <w:rPr>
          <w:lang w:val="en-GB" w:eastAsia="ja-JP"/>
        </w:rPr>
        <w:t xml:space="preserve">node keeps the UE context. If the UE later </w:t>
      </w:r>
      <w:r w:rsidR="008C550D">
        <w:rPr>
          <w:lang w:val="en-GB" w:eastAsia="ja-JP"/>
        </w:rPr>
        <w:t>resum</w:t>
      </w:r>
      <w:r w:rsidR="004479A1">
        <w:rPr>
          <w:lang w:val="en-GB" w:eastAsia="ja-JP"/>
        </w:rPr>
        <w:t>es</w:t>
      </w:r>
      <w:r w:rsidR="008C550D">
        <w:rPr>
          <w:lang w:val="en-GB" w:eastAsia="ja-JP"/>
        </w:rPr>
        <w:t xml:space="preserve"> in </w:t>
      </w:r>
      <w:r w:rsidR="004479A1">
        <w:rPr>
          <w:lang w:val="en-GB" w:eastAsia="ja-JP"/>
        </w:rPr>
        <w:t xml:space="preserve">another node, the </w:t>
      </w:r>
      <w:r w:rsidR="008C550D">
        <w:rPr>
          <w:lang w:val="en-GB" w:eastAsia="ja-JP"/>
        </w:rPr>
        <w:t xml:space="preserve">UE context </w:t>
      </w:r>
      <w:r w:rsidR="004479A1">
        <w:rPr>
          <w:lang w:val="en-GB" w:eastAsia="ja-JP"/>
        </w:rPr>
        <w:t xml:space="preserve">needs to be retrieved from the last serving node. </w:t>
      </w:r>
    </w:p>
    <w:p w14:paraId="33F4F317" w14:textId="7E15169B" w:rsidR="00D748B0" w:rsidRDefault="004479A1" w:rsidP="004E6304">
      <w:pPr>
        <w:rPr>
          <w:lang w:val="en-GB" w:eastAsia="ja-JP"/>
        </w:rPr>
      </w:pPr>
      <w:r>
        <w:rPr>
          <w:lang w:val="en-GB" w:eastAsia="ja-JP"/>
        </w:rPr>
        <w:t xml:space="preserve">Today however, UE context retrieval is only supported over Xn, and it is not for sure that the new cell </w:t>
      </w:r>
      <w:r w:rsidR="00D748B0">
        <w:rPr>
          <w:lang w:val="en-GB" w:eastAsia="ja-JP"/>
        </w:rPr>
        <w:t>where the UE re-establishes/resumes</w:t>
      </w:r>
      <w:r>
        <w:rPr>
          <w:lang w:val="en-GB" w:eastAsia="ja-JP"/>
        </w:rPr>
        <w:t xml:space="preserve"> is </w:t>
      </w:r>
      <w:r w:rsidR="00D748B0">
        <w:rPr>
          <w:lang w:val="en-GB" w:eastAsia="ja-JP"/>
        </w:rPr>
        <w:t>served by an NG-RAN node that is</w:t>
      </w:r>
      <w:r>
        <w:rPr>
          <w:lang w:val="en-GB" w:eastAsia="ja-JP"/>
        </w:rPr>
        <w:t xml:space="preserve"> Xn </w:t>
      </w:r>
      <w:r w:rsidR="00D748B0">
        <w:rPr>
          <w:lang w:val="en-GB" w:eastAsia="ja-JP"/>
        </w:rPr>
        <w:t>connected to the source NG-RAN node</w:t>
      </w:r>
      <w:r>
        <w:rPr>
          <w:lang w:val="en-GB" w:eastAsia="ja-JP"/>
        </w:rPr>
        <w:t xml:space="preserve">. </w:t>
      </w:r>
      <w:r w:rsidR="00D748B0">
        <w:rPr>
          <w:lang w:val="en-GB" w:eastAsia="ja-JP"/>
        </w:rPr>
        <w:t>The latter can easily occur if one considers that there might be very many neighbouring NG-RA</w:t>
      </w:r>
      <w:r w:rsidR="002C1211">
        <w:rPr>
          <w:lang w:val="en-GB" w:eastAsia="ja-JP"/>
        </w:rPr>
        <w:t>N</w:t>
      </w:r>
      <w:r w:rsidR="00D748B0">
        <w:rPr>
          <w:lang w:val="en-GB" w:eastAsia="ja-JP"/>
        </w:rPr>
        <w:t xml:space="preserve"> nodes </w:t>
      </w:r>
      <w:r w:rsidR="001D6917">
        <w:rPr>
          <w:lang w:val="en-GB" w:eastAsia="ja-JP"/>
        </w:rPr>
        <w:t xml:space="preserve">and that the number of Xn interfaces a single NG-RAN node may be able to support are limited. Likewise, there might be conditions under which the UE does not re-establish/resume in a cell that is a direct neighbour of the source NG-RAN node. This could happen, e.g. </w:t>
      </w:r>
      <w:r w:rsidR="00152A9A">
        <w:rPr>
          <w:lang w:val="en-GB" w:eastAsia="ja-JP"/>
        </w:rPr>
        <w:t>during mobility between indoor and outdoor deployments, where a UE passes through an area of poor/no coverage (e.g. transiting in an elevator) and re-emerges in a different coverage area.</w:t>
      </w:r>
    </w:p>
    <w:p w14:paraId="1826C7C5" w14:textId="7DD6353F" w:rsidR="008D1A03" w:rsidRDefault="00152A9A" w:rsidP="004E6304">
      <w:pPr>
        <w:rPr>
          <w:lang w:val="en-GB" w:eastAsia="ja-JP"/>
        </w:rPr>
      </w:pPr>
      <w:r>
        <w:rPr>
          <w:lang w:val="en-GB" w:eastAsia="ja-JP"/>
        </w:rPr>
        <w:t>In cases where source and re-establishment/resume node are not Xn connected,</w:t>
      </w:r>
      <w:r w:rsidR="004479A1">
        <w:rPr>
          <w:lang w:val="en-GB" w:eastAsia="ja-JP"/>
        </w:rPr>
        <w:t xml:space="preserve"> the UE context cannot be retrieved </w:t>
      </w:r>
      <w:r w:rsidR="007E6B71">
        <w:rPr>
          <w:lang w:val="en-GB" w:eastAsia="ja-JP"/>
        </w:rPr>
        <w:t>from the source NG-RAN node. Hence,</w:t>
      </w:r>
      <w:r w:rsidR="004479A1">
        <w:rPr>
          <w:lang w:val="en-GB" w:eastAsia="ja-JP"/>
        </w:rPr>
        <w:t xml:space="preserve"> </w:t>
      </w:r>
      <w:r w:rsidR="000158E6">
        <w:rPr>
          <w:lang w:val="en-GB" w:eastAsia="ja-JP"/>
        </w:rPr>
        <w:t xml:space="preserve">the UE context needs to be rebuilt from scratch at the new serving NG-RAN node, which implies a considerable increase of UE connection time delays and a drop in performance </w:t>
      </w:r>
      <w:r w:rsidR="00396AD4">
        <w:rPr>
          <w:lang w:val="en-GB" w:eastAsia="ja-JP"/>
        </w:rPr>
        <w:t xml:space="preserve">because the L1/L2 configuration used in the source NGRAN node cannot be used to </w:t>
      </w:r>
      <w:r w:rsidR="008D1A03">
        <w:rPr>
          <w:lang w:val="en-GB" w:eastAsia="ja-JP"/>
        </w:rPr>
        <w:t>speed up convergence on an optimal L1/L2 configuration at the new serving NG-RAN node.</w:t>
      </w:r>
      <w:r w:rsidR="004479A1">
        <w:rPr>
          <w:lang w:val="en-GB" w:eastAsia="ja-JP"/>
        </w:rPr>
        <w:t xml:space="preserve"> </w:t>
      </w:r>
    </w:p>
    <w:p w14:paraId="321DCE8A" w14:textId="1DC59BFD" w:rsidR="008C550D" w:rsidRDefault="004479A1" w:rsidP="004E6304">
      <w:pPr>
        <w:rPr>
          <w:lang w:val="en-GB" w:eastAsia="ja-JP"/>
        </w:rPr>
      </w:pPr>
      <w:r>
        <w:rPr>
          <w:lang w:val="en-GB" w:eastAsia="ja-JP"/>
        </w:rPr>
        <w:t xml:space="preserve">By introducing core network assisted context retrieval </w:t>
      </w:r>
      <w:r w:rsidR="00443BBC">
        <w:rPr>
          <w:lang w:val="en-GB" w:eastAsia="ja-JP"/>
        </w:rPr>
        <w:t xml:space="preserve">the new serving NG-RAN node could retrieve the UE context from the source NG-RAN node </w:t>
      </w:r>
      <w:r w:rsidR="00500202">
        <w:rPr>
          <w:lang w:val="en-GB" w:eastAsia="ja-JP"/>
        </w:rPr>
        <w:t xml:space="preserve">even if an Xn interface is not available between these two nodes. This improves </w:t>
      </w:r>
      <w:r w:rsidR="00387BAD">
        <w:rPr>
          <w:lang w:val="en-GB" w:eastAsia="ja-JP"/>
        </w:rPr>
        <w:t xml:space="preserve">UE connection delays as well as </w:t>
      </w:r>
      <w:r w:rsidR="006841F1">
        <w:rPr>
          <w:lang w:val="en-GB" w:eastAsia="ja-JP"/>
        </w:rPr>
        <w:t xml:space="preserve">L1/L2 </w:t>
      </w:r>
      <w:r w:rsidR="007D23A6">
        <w:rPr>
          <w:lang w:val="en-GB" w:eastAsia="ja-JP"/>
        </w:rPr>
        <w:t>performance.</w:t>
      </w:r>
    </w:p>
    <w:p w14:paraId="340B7F14" w14:textId="698D562F" w:rsidR="008440C4" w:rsidRPr="00CE0424" w:rsidRDefault="008440C4" w:rsidP="008440C4">
      <w:pPr>
        <w:pStyle w:val="Observation"/>
      </w:pPr>
      <w:bookmarkStart w:id="18" w:name="_Toc144747876"/>
      <w:r w:rsidRPr="008440C4">
        <w:t>Today, UE context retrieval is only supported over Xn</w:t>
      </w:r>
      <w:r>
        <w:t xml:space="preserve">, causing a need to setup a new </w:t>
      </w:r>
      <w:r w:rsidR="007D23A6">
        <w:t>UE context</w:t>
      </w:r>
      <w:r>
        <w:t xml:space="preserve"> in case a UE </w:t>
      </w:r>
      <w:r w:rsidR="007D23A6">
        <w:t>re-establishes/</w:t>
      </w:r>
      <w:r>
        <w:t>resumes in a node with no Xn connection to the last serving node.</w:t>
      </w:r>
      <w:bookmarkEnd w:id="18"/>
    </w:p>
    <w:p w14:paraId="7AC45E68" w14:textId="1963EDCC" w:rsidR="00D9656C" w:rsidRPr="00E15E6F" w:rsidRDefault="004479A1" w:rsidP="00E15E6F">
      <w:pPr>
        <w:pStyle w:val="Proposal"/>
      </w:pPr>
      <w:bookmarkStart w:id="19" w:name="_Toc144748020"/>
      <w:r>
        <w:t>Support</w:t>
      </w:r>
      <w:r w:rsidRPr="00CE0835">
        <w:t xml:space="preserve"> </w:t>
      </w:r>
      <w:r>
        <w:t>core network assisted UE context retrieval.</w:t>
      </w:r>
      <w:bookmarkEnd w:id="19"/>
    </w:p>
    <w:p w14:paraId="3879E8F8" w14:textId="77777777" w:rsidR="00C473A5" w:rsidRDefault="00C473A5" w:rsidP="00CE0424">
      <w:pPr>
        <w:pStyle w:val="Heading1"/>
        <w:sectPr w:rsidR="00C473A5" w:rsidSect="008F3A33">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2E221DB" w14:textId="780D6C27" w:rsidR="00153B9C"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4747871" w:history="1">
        <w:r w:rsidR="00153B9C" w:rsidRPr="001E3769">
          <w:rPr>
            <w:rStyle w:val="Hyperlink"/>
            <w:noProof/>
          </w:rPr>
          <w:t>Observation 1</w:t>
        </w:r>
        <w:r w:rsidR="00153B9C">
          <w:rPr>
            <w:rFonts w:asciiTheme="minorHAnsi" w:eastAsiaTheme="minorEastAsia" w:hAnsiTheme="minorHAnsi"/>
            <w:b w:val="0"/>
            <w:noProof/>
            <w:sz w:val="22"/>
            <w:lang w:val="en-SE" w:eastAsia="en-SE"/>
          </w:rPr>
          <w:tab/>
        </w:r>
        <w:r w:rsidR="00153B9C" w:rsidRPr="001E3769">
          <w:rPr>
            <w:rStyle w:val="Hyperlink"/>
            <w:noProof/>
          </w:rPr>
          <w:t>Enhancements of SON/MDT will be needed to support optimization for mobility enhancements introduced in the Rel-18 WI “Further NR Mobility Enhancements” (NR_Mob_enh2).</w:t>
        </w:r>
      </w:hyperlink>
    </w:p>
    <w:p w14:paraId="4839BF8D" w14:textId="7B6EDC15" w:rsidR="00153B9C" w:rsidRDefault="00153B9C">
      <w:pPr>
        <w:pStyle w:val="TableofFigures"/>
        <w:tabs>
          <w:tab w:val="right" w:leader="dot" w:pos="9629"/>
        </w:tabs>
        <w:rPr>
          <w:rFonts w:asciiTheme="minorHAnsi" w:eastAsiaTheme="minorEastAsia" w:hAnsiTheme="minorHAnsi"/>
          <w:b w:val="0"/>
          <w:noProof/>
          <w:sz w:val="22"/>
          <w:lang w:val="en-SE" w:eastAsia="en-SE"/>
        </w:rPr>
      </w:pPr>
      <w:hyperlink w:anchor="_Toc144747872" w:history="1">
        <w:r w:rsidRPr="001E3769">
          <w:rPr>
            <w:rStyle w:val="Hyperlink"/>
            <w:noProof/>
            <w:lang w:val="en-GB"/>
          </w:rPr>
          <w:t>Observation 2</w:t>
        </w:r>
        <w:r>
          <w:rPr>
            <w:rFonts w:asciiTheme="minorHAnsi" w:eastAsiaTheme="minorEastAsia" w:hAnsiTheme="minorHAnsi"/>
            <w:b w:val="0"/>
            <w:noProof/>
            <w:sz w:val="22"/>
            <w:lang w:val="en-SE" w:eastAsia="en-SE"/>
          </w:rPr>
          <w:tab/>
        </w:r>
        <w:r w:rsidRPr="001E3769">
          <w:rPr>
            <w:rStyle w:val="Hyperlink"/>
            <w:noProof/>
            <w:lang w:val="en-GB"/>
          </w:rPr>
          <w:t>User plane interruption time is specified (in Rel-17) to be measured by the UE only for DAPS HO.</w:t>
        </w:r>
      </w:hyperlink>
    </w:p>
    <w:p w14:paraId="6A765AC3" w14:textId="3DEA7416" w:rsidR="00153B9C" w:rsidRDefault="00153B9C">
      <w:pPr>
        <w:pStyle w:val="TableofFigures"/>
        <w:tabs>
          <w:tab w:val="right" w:leader="dot" w:pos="9629"/>
        </w:tabs>
        <w:rPr>
          <w:rFonts w:asciiTheme="minorHAnsi" w:eastAsiaTheme="minorEastAsia" w:hAnsiTheme="minorHAnsi"/>
          <w:b w:val="0"/>
          <w:noProof/>
          <w:sz w:val="22"/>
          <w:lang w:val="en-SE" w:eastAsia="en-SE"/>
        </w:rPr>
      </w:pPr>
      <w:hyperlink w:anchor="_Toc144747873" w:history="1">
        <w:r w:rsidRPr="001E3769">
          <w:rPr>
            <w:rStyle w:val="Hyperlink"/>
            <w:noProof/>
          </w:rPr>
          <w:t>Observation 3</w:t>
        </w:r>
        <w:r>
          <w:rPr>
            <w:rFonts w:asciiTheme="minorHAnsi" w:eastAsiaTheme="minorEastAsia" w:hAnsiTheme="minorHAnsi"/>
            <w:b w:val="0"/>
            <w:noProof/>
            <w:sz w:val="22"/>
            <w:lang w:val="en-SE" w:eastAsia="en-SE"/>
          </w:rPr>
          <w:tab/>
        </w:r>
        <w:r w:rsidRPr="001E3769">
          <w:rPr>
            <w:rStyle w:val="Hyperlink"/>
            <w:noProof/>
          </w:rPr>
          <w:t>Provisioning URLLC type of services requires fulfilling stringent QoS requirements.</w:t>
        </w:r>
      </w:hyperlink>
    </w:p>
    <w:p w14:paraId="5984E32C" w14:textId="16276338" w:rsidR="00153B9C" w:rsidRDefault="00153B9C">
      <w:pPr>
        <w:pStyle w:val="TableofFigures"/>
        <w:tabs>
          <w:tab w:val="right" w:leader="dot" w:pos="9629"/>
        </w:tabs>
        <w:rPr>
          <w:rFonts w:asciiTheme="minorHAnsi" w:eastAsiaTheme="minorEastAsia" w:hAnsiTheme="minorHAnsi"/>
          <w:b w:val="0"/>
          <w:noProof/>
          <w:sz w:val="22"/>
          <w:lang w:val="en-SE" w:eastAsia="en-SE"/>
        </w:rPr>
      </w:pPr>
      <w:hyperlink w:anchor="_Toc144747874" w:history="1">
        <w:r w:rsidRPr="001E3769">
          <w:rPr>
            <w:rStyle w:val="Hyperlink"/>
            <w:noProof/>
          </w:rPr>
          <w:t>Observation 4</w:t>
        </w:r>
        <w:r>
          <w:rPr>
            <w:rFonts w:asciiTheme="minorHAnsi" w:eastAsiaTheme="minorEastAsia" w:hAnsiTheme="minorHAnsi"/>
            <w:b w:val="0"/>
            <w:noProof/>
            <w:sz w:val="22"/>
            <w:lang w:val="en-SE" w:eastAsia="en-SE"/>
          </w:rPr>
          <w:tab/>
        </w:r>
        <w:r w:rsidRPr="001E3769">
          <w:rPr>
            <w:rStyle w:val="Hyperlink"/>
            <w:noProof/>
          </w:rPr>
          <w:t>Stringent QoS requirements of URLLC services need to be fulfilled by the NR RAN node and requires accurate observability.</w:t>
        </w:r>
      </w:hyperlink>
    </w:p>
    <w:p w14:paraId="5A0C043F" w14:textId="690142EF" w:rsidR="00153B9C" w:rsidRDefault="00153B9C">
      <w:pPr>
        <w:pStyle w:val="TableofFigures"/>
        <w:tabs>
          <w:tab w:val="right" w:leader="dot" w:pos="9629"/>
        </w:tabs>
        <w:rPr>
          <w:rFonts w:asciiTheme="minorHAnsi" w:eastAsiaTheme="minorEastAsia" w:hAnsiTheme="minorHAnsi"/>
          <w:b w:val="0"/>
          <w:noProof/>
          <w:sz w:val="22"/>
          <w:lang w:val="en-SE" w:eastAsia="en-SE"/>
        </w:rPr>
      </w:pPr>
      <w:hyperlink w:anchor="_Toc144747875" w:history="1">
        <w:r w:rsidRPr="001E3769">
          <w:rPr>
            <w:rStyle w:val="Hyperlink"/>
            <w:noProof/>
          </w:rPr>
          <w:t>Observation 5</w:t>
        </w:r>
        <w:r>
          <w:rPr>
            <w:rFonts w:asciiTheme="minorHAnsi" w:eastAsiaTheme="minorEastAsia" w:hAnsiTheme="minorHAnsi"/>
            <w:b w:val="0"/>
            <w:noProof/>
            <w:sz w:val="22"/>
            <w:lang w:val="en-SE" w:eastAsia="en-SE"/>
          </w:rPr>
          <w:tab/>
        </w:r>
        <w:r w:rsidRPr="001E3769">
          <w:rPr>
            <w:rStyle w:val="Hyperlink"/>
            <w:noProof/>
          </w:rPr>
          <w:t>The framework for the report of the UL PDCP average delay measurement is inherited from LTE and it might be enough for the traditional services like MBB, but not sufficient for URLLC and TCC observability.</w:t>
        </w:r>
      </w:hyperlink>
    </w:p>
    <w:p w14:paraId="1A0BC8FE" w14:textId="556A6EAD" w:rsidR="00153B9C" w:rsidRDefault="00153B9C">
      <w:pPr>
        <w:pStyle w:val="TableofFigures"/>
        <w:tabs>
          <w:tab w:val="right" w:leader="dot" w:pos="9629"/>
        </w:tabs>
        <w:rPr>
          <w:rFonts w:asciiTheme="minorHAnsi" w:eastAsiaTheme="minorEastAsia" w:hAnsiTheme="minorHAnsi"/>
          <w:b w:val="0"/>
          <w:noProof/>
          <w:sz w:val="22"/>
          <w:lang w:val="en-SE" w:eastAsia="en-SE"/>
        </w:rPr>
      </w:pPr>
      <w:hyperlink w:anchor="_Toc144747876" w:history="1">
        <w:r w:rsidRPr="001E3769">
          <w:rPr>
            <w:rStyle w:val="Hyperlink"/>
            <w:noProof/>
          </w:rPr>
          <w:t>Observation 6</w:t>
        </w:r>
        <w:r>
          <w:rPr>
            <w:rFonts w:asciiTheme="minorHAnsi" w:eastAsiaTheme="minorEastAsia" w:hAnsiTheme="minorHAnsi"/>
            <w:b w:val="0"/>
            <w:noProof/>
            <w:sz w:val="22"/>
            <w:lang w:val="en-SE" w:eastAsia="en-SE"/>
          </w:rPr>
          <w:tab/>
        </w:r>
        <w:r w:rsidRPr="001E3769">
          <w:rPr>
            <w:rStyle w:val="Hyperlink"/>
            <w:noProof/>
          </w:rPr>
          <w:t>Today, UE context retrieval is only supported over Xn, causing a need to setup a new UE context in case a UE re-establishes/resumes in a node with no Xn connection to the last serving node.</w:t>
        </w:r>
      </w:hyperlink>
    </w:p>
    <w:p w14:paraId="7D91EC5D" w14:textId="66750262"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BAA878" w14:textId="24AF25F9" w:rsidR="00BB083D"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4748013" w:history="1">
        <w:r w:rsidR="00BB083D" w:rsidRPr="00AA0D6C">
          <w:rPr>
            <w:rStyle w:val="Hyperlink"/>
            <w:noProof/>
          </w:rPr>
          <w:t>Proposal 1</w:t>
        </w:r>
        <w:r w:rsidR="00BB083D">
          <w:rPr>
            <w:rFonts w:asciiTheme="minorHAnsi" w:eastAsiaTheme="minorEastAsia" w:hAnsiTheme="minorHAnsi"/>
            <w:b w:val="0"/>
            <w:noProof/>
            <w:sz w:val="22"/>
            <w:lang w:val="en-SE" w:eastAsia="en-SE"/>
          </w:rPr>
          <w:tab/>
        </w:r>
        <w:r w:rsidR="00BB083D" w:rsidRPr="00AA0D6C">
          <w:rPr>
            <w:rStyle w:val="Hyperlink"/>
            <w:noProof/>
          </w:rPr>
          <w:t>Support SON/MDT enhancements for Rel-18 Further NR Mobility Enhancements (NR_Mob_enh2) such as LTM, conditional handover including SCG, etc.</w:t>
        </w:r>
      </w:hyperlink>
    </w:p>
    <w:p w14:paraId="6CDDC7ED" w14:textId="1FFBE27D" w:rsidR="00BB083D" w:rsidRDefault="00BB083D">
      <w:pPr>
        <w:pStyle w:val="TableofFigures"/>
        <w:tabs>
          <w:tab w:val="right" w:leader="dot" w:pos="9629"/>
        </w:tabs>
        <w:rPr>
          <w:rFonts w:asciiTheme="minorHAnsi" w:eastAsiaTheme="minorEastAsia" w:hAnsiTheme="minorHAnsi"/>
          <w:b w:val="0"/>
          <w:noProof/>
          <w:sz w:val="22"/>
          <w:lang w:val="en-SE" w:eastAsia="en-SE"/>
        </w:rPr>
      </w:pPr>
      <w:hyperlink w:anchor="_Toc144748014" w:history="1">
        <w:r w:rsidRPr="00AA0D6C">
          <w:rPr>
            <w:rStyle w:val="Hyperlink"/>
            <w:noProof/>
          </w:rPr>
          <w:t>Proposal 2</w:t>
        </w:r>
        <w:r>
          <w:rPr>
            <w:rFonts w:asciiTheme="minorHAnsi" w:eastAsiaTheme="minorEastAsia" w:hAnsiTheme="minorHAnsi"/>
            <w:b w:val="0"/>
            <w:noProof/>
            <w:sz w:val="22"/>
            <w:lang w:val="en-SE" w:eastAsia="en-SE"/>
          </w:rPr>
          <w:tab/>
        </w:r>
        <w:r w:rsidRPr="00AA0D6C">
          <w:rPr>
            <w:rStyle w:val="Hyperlink"/>
            <w:noProof/>
          </w:rPr>
          <w:t>Consider Rel.18 leftovers related to RA-Report, such as inclusion of location information, SDT-related enhancements, MCG/SCG differentiation in the RA-Report.</w:t>
        </w:r>
      </w:hyperlink>
    </w:p>
    <w:p w14:paraId="134BC21E" w14:textId="5457D26C" w:rsidR="00BB083D" w:rsidRDefault="00BB083D">
      <w:pPr>
        <w:pStyle w:val="TableofFigures"/>
        <w:tabs>
          <w:tab w:val="right" w:leader="dot" w:pos="9629"/>
        </w:tabs>
        <w:rPr>
          <w:rFonts w:asciiTheme="minorHAnsi" w:eastAsiaTheme="minorEastAsia" w:hAnsiTheme="minorHAnsi"/>
          <w:b w:val="0"/>
          <w:noProof/>
          <w:sz w:val="22"/>
          <w:lang w:val="en-SE" w:eastAsia="en-SE"/>
        </w:rPr>
      </w:pPr>
      <w:hyperlink w:anchor="_Toc144748015" w:history="1">
        <w:r w:rsidRPr="00AA0D6C">
          <w:rPr>
            <w:rStyle w:val="Hyperlink"/>
            <w:noProof/>
          </w:rPr>
          <w:t>Proposal 3</w:t>
        </w:r>
        <w:r>
          <w:rPr>
            <w:rFonts w:asciiTheme="minorHAnsi" w:eastAsiaTheme="minorEastAsia" w:hAnsiTheme="minorHAnsi"/>
            <w:b w:val="0"/>
            <w:noProof/>
            <w:sz w:val="22"/>
            <w:lang w:val="en-SE" w:eastAsia="en-SE"/>
          </w:rPr>
          <w:tab/>
        </w:r>
        <w:r w:rsidRPr="00AA0D6C">
          <w:rPr>
            <w:rStyle w:val="Hyperlink"/>
            <w:noProof/>
          </w:rPr>
          <w:t>Introduce in the RA-Report support for coverage enhancements features specified in Rel.17/18.</w:t>
        </w:r>
      </w:hyperlink>
    </w:p>
    <w:p w14:paraId="5C62A57B" w14:textId="04D82493" w:rsidR="00BB083D" w:rsidRDefault="00BB083D">
      <w:pPr>
        <w:pStyle w:val="TableofFigures"/>
        <w:tabs>
          <w:tab w:val="right" w:leader="dot" w:pos="9629"/>
        </w:tabs>
        <w:rPr>
          <w:rFonts w:asciiTheme="minorHAnsi" w:eastAsiaTheme="minorEastAsia" w:hAnsiTheme="minorHAnsi"/>
          <w:b w:val="0"/>
          <w:noProof/>
          <w:sz w:val="22"/>
          <w:lang w:val="en-SE" w:eastAsia="en-SE"/>
        </w:rPr>
      </w:pPr>
      <w:hyperlink w:anchor="_Toc144748016" w:history="1">
        <w:r w:rsidRPr="00AA0D6C">
          <w:rPr>
            <w:rStyle w:val="Hyperlink"/>
            <w:noProof/>
          </w:rPr>
          <w:t>Proposal 4</w:t>
        </w:r>
        <w:r>
          <w:rPr>
            <w:rFonts w:asciiTheme="minorHAnsi" w:eastAsiaTheme="minorEastAsia" w:hAnsiTheme="minorHAnsi"/>
            <w:b w:val="0"/>
            <w:noProof/>
            <w:sz w:val="22"/>
            <w:lang w:val="en-SE" w:eastAsia="en-SE"/>
          </w:rPr>
          <w:tab/>
        </w:r>
        <w:r w:rsidRPr="00AA0D6C">
          <w:rPr>
            <w:rStyle w:val="Hyperlink"/>
            <w:noProof/>
          </w:rPr>
          <w:t>Enhance the layer-2 measurements to take into account the NR-U system characteristics.</w:t>
        </w:r>
      </w:hyperlink>
    </w:p>
    <w:p w14:paraId="4F733C72" w14:textId="586BB988" w:rsidR="00BB083D" w:rsidRDefault="00BB083D">
      <w:pPr>
        <w:pStyle w:val="TableofFigures"/>
        <w:tabs>
          <w:tab w:val="right" w:leader="dot" w:pos="9629"/>
        </w:tabs>
        <w:rPr>
          <w:rFonts w:asciiTheme="minorHAnsi" w:eastAsiaTheme="minorEastAsia" w:hAnsiTheme="minorHAnsi"/>
          <w:b w:val="0"/>
          <w:noProof/>
          <w:sz w:val="22"/>
          <w:lang w:val="en-SE" w:eastAsia="en-SE"/>
        </w:rPr>
      </w:pPr>
      <w:hyperlink w:anchor="_Toc144748017" w:history="1">
        <w:r w:rsidRPr="00AA0D6C">
          <w:rPr>
            <w:rStyle w:val="Hyperlink"/>
            <w:noProof/>
          </w:rPr>
          <w:t>Proposal 5</w:t>
        </w:r>
        <w:r>
          <w:rPr>
            <w:rFonts w:asciiTheme="minorHAnsi" w:eastAsiaTheme="minorEastAsia" w:hAnsiTheme="minorHAnsi"/>
            <w:b w:val="0"/>
            <w:noProof/>
            <w:sz w:val="22"/>
            <w:lang w:val="en-SE" w:eastAsia="en-SE"/>
          </w:rPr>
          <w:tab/>
        </w:r>
        <w:r w:rsidRPr="00AA0D6C">
          <w:rPr>
            <w:rStyle w:val="Hyperlink"/>
            <w:noProof/>
          </w:rPr>
          <w:t>Consider Rel.18 leftovers related to NR-U, such as CU-awareness of UL LBT failures (RAN3), impact of UL/DL LBT failures in RLF/HOF/Successful HO (RAN2).</w:t>
        </w:r>
      </w:hyperlink>
    </w:p>
    <w:p w14:paraId="12E2B650" w14:textId="6407C509" w:rsidR="00BB083D" w:rsidRDefault="00BB083D">
      <w:pPr>
        <w:pStyle w:val="TableofFigures"/>
        <w:tabs>
          <w:tab w:val="right" w:leader="dot" w:pos="9629"/>
        </w:tabs>
        <w:rPr>
          <w:rFonts w:asciiTheme="minorHAnsi" w:eastAsiaTheme="minorEastAsia" w:hAnsiTheme="minorHAnsi"/>
          <w:b w:val="0"/>
          <w:noProof/>
          <w:sz w:val="22"/>
          <w:lang w:val="en-SE" w:eastAsia="en-SE"/>
        </w:rPr>
      </w:pPr>
      <w:hyperlink w:anchor="_Toc144748018" w:history="1">
        <w:r w:rsidRPr="00AA0D6C">
          <w:rPr>
            <w:rStyle w:val="Hyperlink"/>
            <w:noProof/>
            <w:lang w:val="en-GB"/>
          </w:rPr>
          <w:t>Proposal 6</w:t>
        </w:r>
        <w:r>
          <w:rPr>
            <w:rFonts w:asciiTheme="minorHAnsi" w:eastAsiaTheme="minorEastAsia" w:hAnsiTheme="minorHAnsi"/>
            <w:b w:val="0"/>
            <w:noProof/>
            <w:sz w:val="22"/>
            <w:lang w:val="en-SE" w:eastAsia="en-SE"/>
          </w:rPr>
          <w:tab/>
        </w:r>
        <w:r w:rsidRPr="00AA0D6C">
          <w:rPr>
            <w:rStyle w:val="Hyperlink"/>
            <w:noProof/>
            <w:lang w:val="en-GB"/>
          </w:rPr>
          <w:t>Support measuring user plane interruption time at the UE for other reconfiguration with sync procedures e.g., normal Handover.</w:t>
        </w:r>
      </w:hyperlink>
    </w:p>
    <w:p w14:paraId="1E78C6D3" w14:textId="4D58EC34" w:rsidR="00BB083D" w:rsidRDefault="00BB083D">
      <w:pPr>
        <w:pStyle w:val="TableofFigures"/>
        <w:tabs>
          <w:tab w:val="right" w:leader="dot" w:pos="9629"/>
        </w:tabs>
        <w:rPr>
          <w:rFonts w:asciiTheme="minorHAnsi" w:eastAsiaTheme="minorEastAsia" w:hAnsiTheme="minorHAnsi"/>
          <w:b w:val="0"/>
          <w:noProof/>
          <w:sz w:val="22"/>
          <w:lang w:val="en-SE" w:eastAsia="en-SE"/>
        </w:rPr>
      </w:pPr>
      <w:hyperlink w:anchor="_Toc144748019" w:history="1">
        <w:r w:rsidRPr="00AA0D6C">
          <w:rPr>
            <w:rStyle w:val="Hyperlink"/>
            <w:noProof/>
          </w:rPr>
          <w:t>Proposal 7</w:t>
        </w:r>
        <w:r>
          <w:rPr>
            <w:rFonts w:asciiTheme="minorHAnsi" w:eastAsiaTheme="minorEastAsia" w:hAnsiTheme="minorHAnsi"/>
            <w:b w:val="0"/>
            <w:noProof/>
            <w:sz w:val="22"/>
            <w:lang w:val="en-SE" w:eastAsia="en-SE"/>
          </w:rPr>
          <w:tab/>
        </w:r>
        <w:r w:rsidRPr="00AA0D6C">
          <w:rPr>
            <w:rStyle w:val="Hyperlink"/>
            <w:noProof/>
          </w:rPr>
          <w:t>Enhance the delay measurements provided by the UE to enable sufficient observability for the services with stringent QoS requirements.</w:t>
        </w:r>
      </w:hyperlink>
    </w:p>
    <w:p w14:paraId="1A704321" w14:textId="78E52265" w:rsidR="00BB083D" w:rsidRDefault="00BB083D">
      <w:pPr>
        <w:pStyle w:val="TableofFigures"/>
        <w:tabs>
          <w:tab w:val="right" w:leader="dot" w:pos="9629"/>
        </w:tabs>
        <w:rPr>
          <w:rFonts w:asciiTheme="minorHAnsi" w:eastAsiaTheme="minorEastAsia" w:hAnsiTheme="minorHAnsi"/>
          <w:b w:val="0"/>
          <w:noProof/>
          <w:sz w:val="22"/>
          <w:lang w:val="en-SE" w:eastAsia="en-SE"/>
        </w:rPr>
      </w:pPr>
      <w:hyperlink w:anchor="_Toc144748020" w:history="1">
        <w:r w:rsidRPr="00AA0D6C">
          <w:rPr>
            <w:rStyle w:val="Hyperlink"/>
            <w:noProof/>
          </w:rPr>
          <w:t>Proposal 8</w:t>
        </w:r>
        <w:r>
          <w:rPr>
            <w:rFonts w:asciiTheme="minorHAnsi" w:eastAsiaTheme="minorEastAsia" w:hAnsiTheme="minorHAnsi"/>
            <w:b w:val="0"/>
            <w:noProof/>
            <w:sz w:val="22"/>
            <w:lang w:val="en-SE" w:eastAsia="en-SE"/>
          </w:rPr>
          <w:tab/>
        </w:r>
        <w:r w:rsidRPr="00AA0D6C">
          <w:rPr>
            <w:rStyle w:val="Hyperlink"/>
            <w:noProof/>
          </w:rPr>
          <w:t>Support core network assisted UE context retrieval.</w:t>
        </w:r>
      </w:hyperlink>
    </w:p>
    <w:p w14:paraId="58ACA235" w14:textId="5FCBFE7C" w:rsidR="00C01F33" w:rsidRPr="00C14152" w:rsidRDefault="006E1C82" w:rsidP="00C1415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0" w:name="_In-sequence_SDU_delivery"/>
      <w:bookmarkEnd w:id="20"/>
      <w:r w:rsidRPr="00CE0424">
        <w:t>References</w:t>
      </w:r>
    </w:p>
    <w:p w14:paraId="4687BA77" w14:textId="1EE51222" w:rsidR="003D7593" w:rsidRDefault="003D7593" w:rsidP="008E2DE4">
      <w:pPr>
        <w:pStyle w:val="Reference"/>
      </w:pPr>
      <w:bookmarkStart w:id="21" w:name="_Ref132802689"/>
      <w:bookmarkStart w:id="22" w:name="_Ref174151459"/>
      <w:bookmarkStart w:id="23" w:name="_Ref189809556"/>
      <w:r w:rsidRPr="003D7593">
        <w:t>RP-223520</w:t>
      </w:r>
      <w:r>
        <w:t xml:space="preserve">, </w:t>
      </w:r>
      <w:r>
        <w:tab/>
        <w:t>Revised WID on Further NR mobility enhancements, MediaTek Inc., Apple, 3GPP TSG RAN Meeting #98-e, December 12-16, 2022.</w:t>
      </w:r>
      <w:bookmarkEnd w:id="21"/>
    </w:p>
    <w:p w14:paraId="715CA09B" w14:textId="200EA5AC" w:rsidR="003A7EF3" w:rsidRPr="00CE0424" w:rsidRDefault="00140EE2" w:rsidP="00CE0424">
      <w:pPr>
        <w:pStyle w:val="Reference"/>
      </w:pPr>
      <w:bookmarkStart w:id="24" w:name="_Ref136165362"/>
      <w:r w:rsidRPr="001F3B82">
        <w:rPr>
          <w:rFonts w:hint="eastAsia"/>
        </w:rPr>
        <w:t>R2-2303803</w:t>
      </w:r>
      <w:r w:rsidRPr="001F3B82">
        <w:t xml:space="preserve">, </w:t>
      </w:r>
      <w:r w:rsidR="00B91380" w:rsidRPr="001F3B82">
        <w:t>SON</w:t>
      </w:r>
      <w:r w:rsidR="00B91380" w:rsidRPr="001F3B82">
        <w:rPr>
          <w:rFonts w:hint="eastAsia"/>
        </w:rPr>
        <w:t xml:space="preserve"> enhancement for NR-U</w:t>
      </w:r>
      <w:r w:rsidR="00B71A9E" w:rsidRPr="001F3B82">
        <w:t>, CMCC</w:t>
      </w:r>
      <w:r w:rsidR="009A5559">
        <w:t xml:space="preserve">, </w:t>
      </w:r>
      <w:r w:rsidR="00131426" w:rsidRPr="00131426">
        <w:t>3GPP T</w:t>
      </w:r>
      <w:bookmarkStart w:id="25" w:name="_Ref452454252"/>
      <w:bookmarkEnd w:id="25"/>
      <w:r w:rsidR="00131426" w:rsidRPr="00131426">
        <w:t>SG-RAN WG2 Meeting #1</w:t>
      </w:r>
      <w:r w:rsidR="00131426" w:rsidRPr="00131426">
        <w:rPr>
          <w:rFonts w:hint="eastAsia"/>
        </w:rPr>
        <w:t>2</w:t>
      </w:r>
      <w:r w:rsidR="00131426" w:rsidRPr="00131426">
        <w:t>1</w:t>
      </w:r>
      <w:r w:rsidR="00131426" w:rsidRPr="00131426">
        <w:rPr>
          <w:rFonts w:hint="eastAsia"/>
        </w:rPr>
        <w:t>bis-e</w:t>
      </w:r>
      <w:bookmarkEnd w:id="22"/>
      <w:bookmarkEnd w:id="23"/>
      <w:bookmarkEnd w:id="24"/>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10659" w14:textId="77777777" w:rsidR="00FB3CED" w:rsidRDefault="00FB3CED">
      <w:r>
        <w:separator/>
      </w:r>
    </w:p>
  </w:endnote>
  <w:endnote w:type="continuationSeparator" w:id="0">
    <w:p w14:paraId="0016A8AE" w14:textId="77777777" w:rsidR="00FB3CED" w:rsidRDefault="00FB3CED">
      <w:r>
        <w:continuationSeparator/>
      </w:r>
    </w:p>
  </w:endnote>
  <w:endnote w:type="continuationNotice" w:id="1">
    <w:p w14:paraId="5BE37996" w14:textId="77777777" w:rsidR="00FB3CED" w:rsidRDefault="00FB3C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1C6E9" w14:textId="77777777" w:rsidR="00FB3CED" w:rsidRDefault="00FB3CED">
      <w:r>
        <w:separator/>
      </w:r>
    </w:p>
  </w:footnote>
  <w:footnote w:type="continuationSeparator" w:id="0">
    <w:p w14:paraId="1B535481" w14:textId="77777777" w:rsidR="00FB3CED" w:rsidRDefault="00FB3CED">
      <w:r>
        <w:continuationSeparator/>
      </w:r>
    </w:p>
  </w:footnote>
  <w:footnote w:type="continuationNotice" w:id="1">
    <w:p w14:paraId="5BC27E42" w14:textId="77777777" w:rsidR="00FB3CED" w:rsidRDefault="00FB3C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1F6D25"/>
    <w:multiLevelType w:val="hybridMultilevel"/>
    <w:tmpl w:val="F00ECA7A"/>
    <w:lvl w:ilvl="0" w:tplc="1E1C791E">
      <w:start w:val="1"/>
      <w:numFmt w:val="bullet"/>
      <w:lvlText w:val="●"/>
      <w:lvlJc w:val="left"/>
      <w:pPr>
        <w:tabs>
          <w:tab w:val="num" w:pos="720"/>
        </w:tabs>
        <w:ind w:left="720" w:hanging="360"/>
      </w:pPr>
      <w:rPr>
        <w:rFonts w:ascii="Ericsson Hilda" w:hAnsi="Ericsson Hilda" w:hint="default"/>
      </w:rPr>
    </w:lvl>
    <w:lvl w:ilvl="1" w:tplc="18781B22" w:tentative="1">
      <w:start w:val="1"/>
      <w:numFmt w:val="bullet"/>
      <w:lvlText w:val="●"/>
      <w:lvlJc w:val="left"/>
      <w:pPr>
        <w:tabs>
          <w:tab w:val="num" w:pos="1440"/>
        </w:tabs>
        <w:ind w:left="1440" w:hanging="360"/>
      </w:pPr>
      <w:rPr>
        <w:rFonts w:ascii="Ericsson Hilda" w:hAnsi="Ericsson Hilda" w:hint="default"/>
      </w:rPr>
    </w:lvl>
    <w:lvl w:ilvl="2" w:tplc="649047D4" w:tentative="1">
      <w:start w:val="1"/>
      <w:numFmt w:val="bullet"/>
      <w:lvlText w:val="●"/>
      <w:lvlJc w:val="left"/>
      <w:pPr>
        <w:tabs>
          <w:tab w:val="num" w:pos="2160"/>
        </w:tabs>
        <w:ind w:left="2160" w:hanging="360"/>
      </w:pPr>
      <w:rPr>
        <w:rFonts w:ascii="Ericsson Hilda" w:hAnsi="Ericsson Hilda" w:hint="default"/>
      </w:rPr>
    </w:lvl>
    <w:lvl w:ilvl="3" w:tplc="E67846A0" w:tentative="1">
      <w:start w:val="1"/>
      <w:numFmt w:val="bullet"/>
      <w:lvlText w:val="●"/>
      <w:lvlJc w:val="left"/>
      <w:pPr>
        <w:tabs>
          <w:tab w:val="num" w:pos="2880"/>
        </w:tabs>
        <w:ind w:left="2880" w:hanging="360"/>
      </w:pPr>
      <w:rPr>
        <w:rFonts w:ascii="Ericsson Hilda" w:hAnsi="Ericsson Hilda" w:hint="default"/>
      </w:rPr>
    </w:lvl>
    <w:lvl w:ilvl="4" w:tplc="D64A9600" w:tentative="1">
      <w:start w:val="1"/>
      <w:numFmt w:val="bullet"/>
      <w:lvlText w:val="●"/>
      <w:lvlJc w:val="left"/>
      <w:pPr>
        <w:tabs>
          <w:tab w:val="num" w:pos="3600"/>
        </w:tabs>
        <w:ind w:left="3600" w:hanging="360"/>
      </w:pPr>
      <w:rPr>
        <w:rFonts w:ascii="Ericsson Hilda" w:hAnsi="Ericsson Hilda" w:hint="default"/>
      </w:rPr>
    </w:lvl>
    <w:lvl w:ilvl="5" w:tplc="ED1CFBA6" w:tentative="1">
      <w:start w:val="1"/>
      <w:numFmt w:val="bullet"/>
      <w:lvlText w:val="●"/>
      <w:lvlJc w:val="left"/>
      <w:pPr>
        <w:tabs>
          <w:tab w:val="num" w:pos="4320"/>
        </w:tabs>
        <w:ind w:left="4320" w:hanging="360"/>
      </w:pPr>
      <w:rPr>
        <w:rFonts w:ascii="Ericsson Hilda" w:hAnsi="Ericsson Hilda" w:hint="default"/>
      </w:rPr>
    </w:lvl>
    <w:lvl w:ilvl="6" w:tplc="CD5860B4" w:tentative="1">
      <w:start w:val="1"/>
      <w:numFmt w:val="bullet"/>
      <w:lvlText w:val="●"/>
      <w:lvlJc w:val="left"/>
      <w:pPr>
        <w:tabs>
          <w:tab w:val="num" w:pos="5040"/>
        </w:tabs>
        <w:ind w:left="5040" w:hanging="360"/>
      </w:pPr>
      <w:rPr>
        <w:rFonts w:ascii="Ericsson Hilda" w:hAnsi="Ericsson Hilda" w:hint="default"/>
      </w:rPr>
    </w:lvl>
    <w:lvl w:ilvl="7" w:tplc="2C8694FC" w:tentative="1">
      <w:start w:val="1"/>
      <w:numFmt w:val="bullet"/>
      <w:lvlText w:val="●"/>
      <w:lvlJc w:val="left"/>
      <w:pPr>
        <w:tabs>
          <w:tab w:val="num" w:pos="5760"/>
        </w:tabs>
        <w:ind w:left="5760" w:hanging="360"/>
      </w:pPr>
      <w:rPr>
        <w:rFonts w:ascii="Ericsson Hilda" w:hAnsi="Ericsson Hilda" w:hint="default"/>
      </w:rPr>
    </w:lvl>
    <w:lvl w:ilvl="8" w:tplc="182CB52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4A258EB"/>
    <w:multiLevelType w:val="hybridMultilevel"/>
    <w:tmpl w:val="6ED201DE"/>
    <w:lvl w:ilvl="0" w:tplc="20000003">
      <w:start w:val="1"/>
      <w:numFmt w:val="bullet"/>
      <w:lvlText w:val="o"/>
      <w:lvlJc w:val="left"/>
      <w:pPr>
        <w:ind w:left="1494" w:hanging="360"/>
      </w:pPr>
      <w:rPr>
        <w:rFonts w:ascii="Courier New" w:hAnsi="Courier New" w:cs="Courier New" w:hint="default"/>
      </w:rPr>
    </w:lvl>
    <w:lvl w:ilvl="1" w:tplc="F2288C96">
      <w:start w:val="1"/>
      <w:numFmt w:val="bullet"/>
      <w:lvlText w:val="–"/>
      <w:lvlJc w:val="left"/>
      <w:pPr>
        <w:ind w:left="207" w:hanging="360"/>
      </w:pPr>
      <w:rPr>
        <w:rFonts w:ascii="Ericsson Hilda" w:hAnsi="Ericsson Hilda" w:hint="default"/>
      </w:rPr>
    </w:lvl>
    <w:lvl w:ilvl="2" w:tplc="20000005">
      <w:start w:val="1"/>
      <w:numFmt w:val="bullet"/>
      <w:lvlText w:val=""/>
      <w:lvlJc w:val="left"/>
      <w:pPr>
        <w:ind w:left="2214" w:hanging="360"/>
      </w:pPr>
      <w:rPr>
        <w:rFonts w:ascii="Wingdings" w:hAnsi="Wingdings" w:hint="default"/>
      </w:rPr>
    </w:lvl>
    <w:lvl w:ilvl="3" w:tplc="2000000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DC5343"/>
    <w:multiLevelType w:val="hybridMultilevel"/>
    <w:tmpl w:val="D222DA40"/>
    <w:lvl w:ilvl="0" w:tplc="20000003">
      <w:start w:val="1"/>
      <w:numFmt w:val="bullet"/>
      <w:lvlText w:val="o"/>
      <w:lvlJc w:val="left"/>
      <w:pPr>
        <w:ind w:left="2007" w:hanging="360"/>
      </w:pPr>
      <w:rPr>
        <w:rFonts w:ascii="Courier New" w:hAnsi="Courier New" w:cs="Courier New" w:hint="default"/>
      </w:rPr>
    </w:lvl>
    <w:lvl w:ilvl="1" w:tplc="20000003">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17C46B8A"/>
    <w:multiLevelType w:val="multilevel"/>
    <w:tmpl w:val="CC7E95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621F52"/>
    <w:multiLevelType w:val="hybridMultilevel"/>
    <w:tmpl w:val="96328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1CAE658E"/>
    <w:multiLevelType w:val="hybridMultilevel"/>
    <w:tmpl w:val="AD4A7B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9646C4"/>
    <w:multiLevelType w:val="hybridMultilevel"/>
    <w:tmpl w:val="AFD281BA"/>
    <w:lvl w:ilvl="0" w:tplc="B7000EA8">
      <w:start w:val="64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EB07EA"/>
    <w:multiLevelType w:val="hybridMultilevel"/>
    <w:tmpl w:val="30C6AC62"/>
    <w:lvl w:ilvl="0" w:tplc="F2288C96">
      <w:start w:val="1"/>
      <w:numFmt w:val="bullet"/>
      <w:lvlText w:val="–"/>
      <w:lvlJc w:val="left"/>
      <w:pPr>
        <w:ind w:left="-530" w:hanging="360"/>
      </w:pPr>
      <w:rPr>
        <w:rFonts w:ascii="Ericsson Hilda" w:hAnsi="Ericsson Hilda" w:hint="default"/>
      </w:rPr>
    </w:lvl>
    <w:lvl w:ilvl="1" w:tplc="20000003">
      <w:start w:val="1"/>
      <w:numFmt w:val="bullet"/>
      <w:lvlText w:val="o"/>
      <w:lvlJc w:val="left"/>
      <w:pPr>
        <w:ind w:left="190" w:hanging="360"/>
      </w:pPr>
      <w:rPr>
        <w:rFonts w:ascii="Courier New" w:hAnsi="Courier New" w:cs="Courier New" w:hint="default"/>
      </w:rPr>
    </w:lvl>
    <w:lvl w:ilvl="2" w:tplc="20000005" w:tentative="1">
      <w:start w:val="1"/>
      <w:numFmt w:val="bullet"/>
      <w:lvlText w:val=""/>
      <w:lvlJc w:val="left"/>
      <w:pPr>
        <w:ind w:left="910" w:hanging="360"/>
      </w:pPr>
      <w:rPr>
        <w:rFonts w:ascii="Wingdings" w:hAnsi="Wingdings" w:hint="default"/>
      </w:rPr>
    </w:lvl>
    <w:lvl w:ilvl="3" w:tplc="20000001" w:tentative="1">
      <w:start w:val="1"/>
      <w:numFmt w:val="bullet"/>
      <w:lvlText w:val=""/>
      <w:lvlJc w:val="left"/>
      <w:pPr>
        <w:ind w:left="1630" w:hanging="360"/>
      </w:pPr>
      <w:rPr>
        <w:rFonts w:ascii="Symbol" w:hAnsi="Symbol" w:hint="default"/>
      </w:rPr>
    </w:lvl>
    <w:lvl w:ilvl="4" w:tplc="20000003" w:tentative="1">
      <w:start w:val="1"/>
      <w:numFmt w:val="bullet"/>
      <w:lvlText w:val="o"/>
      <w:lvlJc w:val="left"/>
      <w:pPr>
        <w:ind w:left="2350" w:hanging="360"/>
      </w:pPr>
      <w:rPr>
        <w:rFonts w:ascii="Courier New" w:hAnsi="Courier New" w:cs="Courier New" w:hint="default"/>
      </w:rPr>
    </w:lvl>
    <w:lvl w:ilvl="5" w:tplc="20000005" w:tentative="1">
      <w:start w:val="1"/>
      <w:numFmt w:val="bullet"/>
      <w:lvlText w:val=""/>
      <w:lvlJc w:val="left"/>
      <w:pPr>
        <w:ind w:left="3070" w:hanging="360"/>
      </w:pPr>
      <w:rPr>
        <w:rFonts w:ascii="Wingdings" w:hAnsi="Wingdings" w:hint="default"/>
      </w:rPr>
    </w:lvl>
    <w:lvl w:ilvl="6" w:tplc="20000001" w:tentative="1">
      <w:start w:val="1"/>
      <w:numFmt w:val="bullet"/>
      <w:lvlText w:val=""/>
      <w:lvlJc w:val="left"/>
      <w:pPr>
        <w:ind w:left="3790" w:hanging="360"/>
      </w:pPr>
      <w:rPr>
        <w:rFonts w:ascii="Symbol" w:hAnsi="Symbol" w:hint="default"/>
      </w:rPr>
    </w:lvl>
    <w:lvl w:ilvl="7" w:tplc="20000003" w:tentative="1">
      <w:start w:val="1"/>
      <w:numFmt w:val="bullet"/>
      <w:lvlText w:val="o"/>
      <w:lvlJc w:val="left"/>
      <w:pPr>
        <w:ind w:left="4510" w:hanging="360"/>
      </w:pPr>
      <w:rPr>
        <w:rFonts w:ascii="Courier New" w:hAnsi="Courier New" w:cs="Courier New" w:hint="default"/>
      </w:rPr>
    </w:lvl>
    <w:lvl w:ilvl="8" w:tplc="20000005" w:tentative="1">
      <w:start w:val="1"/>
      <w:numFmt w:val="bullet"/>
      <w:lvlText w:val=""/>
      <w:lvlJc w:val="left"/>
      <w:pPr>
        <w:ind w:left="523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5144E8"/>
    <w:multiLevelType w:val="hybridMultilevel"/>
    <w:tmpl w:val="6BE6D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749528B"/>
    <w:multiLevelType w:val="hybridMultilevel"/>
    <w:tmpl w:val="DB2A6078"/>
    <w:lvl w:ilvl="0" w:tplc="3DF8B9FA">
      <w:start w:val="1"/>
      <w:numFmt w:val="bullet"/>
      <w:lvlText w:val="●"/>
      <w:lvlJc w:val="left"/>
      <w:pPr>
        <w:tabs>
          <w:tab w:val="num" w:pos="720"/>
        </w:tabs>
        <w:ind w:left="720" w:hanging="360"/>
      </w:pPr>
      <w:rPr>
        <w:rFonts w:ascii="Ericsson Hilda" w:hAnsi="Ericsson Hilda" w:hint="default"/>
      </w:rPr>
    </w:lvl>
    <w:lvl w:ilvl="1" w:tplc="1F4CEF4E">
      <w:start w:val="1"/>
      <w:numFmt w:val="bullet"/>
      <w:lvlText w:val="●"/>
      <w:lvlJc w:val="left"/>
      <w:pPr>
        <w:tabs>
          <w:tab w:val="num" w:pos="1440"/>
        </w:tabs>
        <w:ind w:left="1440" w:hanging="360"/>
      </w:pPr>
      <w:rPr>
        <w:rFonts w:ascii="Ericsson Hilda" w:hAnsi="Ericsson Hilda" w:hint="default"/>
      </w:rPr>
    </w:lvl>
    <w:lvl w:ilvl="2" w:tplc="0818F7FC" w:tentative="1">
      <w:start w:val="1"/>
      <w:numFmt w:val="bullet"/>
      <w:lvlText w:val="●"/>
      <w:lvlJc w:val="left"/>
      <w:pPr>
        <w:tabs>
          <w:tab w:val="num" w:pos="2160"/>
        </w:tabs>
        <w:ind w:left="2160" w:hanging="360"/>
      </w:pPr>
      <w:rPr>
        <w:rFonts w:ascii="Ericsson Hilda" w:hAnsi="Ericsson Hilda" w:hint="default"/>
      </w:rPr>
    </w:lvl>
    <w:lvl w:ilvl="3" w:tplc="40C2A9E0" w:tentative="1">
      <w:start w:val="1"/>
      <w:numFmt w:val="bullet"/>
      <w:lvlText w:val="●"/>
      <w:lvlJc w:val="left"/>
      <w:pPr>
        <w:tabs>
          <w:tab w:val="num" w:pos="2880"/>
        </w:tabs>
        <w:ind w:left="2880" w:hanging="360"/>
      </w:pPr>
      <w:rPr>
        <w:rFonts w:ascii="Ericsson Hilda" w:hAnsi="Ericsson Hilda" w:hint="default"/>
      </w:rPr>
    </w:lvl>
    <w:lvl w:ilvl="4" w:tplc="786067B4" w:tentative="1">
      <w:start w:val="1"/>
      <w:numFmt w:val="bullet"/>
      <w:lvlText w:val="●"/>
      <w:lvlJc w:val="left"/>
      <w:pPr>
        <w:tabs>
          <w:tab w:val="num" w:pos="3600"/>
        </w:tabs>
        <w:ind w:left="3600" w:hanging="360"/>
      </w:pPr>
      <w:rPr>
        <w:rFonts w:ascii="Ericsson Hilda" w:hAnsi="Ericsson Hilda" w:hint="default"/>
      </w:rPr>
    </w:lvl>
    <w:lvl w:ilvl="5" w:tplc="E44E0F38" w:tentative="1">
      <w:start w:val="1"/>
      <w:numFmt w:val="bullet"/>
      <w:lvlText w:val="●"/>
      <w:lvlJc w:val="left"/>
      <w:pPr>
        <w:tabs>
          <w:tab w:val="num" w:pos="4320"/>
        </w:tabs>
        <w:ind w:left="4320" w:hanging="360"/>
      </w:pPr>
      <w:rPr>
        <w:rFonts w:ascii="Ericsson Hilda" w:hAnsi="Ericsson Hilda" w:hint="default"/>
      </w:rPr>
    </w:lvl>
    <w:lvl w:ilvl="6" w:tplc="50B6E082" w:tentative="1">
      <w:start w:val="1"/>
      <w:numFmt w:val="bullet"/>
      <w:lvlText w:val="●"/>
      <w:lvlJc w:val="left"/>
      <w:pPr>
        <w:tabs>
          <w:tab w:val="num" w:pos="5040"/>
        </w:tabs>
        <w:ind w:left="5040" w:hanging="360"/>
      </w:pPr>
      <w:rPr>
        <w:rFonts w:ascii="Ericsson Hilda" w:hAnsi="Ericsson Hilda" w:hint="default"/>
      </w:rPr>
    </w:lvl>
    <w:lvl w:ilvl="7" w:tplc="56242040" w:tentative="1">
      <w:start w:val="1"/>
      <w:numFmt w:val="bullet"/>
      <w:lvlText w:val="●"/>
      <w:lvlJc w:val="left"/>
      <w:pPr>
        <w:tabs>
          <w:tab w:val="num" w:pos="5760"/>
        </w:tabs>
        <w:ind w:left="5760" w:hanging="360"/>
      </w:pPr>
      <w:rPr>
        <w:rFonts w:ascii="Ericsson Hilda" w:hAnsi="Ericsson Hilda" w:hint="default"/>
      </w:rPr>
    </w:lvl>
    <w:lvl w:ilvl="8" w:tplc="7C8214FA"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5F180E"/>
    <w:multiLevelType w:val="hybridMultilevel"/>
    <w:tmpl w:val="1F345490"/>
    <w:lvl w:ilvl="0" w:tplc="8278B6EE">
      <w:start w:val="1"/>
      <w:numFmt w:val="bullet"/>
      <w:lvlText w:val="●"/>
      <w:lvlJc w:val="left"/>
      <w:pPr>
        <w:tabs>
          <w:tab w:val="num" w:pos="720"/>
        </w:tabs>
        <w:ind w:left="720" w:hanging="360"/>
      </w:pPr>
      <w:rPr>
        <w:rFonts w:ascii="Ericsson Hilda" w:hAnsi="Ericsson Hilda" w:hint="default"/>
      </w:rPr>
    </w:lvl>
    <w:lvl w:ilvl="1" w:tplc="53FE9248">
      <w:numFmt w:val="bullet"/>
      <w:lvlText w:val="–"/>
      <w:lvlJc w:val="left"/>
      <w:pPr>
        <w:tabs>
          <w:tab w:val="num" w:pos="1440"/>
        </w:tabs>
        <w:ind w:left="1440" w:hanging="360"/>
      </w:pPr>
      <w:rPr>
        <w:rFonts w:ascii="Ericsson Hilda" w:hAnsi="Ericsson Hilda" w:hint="default"/>
      </w:rPr>
    </w:lvl>
    <w:lvl w:ilvl="2" w:tplc="6BFAC0AC" w:tentative="1">
      <w:start w:val="1"/>
      <w:numFmt w:val="bullet"/>
      <w:lvlText w:val="●"/>
      <w:lvlJc w:val="left"/>
      <w:pPr>
        <w:tabs>
          <w:tab w:val="num" w:pos="2160"/>
        </w:tabs>
        <w:ind w:left="2160" w:hanging="360"/>
      </w:pPr>
      <w:rPr>
        <w:rFonts w:ascii="Ericsson Hilda" w:hAnsi="Ericsson Hilda" w:hint="default"/>
      </w:rPr>
    </w:lvl>
    <w:lvl w:ilvl="3" w:tplc="3D38E3F4" w:tentative="1">
      <w:start w:val="1"/>
      <w:numFmt w:val="bullet"/>
      <w:lvlText w:val="●"/>
      <w:lvlJc w:val="left"/>
      <w:pPr>
        <w:tabs>
          <w:tab w:val="num" w:pos="2880"/>
        </w:tabs>
        <w:ind w:left="2880" w:hanging="360"/>
      </w:pPr>
      <w:rPr>
        <w:rFonts w:ascii="Ericsson Hilda" w:hAnsi="Ericsson Hilda" w:hint="default"/>
      </w:rPr>
    </w:lvl>
    <w:lvl w:ilvl="4" w:tplc="938E400C" w:tentative="1">
      <w:start w:val="1"/>
      <w:numFmt w:val="bullet"/>
      <w:lvlText w:val="●"/>
      <w:lvlJc w:val="left"/>
      <w:pPr>
        <w:tabs>
          <w:tab w:val="num" w:pos="3600"/>
        </w:tabs>
        <w:ind w:left="3600" w:hanging="360"/>
      </w:pPr>
      <w:rPr>
        <w:rFonts w:ascii="Ericsson Hilda" w:hAnsi="Ericsson Hilda" w:hint="default"/>
      </w:rPr>
    </w:lvl>
    <w:lvl w:ilvl="5" w:tplc="7A1CE622" w:tentative="1">
      <w:start w:val="1"/>
      <w:numFmt w:val="bullet"/>
      <w:lvlText w:val="●"/>
      <w:lvlJc w:val="left"/>
      <w:pPr>
        <w:tabs>
          <w:tab w:val="num" w:pos="4320"/>
        </w:tabs>
        <w:ind w:left="4320" w:hanging="360"/>
      </w:pPr>
      <w:rPr>
        <w:rFonts w:ascii="Ericsson Hilda" w:hAnsi="Ericsson Hilda" w:hint="default"/>
      </w:rPr>
    </w:lvl>
    <w:lvl w:ilvl="6" w:tplc="28221D3C" w:tentative="1">
      <w:start w:val="1"/>
      <w:numFmt w:val="bullet"/>
      <w:lvlText w:val="●"/>
      <w:lvlJc w:val="left"/>
      <w:pPr>
        <w:tabs>
          <w:tab w:val="num" w:pos="5040"/>
        </w:tabs>
        <w:ind w:left="5040" w:hanging="360"/>
      </w:pPr>
      <w:rPr>
        <w:rFonts w:ascii="Ericsson Hilda" w:hAnsi="Ericsson Hilda" w:hint="default"/>
      </w:rPr>
    </w:lvl>
    <w:lvl w:ilvl="7" w:tplc="F0FA4A24" w:tentative="1">
      <w:start w:val="1"/>
      <w:numFmt w:val="bullet"/>
      <w:lvlText w:val="●"/>
      <w:lvlJc w:val="left"/>
      <w:pPr>
        <w:tabs>
          <w:tab w:val="num" w:pos="5760"/>
        </w:tabs>
        <w:ind w:left="5760" w:hanging="360"/>
      </w:pPr>
      <w:rPr>
        <w:rFonts w:ascii="Ericsson Hilda" w:hAnsi="Ericsson Hilda" w:hint="default"/>
      </w:rPr>
    </w:lvl>
    <w:lvl w:ilvl="8" w:tplc="BA40B1CC"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292C271D"/>
    <w:multiLevelType w:val="multilevel"/>
    <w:tmpl w:val="07A81A22"/>
    <w:lvl w:ilvl="0">
      <w:start w:val="1"/>
      <w:numFmt w:val="lowerLetter"/>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9D7E6AF0"/>
    <w:lvl w:ilvl="0" w:tplc="F846248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3FA156F9"/>
    <w:multiLevelType w:val="hybridMultilevel"/>
    <w:tmpl w:val="9B0464A8"/>
    <w:lvl w:ilvl="0" w:tplc="F1AA8E92">
      <w:start w:val="1"/>
      <w:numFmt w:val="bullet"/>
      <w:lvlText w:val="●"/>
      <w:lvlJc w:val="left"/>
      <w:pPr>
        <w:tabs>
          <w:tab w:val="num" w:pos="720"/>
        </w:tabs>
        <w:ind w:left="720" w:hanging="360"/>
      </w:pPr>
      <w:rPr>
        <w:rFonts w:ascii="Ericsson Hilda" w:hAnsi="Ericsson Hilda" w:hint="default"/>
      </w:rPr>
    </w:lvl>
    <w:lvl w:ilvl="1" w:tplc="EFB48CFE">
      <w:numFmt w:val="bullet"/>
      <w:lvlText w:val="–"/>
      <w:lvlJc w:val="left"/>
      <w:pPr>
        <w:tabs>
          <w:tab w:val="num" w:pos="1440"/>
        </w:tabs>
        <w:ind w:left="1440" w:hanging="360"/>
      </w:pPr>
      <w:rPr>
        <w:rFonts w:ascii="Ericsson Hilda" w:hAnsi="Ericsson Hilda" w:hint="default"/>
      </w:rPr>
    </w:lvl>
    <w:lvl w:ilvl="2" w:tplc="70667ECE">
      <w:numFmt w:val="bullet"/>
      <w:lvlText w:val="●"/>
      <w:lvlJc w:val="left"/>
      <w:pPr>
        <w:tabs>
          <w:tab w:val="num" w:pos="2160"/>
        </w:tabs>
        <w:ind w:left="2160" w:hanging="360"/>
      </w:pPr>
      <w:rPr>
        <w:rFonts w:ascii="Ericsson Hilda" w:hAnsi="Ericsson Hilda" w:hint="default"/>
      </w:rPr>
    </w:lvl>
    <w:lvl w:ilvl="3" w:tplc="18C23FDC" w:tentative="1">
      <w:start w:val="1"/>
      <w:numFmt w:val="bullet"/>
      <w:lvlText w:val="●"/>
      <w:lvlJc w:val="left"/>
      <w:pPr>
        <w:tabs>
          <w:tab w:val="num" w:pos="2880"/>
        </w:tabs>
        <w:ind w:left="2880" w:hanging="360"/>
      </w:pPr>
      <w:rPr>
        <w:rFonts w:ascii="Ericsson Hilda" w:hAnsi="Ericsson Hilda" w:hint="default"/>
      </w:rPr>
    </w:lvl>
    <w:lvl w:ilvl="4" w:tplc="41FE229A" w:tentative="1">
      <w:start w:val="1"/>
      <w:numFmt w:val="bullet"/>
      <w:lvlText w:val="●"/>
      <w:lvlJc w:val="left"/>
      <w:pPr>
        <w:tabs>
          <w:tab w:val="num" w:pos="3600"/>
        </w:tabs>
        <w:ind w:left="3600" w:hanging="360"/>
      </w:pPr>
      <w:rPr>
        <w:rFonts w:ascii="Ericsson Hilda" w:hAnsi="Ericsson Hilda" w:hint="default"/>
      </w:rPr>
    </w:lvl>
    <w:lvl w:ilvl="5" w:tplc="D60C3DBA" w:tentative="1">
      <w:start w:val="1"/>
      <w:numFmt w:val="bullet"/>
      <w:lvlText w:val="●"/>
      <w:lvlJc w:val="left"/>
      <w:pPr>
        <w:tabs>
          <w:tab w:val="num" w:pos="4320"/>
        </w:tabs>
        <w:ind w:left="4320" w:hanging="360"/>
      </w:pPr>
      <w:rPr>
        <w:rFonts w:ascii="Ericsson Hilda" w:hAnsi="Ericsson Hilda" w:hint="default"/>
      </w:rPr>
    </w:lvl>
    <w:lvl w:ilvl="6" w:tplc="98CC67E4" w:tentative="1">
      <w:start w:val="1"/>
      <w:numFmt w:val="bullet"/>
      <w:lvlText w:val="●"/>
      <w:lvlJc w:val="left"/>
      <w:pPr>
        <w:tabs>
          <w:tab w:val="num" w:pos="5040"/>
        </w:tabs>
        <w:ind w:left="5040" w:hanging="360"/>
      </w:pPr>
      <w:rPr>
        <w:rFonts w:ascii="Ericsson Hilda" w:hAnsi="Ericsson Hilda" w:hint="default"/>
      </w:rPr>
    </w:lvl>
    <w:lvl w:ilvl="7" w:tplc="01849C26" w:tentative="1">
      <w:start w:val="1"/>
      <w:numFmt w:val="bullet"/>
      <w:lvlText w:val="●"/>
      <w:lvlJc w:val="left"/>
      <w:pPr>
        <w:tabs>
          <w:tab w:val="num" w:pos="5760"/>
        </w:tabs>
        <w:ind w:left="5760" w:hanging="360"/>
      </w:pPr>
      <w:rPr>
        <w:rFonts w:ascii="Ericsson Hilda" w:hAnsi="Ericsson Hilda" w:hint="default"/>
      </w:rPr>
    </w:lvl>
    <w:lvl w:ilvl="8" w:tplc="D104127C"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3281573"/>
    <w:multiLevelType w:val="hybridMultilevel"/>
    <w:tmpl w:val="011264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8875CC"/>
    <w:multiLevelType w:val="hybridMultilevel"/>
    <w:tmpl w:val="E890A318"/>
    <w:lvl w:ilvl="0" w:tplc="4A32B278">
      <w:start w:val="1"/>
      <w:numFmt w:val="bullet"/>
      <w:lvlText w:val="●"/>
      <w:lvlJc w:val="left"/>
      <w:pPr>
        <w:tabs>
          <w:tab w:val="num" w:pos="360"/>
        </w:tabs>
        <w:ind w:left="360" w:hanging="360"/>
      </w:pPr>
      <w:rPr>
        <w:rFonts w:ascii="Ericsson Hilda" w:hAnsi="Ericsson Hilda" w:hint="default"/>
      </w:rPr>
    </w:lvl>
    <w:lvl w:ilvl="1" w:tplc="53EE62DA">
      <w:numFmt w:val="bullet"/>
      <w:lvlText w:val="–"/>
      <w:lvlJc w:val="left"/>
      <w:pPr>
        <w:tabs>
          <w:tab w:val="num" w:pos="1080"/>
        </w:tabs>
        <w:ind w:left="1080" w:hanging="360"/>
      </w:pPr>
      <w:rPr>
        <w:rFonts w:ascii="Ericsson Hilda" w:hAnsi="Ericsson Hilda" w:hint="default"/>
      </w:rPr>
    </w:lvl>
    <w:lvl w:ilvl="2" w:tplc="B42A2E7E">
      <w:numFmt w:val="bullet"/>
      <w:lvlText w:val="●"/>
      <w:lvlJc w:val="left"/>
      <w:pPr>
        <w:tabs>
          <w:tab w:val="num" w:pos="1800"/>
        </w:tabs>
        <w:ind w:left="1800" w:hanging="360"/>
      </w:pPr>
      <w:rPr>
        <w:rFonts w:ascii="Ericsson Hilda" w:hAnsi="Ericsson Hilda" w:hint="default"/>
      </w:rPr>
    </w:lvl>
    <w:lvl w:ilvl="3" w:tplc="F038379E" w:tentative="1">
      <w:start w:val="1"/>
      <w:numFmt w:val="bullet"/>
      <w:lvlText w:val="●"/>
      <w:lvlJc w:val="left"/>
      <w:pPr>
        <w:tabs>
          <w:tab w:val="num" w:pos="2520"/>
        </w:tabs>
        <w:ind w:left="2520" w:hanging="360"/>
      </w:pPr>
      <w:rPr>
        <w:rFonts w:ascii="Ericsson Hilda" w:hAnsi="Ericsson Hilda" w:hint="default"/>
      </w:rPr>
    </w:lvl>
    <w:lvl w:ilvl="4" w:tplc="FF9A47EC" w:tentative="1">
      <w:start w:val="1"/>
      <w:numFmt w:val="bullet"/>
      <w:lvlText w:val="●"/>
      <w:lvlJc w:val="left"/>
      <w:pPr>
        <w:tabs>
          <w:tab w:val="num" w:pos="3240"/>
        </w:tabs>
        <w:ind w:left="3240" w:hanging="360"/>
      </w:pPr>
      <w:rPr>
        <w:rFonts w:ascii="Ericsson Hilda" w:hAnsi="Ericsson Hilda" w:hint="default"/>
      </w:rPr>
    </w:lvl>
    <w:lvl w:ilvl="5" w:tplc="AD924B68" w:tentative="1">
      <w:start w:val="1"/>
      <w:numFmt w:val="bullet"/>
      <w:lvlText w:val="●"/>
      <w:lvlJc w:val="left"/>
      <w:pPr>
        <w:tabs>
          <w:tab w:val="num" w:pos="3960"/>
        </w:tabs>
        <w:ind w:left="3960" w:hanging="360"/>
      </w:pPr>
      <w:rPr>
        <w:rFonts w:ascii="Ericsson Hilda" w:hAnsi="Ericsson Hilda" w:hint="default"/>
      </w:rPr>
    </w:lvl>
    <w:lvl w:ilvl="6" w:tplc="55FCFEC8" w:tentative="1">
      <w:start w:val="1"/>
      <w:numFmt w:val="bullet"/>
      <w:lvlText w:val="●"/>
      <w:lvlJc w:val="left"/>
      <w:pPr>
        <w:tabs>
          <w:tab w:val="num" w:pos="4680"/>
        </w:tabs>
        <w:ind w:left="4680" w:hanging="360"/>
      </w:pPr>
      <w:rPr>
        <w:rFonts w:ascii="Ericsson Hilda" w:hAnsi="Ericsson Hilda" w:hint="default"/>
      </w:rPr>
    </w:lvl>
    <w:lvl w:ilvl="7" w:tplc="EC32E8E8" w:tentative="1">
      <w:start w:val="1"/>
      <w:numFmt w:val="bullet"/>
      <w:lvlText w:val="●"/>
      <w:lvlJc w:val="left"/>
      <w:pPr>
        <w:tabs>
          <w:tab w:val="num" w:pos="5400"/>
        </w:tabs>
        <w:ind w:left="5400" w:hanging="360"/>
      </w:pPr>
      <w:rPr>
        <w:rFonts w:ascii="Ericsson Hilda" w:hAnsi="Ericsson Hilda" w:hint="default"/>
      </w:rPr>
    </w:lvl>
    <w:lvl w:ilvl="8" w:tplc="AC76CCEA" w:tentative="1">
      <w:start w:val="1"/>
      <w:numFmt w:val="bullet"/>
      <w:lvlText w:val="●"/>
      <w:lvlJc w:val="left"/>
      <w:pPr>
        <w:tabs>
          <w:tab w:val="num" w:pos="6120"/>
        </w:tabs>
        <w:ind w:left="6120" w:hanging="360"/>
      </w:pPr>
      <w:rPr>
        <w:rFonts w:ascii="Ericsson Hilda" w:hAnsi="Ericsson Hilda"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096863"/>
    <w:multiLevelType w:val="hybridMultilevel"/>
    <w:tmpl w:val="E48C68C0"/>
    <w:lvl w:ilvl="0" w:tplc="F2288C96">
      <w:start w:val="1"/>
      <w:numFmt w:val="bullet"/>
      <w:lvlText w:val="–"/>
      <w:lvlJc w:val="left"/>
      <w:pPr>
        <w:tabs>
          <w:tab w:val="num" w:pos="720"/>
        </w:tabs>
        <w:ind w:left="720" w:hanging="360"/>
      </w:pPr>
      <w:rPr>
        <w:rFonts w:ascii="Ericsson Hilda" w:hAnsi="Ericsson Hilda" w:hint="default"/>
      </w:rPr>
    </w:lvl>
    <w:lvl w:ilvl="1" w:tplc="BF9E8E08">
      <w:start w:val="1"/>
      <w:numFmt w:val="bullet"/>
      <w:lvlText w:val="–"/>
      <w:lvlJc w:val="left"/>
      <w:pPr>
        <w:tabs>
          <w:tab w:val="num" w:pos="1440"/>
        </w:tabs>
        <w:ind w:left="1440" w:hanging="360"/>
      </w:pPr>
      <w:rPr>
        <w:rFonts w:ascii="Ericsson Hilda" w:hAnsi="Ericsson Hilda" w:hint="default"/>
      </w:rPr>
    </w:lvl>
    <w:lvl w:ilvl="2" w:tplc="743E0F10" w:tentative="1">
      <w:start w:val="1"/>
      <w:numFmt w:val="bullet"/>
      <w:lvlText w:val="–"/>
      <w:lvlJc w:val="left"/>
      <w:pPr>
        <w:tabs>
          <w:tab w:val="num" w:pos="2160"/>
        </w:tabs>
        <w:ind w:left="2160" w:hanging="360"/>
      </w:pPr>
      <w:rPr>
        <w:rFonts w:ascii="Ericsson Hilda" w:hAnsi="Ericsson Hilda" w:hint="default"/>
      </w:rPr>
    </w:lvl>
    <w:lvl w:ilvl="3" w:tplc="434AE524" w:tentative="1">
      <w:start w:val="1"/>
      <w:numFmt w:val="bullet"/>
      <w:lvlText w:val="–"/>
      <w:lvlJc w:val="left"/>
      <w:pPr>
        <w:tabs>
          <w:tab w:val="num" w:pos="2880"/>
        </w:tabs>
        <w:ind w:left="2880" w:hanging="360"/>
      </w:pPr>
      <w:rPr>
        <w:rFonts w:ascii="Ericsson Hilda" w:hAnsi="Ericsson Hilda" w:hint="default"/>
      </w:rPr>
    </w:lvl>
    <w:lvl w:ilvl="4" w:tplc="44F6250C" w:tentative="1">
      <w:start w:val="1"/>
      <w:numFmt w:val="bullet"/>
      <w:lvlText w:val="–"/>
      <w:lvlJc w:val="left"/>
      <w:pPr>
        <w:tabs>
          <w:tab w:val="num" w:pos="3600"/>
        </w:tabs>
        <w:ind w:left="3600" w:hanging="360"/>
      </w:pPr>
      <w:rPr>
        <w:rFonts w:ascii="Ericsson Hilda" w:hAnsi="Ericsson Hilda" w:hint="default"/>
      </w:rPr>
    </w:lvl>
    <w:lvl w:ilvl="5" w:tplc="B63C9614" w:tentative="1">
      <w:start w:val="1"/>
      <w:numFmt w:val="bullet"/>
      <w:lvlText w:val="–"/>
      <w:lvlJc w:val="left"/>
      <w:pPr>
        <w:tabs>
          <w:tab w:val="num" w:pos="4320"/>
        </w:tabs>
        <w:ind w:left="4320" w:hanging="360"/>
      </w:pPr>
      <w:rPr>
        <w:rFonts w:ascii="Ericsson Hilda" w:hAnsi="Ericsson Hilda" w:hint="default"/>
      </w:rPr>
    </w:lvl>
    <w:lvl w:ilvl="6" w:tplc="1CA0A7B4" w:tentative="1">
      <w:start w:val="1"/>
      <w:numFmt w:val="bullet"/>
      <w:lvlText w:val="–"/>
      <w:lvlJc w:val="left"/>
      <w:pPr>
        <w:tabs>
          <w:tab w:val="num" w:pos="5040"/>
        </w:tabs>
        <w:ind w:left="5040" w:hanging="360"/>
      </w:pPr>
      <w:rPr>
        <w:rFonts w:ascii="Ericsson Hilda" w:hAnsi="Ericsson Hilda" w:hint="default"/>
      </w:rPr>
    </w:lvl>
    <w:lvl w:ilvl="7" w:tplc="109471A6" w:tentative="1">
      <w:start w:val="1"/>
      <w:numFmt w:val="bullet"/>
      <w:lvlText w:val="–"/>
      <w:lvlJc w:val="left"/>
      <w:pPr>
        <w:tabs>
          <w:tab w:val="num" w:pos="5760"/>
        </w:tabs>
        <w:ind w:left="5760" w:hanging="360"/>
      </w:pPr>
      <w:rPr>
        <w:rFonts w:ascii="Ericsson Hilda" w:hAnsi="Ericsson Hilda" w:hint="default"/>
      </w:rPr>
    </w:lvl>
    <w:lvl w:ilvl="8" w:tplc="729C336A"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F446E8"/>
    <w:multiLevelType w:val="multilevel"/>
    <w:tmpl w:val="FDAEAF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6442752"/>
    <w:multiLevelType w:val="hybridMultilevel"/>
    <w:tmpl w:val="2990D488"/>
    <w:lvl w:ilvl="0" w:tplc="65087216">
      <w:start w:val="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CA78A6"/>
    <w:multiLevelType w:val="hybridMultilevel"/>
    <w:tmpl w:val="A9C6A764"/>
    <w:lvl w:ilvl="0" w:tplc="6508721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4F020EC"/>
    <w:multiLevelType w:val="hybridMultilevel"/>
    <w:tmpl w:val="1BF2789A"/>
    <w:lvl w:ilvl="0" w:tplc="F2288C96">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5727BC"/>
    <w:multiLevelType w:val="hybridMultilevel"/>
    <w:tmpl w:val="281AE138"/>
    <w:lvl w:ilvl="0" w:tplc="20000003">
      <w:start w:val="1"/>
      <w:numFmt w:val="bullet"/>
      <w:lvlText w:val="o"/>
      <w:lvlJc w:val="left"/>
      <w:pPr>
        <w:ind w:left="2007" w:hanging="360"/>
      </w:pPr>
      <w:rPr>
        <w:rFonts w:ascii="Courier New" w:hAnsi="Courier New" w:cs="Courier New" w:hint="default"/>
      </w:rPr>
    </w:lvl>
    <w:lvl w:ilvl="1" w:tplc="20000003">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2B96FE9"/>
    <w:multiLevelType w:val="hybridMultilevel"/>
    <w:tmpl w:val="07C679FA"/>
    <w:lvl w:ilvl="0" w:tplc="C7A4514A">
      <w:start w:val="1"/>
      <w:numFmt w:val="bullet"/>
      <w:lvlText w:val="●"/>
      <w:lvlJc w:val="left"/>
      <w:pPr>
        <w:tabs>
          <w:tab w:val="num" w:pos="720"/>
        </w:tabs>
        <w:ind w:left="720" w:hanging="360"/>
      </w:pPr>
      <w:rPr>
        <w:rFonts w:ascii="Ericsson Hilda" w:hAnsi="Ericsson Hilda" w:hint="default"/>
      </w:rPr>
    </w:lvl>
    <w:lvl w:ilvl="1" w:tplc="F4F88B8A">
      <w:numFmt w:val="bullet"/>
      <w:lvlText w:val="–"/>
      <w:lvlJc w:val="left"/>
      <w:pPr>
        <w:tabs>
          <w:tab w:val="num" w:pos="1440"/>
        </w:tabs>
        <w:ind w:left="1440" w:hanging="360"/>
      </w:pPr>
      <w:rPr>
        <w:rFonts w:ascii="Ericsson Hilda" w:hAnsi="Ericsson Hilda" w:hint="default"/>
      </w:rPr>
    </w:lvl>
    <w:lvl w:ilvl="2" w:tplc="974A654C">
      <w:numFmt w:val="bullet"/>
      <w:lvlText w:val="●"/>
      <w:lvlJc w:val="left"/>
      <w:pPr>
        <w:tabs>
          <w:tab w:val="num" w:pos="2160"/>
        </w:tabs>
        <w:ind w:left="2160" w:hanging="360"/>
      </w:pPr>
      <w:rPr>
        <w:rFonts w:ascii="Ericsson Hilda" w:hAnsi="Ericsson Hilda" w:hint="default"/>
      </w:rPr>
    </w:lvl>
    <w:lvl w:ilvl="3" w:tplc="91CE10BE" w:tentative="1">
      <w:start w:val="1"/>
      <w:numFmt w:val="bullet"/>
      <w:lvlText w:val="●"/>
      <w:lvlJc w:val="left"/>
      <w:pPr>
        <w:tabs>
          <w:tab w:val="num" w:pos="2880"/>
        </w:tabs>
        <w:ind w:left="2880" w:hanging="360"/>
      </w:pPr>
      <w:rPr>
        <w:rFonts w:ascii="Ericsson Hilda" w:hAnsi="Ericsson Hilda" w:hint="default"/>
      </w:rPr>
    </w:lvl>
    <w:lvl w:ilvl="4" w:tplc="CE588FC4" w:tentative="1">
      <w:start w:val="1"/>
      <w:numFmt w:val="bullet"/>
      <w:lvlText w:val="●"/>
      <w:lvlJc w:val="left"/>
      <w:pPr>
        <w:tabs>
          <w:tab w:val="num" w:pos="3600"/>
        </w:tabs>
        <w:ind w:left="3600" w:hanging="360"/>
      </w:pPr>
      <w:rPr>
        <w:rFonts w:ascii="Ericsson Hilda" w:hAnsi="Ericsson Hilda" w:hint="default"/>
      </w:rPr>
    </w:lvl>
    <w:lvl w:ilvl="5" w:tplc="B936D340" w:tentative="1">
      <w:start w:val="1"/>
      <w:numFmt w:val="bullet"/>
      <w:lvlText w:val="●"/>
      <w:lvlJc w:val="left"/>
      <w:pPr>
        <w:tabs>
          <w:tab w:val="num" w:pos="4320"/>
        </w:tabs>
        <w:ind w:left="4320" w:hanging="360"/>
      </w:pPr>
      <w:rPr>
        <w:rFonts w:ascii="Ericsson Hilda" w:hAnsi="Ericsson Hilda" w:hint="default"/>
      </w:rPr>
    </w:lvl>
    <w:lvl w:ilvl="6" w:tplc="D9A669F0" w:tentative="1">
      <w:start w:val="1"/>
      <w:numFmt w:val="bullet"/>
      <w:lvlText w:val="●"/>
      <w:lvlJc w:val="left"/>
      <w:pPr>
        <w:tabs>
          <w:tab w:val="num" w:pos="5040"/>
        </w:tabs>
        <w:ind w:left="5040" w:hanging="360"/>
      </w:pPr>
      <w:rPr>
        <w:rFonts w:ascii="Ericsson Hilda" w:hAnsi="Ericsson Hilda" w:hint="default"/>
      </w:rPr>
    </w:lvl>
    <w:lvl w:ilvl="7" w:tplc="7980B0C2" w:tentative="1">
      <w:start w:val="1"/>
      <w:numFmt w:val="bullet"/>
      <w:lvlText w:val="●"/>
      <w:lvlJc w:val="left"/>
      <w:pPr>
        <w:tabs>
          <w:tab w:val="num" w:pos="5760"/>
        </w:tabs>
        <w:ind w:left="5760" w:hanging="360"/>
      </w:pPr>
      <w:rPr>
        <w:rFonts w:ascii="Ericsson Hilda" w:hAnsi="Ericsson Hilda" w:hint="default"/>
      </w:rPr>
    </w:lvl>
    <w:lvl w:ilvl="8" w:tplc="A2924958"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380519E"/>
    <w:multiLevelType w:val="multilevel"/>
    <w:tmpl w:val="E054AE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CA056BB"/>
    <w:multiLevelType w:val="hybridMultilevel"/>
    <w:tmpl w:val="B00A20D4"/>
    <w:lvl w:ilvl="0" w:tplc="F2288C96">
      <w:start w:val="1"/>
      <w:numFmt w:val="bullet"/>
      <w:lvlText w:val="–"/>
      <w:lvlJc w:val="left"/>
      <w:pPr>
        <w:ind w:left="2007" w:hanging="360"/>
      </w:pPr>
      <w:rPr>
        <w:rFonts w:ascii="Ericsson Hilda" w:hAnsi="Ericsson Hilda" w:hint="default"/>
      </w:rPr>
    </w:lvl>
    <w:lvl w:ilvl="1" w:tplc="FFFFFFFF">
      <w:start w:val="1"/>
      <w:numFmt w:val="bullet"/>
      <w:lvlText w:val="–"/>
      <w:lvlJc w:val="left"/>
      <w:pPr>
        <w:ind w:left="720" w:hanging="360"/>
      </w:pPr>
      <w:rPr>
        <w:rFonts w:ascii="Ericsson Hilda" w:hAnsi="Ericsson Hilda"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435945876">
    <w:abstractNumId w:val="3"/>
  </w:num>
  <w:num w:numId="2" w16cid:durableId="520781292">
    <w:abstractNumId w:val="31"/>
  </w:num>
  <w:num w:numId="3" w16cid:durableId="1052582200">
    <w:abstractNumId w:val="24"/>
  </w:num>
  <w:num w:numId="4" w16cid:durableId="353849201">
    <w:abstractNumId w:val="25"/>
  </w:num>
  <w:num w:numId="5" w16cid:durableId="1175918086">
    <w:abstractNumId w:val="21"/>
  </w:num>
  <w:num w:numId="6" w16cid:durableId="2123844110">
    <w:abstractNumId w:val="29"/>
  </w:num>
  <w:num w:numId="7" w16cid:durableId="581641016">
    <w:abstractNumId w:val="37"/>
  </w:num>
  <w:num w:numId="8" w16cid:durableId="657609309">
    <w:abstractNumId w:val="22"/>
  </w:num>
  <w:num w:numId="9" w16cid:durableId="1366520033">
    <w:abstractNumId w:val="20"/>
  </w:num>
  <w:num w:numId="10" w16cid:durableId="394163831">
    <w:abstractNumId w:val="2"/>
  </w:num>
  <w:num w:numId="11" w16cid:durableId="815489977">
    <w:abstractNumId w:val="1"/>
  </w:num>
  <w:num w:numId="12" w16cid:durableId="802776768">
    <w:abstractNumId w:val="0"/>
  </w:num>
  <w:num w:numId="13" w16cid:durableId="1557155946">
    <w:abstractNumId w:val="33"/>
  </w:num>
  <w:num w:numId="14" w16cid:durableId="1499077581">
    <w:abstractNumId w:val="34"/>
  </w:num>
  <w:num w:numId="15" w16cid:durableId="151483523">
    <w:abstractNumId w:val="26"/>
  </w:num>
  <w:num w:numId="16" w16cid:durableId="1604454418">
    <w:abstractNumId w:val="39"/>
  </w:num>
  <w:num w:numId="17" w16cid:durableId="257566532">
    <w:abstractNumId w:val="13"/>
  </w:num>
  <w:num w:numId="18" w16cid:durableId="435901887">
    <w:abstractNumId w:val="17"/>
  </w:num>
  <w:num w:numId="19" w16cid:durableId="917590447">
    <w:abstractNumId w:val="6"/>
  </w:num>
  <w:num w:numId="20" w16cid:durableId="1753769855">
    <w:abstractNumId w:val="45"/>
  </w:num>
  <w:num w:numId="21" w16cid:durableId="1007633753">
    <w:abstractNumId w:val="23"/>
  </w:num>
  <w:num w:numId="22" w16cid:durableId="1806582289">
    <w:abstractNumId w:val="42"/>
  </w:num>
  <w:num w:numId="23" w16cid:durableId="1836459221">
    <w:abstractNumId w:val="28"/>
  </w:num>
  <w:num w:numId="24" w16cid:durableId="932979565">
    <w:abstractNumId w:val="32"/>
  </w:num>
  <w:num w:numId="25" w16cid:durableId="1857233729">
    <w:abstractNumId w:val="36"/>
  </w:num>
  <w:num w:numId="26" w16cid:durableId="858012783">
    <w:abstractNumId w:val="16"/>
  </w:num>
  <w:num w:numId="27" w16cid:durableId="1565212454">
    <w:abstractNumId w:val="38"/>
  </w:num>
  <w:num w:numId="28" w16cid:durableId="1981693399">
    <w:abstractNumId w:val="30"/>
  </w:num>
  <w:num w:numId="29" w16cid:durableId="807551181">
    <w:abstractNumId w:val="10"/>
  </w:num>
  <w:num w:numId="30" w16cid:durableId="775753696">
    <w:abstractNumId w:val="12"/>
  </w:num>
  <w:num w:numId="31" w16cid:durableId="901254949">
    <w:abstractNumId w:val="41"/>
  </w:num>
  <w:num w:numId="32" w16cid:durableId="1011103894">
    <w:abstractNumId w:val="7"/>
  </w:num>
  <w:num w:numId="33" w16cid:durableId="382339640">
    <w:abstractNumId w:val="5"/>
  </w:num>
  <w:num w:numId="34" w16cid:durableId="790897645">
    <w:abstractNumId w:val="14"/>
  </w:num>
  <w:num w:numId="35" w16cid:durableId="1657415202">
    <w:abstractNumId w:val="40"/>
  </w:num>
  <w:num w:numId="36" w16cid:durableId="233248516">
    <w:abstractNumId w:val="46"/>
  </w:num>
  <w:num w:numId="37" w16cid:durableId="589003584">
    <w:abstractNumId w:val="27"/>
  </w:num>
  <w:num w:numId="38" w16cid:durableId="608581981">
    <w:abstractNumId w:val="4"/>
  </w:num>
  <w:num w:numId="39" w16cid:durableId="1774858564">
    <w:abstractNumId w:val="43"/>
  </w:num>
  <w:num w:numId="40" w16cid:durableId="946892126">
    <w:abstractNumId w:val="18"/>
  </w:num>
  <w:num w:numId="41" w16cid:durableId="103884057">
    <w:abstractNumId w:val="11"/>
  </w:num>
  <w:num w:numId="42" w16cid:durableId="14948790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28344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47861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931338">
    <w:abstractNumId w:val="19"/>
  </w:num>
  <w:num w:numId="46" w16cid:durableId="140463765">
    <w:abstractNumId w:val="15"/>
  </w:num>
  <w:num w:numId="47" w16cid:durableId="583882841">
    <w:abstractNumId w:val="33"/>
    <w:lvlOverride w:ilvl="0">
      <w:startOverride w:val="1"/>
    </w:lvlOverride>
  </w:num>
  <w:num w:numId="48" w16cid:durableId="1333214563">
    <w:abstractNumId w:val="24"/>
    <w:lvlOverride w:ilvl="0">
      <w:startOverride w:val="1"/>
    </w:lvlOverride>
  </w:num>
  <w:num w:numId="49" w16cid:durableId="53589496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3A"/>
    <w:rsid w:val="00001498"/>
    <w:rsid w:val="00001907"/>
    <w:rsid w:val="00002A37"/>
    <w:rsid w:val="0000564C"/>
    <w:rsid w:val="00006446"/>
    <w:rsid w:val="00006896"/>
    <w:rsid w:val="00006ACA"/>
    <w:rsid w:val="00006EB5"/>
    <w:rsid w:val="00007CDC"/>
    <w:rsid w:val="00011B28"/>
    <w:rsid w:val="00014A6D"/>
    <w:rsid w:val="000158E6"/>
    <w:rsid w:val="00015D15"/>
    <w:rsid w:val="000221B6"/>
    <w:rsid w:val="0002564D"/>
    <w:rsid w:val="00025ECA"/>
    <w:rsid w:val="000263A9"/>
    <w:rsid w:val="00026FC0"/>
    <w:rsid w:val="000308A9"/>
    <w:rsid w:val="000325B8"/>
    <w:rsid w:val="00034C15"/>
    <w:rsid w:val="00036BA1"/>
    <w:rsid w:val="0003764F"/>
    <w:rsid w:val="00040FD6"/>
    <w:rsid w:val="000422E2"/>
    <w:rsid w:val="00042F22"/>
    <w:rsid w:val="000444EF"/>
    <w:rsid w:val="0005019C"/>
    <w:rsid w:val="00052A07"/>
    <w:rsid w:val="000534E3"/>
    <w:rsid w:val="00055AC6"/>
    <w:rsid w:val="0005606A"/>
    <w:rsid w:val="00057117"/>
    <w:rsid w:val="000616E7"/>
    <w:rsid w:val="000618B0"/>
    <w:rsid w:val="00062383"/>
    <w:rsid w:val="0006487E"/>
    <w:rsid w:val="00065E1A"/>
    <w:rsid w:val="000663AF"/>
    <w:rsid w:val="000667EC"/>
    <w:rsid w:val="00070F5A"/>
    <w:rsid w:val="000720AC"/>
    <w:rsid w:val="00073D87"/>
    <w:rsid w:val="00075E51"/>
    <w:rsid w:val="00076FE5"/>
    <w:rsid w:val="00077E5F"/>
    <w:rsid w:val="0008036A"/>
    <w:rsid w:val="00081AE6"/>
    <w:rsid w:val="000825A8"/>
    <w:rsid w:val="00084772"/>
    <w:rsid w:val="000855EB"/>
    <w:rsid w:val="00085B52"/>
    <w:rsid w:val="000866F2"/>
    <w:rsid w:val="0009009F"/>
    <w:rsid w:val="00090EA9"/>
    <w:rsid w:val="00091557"/>
    <w:rsid w:val="00091A9A"/>
    <w:rsid w:val="000924C1"/>
    <w:rsid w:val="000924F0"/>
    <w:rsid w:val="00093474"/>
    <w:rsid w:val="00093CBE"/>
    <w:rsid w:val="00093FD0"/>
    <w:rsid w:val="00094AEB"/>
    <w:rsid w:val="0009510F"/>
    <w:rsid w:val="000A1B7B"/>
    <w:rsid w:val="000A56F2"/>
    <w:rsid w:val="000B2719"/>
    <w:rsid w:val="000B3A8F"/>
    <w:rsid w:val="000B41DB"/>
    <w:rsid w:val="000B4331"/>
    <w:rsid w:val="000B4AB9"/>
    <w:rsid w:val="000B58C3"/>
    <w:rsid w:val="000B61E9"/>
    <w:rsid w:val="000C165A"/>
    <w:rsid w:val="000C2E19"/>
    <w:rsid w:val="000C52E7"/>
    <w:rsid w:val="000C6B76"/>
    <w:rsid w:val="000D09CE"/>
    <w:rsid w:val="000D0D07"/>
    <w:rsid w:val="000D1337"/>
    <w:rsid w:val="000D4797"/>
    <w:rsid w:val="000D49D1"/>
    <w:rsid w:val="000D4A60"/>
    <w:rsid w:val="000D5E35"/>
    <w:rsid w:val="000E0527"/>
    <w:rsid w:val="000E1E92"/>
    <w:rsid w:val="000E1F2D"/>
    <w:rsid w:val="000E7225"/>
    <w:rsid w:val="000E7A8B"/>
    <w:rsid w:val="000F06D6"/>
    <w:rsid w:val="000F0EB1"/>
    <w:rsid w:val="000F1106"/>
    <w:rsid w:val="000F3BE9"/>
    <w:rsid w:val="000F3C3E"/>
    <w:rsid w:val="000F3F6C"/>
    <w:rsid w:val="000F535B"/>
    <w:rsid w:val="000F5457"/>
    <w:rsid w:val="000F5940"/>
    <w:rsid w:val="000F6DF3"/>
    <w:rsid w:val="001005FF"/>
    <w:rsid w:val="00101D2D"/>
    <w:rsid w:val="00101F30"/>
    <w:rsid w:val="001031AD"/>
    <w:rsid w:val="001062FB"/>
    <w:rsid w:val="001063E6"/>
    <w:rsid w:val="00113CF4"/>
    <w:rsid w:val="001153EA"/>
    <w:rsid w:val="00115493"/>
    <w:rsid w:val="00115643"/>
    <w:rsid w:val="0011670B"/>
    <w:rsid w:val="00116765"/>
    <w:rsid w:val="00116E6F"/>
    <w:rsid w:val="001171FE"/>
    <w:rsid w:val="00121265"/>
    <w:rsid w:val="001219F5"/>
    <w:rsid w:val="00121A20"/>
    <w:rsid w:val="001223D9"/>
    <w:rsid w:val="0012377F"/>
    <w:rsid w:val="00123F52"/>
    <w:rsid w:val="00124314"/>
    <w:rsid w:val="00124DDF"/>
    <w:rsid w:val="00126B4A"/>
    <w:rsid w:val="001308B3"/>
    <w:rsid w:val="00131426"/>
    <w:rsid w:val="00132FC8"/>
    <w:rsid w:val="00132FD0"/>
    <w:rsid w:val="001344C0"/>
    <w:rsid w:val="001346FA"/>
    <w:rsid w:val="00135252"/>
    <w:rsid w:val="00135915"/>
    <w:rsid w:val="001359FB"/>
    <w:rsid w:val="00137AB5"/>
    <w:rsid w:val="00137F0B"/>
    <w:rsid w:val="00140EE2"/>
    <w:rsid w:val="00141094"/>
    <w:rsid w:val="00150B88"/>
    <w:rsid w:val="0015127F"/>
    <w:rsid w:val="001512B5"/>
    <w:rsid w:val="00151E23"/>
    <w:rsid w:val="001526E0"/>
    <w:rsid w:val="00152A9A"/>
    <w:rsid w:val="00153B9C"/>
    <w:rsid w:val="00153BA2"/>
    <w:rsid w:val="001551B5"/>
    <w:rsid w:val="00155249"/>
    <w:rsid w:val="0015601A"/>
    <w:rsid w:val="00156BD7"/>
    <w:rsid w:val="00160ECB"/>
    <w:rsid w:val="001628E8"/>
    <w:rsid w:val="001659C1"/>
    <w:rsid w:val="00173A8E"/>
    <w:rsid w:val="00174653"/>
    <w:rsid w:val="00174EB3"/>
    <w:rsid w:val="0017502C"/>
    <w:rsid w:val="001750C2"/>
    <w:rsid w:val="00177132"/>
    <w:rsid w:val="00177A5C"/>
    <w:rsid w:val="0018143F"/>
    <w:rsid w:val="00181898"/>
    <w:rsid w:val="00181FF8"/>
    <w:rsid w:val="00184434"/>
    <w:rsid w:val="00190286"/>
    <w:rsid w:val="00190AC1"/>
    <w:rsid w:val="00192235"/>
    <w:rsid w:val="00192A0A"/>
    <w:rsid w:val="001930A1"/>
    <w:rsid w:val="0019341A"/>
    <w:rsid w:val="001978C2"/>
    <w:rsid w:val="00197DF9"/>
    <w:rsid w:val="001A1987"/>
    <w:rsid w:val="001A2564"/>
    <w:rsid w:val="001A3E9B"/>
    <w:rsid w:val="001A4EF1"/>
    <w:rsid w:val="001A6173"/>
    <w:rsid w:val="001A6CBA"/>
    <w:rsid w:val="001B0D97"/>
    <w:rsid w:val="001B1E48"/>
    <w:rsid w:val="001B3085"/>
    <w:rsid w:val="001B3EFD"/>
    <w:rsid w:val="001B5A5D"/>
    <w:rsid w:val="001B7090"/>
    <w:rsid w:val="001B7F8F"/>
    <w:rsid w:val="001C0C34"/>
    <w:rsid w:val="001C1093"/>
    <w:rsid w:val="001C1CE5"/>
    <w:rsid w:val="001C3D2A"/>
    <w:rsid w:val="001C548A"/>
    <w:rsid w:val="001C6340"/>
    <w:rsid w:val="001D1977"/>
    <w:rsid w:val="001D51BA"/>
    <w:rsid w:val="001D53E7"/>
    <w:rsid w:val="001D6342"/>
    <w:rsid w:val="001D6917"/>
    <w:rsid w:val="001D6D53"/>
    <w:rsid w:val="001D7241"/>
    <w:rsid w:val="001E58E2"/>
    <w:rsid w:val="001E6EDC"/>
    <w:rsid w:val="001E7AED"/>
    <w:rsid w:val="001F12E0"/>
    <w:rsid w:val="001F3916"/>
    <w:rsid w:val="001F3B82"/>
    <w:rsid w:val="001F4EF8"/>
    <w:rsid w:val="001F4F2A"/>
    <w:rsid w:val="001F54C5"/>
    <w:rsid w:val="001F5BB1"/>
    <w:rsid w:val="001F662C"/>
    <w:rsid w:val="001F7074"/>
    <w:rsid w:val="00200490"/>
    <w:rsid w:val="00200899"/>
    <w:rsid w:val="00201F3A"/>
    <w:rsid w:val="002034A8"/>
    <w:rsid w:val="00203F96"/>
    <w:rsid w:val="002069B2"/>
    <w:rsid w:val="00207FA3"/>
    <w:rsid w:val="002100CD"/>
    <w:rsid w:val="00214C18"/>
    <w:rsid w:val="00214DA8"/>
    <w:rsid w:val="00215423"/>
    <w:rsid w:val="002158FA"/>
    <w:rsid w:val="00216561"/>
    <w:rsid w:val="00216D4D"/>
    <w:rsid w:val="00217BA0"/>
    <w:rsid w:val="00220220"/>
    <w:rsid w:val="00220600"/>
    <w:rsid w:val="002224DB"/>
    <w:rsid w:val="00222855"/>
    <w:rsid w:val="002230C5"/>
    <w:rsid w:val="00223FCB"/>
    <w:rsid w:val="0022491D"/>
    <w:rsid w:val="002252C3"/>
    <w:rsid w:val="00225C54"/>
    <w:rsid w:val="00227753"/>
    <w:rsid w:val="00227A0D"/>
    <w:rsid w:val="00230765"/>
    <w:rsid w:val="00230D18"/>
    <w:rsid w:val="002319E4"/>
    <w:rsid w:val="0023235B"/>
    <w:rsid w:val="002330F7"/>
    <w:rsid w:val="00235632"/>
    <w:rsid w:val="00235872"/>
    <w:rsid w:val="00241115"/>
    <w:rsid w:val="00241559"/>
    <w:rsid w:val="00241FE7"/>
    <w:rsid w:val="002435B3"/>
    <w:rsid w:val="002458EB"/>
    <w:rsid w:val="00245943"/>
    <w:rsid w:val="0024707F"/>
    <w:rsid w:val="002500C8"/>
    <w:rsid w:val="00250370"/>
    <w:rsid w:val="00253B2A"/>
    <w:rsid w:val="00254F8E"/>
    <w:rsid w:val="00255D93"/>
    <w:rsid w:val="00257543"/>
    <w:rsid w:val="00257DBC"/>
    <w:rsid w:val="002617E7"/>
    <w:rsid w:val="00264228"/>
    <w:rsid w:val="00264334"/>
    <w:rsid w:val="0026437A"/>
    <w:rsid w:val="0026473E"/>
    <w:rsid w:val="00266214"/>
    <w:rsid w:val="002679F0"/>
    <w:rsid w:val="00267C83"/>
    <w:rsid w:val="00267D16"/>
    <w:rsid w:val="0027144F"/>
    <w:rsid w:val="00271813"/>
    <w:rsid w:val="0027192A"/>
    <w:rsid w:val="00271F3A"/>
    <w:rsid w:val="00273278"/>
    <w:rsid w:val="00273376"/>
    <w:rsid w:val="002737F4"/>
    <w:rsid w:val="0027485C"/>
    <w:rsid w:val="002805F5"/>
    <w:rsid w:val="00280751"/>
    <w:rsid w:val="0028280A"/>
    <w:rsid w:val="00284537"/>
    <w:rsid w:val="00284B32"/>
    <w:rsid w:val="00286ACD"/>
    <w:rsid w:val="00287838"/>
    <w:rsid w:val="002878C6"/>
    <w:rsid w:val="002879EE"/>
    <w:rsid w:val="002907B5"/>
    <w:rsid w:val="002927FF"/>
    <w:rsid w:val="00292EB7"/>
    <w:rsid w:val="00294251"/>
    <w:rsid w:val="00296227"/>
    <w:rsid w:val="00296F44"/>
    <w:rsid w:val="0029777D"/>
    <w:rsid w:val="002A018C"/>
    <w:rsid w:val="002A055E"/>
    <w:rsid w:val="002A1D4E"/>
    <w:rsid w:val="002A205C"/>
    <w:rsid w:val="002A2869"/>
    <w:rsid w:val="002A578E"/>
    <w:rsid w:val="002A789C"/>
    <w:rsid w:val="002B24D6"/>
    <w:rsid w:val="002C1211"/>
    <w:rsid w:val="002C2569"/>
    <w:rsid w:val="002C41E6"/>
    <w:rsid w:val="002C4E9A"/>
    <w:rsid w:val="002C6272"/>
    <w:rsid w:val="002D071A"/>
    <w:rsid w:val="002D1D5B"/>
    <w:rsid w:val="002D2EB7"/>
    <w:rsid w:val="002D34B2"/>
    <w:rsid w:val="002D48B0"/>
    <w:rsid w:val="002D4E1D"/>
    <w:rsid w:val="002D5B37"/>
    <w:rsid w:val="002D7637"/>
    <w:rsid w:val="002E17F2"/>
    <w:rsid w:val="002E56C5"/>
    <w:rsid w:val="002E6239"/>
    <w:rsid w:val="002E7CAE"/>
    <w:rsid w:val="002F13E4"/>
    <w:rsid w:val="002F1675"/>
    <w:rsid w:val="002F2771"/>
    <w:rsid w:val="002F3139"/>
    <w:rsid w:val="002F3742"/>
    <w:rsid w:val="002F37A9"/>
    <w:rsid w:val="002F3993"/>
    <w:rsid w:val="002F4B3A"/>
    <w:rsid w:val="00301CD4"/>
    <w:rsid w:val="00301CE6"/>
    <w:rsid w:val="0030256B"/>
    <w:rsid w:val="00302674"/>
    <w:rsid w:val="00303B2A"/>
    <w:rsid w:val="0030436D"/>
    <w:rsid w:val="00304FC4"/>
    <w:rsid w:val="0030501F"/>
    <w:rsid w:val="00306329"/>
    <w:rsid w:val="00307BA1"/>
    <w:rsid w:val="00311702"/>
    <w:rsid w:val="00311E82"/>
    <w:rsid w:val="00313FD6"/>
    <w:rsid w:val="003143BD"/>
    <w:rsid w:val="00315363"/>
    <w:rsid w:val="003166A8"/>
    <w:rsid w:val="0031737E"/>
    <w:rsid w:val="0031758C"/>
    <w:rsid w:val="003203ED"/>
    <w:rsid w:val="00322C9F"/>
    <w:rsid w:val="0032345D"/>
    <w:rsid w:val="00324D23"/>
    <w:rsid w:val="00327326"/>
    <w:rsid w:val="003279EC"/>
    <w:rsid w:val="00330B7F"/>
    <w:rsid w:val="00331751"/>
    <w:rsid w:val="00333CD2"/>
    <w:rsid w:val="00333DEB"/>
    <w:rsid w:val="003343D1"/>
    <w:rsid w:val="00334579"/>
    <w:rsid w:val="003354E1"/>
    <w:rsid w:val="00335858"/>
    <w:rsid w:val="00336BDA"/>
    <w:rsid w:val="00337CB7"/>
    <w:rsid w:val="00342BD7"/>
    <w:rsid w:val="00342C43"/>
    <w:rsid w:val="0034424C"/>
    <w:rsid w:val="00344CDC"/>
    <w:rsid w:val="00346DB5"/>
    <w:rsid w:val="003477B1"/>
    <w:rsid w:val="00347D25"/>
    <w:rsid w:val="003549B6"/>
    <w:rsid w:val="0035556C"/>
    <w:rsid w:val="00355DE0"/>
    <w:rsid w:val="00357079"/>
    <w:rsid w:val="00357380"/>
    <w:rsid w:val="00357783"/>
    <w:rsid w:val="00360221"/>
    <w:rsid w:val="003602D9"/>
    <w:rsid w:val="003604CE"/>
    <w:rsid w:val="003609C7"/>
    <w:rsid w:val="0036130E"/>
    <w:rsid w:val="00363026"/>
    <w:rsid w:val="00363401"/>
    <w:rsid w:val="0036466B"/>
    <w:rsid w:val="00370E47"/>
    <w:rsid w:val="00372292"/>
    <w:rsid w:val="003742AC"/>
    <w:rsid w:val="00376199"/>
    <w:rsid w:val="00377CE1"/>
    <w:rsid w:val="0038216F"/>
    <w:rsid w:val="00385B1E"/>
    <w:rsid w:val="00385BF0"/>
    <w:rsid w:val="00387BAD"/>
    <w:rsid w:val="003939FF"/>
    <w:rsid w:val="0039433D"/>
    <w:rsid w:val="0039481D"/>
    <w:rsid w:val="003958DE"/>
    <w:rsid w:val="00396AD4"/>
    <w:rsid w:val="003A0CBF"/>
    <w:rsid w:val="003A2223"/>
    <w:rsid w:val="003A2A0F"/>
    <w:rsid w:val="003A2B91"/>
    <w:rsid w:val="003A3827"/>
    <w:rsid w:val="003A45A1"/>
    <w:rsid w:val="003A4B06"/>
    <w:rsid w:val="003A5B0A"/>
    <w:rsid w:val="003A655B"/>
    <w:rsid w:val="003A6BAC"/>
    <w:rsid w:val="003A70A4"/>
    <w:rsid w:val="003A7EF3"/>
    <w:rsid w:val="003B0EA7"/>
    <w:rsid w:val="003B1565"/>
    <w:rsid w:val="003B159C"/>
    <w:rsid w:val="003B2D84"/>
    <w:rsid w:val="003B3111"/>
    <w:rsid w:val="003B369F"/>
    <w:rsid w:val="003B36A3"/>
    <w:rsid w:val="003B4B85"/>
    <w:rsid w:val="003B64BB"/>
    <w:rsid w:val="003B7FE5"/>
    <w:rsid w:val="003C0BEE"/>
    <w:rsid w:val="003C11C8"/>
    <w:rsid w:val="003C2702"/>
    <w:rsid w:val="003C5BEE"/>
    <w:rsid w:val="003C7806"/>
    <w:rsid w:val="003D109F"/>
    <w:rsid w:val="003D2478"/>
    <w:rsid w:val="003D3C45"/>
    <w:rsid w:val="003D56DB"/>
    <w:rsid w:val="003D5B1F"/>
    <w:rsid w:val="003D68F9"/>
    <w:rsid w:val="003D6FC4"/>
    <w:rsid w:val="003D7593"/>
    <w:rsid w:val="003D7757"/>
    <w:rsid w:val="003D7854"/>
    <w:rsid w:val="003D7CE6"/>
    <w:rsid w:val="003E15FA"/>
    <w:rsid w:val="003E3F72"/>
    <w:rsid w:val="003E533B"/>
    <w:rsid w:val="003E55E4"/>
    <w:rsid w:val="003E74E3"/>
    <w:rsid w:val="003E7BE7"/>
    <w:rsid w:val="003F05C7"/>
    <w:rsid w:val="003F2CD4"/>
    <w:rsid w:val="003F4135"/>
    <w:rsid w:val="003F43A3"/>
    <w:rsid w:val="003F4BB5"/>
    <w:rsid w:val="003F6BBE"/>
    <w:rsid w:val="004000E8"/>
    <w:rsid w:val="00400A0F"/>
    <w:rsid w:val="00401520"/>
    <w:rsid w:val="00402C83"/>
    <w:rsid w:val="00402E2B"/>
    <w:rsid w:val="0040512B"/>
    <w:rsid w:val="00405CA5"/>
    <w:rsid w:val="00407CD3"/>
    <w:rsid w:val="00410134"/>
    <w:rsid w:val="00410B72"/>
    <w:rsid w:val="00410F18"/>
    <w:rsid w:val="00411014"/>
    <w:rsid w:val="00412476"/>
    <w:rsid w:val="0041263E"/>
    <w:rsid w:val="004139A8"/>
    <w:rsid w:val="00413AAC"/>
    <w:rsid w:val="00413E92"/>
    <w:rsid w:val="004150D0"/>
    <w:rsid w:val="00421105"/>
    <w:rsid w:val="00422AA4"/>
    <w:rsid w:val="00424019"/>
    <w:rsid w:val="004242F4"/>
    <w:rsid w:val="00427248"/>
    <w:rsid w:val="0043234F"/>
    <w:rsid w:val="00433DA6"/>
    <w:rsid w:val="00436D21"/>
    <w:rsid w:val="00437447"/>
    <w:rsid w:val="00437520"/>
    <w:rsid w:val="00441A92"/>
    <w:rsid w:val="004431DC"/>
    <w:rsid w:val="00443BBC"/>
    <w:rsid w:val="0044410D"/>
    <w:rsid w:val="00444F56"/>
    <w:rsid w:val="004458EA"/>
    <w:rsid w:val="00446488"/>
    <w:rsid w:val="004472A5"/>
    <w:rsid w:val="004479A1"/>
    <w:rsid w:val="00447BFC"/>
    <w:rsid w:val="004506C4"/>
    <w:rsid w:val="004517AA"/>
    <w:rsid w:val="00452CAC"/>
    <w:rsid w:val="00455B26"/>
    <w:rsid w:val="004567DF"/>
    <w:rsid w:val="00456BE2"/>
    <w:rsid w:val="00457565"/>
    <w:rsid w:val="00457B71"/>
    <w:rsid w:val="00464689"/>
    <w:rsid w:val="0046516C"/>
    <w:rsid w:val="00466289"/>
    <w:rsid w:val="004669E2"/>
    <w:rsid w:val="00470C31"/>
    <w:rsid w:val="00470DDB"/>
    <w:rsid w:val="0047116E"/>
    <w:rsid w:val="00471DE0"/>
    <w:rsid w:val="00471E07"/>
    <w:rsid w:val="004734D0"/>
    <w:rsid w:val="0047556B"/>
    <w:rsid w:val="00477768"/>
    <w:rsid w:val="0048120E"/>
    <w:rsid w:val="00481415"/>
    <w:rsid w:val="0048357F"/>
    <w:rsid w:val="00492BC5"/>
    <w:rsid w:val="0049612C"/>
    <w:rsid w:val="004964F1"/>
    <w:rsid w:val="00497A5C"/>
    <w:rsid w:val="004A16BC"/>
    <w:rsid w:val="004A1730"/>
    <w:rsid w:val="004A2B94"/>
    <w:rsid w:val="004A5FF4"/>
    <w:rsid w:val="004B270D"/>
    <w:rsid w:val="004B4789"/>
    <w:rsid w:val="004B5008"/>
    <w:rsid w:val="004B6F6A"/>
    <w:rsid w:val="004B7C0C"/>
    <w:rsid w:val="004C13D8"/>
    <w:rsid w:val="004C2CD7"/>
    <w:rsid w:val="004C3898"/>
    <w:rsid w:val="004C483B"/>
    <w:rsid w:val="004C5DA1"/>
    <w:rsid w:val="004D36B1"/>
    <w:rsid w:val="004D7B60"/>
    <w:rsid w:val="004D7EBD"/>
    <w:rsid w:val="004E2680"/>
    <w:rsid w:val="004E28F9"/>
    <w:rsid w:val="004E3B3D"/>
    <w:rsid w:val="004E462E"/>
    <w:rsid w:val="004E56DC"/>
    <w:rsid w:val="004E6304"/>
    <w:rsid w:val="004E738A"/>
    <w:rsid w:val="004E76F4"/>
    <w:rsid w:val="004F0B4E"/>
    <w:rsid w:val="004F0B6C"/>
    <w:rsid w:val="004F2078"/>
    <w:rsid w:val="004F4DA3"/>
    <w:rsid w:val="00500202"/>
    <w:rsid w:val="005013AA"/>
    <w:rsid w:val="00503504"/>
    <w:rsid w:val="00505EF8"/>
    <w:rsid w:val="00506557"/>
    <w:rsid w:val="0050677A"/>
    <w:rsid w:val="005108D8"/>
    <w:rsid w:val="005114D2"/>
    <w:rsid w:val="005116F9"/>
    <w:rsid w:val="00515102"/>
    <w:rsid w:val="005153A7"/>
    <w:rsid w:val="00520562"/>
    <w:rsid w:val="0052058A"/>
    <w:rsid w:val="00520868"/>
    <w:rsid w:val="005219CF"/>
    <w:rsid w:val="0052758A"/>
    <w:rsid w:val="00532F3E"/>
    <w:rsid w:val="0053413B"/>
    <w:rsid w:val="00534B59"/>
    <w:rsid w:val="00536759"/>
    <w:rsid w:val="00537C62"/>
    <w:rsid w:val="005436D5"/>
    <w:rsid w:val="00546970"/>
    <w:rsid w:val="0055108A"/>
    <w:rsid w:val="0055325A"/>
    <w:rsid w:val="00554E19"/>
    <w:rsid w:val="00555606"/>
    <w:rsid w:val="0056121F"/>
    <w:rsid w:val="00563AEB"/>
    <w:rsid w:val="0056643C"/>
    <w:rsid w:val="005673F2"/>
    <w:rsid w:val="005711CB"/>
    <w:rsid w:val="00572505"/>
    <w:rsid w:val="005746B2"/>
    <w:rsid w:val="005818C7"/>
    <w:rsid w:val="00582809"/>
    <w:rsid w:val="00586A82"/>
    <w:rsid w:val="00586F7E"/>
    <w:rsid w:val="00587626"/>
    <w:rsid w:val="0058798C"/>
    <w:rsid w:val="00587E69"/>
    <w:rsid w:val="005900FA"/>
    <w:rsid w:val="00592534"/>
    <w:rsid w:val="00592EBE"/>
    <w:rsid w:val="005935A4"/>
    <w:rsid w:val="005948C2"/>
    <w:rsid w:val="00595DCA"/>
    <w:rsid w:val="005969B5"/>
    <w:rsid w:val="00597171"/>
    <w:rsid w:val="0059779B"/>
    <w:rsid w:val="0059781A"/>
    <w:rsid w:val="00597D65"/>
    <w:rsid w:val="005A02DC"/>
    <w:rsid w:val="005A15F1"/>
    <w:rsid w:val="005A1ADD"/>
    <w:rsid w:val="005A209A"/>
    <w:rsid w:val="005A2212"/>
    <w:rsid w:val="005A24AA"/>
    <w:rsid w:val="005A33C7"/>
    <w:rsid w:val="005A662D"/>
    <w:rsid w:val="005A676F"/>
    <w:rsid w:val="005B1409"/>
    <w:rsid w:val="005B1732"/>
    <w:rsid w:val="005B35D7"/>
    <w:rsid w:val="005B392A"/>
    <w:rsid w:val="005B3AA3"/>
    <w:rsid w:val="005B6F83"/>
    <w:rsid w:val="005B71A1"/>
    <w:rsid w:val="005B7457"/>
    <w:rsid w:val="005C2510"/>
    <w:rsid w:val="005C3259"/>
    <w:rsid w:val="005C387F"/>
    <w:rsid w:val="005C3AFF"/>
    <w:rsid w:val="005C74FB"/>
    <w:rsid w:val="005D15C9"/>
    <w:rsid w:val="005D1602"/>
    <w:rsid w:val="005D3AC0"/>
    <w:rsid w:val="005D455A"/>
    <w:rsid w:val="005D6B7D"/>
    <w:rsid w:val="005D79B6"/>
    <w:rsid w:val="005E385F"/>
    <w:rsid w:val="005E5B81"/>
    <w:rsid w:val="005E7EDE"/>
    <w:rsid w:val="005F173D"/>
    <w:rsid w:val="005F20CA"/>
    <w:rsid w:val="005F2CB1"/>
    <w:rsid w:val="005F3025"/>
    <w:rsid w:val="005F3DD6"/>
    <w:rsid w:val="005F618C"/>
    <w:rsid w:val="005F70BD"/>
    <w:rsid w:val="00601478"/>
    <w:rsid w:val="0060283C"/>
    <w:rsid w:val="00604F14"/>
    <w:rsid w:val="00610AC9"/>
    <w:rsid w:val="00611B83"/>
    <w:rsid w:val="00612ABF"/>
    <w:rsid w:val="00613257"/>
    <w:rsid w:val="00620A71"/>
    <w:rsid w:val="00620D80"/>
    <w:rsid w:val="0062306C"/>
    <w:rsid w:val="006234A6"/>
    <w:rsid w:val="00626B63"/>
    <w:rsid w:val="00630001"/>
    <w:rsid w:val="006311B3"/>
    <w:rsid w:val="0063284C"/>
    <w:rsid w:val="00634FE8"/>
    <w:rsid w:val="00636398"/>
    <w:rsid w:val="006368D3"/>
    <w:rsid w:val="006377EC"/>
    <w:rsid w:val="0063785E"/>
    <w:rsid w:val="00637B26"/>
    <w:rsid w:val="0064151F"/>
    <w:rsid w:val="00641533"/>
    <w:rsid w:val="00641E2F"/>
    <w:rsid w:val="0064208D"/>
    <w:rsid w:val="0064293A"/>
    <w:rsid w:val="00643475"/>
    <w:rsid w:val="0064396A"/>
    <w:rsid w:val="0064624E"/>
    <w:rsid w:val="00650AB9"/>
    <w:rsid w:val="00652EA2"/>
    <w:rsid w:val="00655733"/>
    <w:rsid w:val="00655ACD"/>
    <w:rsid w:val="00656A92"/>
    <w:rsid w:val="00656DDE"/>
    <w:rsid w:val="0066011D"/>
    <w:rsid w:val="006606DB"/>
    <w:rsid w:val="006607C0"/>
    <w:rsid w:val="006613A6"/>
    <w:rsid w:val="0066180E"/>
    <w:rsid w:val="0066209E"/>
    <w:rsid w:val="0066218C"/>
    <w:rsid w:val="006627A2"/>
    <w:rsid w:val="00662BC4"/>
    <w:rsid w:val="006634E6"/>
    <w:rsid w:val="00664282"/>
    <w:rsid w:val="006655EE"/>
    <w:rsid w:val="00667EE7"/>
    <w:rsid w:val="00670922"/>
    <w:rsid w:val="006709B6"/>
    <w:rsid w:val="00670BE1"/>
    <w:rsid w:val="0067218F"/>
    <w:rsid w:val="006741F2"/>
    <w:rsid w:val="00674CC3"/>
    <w:rsid w:val="00674DAB"/>
    <w:rsid w:val="00675C72"/>
    <w:rsid w:val="00676167"/>
    <w:rsid w:val="006771F9"/>
    <w:rsid w:val="006776D7"/>
    <w:rsid w:val="00681003"/>
    <w:rsid w:val="006817C9"/>
    <w:rsid w:val="00683ECE"/>
    <w:rsid w:val="006841F1"/>
    <w:rsid w:val="00686EC9"/>
    <w:rsid w:val="00690330"/>
    <w:rsid w:val="00690620"/>
    <w:rsid w:val="00691CCA"/>
    <w:rsid w:val="006942B0"/>
    <w:rsid w:val="00694375"/>
    <w:rsid w:val="00695FC2"/>
    <w:rsid w:val="0069667A"/>
    <w:rsid w:val="00696949"/>
    <w:rsid w:val="00697052"/>
    <w:rsid w:val="006A000D"/>
    <w:rsid w:val="006A04D1"/>
    <w:rsid w:val="006A46FB"/>
    <w:rsid w:val="006A5E28"/>
    <w:rsid w:val="006A697B"/>
    <w:rsid w:val="006A7AFF"/>
    <w:rsid w:val="006B1816"/>
    <w:rsid w:val="006B2099"/>
    <w:rsid w:val="006B3B61"/>
    <w:rsid w:val="006B50CF"/>
    <w:rsid w:val="006B7CA8"/>
    <w:rsid w:val="006C03B8"/>
    <w:rsid w:val="006C5A4C"/>
    <w:rsid w:val="006C5EC9"/>
    <w:rsid w:val="006C6059"/>
    <w:rsid w:val="006C64F0"/>
    <w:rsid w:val="006C7522"/>
    <w:rsid w:val="006C76C5"/>
    <w:rsid w:val="006D04D3"/>
    <w:rsid w:val="006D5314"/>
    <w:rsid w:val="006D6F08"/>
    <w:rsid w:val="006E062C"/>
    <w:rsid w:val="006E1C82"/>
    <w:rsid w:val="006E28B7"/>
    <w:rsid w:val="006E2A9B"/>
    <w:rsid w:val="006E30E1"/>
    <w:rsid w:val="006E3310"/>
    <w:rsid w:val="006E3C34"/>
    <w:rsid w:val="006E4E39"/>
    <w:rsid w:val="006E565E"/>
    <w:rsid w:val="006E673D"/>
    <w:rsid w:val="006E7D3B"/>
    <w:rsid w:val="006F1B70"/>
    <w:rsid w:val="006F341D"/>
    <w:rsid w:val="006F3CDE"/>
    <w:rsid w:val="006F581A"/>
    <w:rsid w:val="006F58D4"/>
    <w:rsid w:val="006F5E0F"/>
    <w:rsid w:val="006F6582"/>
    <w:rsid w:val="006F7BA1"/>
    <w:rsid w:val="0070346E"/>
    <w:rsid w:val="00704AFA"/>
    <w:rsid w:val="00704EDB"/>
    <w:rsid w:val="00706101"/>
    <w:rsid w:val="00707072"/>
    <w:rsid w:val="00707BF9"/>
    <w:rsid w:val="00707D61"/>
    <w:rsid w:val="007102BD"/>
    <w:rsid w:val="007107E3"/>
    <w:rsid w:val="00712287"/>
    <w:rsid w:val="00712772"/>
    <w:rsid w:val="0071359E"/>
    <w:rsid w:val="007138E5"/>
    <w:rsid w:val="007148D3"/>
    <w:rsid w:val="00715B9A"/>
    <w:rsid w:val="00721B32"/>
    <w:rsid w:val="007257D0"/>
    <w:rsid w:val="00726EA6"/>
    <w:rsid w:val="00727208"/>
    <w:rsid w:val="00727680"/>
    <w:rsid w:val="00730D51"/>
    <w:rsid w:val="007348B1"/>
    <w:rsid w:val="007362A6"/>
    <w:rsid w:val="00736D7D"/>
    <w:rsid w:val="0073796C"/>
    <w:rsid w:val="00740E58"/>
    <w:rsid w:val="007445A0"/>
    <w:rsid w:val="0074524B"/>
    <w:rsid w:val="00747D8B"/>
    <w:rsid w:val="00750DC8"/>
    <w:rsid w:val="00751228"/>
    <w:rsid w:val="00751351"/>
    <w:rsid w:val="00751B2C"/>
    <w:rsid w:val="00754049"/>
    <w:rsid w:val="00756A7A"/>
    <w:rsid w:val="007571E1"/>
    <w:rsid w:val="00757324"/>
    <w:rsid w:val="007604B2"/>
    <w:rsid w:val="0076166E"/>
    <w:rsid w:val="00765074"/>
    <w:rsid w:val="00765281"/>
    <w:rsid w:val="00766BAD"/>
    <w:rsid w:val="00767B61"/>
    <w:rsid w:val="007726BE"/>
    <w:rsid w:val="007729A2"/>
    <w:rsid w:val="00772A98"/>
    <w:rsid w:val="007747B3"/>
    <w:rsid w:val="007755F2"/>
    <w:rsid w:val="00775FE0"/>
    <w:rsid w:val="00776971"/>
    <w:rsid w:val="00780A80"/>
    <w:rsid w:val="007816E6"/>
    <w:rsid w:val="0078177E"/>
    <w:rsid w:val="0078304C"/>
    <w:rsid w:val="00783673"/>
    <w:rsid w:val="0078488C"/>
    <w:rsid w:val="00785490"/>
    <w:rsid w:val="007925EA"/>
    <w:rsid w:val="00793CD8"/>
    <w:rsid w:val="00793FA1"/>
    <w:rsid w:val="00794552"/>
    <w:rsid w:val="00795C92"/>
    <w:rsid w:val="00796231"/>
    <w:rsid w:val="007968E3"/>
    <w:rsid w:val="00796D38"/>
    <w:rsid w:val="0079709F"/>
    <w:rsid w:val="00797173"/>
    <w:rsid w:val="007A1290"/>
    <w:rsid w:val="007A167C"/>
    <w:rsid w:val="007A1CB3"/>
    <w:rsid w:val="007A306F"/>
    <w:rsid w:val="007A42BA"/>
    <w:rsid w:val="007A43A6"/>
    <w:rsid w:val="007A44B6"/>
    <w:rsid w:val="007A58A6"/>
    <w:rsid w:val="007B23C8"/>
    <w:rsid w:val="007B3D2D"/>
    <w:rsid w:val="007B50AE"/>
    <w:rsid w:val="007B51DF"/>
    <w:rsid w:val="007C05DD"/>
    <w:rsid w:val="007C1EEF"/>
    <w:rsid w:val="007C3D18"/>
    <w:rsid w:val="007C4F21"/>
    <w:rsid w:val="007C5B18"/>
    <w:rsid w:val="007C5C1C"/>
    <w:rsid w:val="007C60BF"/>
    <w:rsid w:val="007C6782"/>
    <w:rsid w:val="007C6A07"/>
    <w:rsid w:val="007C75A1"/>
    <w:rsid w:val="007C77A5"/>
    <w:rsid w:val="007D0174"/>
    <w:rsid w:val="007D04E5"/>
    <w:rsid w:val="007D23A6"/>
    <w:rsid w:val="007D3091"/>
    <w:rsid w:val="007D5901"/>
    <w:rsid w:val="007D7291"/>
    <w:rsid w:val="007D7526"/>
    <w:rsid w:val="007E0EAD"/>
    <w:rsid w:val="007E4610"/>
    <w:rsid w:val="007E4715"/>
    <w:rsid w:val="007E505B"/>
    <w:rsid w:val="007E66D5"/>
    <w:rsid w:val="007E6B71"/>
    <w:rsid w:val="007E7091"/>
    <w:rsid w:val="007E7617"/>
    <w:rsid w:val="007F4DBE"/>
    <w:rsid w:val="007F53FE"/>
    <w:rsid w:val="007F7DF4"/>
    <w:rsid w:val="00802A1A"/>
    <w:rsid w:val="008033EE"/>
    <w:rsid w:val="00803FAE"/>
    <w:rsid w:val="0080605F"/>
    <w:rsid w:val="00807786"/>
    <w:rsid w:val="00811FCB"/>
    <w:rsid w:val="00812844"/>
    <w:rsid w:val="008158D6"/>
    <w:rsid w:val="00817196"/>
    <w:rsid w:val="00822905"/>
    <w:rsid w:val="00822906"/>
    <w:rsid w:val="008235DB"/>
    <w:rsid w:val="00824AB4"/>
    <w:rsid w:val="00825C42"/>
    <w:rsid w:val="00825D25"/>
    <w:rsid w:val="00827A90"/>
    <w:rsid w:val="00827D6F"/>
    <w:rsid w:val="00827F46"/>
    <w:rsid w:val="008339C9"/>
    <w:rsid w:val="00835C41"/>
    <w:rsid w:val="008376AC"/>
    <w:rsid w:val="00841994"/>
    <w:rsid w:val="00841E3C"/>
    <w:rsid w:val="00843356"/>
    <w:rsid w:val="008437C3"/>
    <w:rsid w:val="00843F55"/>
    <w:rsid w:val="008440C4"/>
    <w:rsid w:val="008444E8"/>
    <w:rsid w:val="00844E80"/>
    <w:rsid w:val="008466F4"/>
    <w:rsid w:val="00846D45"/>
    <w:rsid w:val="00846FE7"/>
    <w:rsid w:val="00853861"/>
    <w:rsid w:val="008543AC"/>
    <w:rsid w:val="00856911"/>
    <w:rsid w:val="0086057C"/>
    <w:rsid w:val="0086105B"/>
    <w:rsid w:val="00863968"/>
    <w:rsid w:val="008677FD"/>
    <w:rsid w:val="008706D4"/>
    <w:rsid w:val="00870C38"/>
    <w:rsid w:val="00870E87"/>
    <w:rsid w:val="00870F8A"/>
    <w:rsid w:val="008719A4"/>
    <w:rsid w:val="00871D23"/>
    <w:rsid w:val="00874312"/>
    <w:rsid w:val="0087437C"/>
    <w:rsid w:val="0087596F"/>
    <w:rsid w:val="00875CD7"/>
    <w:rsid w:val="00876B4D"/>
    <w:rsid w:val="00877F18"/>
    <w:rsid w:val="0088070F"/>
    <w:rsid w:val="00881D14"/>
    <w:rsid w:val="00887BB9"/>
    <w:rsid w:val="00893AC9"/>
    <w:rsid w:val="008941E3"/>
    <w:rsid w:val="00894A88"/>
    <w:rsid w:val="0089500C"/>
    <w:rsid w:val="00895386"/>
    <w:rsid w:val="008960F0"/>
    <w:rsid w:val="008A030F"/>
    <w:rsid w:val="008A21FF"/>
    <w:rsid w:val="008A2CE2"/>
    <w:rsid w:val="008A30AC"/>
    <w:rsid w:val="008A44B8"/>
    <w:rsid w:val="008A51A8"/>
    <w:rsid w:val="008A54C7"/>
    <w:rsid w:val="008A6D35"/>
    <w:rsid w:val="008A77D8"/>
    <w:rsid w:val="008A7FA9"/>
    <w:rsid w:val="008B0483"/>
    <w:rsid w:val="008B120C"/>
    <w:rsid w:val="008B50E6"/>
    <w:rsid w:val="008B51A0"/>
    <w:rsid w:val="008B5496"/>
    <w:rsid w:val="008B592A"/>
    <w:rsid w:val="008B7B5C"/>
    <w:rsid w:val="008C0C99"/>
    <w:rsid w:val="008C2017"/>
    <w:rsid w:val="008C374D"/>
    <w:rsid w:val="008C3961"/>
    <w:rsid w:val="008C4958"/>
    <w:rsid w:val="008C4BAA"/>
    <w:rsid w:val="008C550D"/>
    <w:rsid w:val="008C6AE8"/>
    <w:rsid w:val="008C7573"/>
    <w:rsid w:val="008D00A5"/>
    <w:rsid w:val="008D01FF"/>
    <w:rsid w:val="008D1A03"/>
    <w:rsid w:val="008D1D32"/>
    <w:rsid w:val="008D34F1"/>
    <w:rsid w:val="008D39D8"/>
    <w:rsid w:val="008D5653"/>
    <w:rsid w:val="008D632D"/>
    <w:rsid w:val="008D6D1A"/>
    <w:rsid w:val="008E065E"/>
    <w:rsid w:val="008E0927"/>
    <w:rsid w:val="008E0B75"/>
    <w:rsid w:val="008E1909"/>
    <w:rsid w:val="008E2DE4"/>
    <w:rsid w:val="008E4907"/>
    <w:rsid w:val="008E5B88"/>
    <w:rsid w:val="008F0B96"/>
    <w:rsid w:val="008F1758"/>
    <w:rsid w:val="008F181A"/>
    <w:rsid w:val="008F1C4E"/>
    <w:rsid w:val="008F1EAB"/>
    <w:rsid w:val="008F33DC"/>
    <w:rsid w:val="008F35CF"/>
    <w:rsid w:val="008F3A33"/>
    <w:rsid w:val="008F3EFE"/>
    <w:rsid w:val="008F477F"/>
    <w:rsid w:val="008F56C2"/>
    <w:rsid w:val="008F750A"/>
    <w:rsid w:val="008F7FD1"/>
    <w:rsid w:val="00902350"/>
    <w:rsid w:val="0090336B"/>
    <w:rsid w:val="009053AA"/>
    <w:rsid w:val="00906939"/>
    <w:rsid w:val="00910B7D"/>
    <w:rsid w:val="00911DFB"/>
    <w:rsid w:val="009139D9"/>
    <w:rsid w:val="009141F3"/>
    <w:rsid w:val="00914AD8"/>
    <w:rsid w:val="0091510A"/>
    <w:rsid w:val="00915840"/>
    <w:rsid w:val="00916079"/>
    <w:rsid w:val="00917CE9"/>
    <w:rsid w:val="0092075B"/>
    <w:rsid w:val="00920BF2"/>
    <w:rsid w:val="00922010"/>
    <w:rsid w:val="00923CFF"/>
    <w:rsid w:val="00926A75"/>
    <w:rsid w:val="00931BD9"/>
    <w:rsid w:val="00931CAA"/>
    <w:rsid w:val="0093271C"/>
    <w:rsid w:val="009356E2"/>
    <w:rsid w:val="009366F2"/>
    <w:rsid w:val="009368F3"/>
    <w:rsid w:val="00936BC4"/>
    <w:rsid w:val="00936DE6"/>
    <w:rsid w:val="00940DE6"/>
    <w:rsid w:val="00941636"/>
    <w:rsid w:val="00943460"/>
    <w:rsid w:val="00943742"/>
    <w:rsid w:val="00943C06"/>
    <w:rsid w:val="00945C05"/>
    <w:rsid w:val="00946945"/>
    <w:rsid w:val="0094694D"/>
    <w:rsid w:val="00947713"/>
    <w:rsid w:val="0094783A"/>
    <w:rsid w:val="00950DE7"/>
    <w:rsid w:val="009529E7"/>
    <w:rsid w:val="00953920"/>
    <w:rsid w:val="00953D47"/>
    <w:rsid w:val="0095681E"/>
    <w:rsid w:val="009572D4"/>
    <w:rsid w:val="0096120D"/>
    <w:rsid w:val="00961921"/>
    <w:rsid w:val="0096430A"/>
    <w:rsid w:val="009648A2"/>
    <w:rsid w:val="0096554B"/>
    <w:rsid w:val="0096584A"/>
    <w:rsid w:val="00967E8B"/>
    <w:rsid w:val="0097071C"/>
    <w:rsid w:val="00971E82"/>
    <w:rsid w:val="00971F08"/>
    <w:rsid w:val="009738C9"/>
    <w:rsid w:val="0097603D"/>
    <w:rsid w:val="009765DA"/>
    <w:rsid w:val="00976949"/>
    <w:rsid w:val="00977342"/>
    <w:rsid w:val="00980477"/>
    <w:rsid w:val="00980EB1"/>
    <w:rsid w:val="009817EB"/>
    <w:rsid w:val="00984D26"/>
    <w:rsid w:val="00985253"/>
    <w:rsid w:val="009853B3"/>
    <w:rsid w:val="00990630"/>
    <w:rsid w:val="00991059"/>
    <w:rsid w:val="009911AC"/>
    <w:rsid w:val="00991761"/>
    <w:rsid w:val="00993174"/>
    <w:rsid w:val="00993678"/>
    <w:rsid w:val="00993E66"/>
    <w:rsid w:val="00994DB5"/>
    <w:rsid w:val="00994DCA"/>
    <w:rsid w:val="00995EE1"/>
    <w:rsid w:val="009960EC"/>
    <w:rsid w:val="009970DD"/>
    <w:rsid w:val="009A04E4"/>
    <w:rsid w:val="009A0FBA"/>
    <w:rsid w:val="009A1601"/>
    <w:rsid w:val="009A3BB6"/>
    <w:rsid w:val="009A462D"/>
    <w:rsid w:val="009A4D05"/>
    <w:rsid w:val="009A5559"/>
    <w:rsid w:val="009A5CBA"/>
    <w:rsid w:val="009A7151"/>
    <w:rsid w:val="009B1F30"/>
    <w:rsid w:val="009B3AC2"/>
    <w:rsid w:val="009B41E3"/>
    <w:rsid w:val="009B4DF4"/>
    <w:rsid w:val="009B564E"/>
    <w:rsid w:val="009B7E87"/>
    <w:rsid w:val="009C0169"/>
    <w:rsid w:val="009C042A"/>
    <w:rsid w:val="009C0BE1"/>
    <w:rsid w:val="009C18E5"/>
    <w:rsid w:val="009C284A"/>
    <w:rsid w:val="009C2BD7"/>
    <w:rsid w:val="009C403E"/>
    <w:rsid w:val="009C6115"/>
    <w:rsid w:val="009C6C37"/>
    <w:rsid w:val="009C7B02"/>
    <w:rsid w:val="009D1029"/>
    <w:rsid w:val="009D2E1C"/>
    <w:rsid w:val="009D38C2"/>
    <w:rsid w:val="009D42E6"/>
    <w:rsid w:val="009D4FF0"/>
    <w:rsid w:val="009D6EB0"/>
    <w:rsid w:val="009D703C"/>
    <w:rsid w:val="009D718F"/>
    <w:rsid w:val="009D7CB2"/>
    <w:rsid w:val="009E068F"/>
    <w:rsid w:val="009E14E0"/>
    <w:rsid w:val="009E2646"/>
    <w:rsid w:val="009E312B"/>
    <w:rsid w:val="009E35DB"/>
    <w:rsid w:val="009E47A3"/>
    <w:rsid w:val="009F0673"/>
    <w:rsid w:val="009F08F3"/>
    <w:rsid w:val="009F2EF8"/>
    <w:rsid w:val="009F344F"/>
    <w:rsid w:val="00A027DF"/>
    <w:rsid w:val="00A02F27"/>
    <w:rsid w:val="00A031D8"/>
    <w:rsid w:val="00A048A8"/>
    <w:rsid w:val="00A04F49"/>
    <w:rsid w:val="00A10E16"/>
    <w:rsid w:val="00A13E54"/>
    <w:rsid w:val="00A14924"/>
    <w:rsid w:val="00A14AF6"/>
    <w:rsid w:val="00A17F63"/>
    <w:rsid w:val="00A2193B"/>
    <w:rsid w:val="00A2351A"/>
    <w:rsid w:val="00A24A00"/>
    <w:rsid w:val="00A264A9"/>
    <w:rsid w:val="00A26DCF"/>
    <w:rsid w:val="00A27785"/>
    <w:rsid w:val="00A30187"/>
    <w:rsid w:val="00A303E1"/>
    <w:rsid w:val="00A32126"/>
    <w:rsid w:val="00A33955"/>
    <w:rsid w:val="00A3448A"/>
    <w:rsid w:val="00A34B00"/>
    <w:rsid w:val="00A35ED6"/>
    <w:rsid w:val="00A36297"/>
    <w:rsid w:val="00A369D5"/>
    <w:rsid w:val="00A402B1"/>
    <w:rsid w:val="00A41C31"/>
    <w:rsid w:val="00A41E2B"/>
    <w:rsid w:val="00A45B74"/>
    <w:rsid w:val="00A46641"/>
    <w:rsid w:val="00A52E1D"/>
    <w:rsid w:val="00A5323C"/>
    <w:rsid w:val="00A61001"/>
    <w:rsid w:val="00A61499"/>
    <w:rsid w:val="00A62A77"/>
    <w:rsid w:val="00A63483"/>
    <w:rsid w:val="00A63CE5"/>
    <w:rsid w:val="00A657D7"/>
    <w:rsid w:val="00A660AC"/>
    <w:rsid w:val="00A6773C"/>
    <w:rsid w:val="00A67E6C"/>
    <w:rsid w:val="00A67FD9"/>
    <w:rsid w:val="00A71147"/>
    <w:rsid w:val="00A71920"/>
    <w:rsid w:val="00A71B99"/>
    <w:rsid w:val="00A739D0"/>
    <w:rsid w:val="00A761D4"/>
    <w:rsid w:val="00A77E6F"/>
    <w:rsid w:val="00A77EC4"/>
    <w:rsid w:val="00A848F6"/>
    <w:rsid w:val="00A878A9"/>
    <w:rsid w:val="00A87CDC"/>
    <w:rsid w:val="00A91757"/>
    <w:rsid w:val="00A92879"/>
    <w:rsid w:val="00A931E2"/>
    <w:rsid w:val="00A9442A"/>
    <w:rsid w:val="00A94E68"/>
    <w:rsid w:val="00A9665C"/>
    <w:rsid w:val="00A97EB5"/>
    <w:rsid w:val="00A97FCE"/>
    <w:rsid w:val="00AA016F"/>
    <w:rsid w:val="00AA1ED6"/>
    <w:rsid w:val="00AA370A"/>
    <w:rsid w:val="00AA51D6"/>
    <w:rsid w:val="00AA6A88"/>
    <w:rsid w:val="00AB0BC8"/>
    <w:rsid w:val="00AB11CA"/>
    <w:rsid w:val="00AB14D9"/>
    <w:rsid w:val="00AB42DC"/>
    <w:rsid w:val="00AB4AB8"/>
    <w:rsid w:val="00AB6004"/>
    <w:rsid w:val="00AB655E"/>
    <w:rsid w:val="00AB774A"/>
    <w:rsid w:val="00AC007F"/>
    <w:rsid w:val="00AC0F56"/>
    <w:rsid w:val="00AC1C1C"/>
    <w:rsid w:val="00AC2ECD"/>
    <w:rsid w:val="00AC3119"/>
    <w:rsid w:val="00AC49FB"/>
    <w:rsid w:val="00AC5A10"/>
    <w:rsid w:val="00AD0AA3"/>
    <w:rsid w:val="00AD1B57"/>
    <w:rsid w:val="00AD2ED0"/>
    <w:rsid w:val="00AD3F94"/>
    <w:rsid w:val="00AD47D1"/>
    <w:rsid w:val="00AD4A5A"/>
    <w:rsid w:val="00AD648D"/>
    <w:rsid w:val="00AD6A5E"/>
    <w:rsid w:val="00AE1D13"/>
    <w:rsid w:val="00AE27AC"/>
    <w:rsid w:val="00AE29B9"/>
    <w:rsid w:val="00AE2F5F"/>
    <w:rsid w:val="00AE319C"/>
    <w:rsid w:val="00AE3AFE"/>
    <w:rsid w:val="00AE40E0"/>
    <w:rsid w:val="00AE4DBA"/>
    <w:rsid w:val="00AE4E2B"/>
    <w:rsid w:val="00AE4F07"/>
    <w:rsid w:val="00AE4F6A"/>
    <w:rsid w:val="00AF0B02"/>
    <w:rsid w:val="00AF1C5D"/>
    <w:rsid w:val="00AF2073"/>
    <w:rsid w:val="00AF2A85"/>
    <w:rsid w:val="00AF42D7"/>
    <w:rsid w:val="00AF4471"/>
    <w:rsid w:val="00B006FE"/>
    <w:rsid w:val="00B007CB"/>
    <w:rsid w:val="00B02334"/>
    <w:rsid w:val="00B02947"/>
    <w:rsid w:val="00B02AA9"/>
    <w:rsid w:val="00B02FA3"/>
    <w:rsid w:val="00B03DEE"/>
    <w:rsid w:val="00B04716"/>
    <w:rsid w:val="00B05084"/>
    <w:rsid w:val="00B05D86"/>
    <w:rsid w:val="00B05FE6"/>
    <w:rsid w:val="00B07810"/>
    <w:rsid w:val="00B07E49"/>
    <w:rsid w:val="00B11F70"/>
    <w:rsid w:val="00B157F9"/>
    <w:rsid w:val="00B15F84"/>
    <w:rsid w:val="00B17B5C"/>
    <w:rsid w:val="00B20256"/>
    <w:rsid w:val="00B20D09"/>
    <w:rsid w:val="00B21CD9"/>
    <w:rsid w:val="00B26156"/>
    <w:rsid w:val="00B2757F"/>
    <w:rsid w:val="00B2763F"/>
    <w:rsid w:val="00B27AAC"/>
    <w:rsid w:val="00B30929"/>
    <w:rsid w:val="00B31D74"/>
    <w:rsid w:val="00B349BE"/>
    <w:rsid w:val="00B371BE"/>
    <w:rsid w:val="00B372AA"/>
    <w:rsid w:val="00B40445"/>
    <w:rsid w:val="00B409E0"/>
    <w:rsid w:val="00B40F43"/>
    <w:rsid w:val="00B413F9"/>
    <w:rsid w:val="00B41888"/>
    <w:rsid w:val="00B45A52"/>
    <w:rsid w:val="00B46175"/>
    <w:rsid w:val="00B46AFF"/>
    <w:rsid w:val="00B50689"/>
    <w:rsid w:val="00B50854"/>
    <w:rsid w:val="00B51808"/>
    <w:rsid w:val="00B537CF"/>
    <w:rsid w:val="00B53DFE"/>
    <w:rsid w:val="00B54131"/>
    <w:rsid w:val="00B548B7"/>
    <w:rsid w:val="00B5554E"/>
    <w:rsid w:val="00B564D3"/>
    <w:rsid w:val="00B578FE"/>
    <w:rsid w:val="00B64395"/>
    <w:rsid w:val="00B664C7"/>
    <w:rsid w:val="00B703C6"/>
    <w:rsid w:val="00B713D8"/>
    <w:rsid w:val="00B71A9E"/>
    <w:rsid w:val="00B739F6"/>
    <w:rsid w:val="00B75101"/>
    <w:rsid w:val="00B813F6"/>
    <w:rsid w:val="00B81A6C"/>
    <w:rsid w:val="00B820AC"/>
    <w:rsid w:val="00B85919"/>
    <w:rsid w:val="00B85DE5"/>
    <w:rsid w:val="00B87FDA"/>
    <w:rsid w:val="00B902E6"/>
    <w:rsid w:val="00B90F73"/>
    <w:rsid w:val="00B91380"/>
    <w:rsid w:val="00B9325D"/>
    <w:rsid w:val="00B93B59"/>
    <w:rsid w:val="00B9406A"/>
    <w:rsid w:val="00B95AFA"/>
    <w:rsid w:val="00B97E31"/>
    <w:rsid w:val="00BA2280"/>
    <w:rsid w:val="00BA2A08"/>
    <w:rsid w:val="00BA50CA"/>
    <w:rsid w:val="00BA56D2"/>
    <w:rsid w:val="00BA76E0"/>
    <w:rsid w:val="00BB083D"/>
    <w:rsid w:val="00BB1942"/>
    <w:rsid w:val="00BB2A25"/>
    <w:rsid w:val="00BB3E09"/>
    <w:rsid w:val="00BB3EDF"/>
    <w:rsid w:val="00BB51E9"/>
    <w:rsid w:val="00BC0569"/>
    <w:rsid w:val="00BC0A30"/>
    <w:rsid w:val="00BC0FDC"/>
    <w:rsid w:val="00BC1DBD"/>
    <w:rsid w:val="00BC3053"/>
    <w:rsid w:val="00BC4D2E"/>
    <w:rsid w:val="00BD037A"/>
    <w:rsid w:val="00BD0485"/>
    <w:rsid w:val="00BD3B19"/>
    <w:rsid w:val="00BD48AC"/>
    <w:rsid w:val="00BD5F1A"/>
    <w:rsid w:val="00BE0331"/>
    <w:rsid w:val="00BE0574"/>
    <w:rsid w:val="00BE1234"/>
    <w:rsid w:val="00BE2FA6"/>
    <w:rsid w:val="00BE333F"/>
    <w:rsid w:val="00BE3584"/>
    <w:rsid w:val="00BE3831"/>
    <w:rsid w:val="00BE7406"/>
    <w:rsid w:val="00BE7603"/>
    <w:rsid w:val="00BF2D2E"/>
    <w:rsid w:val="00BF3279"/>
    <w:rsid w:val="00BF497D"/>
    <w:rsid w:val="00BF74C7"/>
    <w:rsid w:val="00C00DA8"/>
    <w:rsid w:val="00C015F1"/>
    <w:rsid w:val="00C01C02"/>
    <w:rsid w:val="00C01CE7"/>
    <w:rsid w:val="00C01F17"/>
    <w:rsid w:val="00C01F33"/>
    <w:rsid w:val="00C02CC6"/>
    <w:rsid w:val="00C0355C"/>
    <w:rsid w:val="00C040F7"/>
    <w:rsid w:val="00C044AB"/>
    <w:rsid w:val="00C05706"/>
    <w:rsid w:val="00C07377"/>
    <w:rsid w:val="00C10478"/>
    <w:rsid w:val="00C11E15"/>
    <w:rsid w:val="00C12107"/>
    <w:rsid w:val="00C123C8"/>
    <w:rsid w:val="00C127AC"/>
    <w:rsid w:val="00C1406D"/>
    <w:rsid w:val="00C14152"/>
    <w:rsid w:val="00C14D4B"/>
    <w:rsid w:val="00C154BB"/>
    <w:rsid w:val="00C22BD4"/>
    <w:rsid w:val="00C252A9"/>
    <w:rsid w:val="00C279B5"/>
    <w:rsid w:val="00C27C45"/>
    <w:rsid w:val="00C33C26"/>
    <w:rsid w:val="00C33CD4"/>
    <w:rsid w:val="00C33E09"/>
    <w:rsid w:val="00C35503"/>
    <w:rsid w:val="00C35835"/>
    <w:rsid w:val="00C3719D"/>
    <w:rsid w:val="00C37CB2"/>
    <w:rsid w:val="00C40D9B"/>
    <w:rsid w:val="00C43B69"/>
    <w:rsid w:val="00C473A5"/>
    <w:rsid w:val="00C47427"/>
    <w:rsid w:val="00C47745"/>
    <w:rsid w:val="00C503B6"/>
    <w:rsid w:val="00C516EF"/>
    <w:rsid w:val="00C54995"/>
    <w:rsid w:val="00C54D41"/>
    <w:rsid w:val="00C55001"/>
    <w:rsid w:val="00C60783"/>
    <w:rsid w:val="00C609EA"/>
    <w:rsid w:val="00C64672"/>
    <w:rsid w:val="00C70697"/>
    <w:rsid w:val="00C72093"/>
    <w:rsid w:val="00C72EF4"/>
    <w:rsid w:val="00C7354F"/>
    <w:rsid w:val="00C73B99"/>
    <w:rsid w:val="00C744FE"/>
    <w:rsid w:val="00C75D2F"/>
    <w:rsid w:val="00C767BE"/>
    <w:rsid w:val="00C76E3C"/>
    <w:rsid w:val="00C8125A"/>
    <w:rsid w:val="00C81387"/>
    <w:rsid w:val="00C81568"/>
    <w:rsid w:val="00C82317"/>
    <w:rsid w:val="00C86503"/>
    <w:rsid w:val="00C873C1"/>
    <w:rsid w:val="00C9027A"/>
    <w:rsid w:val="00C9068E"/>
    <w:rsid w:val="00C92394"/>
    <w:rsid w:val="00C93814"/>
    <w:rsid w:val="00C93C4B"/>
    <w:rsid w:val="00C944AB"/>
    <w:rsid w:val="00C94FB1"/>
    <w:rsid w:val="00C95B40"/>
    <w:rsid w:val="00C97F19"/>
    <w:rsid w:val="00CA14E2"/>
    <w:rsid w:val="00CA1ED8"/>
    <w:rsid w:val="00CA3D9E"/>
    <w:rsid w:val="00CB1185"/>
    <w:rsid w:val="00CB1F63"/>
    <w:rsid w:val="00CB3761"/>
    <w:rsid w:val="00CB3A5A"/>
    <w:rsid w:val="00CB4D81"/>
    <w:rsid w:val="00CB542A"/>
    <w:rsid w:val="00CB7170"/>
    <w:rsid w:val="00CC040E"/>
    <w:rsid w:val="00CC0FF1"/>
    <w:rsid w:val="00CC111F"/>
    <w:rsid w:val="00CC158A"/>
    <w:rsid w:val="00CC17CB"/>
    <w:rsid w:val="00CC2011"/>
    <w:rsid w:val="00CC39ED"/>
    <w:rsid w:val="00CC3EA0"/>
    <w:rsid w:val="00CC7B45"/>
    <w:rsid w:val="00CD0D81"/>
    <w:rsid w:val="00CD1188"/>
    <w:rsid w:val="00CD12B5"/>
    <w:rsid w:val="00CD1F9B"/>
    <w:rsid w:val="00CD2ED1"/>
    <w:rsid w:val="00CD337B"/>
    <w:rsid w:val="00CD4329"/>
    <w:rsid w:val="00CD4960"/>
    <w:rsid w:val="00CD49EF"/>
    <w:rsid w:val="00CD781F"/>
    <w:rsid w:val="00CE0424"/>
    <w:rsid w:val="00CE0835"/>
    <w:rsid w:val="00CE22F2"/>
    <w:rsid w:val="00CE55F3"/>
    <w:rsid w:val="00CE7561"/>
    <w:rsid w:val="00CF0EDB"/>
    <w:rsid w:val="00CF1354"/>
    <w:rsid w:val="00CF166B"/>
    <w:rsid w:val="00CF3B1F"/>
    <w:rsid w:val="00CF3BF6"/>
    <w:rsid w:val="00CF5494"/>
    <w:rsid w:val="00CF625B"/>
    <w:rsid w:val="00CF687E"/>
    <w:rsid w:val="00CF7479"/>
    <w:rsid w:val="00D00312"/>
    <w:rsid w:val="00D00653"/>
    <w:rsid w:val="00D027F7"/>
    <w:rsid w:val="00D0349B"/>
    <w:rsid w:val="00D07ECD"/>
    <w:rsid w:val="00D10249"/>
    <w:rsid w:val="00D1104D"/>
    <w:rsid w:val="00D115C3"/>
    <w:rsid w:val="00D11897"/>
    <w:rsid w:val="00D13135"/>
    <w:rsid w:val="00D13E4E"/>
    <w:rsid w:val="00D16879"/>
    <w:rsid w:val="00D17E52"/>
    <w:rsid w:val="00D20A30"/>
    <w:rsid w:val="00D218CB"/>
    <w:rsid w:val="00D239A7"/>
    <w:rsid w:val="00D23F47"/>
    <w:rsid w:val="00D257D4"/>
    <w:rsid w:val="00D36E71"/>
    <w:rsid w:val="00D372ED"/>
    <w:rsid w:val="00D37338"/>
    <w:rsid w:val="00D37D87"/>
    <w:rsid w:val="00D40B33"/>
    <w:rsid w:val="00D42B06"/>
    <w:rsid w:val="00D4318F"/>
    <w:rsid w:val="00D438BF"/>
    <w:rsid w:val="00D440F8"/>
    <w:rsid w:val="00D546FF"/>
    <w:rsid w:val="00D55AD5"/>
    <w:rsid w:val="00D56768"/>
    <w:rsid w:val="00D576CA"/>
    <w:rsid w:val="00D61AF5"/>
    <w:rsid w:val="00D652B5"/>
    <w:rsid w:val="00D66155"/>
    <w:rsid w:val="00D6685D"/>
    <w:rsid w:val="00D67E67"/>
    <w:rsid w:val="00D70686"/>
    <w:rsid w:val="00D708B0"/>
    <w:rsid w:val="00D7139A"/>
    <w:rsid w:val="00D748B0"/>
    <w:rsid w:val="00D76742"/>
    <w:rsid w:val="00D77B1D"/>
    <w:rsid w:val="00D8021F"/>
    <w:rsid w:val="00D80383"/>
    <w:rsid w:val="00D823C6"/>
    <w:rsid w:val="00D8327F"/>
    <w:rsid w:val="00D864F2"/>
    <w:rsid w:val="00D86CA3"/>
    <w:rsid w:val="00D871CE"/>
    <w:rsid w:val="00D9196D"/>
    <w:rsid w:val="00D92982"/>
    <w:rsid w:val="00D9656C"/>
    <w:rsid w:val="00D96CD1"/>
    <w:rsid w:val="00D97CC0"/>
    <w:rsid w:val="00DA305E"/>
    <w:rsid w:val="00DA5417"/>
    <w:rsid w:val="00DA56E8"/>
    <w:rsid w:val="00DA5855"/>
    <w:rsid w:val="00DA76D1"/>
    <w:rsid w:val="00DB0A9F"/>
    <w:rsid w:val="00DB2A08"/>
    <w:rsid w:val="00DB2C29"/>
    <w:rsid w:val="00DB377D"/>
    <w:rsid w:val="00DB4DD5"/>
    <w:rsid w:val="00DB7E9F"/>
    <w:rsid w:val="00DC2D36"/>
    <w:rsid w:val="00DC3054"/>
    <w:rsid w:val="00DC53EF"/>
    <w:rsid w:val="00DC67DC"/>
    <w:rsid w:val="00DD2582"/>
    <w:rsid w:val="00DE241F"/>
    <w:rsid w:val="00DE5608"/>
    <w:rsid w:val="00DE574F"/>
    <w:rsid w:val="00DE58D0"/>
    <w:rsid w:val="00DE654F"/>
    <w:rsid w:val="00DF0B6E"/>
    <w:rsid w:val="00DF15E0"/>
    <w:rsid w:val="00DF37A0"/>
    <w:rsid w:val="00DF543F"/>
    <w:rsid w:val="00DF5E2B"/>
    <w:rsid w:val="00DF7869"/>
    <w:rsid w:val="00E02A3F"/>
    <w:rsid w:val="00E03CA3"/>
    <w:rsid w:val="00E04596"/>
    <w:rsid w:val="00E05247"/>
    <w:rsid w:val="00E110E7"/>
    <w:rsid w:val="00E11B20"/>
    <w:rsid w:val="00E13352"/>
    <w:rsid w:val="00E1532E"/>
    <w:rsid w:val="00E15779"/>
    <w:rsid w:val="00E15E6F"/>
    <w:rsid w:val="00E17FA2"/>
    <w:rsid w:val="00E20458"/>
    <w:rsid w:val="00E22330"/>
    <w:rsid w:val="00E23526"/>
    <w:rsid w:val="00E30B5A"/>
    <w:rsid w:val="00E3123D"/>
    <w:rsid w:val="00E31461"/>
    <w:rsid w:val="00E31CEB"/>
    <w:rsid w:val="00E31D43"/>
    <w:rsid w:val="00E32608"/>
    <w:rsid w:val="00E33656"/>
    <w:rsid w:val="00E34188"/>
    <w:rsid w:val="00E34B6E"/>
    <w:rsid w:val="00E35559"/>
    <w:rsid w:val="00E3723A"/>
    <w:rsid w:val="00E37860"/>
    <w:rsid w:val="00E446F1"/>
    <w:rsid w:val="00E45AF4"/>
    <w:rsid w:val="00E46886"/>
    <w:rsid w:val="00E47AEF"/>
    <w:rsid w:val="00E50479"/>
    <w:rsid w:val="00E5050A"/>
    <w:rsid w:val="00E505E9"/>
    <w:rsid w:val="00E51FA8"/>
    <w:rsid w:val="00E53B75"/>
    <w:rsid w:val="00E53DEA"/>
    <w:rsid w:val="00E54E3B"/>
    <w:rsid w:val="00E57565"/>
    <w:rsid w:val="00E61DE2"/>
    <w:rsid w:val="00E629E1"/>
    <w:rsid w:val="00E63838"/>
    <w:rsid w:val="00E63EC5"/>
    <w:rsid w:val="00E64434"/>
    <w:rsid w:val="00E64714"/>
    <w:rsid w:val="00E67C51"/>
    <w:rsid w:val="00E723B1"/>
    <w:rsid w:val="00E7281B"/>
    <w:rsid w:val="00E72EFC"/>
    <w:rsid w:val="00E758EC"/>
    <w:rsid w:val="00E8234C"/>
    <w:rsid w:val="00E83AA9"/>
    <w:rsid w:val="00E85286"/>
    <w:rsid w:val="00E85928"/>
    <w:rsid w:val="00E87822"/>
    <w:rsid w:val="00E90395"/>
    <w:rsid w:val="00E90A27"/>
    <w:rsid w:val="00E90E49"/>
    <w:rsid w:val="00E917F9"/>
    <w:rsid w:val="00E92398"/>
    <w:rsid w:val="00E9291C"/>
    <w:rsid w:val="00E92B88"/>
    <w:rsid w:val="00E93FFE"/>
    <w:rsid w:val="00E94552"/>
    <w:rsid w:val="00E94F8A"/>
    <w:rsid w:val="00EA08FA"/>
    <w:rsid w:val="00EA25E4"/>
    <w:rsid w:val="00EA3209"/>
    <w:rsid w:val="00EA36CA"/>
    <w:rsid w:val="00EA374E"/>
    <w:rsid w:val="00EA3EEF"/>
    <w:rsid w:val="00EA7A41"/>
    <w:rsid w:val="00EB077B"/>
    <w:rsid w:val="00EB2F4B"/>
    <w:rsid w:val="00EB36D3"/>
    <w:rsid w:val="00EB4468"/>
    <w:rsid w:val="00EB4EA2"/>
    <w:rsid w:val="00EB506E"/>
    <w:rsid w:val="00EB6546"/>
    <w:rsid w:val="00EB750D"/>
    <w:rsid w:val="00EC05CA"/>
    <w:rsid w:val="00EC111B"/>
    <w:rsid w:val="00EC24D5"/>
    <w:rsid w:val="00EC27C6"/>
    <w:rsid w:val="00EC4207"/>
    <w:rsid w:val="00EC5653"/>
    <w:rsid w:val="00EC71CE"/>
    <w:rsid w:val="00ED1006"/>
    <w:rsid w:val="00ED1778"/>
    <w:rsid w:val="00ED240B"/>
    <w:rsid w:val="00ED7EE0"/>
    <w:rsid w:val="00EE1C34"/>
    <w:rsid w:val="00EE3FB6"/>
    <w:rsid w:val="00EE7B7E"/>
    <w:rsid w:val="00EF18FE"/>
    <w:rsid w:val="00EF335C"/>
    <w:rsid w:val="00EF3742"/>
    <w:rsid w:val="00EF5787"/>
    <w:rsid w:val="00EF5961"/>
    <w:rsid w:val="00EF60D0"/>
    <w:rsid w:val="00EF699C"/>
    <w:rsid w:val="00EF76BB"/>
    <w:rsid w:val="00F02BEE"/>
    <w:rsid w:val="00F0528D"/>
    <w:rsid w:val="00F06C67"/>
    <w:rsid w:val="00F06DFD"/>
    <w:rsid w:val="00F071D1"/>
    <w:rsid w:val="00F07533"/>
    <w:rsid w:val="00F07C2A"/>
    <w:rsid w:val="00F10629"/>
    <w:rsid w:val="00F1205C"/>
    <w:rsid w:val="00F131E0"/>
    <w:rsid w:val="00F15FA5"/>
    <w:rsid w:val="00F209B7"/>
    <w:rsid w:val="00F2376F"/>
    <w:rsid w:val="00F23D9A"/>
    <w:rsid w:val="00F243D8"/>
    <w:rsid w:val="00F258F0"/>
    <w:rsid w:val="00F2639C"/>
    <w:rsid w:val="00F30828"/>
    <w:rsid w:val="00F313D6"/>
    <w:rsid w:val="00F36553"/>
    <w:rsid w:val="00F40F0C"/>
    <w:rsid w:val="00F46F1F"/>
    <w:rsid w:val="00F4766C"/>
    <w:rsid w:val="00F5060E"/>
    <w:rsid w:val="00F507D1"/>
    <w:rsid w:val="00F50EEC"/>
    <w:rsid w:val="00F519CE"/>
    <w:rsid w:val="00F51ADA"/>
    <w:rsid w:val="00F527E8"/>
    <w:rsid w:val="00F60203"/>
    <w:rsid w:val="00F60241"/>
    <w:rsid w:val="00F607C5"/>
    <w:rsid w:val="00F60DEA"/>
    <w:rsid w:val="00F6302A"/>
    <w:rsid w:val="00F63661"/>
    <w:rsid w:val="00F63950"/>
    <w:rsid w:val="00F63D4C"/>
    <w:rsid w:val="00F64C2B"/>
    <w:rsid w:val="00F651BE"/>
    <w:rsid w:val="00F66321"/>
    <w:rsid w:val="00F67F53"/>
    <w:rsid w:val="00F703BE"/>
    <w:rsid w:val="00F71F69"/>
    <w:rsid w:val="00F72B72"/>
    <w:rsid w:val="00F74BB9"/>
    <w:rsid w:val="00F75582"/>
    <w:rsid w:val="00F756BA"/>
    <w:rsid w:val="00F766D3"/>
    <w:rsid w:val="00F76EFA"/>
    <w:rsid w:val="00F76F4C"/>
    <w:rsid w:val="00F804BE"/>
    <w:rsid w:val="00F817CE"/>
    <w:rsid w:val="00F83010"/>
    <w:rsid w:val="00F83834"/>
    <w:rsid w:val="00F8456C"/>
    <w:rsid w:val="00F85257"/>
    <w:rsid w:val="00F8599A"/>
    <w:rsid w:val="00F859D8"/>
    <w:rsid w:val="00F868F5"/>
    <w:rsid w:val="00F87AD0"/>
    <w:rsid w:val="00F9056A"/>
    <w:rsid w:val="00F90F8D"/>
    <w:rsid w:val="00F92782"/>
    <w:rsid w:val="00F93AA9"/>
    <w:rsid w:val="00F93DD5"/>
    <w:rsid w:val="00F96985"/>
    <w:rsid w:val="00F97838"/>
    <w:rsid w:val="00FA2BB3"/>
    <w:rsid w:val="00FA4F36"/>
    <w:rsid w:val="00FB3CED"/>
    <w:rsid w:val="00FB4C80"/>
    <w:rsid w:val="00FB533D"/>
    <w:rsid w:val="00FB6A6A"/>
    <w:rsid w:val="00FB74E8"/>
    <w:rsid w:val="00FC3305"/>
    <w:rsid w:val="00FC3696"/>
    <w:rsid w:val="00FC40AB"/>
    <w:rsid w:val="00FC7429"/>
    <w:rsid w:val="00FD07F6"/>
    <w:rsid w:val="00FD102A"/>
    <w:rsid w:val="00FD1EC8"/>
    <w:rsid w:val="00FD47ED"/>
    <w:rsid w:val="00FD74DB"/>
    <w:rsid w:val="00FD7660"/>
    <w:rsid w:val="00FE0655"/>
    <w:rsid w:val="00FE2365"/>
    <w:rsid w:val="00FE2E37"/>
    <w:rsid w:val="00FE317F"/>
    <w:rsid w:val="00FE3530"/>
    <w:rsid w:val="00FE37D7"/>
    <w:rsid w:val="00FE4585"/>
    <w:rsid w:val="00FE4C7B"/>
    <w:rsid w:val="00FE6362"/>
    <w:rsid w:val="00FE7063"/>
    <w:rsid w:val="00FE7336"/>
    <w:rsid w:val="00FE787C"/>
    <w:rsid w:val="00FF41CA"/>
    <w:rsid w:val="00FF45A5"/>
    <w:rsid w:val="00FF5C91"/>
    <w:rsid w:val="00FF68FC"/>
    <w:rsid w:val="00FF727C"/>
    <w:rsid w:val="00FF7DC5"/>
    <w:rsid w:val="080FD948"/>
    <w:rsid w:val="0D9CF34D"/>
    <w:rsid w:val="0D9D1332"/>
    <w:rsid w:val="0DE8DAA8"/>
    <w:rsid w:val="0F6E9D37"/>
    <w:rsid w:val="11337C66"/>
    <w:rsid w:val="13570A7E"/>
    <w:rsid w:val="13DB4434"/>
    <w:rsid w:val="15EF5B50"/>
    <w:rsid w:val="163FFA8C"/>
    <w:rsid w:val="1A1114BC"/>
    <w:rsid w:val="1B514AAC"/>
    <w:rsid w:val="1CC30035"/>
    <w:rsid w:val="1D4E2CDF"/>
    <w:rsid w:val="21B8D753"/>
    <w:rsid w:val="251E79C8"/>
    <w:rsid w:val="26FFA4A6"/>
    <w:rsid w:val="2F36C55C"/>
    <w:rsid w:val="2FB1AC72"/>
    <w:rsid w:val="312762DA"/>
    <w:rsid w:val="394E7623"/>
    <w:rsid w:val="3C7C5782"/>
    <w:rsid w:val="40DDDC1D"/>
    <w:rsid w:val="40F3975C"/>
    <w:rsid w:val="433AF2E6"/>
    <w:rsid w:val="496C2024"/>
    <w:rsid w:val="4BE8D6ED"/>
    <w:rsid w:val="4EDF0A27"/>
    <w:rsid w:val="52E7EC64"/>
    <w:rsid w:val="550BC2F9"/>
    <w:rsid w:val="5F97D734"/>
    <w:rsid w:val="65C834EE"/>
    <w:rsid w:val="6766D171"/>
    <w:rsid w:val="676E8C2C"/>
    <w:rsid w:val="688F989D"/>
    <w:rsid w:val="68F02926"/>
    <w:rsid w:val="6B4EDEF0"/>
    <w:rsid w:val="6B507D7B"/>
    <w:rsid w:val="6F637CF9"/>
    <w:rsid w:val="78B5EB20"/>
    <w:rsid w:val="78C87DC9"/>
    <w:rsid w:val="7C22EB3A"/>
    <w:rsid w:val="7F5408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2C29B9C-07A7-487D-B0D7-D11D69DC3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C609E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5D3AC0"/>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520562"/>
    <w:rPr>
      <w:color w:val="605E5C"/>
      <w:shd w:val="clear" w:color="auto" w:fill="E1DFDD"/>
    </w:rPr>
  </w:style>
  <w:style w:type="character" w:styleId="Mention">
    <w:name w:val="Mention"/>
    <w:basedOn w:val="DefaultParagraphFont"/>
    <w:uiPriority w:val="99"/>
    <w:unhideWhenUsed/>
    <w:rsid w:val="00520562"/>
    <w:rPr>
      <w:color w:val="2B579A"/>
      <w:shd w:val="clear" w:color="auto" w:fill="E1DFDD"/>
    </w:rPr>
  </w:style>
  <w:style w:type="character" w:customStyle="1" w:styleId="ui-provider">
    <w:name w:val="ui-provider"/>
    <w:basedOn w:val="DefaultParagraphFont"/>
    <w:rsid w:val="00827F46"/>
  </w:style>
  <w:style w:type="paragraph" w:customStyle="1" w:styleId="pf0">
    <w:name w:val="pf0"/>
    <w:basedOn w:val="Normal"/>
    <w:rsid w:val="002A78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A789C"/>
    <w:rPr>
      <w:rFonts w:ascii="Segoe UI" w:hAnsi="Segoe UI" w:cs="Segoe UI" w:hint="default"/>
      <w:sz w:val="18"/>
      <w:szCs w:val="18"/>
    </w:rPr>
  </w:style>
  <w:style w:type="paragraph" w:customStyle="1" w:styleId="paragraph">
    <w:name w:val="paragraph"/>
    <w:basedOn w:val="Normal"/>
    <w:rsid w:val="003279E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3279EC"/>
  </w:style>
  <w:style w:type="character" w:customStyle="1" w:styleId="tabchar">
    <w:name w:val="tabchar"/>
    <w:basedOn w:val="DefaultParagraphFont"/>
    <w:rsid w:val="003279EC"/>
  </w:style>
  <w:style w:type="character" w:customStyle="1" w:styleId="eop">
    <w:name w:val="eop"/>
    <w:basedOn w:val="DefaultParagraphFont"/>
    <w:rsid w:val="003279EC"/>
  </w:style>
  <w:style w:type="paragraph" w:customStyle="1" w:styleId="ComeBack">
    <w:name w:val="ComeBack"/>
    <w:basedOn w:val="Doc-text2"/>
    <w:next w:val="Doc-text2"/>
    <w:qFormat/>
    <w:rsid w:val="003279EC"/>
    <w:pPr>
      <w:numPr>
        <w:numId w:val="46"/>
      </w:numPr>
      <w:tabs>
        <w:tab w:val="clear" w:pos="1622"/>
      </w:tabs>
      <w:spacing w:line="240" w:lineRule="auto"/>
    </w:pPr>
    <w:rPr>
      <w:rFonts w:ascii="CG Times (WN)" w:eastAsia="Times New Roman" w:hAnsi="CG Times (WN)" w:cs="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7266">
      <w:bodyDiv w:val="1"/>
      <w:marLeft w:val="0"/>
      <w:marRight w:val="0"/>
      <w:marTop w:val="0"/>
      <w:marBottom w:val="0"/>
      <w:divBdr>
        <w:top w:val="none" w:sz="0" w:space="0" w:color="auto"/>
        <w:left w:val="none" w:sz="0" w:space="0" w:color="auto"/>
        <w:bottom w:val="none" w:sz="0" w:space="0" w:color="auto"/>
        <w:right w:val="none" w:sz="0" w:space="0" w:color="auto"/>
      </w:divBdr>
      <w:divsChild>
        <w:div w:id="783504017">
          <w:marLeft w:val="850"/>
          <w:marRight w:val="0"/>
          <w:marTop w:val="160"/>
          <w:marBottom w:val="0"/>
          <w:divBdr>
            <w:top w:val="none" w:sz="0" w:space="0" w:color="auto"/>
            <w:left w:val="none" w:sz="0" w:space="0" w:color="auto"/>
            <w:bottom w:val="none" w:sz="0" w:space="0" w:color="auto"/>
            <w:right w:val="none" w:sz="0" w:space="0" w:color="auto"/>
          </w:divBdr>
        </w:div>
        <w:div w:id="1669139823">
          <w:marLeft w:val="418"/>
          <w:marRight w:val="0"/>
          <w:marTop w:val="160"/>
          <w:marBottom w:val="0"/>
          <w:divBdr>
            <w:top w:val="none" w:sz="0" w:space="0" w:color="auto"/>
            <w:left w:val="none" w:sz="0" w:space="0" w:color="auto"/>
            <w:bottom w:val="none" w:sz="0" w:space="0" w:color="auto"/>
            <w:right w:val="none" w:sz="0" w:space="0" w:color="auto"/>
          </w:divBdr>
        </w:div>
        <w:div w:id="1889685614">
          <w:marLeft w:val="850"/>
          <w:marRight w:val="0"/>
          <w:marTop w:val="160"/>
          <w:marBottom w:val="0"/>
          <w:divBdr>
            <w:top w:val="none" w:sz="0" w:space="0" w:color="auto"/>
            <w:left w:val="none" w:sz="0" w:space="0" w:color="auto"/>
            <w:bottom w:val="none" w:sz="0" w:space="0" w:color="auto"/>
            <w:right w:val="none" w:sz="0" w:space="0" w:color="auto"/>
          </w:divBdr>
        </w:div>
        <w:div w:id="1948074022">
          <w:marLeft w:val="1267"/>
          <w:marRight w:val="0"/>
          <w:marTop w:val="160"/>
          <w:marBottom w:val="0"/>
          <w:divBdr>
            <w:top w:val="none" w:sz="0" w:space="0" w:color="auto"/>
            <w:left w:val="none" w:sz="0" w:space="0" w:color="auto"/>
            <w:bottom w:val="none" w:sz="0" w:space="0" w:color="auto"/>
            <w:right w:val="none" w:sz="0" w:space="0" w:color="auto"/>
          </w:divBdr>
        </w:div>
        <w:div w:id="2023433033">
          <w:marLeft w:val="1267"/>
          <w:marRight w:val="0"/>
          <w:marTop w:val="160"/>
          <w:marBottom w:val="0"/>
          <w:divBdr>
            <w:top w:val="none" w:sz="0" w:space="0" w:color="auto"/>
            <w:left w:val="none" w:sz="0" w:space="0" w:color="auto"/>
            <w:bottom w:val="none" w:sz="0" w:space="0" w:color="auto"/>
            <w:right w:val="none" w:sz="0" w:space="0" w:color="auto"/>
          </w:divBdr>
        </w:div>
        <w:div w:id="2026856340">
          <w:marLeft w:val="1267"/>
          <w:marRight w:val="0"/>
          <w:marTop w:val="160"/>
          <w:marBottom w:val="0"/>
          <w:divBdr>
            <w:top w:val="none" w:sz="0" w:space="0" w:color="auto"/>
            <w:left w:val="none" w:sz="0" w:space="0" w:color="auto"/>
            <w:bottom w:val="none" w:sz="0" w:space="0" w:color="auto"/>
            <w:right w:val="none" w:sz="0" w:space="0" w:color="auto"/>
          </w:divBdr>
        </w:div>
        <w:div w:id="2080787341">
          <w:marLeft w:val="1267"/>
          <w:marRight w:val="0"/>
          <w:marTop w:val="160"/>
          <w:marBottom w:val="0"/>
          <w:divBdr>
            <w:top w:val="none" w:sz="0" w:space="0" w:color="auto"/>
            <w:left w:val="none" w:sz="0" w:space="0" w:color="auto"/>
            <w:bottom w:val="none" w:sz="0" w:space="0" w:color="auto"/>
            <w:right w:val="none" w:sz="0" w:space="0" w:color="auto"/>
          </w:divBdr>
        </w:div>
      </w:divsChild>
    </w:div>
    <w:div w:id="275137406">
      <w:bodyDiv w:val="1"/>
      <w:marLeft w:val="0"/>
      <w:marRight w:val="0"/>
      <w:marTop w:val="0"/>
      <w:marBottom w:val="0"/>
      <w:divBdr>
        <w:top w:val="none" w:sz="0" w:space="0" w:color="auto"/>
        <w:left w:val="none" w:sz="0" w:space="0" w:color="auto"/>
        <w:bottom w:val="none" w:sz="0" w:space="0" w:color="auto"/>
        <w:right w:val="none" w:sz="0" w:space="0" w:color="auto"/>
      </w:divBdr>
    </w:div>
    <w:div w:id="587735680">
      <w:bodyDiv w:val="1"/>
      <w:marLeft w:val="0"/>
      <w:marRight w:val="0"/>
      <w:marTop w:val="0"/>
      <w:marBottom w:val="0"/>
      <w:divBdr>
        <w:top w:val="none" w:sz="0" w:space="0" w:color="auto"/>
        <w:left w:val="none" w:sz="0" w:space="0" w:color="auto"/>
        <w:bottom w:val="none" w:sz="0" w:space="0" w:color="auto"/>
        <w:right w:val="none" w:sz="0" w:space="0" w:color="auto"/>
      </w:divBdr>
      <w:divsChild>
        <w:div w:id="557013284">
          <w:marLeft w:val="418"/>
          <w:marRight w:val="0"/>
          <w:marTop w:val="160"/>
          <w:marBottom w:val="0"/>
          <w:divBdr>
            <w:top w:val="none" w:sz="0" w:space="0" w:color="auto"/>
            <w:left w:val="none" w:sz="0" w:space="0" w:color="auto"/>
            <w:bottom w:val="none" w:sz="0" w:space="0" w:color="auto"/>
            <w:right w:val="none" w:sz="0" w:space="0" w:color="auto"/>
          </w:divBdr>
        </w:div>
        <w:div w:id="1268007958">
          <w:marLeft w:val="1267"/>
          <w:marRight w:val="0"/>
          <w:marTop w:val="160"/>
          <w:marBottom w:val="0"/>
          <w:divBdr>
            <w:top w:val="none" w:sz="0" w:space="0" w:color="auto"/>
            <w:left w:val="none" w:sz="0" w:space="0" w:color="auto"/>
            <w:bottom w:val="none" w:sz="0" w:space="0" w:color="auto"/>
            <w:right w:val="none" w:sz="0" w:space="0" w:color="auto"/>
          </w:divBdr>
        </w:div>
        <w:div w:id="1653943820">
          <w:marLeft w:val="418"/>
          <w:marRight w:val="0"/>
          <w:marTop w:val="160"/>
          <w:marBottom w:val="0"/>
          <w:divBdr>
            <w:top w:val="none" w:sz="0" w:space="0" w:color="auto"/>
            <w:left w:val="none" w:sz="0" w:space="0" w:color="auto"/>
            <w:bottom w:val="none" w:sz="0" w:space="0" w:color="auto"/>
            <w:right w:val="none" w:sz="0" w:space="0" w:color="auto"/>
          </w:divBdr>
        </w:div>
        <w:div w:id="1789398478">
          <w:marLeft w:val="850"/>
          <w:marRight w:val="0"/>
          <w:marTop w:val="160"/>
          <w:marBottom w:val="0"/>
          <w:divBdr>
            <w:top w:val="none" w:sz="0" w:space="0" w:color="auto"/>
            <w:left w:val="none" w:sz="0" w:space="0" w:color="auto"/>
            <w:bottom w:val="none" w:sz="0" w:space="0" w:color="auto"/>
            <w:right w:val="none" w:sz="0" w:space="0" w:color="auto"/>
          </w:divBdr>
        </w:div>
        <w:div w:id="1857040899">
          <w:marLeft w:val="1267"/>
          <w:marRight w:val="0"/>
          <w:marTop w:val="160"/>
          <w:marBottom w:val="0"/>
          <w:divBdr>
            <w:top w:val="none" w:sz="0" w:space="0" w:color="auto"/>
            <w:left w:val="none" w:sz="0" w:space="0" w:color="auto"/>
            <w:bottom w:val="none" w:sz="0" w:space="0" w:color="auto"/>
            <w:right w:val="none" w:sz="0" w:space="0" w:color="auto"/>
          </w:divBdr>
        </w:div>
        <w:div w:id="1978562033">
          <w:marLeft w:val="418"/>
          <w:marRight w:val="0"/>
          <w:marTop w:val="160"/>
          <w:marBottom w:val="0"/>
          <w:divBdr>
            <w:top w:val="none" w:sz="0" w:space="0" w:color="auto"/>
            <w:left w:val="none" w:sz="0" w:space="0" w:color="auto"/>
            <w:bottom w:val="none" w:sz="0" w:space="0" w:color="auto"/>
            <w:right w:val="none" w:sz="0" w:space="0" w:color="auto"/>
          </w:divBdr>
        </w:div>
      </w:divsChild>
    </w:div>
    <w:div w:id="609899848">
      <w:bodyDiv w:val="1"/>
      <w:marLeft w:val="0"/>
      <w:marRight w:val="0"/>
      <w:marTop w:val="0"/>
      <w:marBottom w:val="0"/>
      <w:divBdr>
        <w:top w:val="none" w:sz="0" w:space="0" w:color="auto"/>
        <w:left w:val="none" w:sz="0" w:space="0" w:color="auto"/>
        <w:bottom w:val="none" w:sz="0" w:space="0" w:color="auto"/>
        <w:right w:val="none" w:sz="0" w:space="0" w:color="auto"/>
      </w:divBdr>
    </w:div>
    <w:div w:id="617563704">
      <w:bodyDiv w:val="1"/>
      <w:marLeft w:val="0"/>
      <w:marRight w:val="0"/>
      <w:marTop w:val="0"/>
      <w:marBottom w:val="0"/>
      <w:divBdr>
        <w:top w:val="none" w:sz="0" w:space="0" w:color="auto"/>
        <w:left w:val="none" w:sz="0" w:space="0" w:color="auto"/>
        <w:bottom w:val="none" w:sz="0" w:space="0" w:color="auto"/>
        <w:right w:val="none" w:sz="0" w:space="0" w:color="auto"/>
      </w:divBdr>
    </w:div>
    <w:div w:id="671101722">
      <w:bodyDiv w:val="1"/>
      <w:marLeft w:val="0"/>
      <w:marRight w:val="0"/>
      <w:marTop w:val="0"/>
      <w:marBottom w:val="0"/>
      <w:divBdr>
        <w:top w:val="none" w:sz="0" w:space="0" w:color="auto"/>
        <w:left w:val="none" w:sz="0" w:space="0" w:color="auto"/>
        <w:bottom w:val="none" w:sz="0" w:space="0" w:color="auto"/>
        <w:right w:val="none" w:sz="0" w:space="0" w:color="auto"/>
      </w:divBdr>
      <w:divsChild>
        <w:div w:id="47581529">
          <w:marLeft w:val="850"/>
          <w:marRight w:val="0"/>
          <w:marTop w:val="160"/>
          <w:marBottom w:val="0"/>
          <w:divBdr>
            <w:top w:val="none" w:sz="0" w:space="0" w:color="auto"/>
            <w:left w:val="none" w:sz="0" w:space="0" w:color="auto"/>
            <w:bottom w:val="none" w:sz="0" w:space="0" w:color="auto"/>
            <w:right w:val="none" w:sz="0" w:space="0" w:color="auto"/>
          </w:divBdr>
        </w:div>
        <w:div w:id="565998237">
          <w:marLeft w:val="850"/>
          <w:marRight w:val="0"/>
          <w:marTop w:val="160"/>
          <w:marBottom w:val="0"/>
          <w:divBdr>
            <w:top w:val="none" w:sz="0" w:space="0" w:color="auto"/>
            <w:left w:val="none" w:sz="0" w:space="0" w:color="auto"/>
            <w:bottom w:val="none" w:sz="0" w:space="0" w:color="auto"/>
            <w:right w:val="none" w:sz="0" w:space="0" w:color="auto"/>
          </w:divBdr>
        </w:div>
      </w:divsChild>
    </w:div>
    <w:div w:id="849028359">
      <w:bodyDiv w:val="1"/>
      <w:marLeft w:val="0"/>
      <w:marRight w:val="0"/>
      <w:marTop w:val="0"/>
      <w:marBottom w:val="0"/>
      <w:divBdr>
        <w:top w:val="none" w:sz="0" w:space="0" w:color="auto"/>
        <w:left w:val="none" w:sz="0" w:space="0" w:color="auto"/>
        <w:bottom w:val="none" w:sz="0" w:space="0" w:color="auto"/>
        <w:right w:val="none" w:sz="0" w:space="0" w:color="auto"/>
      </w:divBdr>
      <w:divsChild>
        <w:div w:id="14160259">
          <w:marLeft w:val="576"/>
          <w:marRight w:val="0"/>
          <w:marTop w:val="60"/>
          <w:marBottom w:val="0"/>
          <w:divBdr>
            <w:top w:val="none" w:sz="0" w:space="0" w:color="auto"/>
            <w:left w:val="none" w:sz="0" w:space="0" w:color="auto"/>
            <w:bottom w:val="none" w:sz="0" w:space="0" w:color="auto"/>
            <w:right w:val="none" w:sz="0" w:space="0" w:color="auto"/>
          </w:divBdr>
        </w:div>
        <w:div w:id="1375957381">
          <w:marLeft w:val="576"/>
          <w:marRight w:val="0"/>
          <w:marTop w:val="60"/>
          <w:marBottom w:val="0"/>
          <w:divBdr>
            <w:top w:val="none" w:sz="0" w:space="0" w:color="auto"/>
            <w:left w:val="none" w:sz="0" w:space="0" w:color="auto"/>
            <w:bottom w:val="none" w:sz="0" w:space="0" w:color="auto"/>
            <w:right w:val="none" w:sz="0" w:space="0" w:color="auto"/>
          </w:divBdr>
        </w:div>
      </w:divsChild>
    </w:div>
    <w:div w:id="883567761">
      <w:bodyDiv w:val="1"/>
      <w:marLeft w:val="0"/>
      <w:marRight w:val="0"/>
      <w:marTop w:val="0"/>
      <w:marBottom w:val="0"/>
      <w:divBdr>
        <w:top w:val="none" w:sz="0" w:space="0" w:color="auto"/>
        <w:left w:val="none" w:sz="0" w:space="0" w:color="auto"/>
        <w:bottom w:val="none" w:sz="0" w:space="0" w:color="auto"/>
        <w:right w:val="none" w:sz="0" w:space="0" w:color="auto"/>
      </w:divBdr>
      <w:divsChild>
        <w:div w:id="581988997">
          <w:marLeft w:val="418"/>
          <w:marRight w:val="0"/>
          <w:marTop w:val="160"/>
          <w:marBottom w:val="0"/>
          <w:divBdr>
            <w:top w:val="none" w:sz="0" w:space="0" w:color="auto"/>
            <w:left w:val="none" w:sz="0" w:space="0" w:color="auto"/>
            <w:bottom w:val="none" w:sz="0" w:space="0" w:color="auto"/>
            <w:right w:val="none" w:sz="0" w:space="0" w:color="auto"/>
          </w:divBdr>
        </w:div>
        <w:div w:id="756444229">
          <w:marLeft w:val="418"/>
          <w:marRight w:val="0"/>
          <w:marTop w:val="160"/>
          <w:marBottom w:val="0"/>
          <w:divBdr>
            <w:top w:val="none" w:sz="0" w:space="0" w:color="auto"/>
            <w:left w:val="none" w:sz="0" w:space="0" w:color="auto"/>
            <w:bottom w:val="none" w:sz="0" w:space="0" w:color="auto"/>
            <w:right w:val="none" w:sz="0" w:space="0" w:color="auto"/>
          </w:divBdr>
        </w:div>
        <w:div w:id="2117481044">
          <w:marLeft w:val="418"/>
          <w:marRight w:val="0"/>
          <w:marTop w:val="160"/>
          <w:marBottom w:val="0"/>
          <w:divBdr>
            <w:top w:val="none" w:sz="0" w:space="0" w:color="auto"/>
            <w:left w:val="none" w:sz="0" w:space="0" w:color="auto"/>
            <w:bottom w:val="none" w:sz="0" w:space="0" w:color="auto"/>
            <w:right w:val="none" w:sz="0" w:space="0" w:color="auto"/>
          </w:divBdr>
        </w:div>
      </w:divsChild>
    </w:div>
    <w:div w:id="1309359450">
      <w:bodyDiv w:val="1"/>
      <w:marLeft w:val="0"/>
      <w:marRight w:val="0"/>
      <w:marTop w:val="0"/>
      <w:marBottom w:val="0"/>
      <w:divBdr>
        <w:top w:val="none" w:sz="0" w:space="0" w:color="auto"/>
        <w:left w:val="none" w:sz="0" w:space="0" w:color="auto"/>
        <w:bottom w:val="none" w:sz="0" w:space="0" w:color="auto"/>
        <w:right w:val="none" w:sz="0" w:space="0" w:color="auto"/>
      </w:divBdr>
    </w:div>
    <w:div w:id="1317763544">
      <w:bodyDiv w:val="1"/>
      <w:marLeft w:val="0"/>
      <w:marRight w:val="0"/>
      <w:marTop w:val="0"/>
      <w:marBottom w:val="0"/>
      <w:divBdr>
        <w:top w:val="none" w:sz="0" w:space="0" w:color="auto"/>
        <w:left w:val="none" w:sz="0" w:space="0" w:color="auto"/>
        <w:bottom w:val="none" w:sz="0" w:space="0" w:color="auto"/>
        <w:right w:val="none" w:sz="0" w:space="0" w:color="auto"/>
      </w:divBdr>
      <w:divsChild>
        <w:div w:id="733313775">
          <w:marLeft w:val="576"/>
          <w:marRight w:val="0"/>
          <w:marTop w:val="60"/>
          <w:marBottom w:val="0"/>
          <w:divBdr>
            <w:top w:val="none" w:sz="0" w:space="0" w:color="auto"/>
            <w:left w:val="none" w:sz="0" w:space="0" w:color="auto"/>
            <w:bottom w:val="none" w:sz="0" w:space="0" w:color="auto"/>
            <w:right w:val="none" w:sz="0" w:space="0" w:color="auto"/>
          </w:divBdr>
        </w:div>
        <w:div w:id="1270508627">
          <w:marLeft w:val="576"/>
          <w:marRight w:val="0"/>
          <w:marTop w:val="60"/>
          <w:marBottom w:val="0"/>
          <w:divBdr>
            <w:top w:val="none" w:sz="0" w:space="0" w:color="auto"/>
            <w:left w:val="none" w:sz="0" w:space="0" w:color="auto"/>
            <w:bottom w:val="none" w:sz="0" w:space="0" w:color="auto"/>
            <w:right w:val="none" w:sz="0" w:space="0" w:color="auto"/>
          </w:divBdr>
        </w:div>
        <w:div w:id="2072461346">
          <w:marLeft w:val="576"/>
          <w:marRight w:val="0"/>
          <w:marTop w:val="60"/>
          <w:marBottom w:val="0"/>
          <w:divBdr>
            <w:top w:val="none" w:sz="0" w:space="0" w:color="auto"/>
            <w:left w:val="none" w:sz="0" w:space="0" w:color="auto"/>
            <w:bottom w:val="none" w:sz="0" w:space="0" w:color="auto"/>
            <w:right w:val="none" w:sz="0" w:space="0" w:color="auto"/>
          </w:divBdr>
        </w:div>
      </w:divsChild>
    </w:div>
    <w:div w:id="1411151938">
      <w:bodyDiv w:val="1"/>
      <w:marLeft w:val="0"/>
      <w:marRight w:val="0"/>
      <w:marTop w:val="0"/>
      <w:marBottom w:val="0"/>
      <w:divBdr>
        <w:top w:val="none" w:sz="0" w:space="0" w:color="auto"/>
        <w:left w:val="none" w:sz="0" w:space="0" w:color="auto"/>
        <w:bottom w:val="none" w:sz="0" w:space="0" w:color="auto"/>
        <w:right w:val="none" w:sz="0" w:space="0" w:color="auto"/>
      </w:divBdr>
      <w:divsChild>
        <w:div w:id="218522401">
          <w:marLeft w:val="1267"/>
          <w:marRight w:val="0"/>
          <w:marTop w:val="160"/>
          <w:marBottom w:val="0"/>
          <w:divBdr>
            <w:top w:val="none" w:sz="0" w:space="0" w:color="auto"/>
            <w:left w:val="none" w:sz="0" w:space="0" w:color="auto"/>
            <w:bottom w:val="none" w:sz="0" w:space="0" w:color="auto"/>
            <w:right w:val="none" w:sz="0" w:space="0" w:color="auto"/>
          </w:divBdr>
        </w:div>
        <w:div w:id="521211839">
          <w:marLeft w:val="418"/>
          <w:marRight w:val="0"/>
          <w:marTop w:val="160"/>
          <w:marBottom w:val="0"/>
          <w:divBdr>
            <w:top w:val="none" w:sz="0" w:space="0" w:color="auto"/>
            <w:left w:val="none" w:sz="0" w:space="0" w:color="auto"/>
            <w:bottom w:val="none" w:sz="0" w:space="0" w:color="auto"/>
            <w:right w:val="none" w:sz="0" w:space="0" w:color="auto"/>
          </w:divBdr>
        </w:div>
        <w:div w:id="750083644">
          <w:marLeft w:val="1267"/>
          <w:marRight w:val="0"/>
          <w:marTop w:val="160"/>
          <w:marBottom w:val="0"/>
          <w:divBdr>
            <w:top w:val="none" w:sz="0" w:space="0" w:color="auto"/>
            <w:left w:val="none" w:sz="0" w:space="0" w:color="auto"/>
            <w:bottom w:val="none" w:sz="0" w:space="0" w:color="auto"/>
            <w:right w:val="none" w:sz="0" w:space="0" w:color="auto"/>
          </w:divBdr>
        </w:div>
        <w:div w:id="981619146">
          <w:marLeft w:val="850"/>
          <w:marRight w:val="0"/>
          <w:marTop w:val="160"/>
          <w:marBottom w:val="0"/>
          <w:divBdr>
            <w:top w:val="none" w:sz="0" w:space="0" w:color="auto"/>
            <w:left w:val="none" w:sz="0" w:space="0" w:color="auto"/>
            <w:bottom w:val="none" w:sz="0" w:space="0" w:color="auto"/>
            <w:right w:val="none" w:sz="0" w:space="0" w:color="auto"/>
          </w:divBdr>
        </w:div>
        <w:div w:id="1342929457">
          <w:marLeft w:val="1267"/>
          <w:marRight w:val="0"/>
          <w:marTop w:val="160"/>
          <w:marBottom w:val="0"/>
          <w:divBdr>
            <w:top w:val="none" w:sz="0" w:space="0" w:color="auto"/>
            <w:left w:val="none" w:sz="0" w:space="0" w:color="auto"/>
            <w:bottom w:val="none" w:sz="0" w:space="0" w:color="auto"/>
            <w:right w:val="none" w:sz="0" w:space="0" w:color="auto"/>
          </w:divBdr>
        </w:div>
        <w:div w:id="1400983177">
          <w:marLeft w:val="850"/>
          <w:marRight w:val="0"/>
          <w:marTop w:val="160"/>
          <w:marBottom w:val="0"/>
          <w:divBdr>
            <w:top w:val="none" w:sz="0" w:space="0" w:color="auto"/>
            <w:left w:val="none" w:sz="0" w:space="0" w:color="auto"/>
            <w:bottom w:val="none" w:sz="0" w:space="0" w:color="auto"/>
            <w:right w:val="none" w:sz="0" w:space="0" w:color="auto"/>
          </w:divBdr>
        </w:div>
        <w:div w:id="1735153535">
          <w:marLeft w:val="1267"/>
          <w:marRight w:val="0"/>
          <w:marTop w:val="160"/>
          <w:marBottom w:val="0"/>
          <w:divBdr>
            <w:top w:val="none" w:sz="0" w:space="0" w:color="auto"/>
            <w:left w:val="none" w:sz="0" w:space="0" w:color="auto"/>
            <w:bottom w:val="none" w:sz="0" w:space="0" w:color="auto"/>
            <w:right w:val="none" w:sz="0" w:space="0" w:color="auto"/>
          </w:divBdr>
        </w:div>
        <w:div w:id="2105952936">
          <w:marLeft w:val="1267"/>
          <w:marRight w:val="0"/>
          <w:marTop w:val="160"/>
          <w:marBottom w:val="0"/>
          <w:divBdr>
            <w:top w:val="none" w:sz="0" w:space="0" w:color="auto"/>
            <w:left w:val="none" w:sz="0" w:space="0" w:color="auto"/>
            <w:bottom w:val="none" w:sz="0" w:space="0" w:color="auto"/>
            <w:right w:val="none" w:sz="0" w:space="0" w:color="auto"/>
          </w:divBdr>
        </w:div>
      </w:divsChild>
    </w:div>
    <w:div w:id="1835296713">
      <w:bodyDiv w:val="1"/>
      <w:marLeft w:val="0"/>
      <w:marRight w:val="0"/>
      <w:marTop w:val="0"/>
      <w:marBottom w:val="0"/>
      <w:divBdr>
        <w:top w:val="none" w:sz="0" w:space="0" w:color="auto"/>
        <w:left w:val="none" w:sz="0" w:space="0" w:color="auto"/>
        <w:bottom w:val="none" w:sz="0" w:space="0" w:color="auto"/>
        <w:right w:val="none" w:sz="0" w:space="0" w:color="auto"/>
      </w:divBdr>
    </w:div>
    <w:div w:id="2020768390">
      <w:bodyDiv w:val="1"/>
      <w:marLeft w:val="0"/>
      <w:marRight w:val="0"/>
      <w:marTop w:val="0"/>
      <w:marBottom w:val="0"/>
      <w:divBdr>
        <w:top w:val="none" w:sz="0" w:space="0" w:color="auto"/>
        <w:left w:val="none" w:sz="0" w:space="0" w:color="auto"/>
        <w:bottom w:val="none" w:sz="0" w:space="0" w:color="auto"/>
        <w:right w:val="none" w:sz="0" w:space="0" w:color="auto"/>
      </w:divBdr>
    </w:div>
    <w:div w:id="2032143164">
      <w:bodyDiv w:val="1"/>
      <w:marLeft w:val="0"/>
      <w:marRight w:val="0"/>
      <w:marTop w:val="0"/>
      <w:marBottom w:val="0"/>
      <w:divBdr>
        <w:top w:val="none" w:sz="0" w:space="0" w:color="auto"/>
        <w:left w:val="none" w:sz="0" w:space="0" w:color="auto"/>
        <w:bottom w:val="none" w:sz="0" w:space="0" w:color="auto"/>
        <w:right w:val="none" w:sz="0" w:space="0" w:color="auto"/>
      </w:divBdr>
      <w:divsChild>
        <w:div w:id="544567124">
          <w:marLeft w:val="850"/>
          <w:marRight w:val="0"/>
          <w:marTop w:val="160"/>
          <w:marBottom w:val="0"/>
          <w:divBdr>
            <w:top w:val="none" w:sz="0" w:space="0" w:color="auto"/>
            <w:left w:val="none" w:sz="0" w:space="0" w:color="auto"/>
            <w:bottom w:val="none" w:sz="0" w:space="0" w:color="auto"/>
            <w:right w:val="none" w:sz="0" w:space="0" w:color="auto"/>
          </w:divBdr>
        </w:div>
        <w:div w:id="673650983">
          <w:marLeft w:val="850"/>
          <w:marRight w:val="0"/>
          <w:marTop w:val="160"/>
          <w:marBottom w:val="0"/>
          <w:divBdr>
            <w:top w:val="none" w:sz="0" w:space="0" w:color="auto"/>
            <w:left w:val="none" w:sz="0" w:space="0" w:color="auto"/>
            <w:bottom w:val="none" w:sz="0" w:space="0" w:color="auto"/>
            <w:right w:val="none" w:sz="0" w:space="0" w:color="auto"/>
          </w:divBdr>
        </w:div>
        <w:div w:id="999039210">
          <w:marLeft w:val="850"/>
          <w:marRight w:val="0"/>
          <w:marTop w:val="160"/>
          <w:marBottom w:val="0"/>
          <w:divBdr>
            <w:top w:val="none" w:sz="0" w:space="0" w:color="auto"/>
            <w:left w:val="none" w:sz="0" w:space="0" w:color="auto"/>
            <w:bottom w:val="none" w:sz="0" w:space="0" w:color="auto"/>
            <w:right w:val="none" w:sz="0" w:space="0" w:color="auto"/>
          </w:divBdr>
        </w:div>
        <w:div w:id="1103183437">
          <w:marLeft w:val="850"/>
          <w:marRight w:val="0"/>
          <w:marTop w:val="160"/>
          <w:marBottom w:val="0"/>
          <w:divBdr>
            <w:top w:val="none" w:sz="0" w:space="0" w:color="auto"/>
            <w:left w:val="none" w:sz="0" w:space="0" w:color="auto"/>
            <w:bottom w:val="none" w:sz="0" w:space="0" w:color="auto"/>
            <w:right w:val="none" w:sz="0" w:space="0" w:color="auto"/>
          </w:divBdr>
        </w:div>
        <w:div w:id="1610505908">
          <w:marLeft w:val="850"/>
          <w:marRight w:val="0"/>
          <w:marTop w:val="160"/>
          <w:marBottom w:val="0"/>
          <w:divBdr>
            <w:top w:val="none" w:sz="0" w:space="0" w:color="auto"/>
            <w:left w:val="none" w:sz="0" w:space="0" w:color="auto"/>
            <w:bottom w:val="none" w:sz="0" w:space="0" w:color="auto"/>
            <w:right w:val="none" w:sz="0" w:space="0" w:color="auto"/>
          </w:divBdr>
        </w:div>
        <w:div w:id="1626346554">
          <w:marLeft w:val="418"/>
          <w:marRight w:val="0"/>
          <w:marTop w:val="160"/>
          <w:marBottom w:val="0"/>
          <w:divBdr>
            <w:top w:val="none" w:sz="0" w:space="0" w:color="auto"/>
            <w:left w:val="none" w:sz="0" w:space="0" w:color="auto"/>
            <w:bottom w:val="none" w:sz="0" w:space="0" w:color="auto"/>
            <w:right w:val="none" w:sz="0" w:space="0" w:color="auto"/>
          </w:divBdr>
        </w:div>
      </w:divsChild>
    </w:div>
    <w:div w:id="208876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Claudio Porfiri</DisplayName>
        <AccountId>2129</AccountId>
        <AccountType/>
      </UserInfo>
      <UserInfo>
        <DisplayName>Magnus Westerlund</DisplayName>
        <AccountId>519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terms/"/>
    <ds:schemaRef ds:uri="9b239327-9e80-40e4-b1b7-4394fed77a33"/>
    <ds:schemaRef ds:uri="http://schemas.microsoft.com/sharepoint/v3"/>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d8762117-8292-4133-b1c7-eab5c6487cfd"/>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DD2B621-EA0A-4BF7-BD51-E1D7C95D0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2255</Words>
  <Characters>12857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15082</CharactersWithSpaces>
  <SharedDoc>false</SharedDoc>
  <HLinks>
    <vt:vector size="84" baseType="variant">
      <vt:variant>
        <vt:i4>1769529</vt:i4>
      </vt:variant>
      <vt:variant>
        <vt:i4>50</vt:i4>
      </vt:variant>
      <vt:variant>
        <vt:i4>0</vt:i4>
      </vt:variant>
      <vt:variant>
        <vt:i4>5</vt:i4>
      </vt:variant>
      <vt:variant>
        <vt:lpwstr/>
      </vt:variant>
      <vt:variant>
        <vt:lpwstr>_Toc144747884</vt:lpwstr>
      </vt:variant>
      <vt:variant>
        <vt:i4>1769529</vt:i4>
      </vt:variant>
      <vt:variant>
        <vt:i4>47</vt:i4>
      </vt:variant>
      <vt:variant>
        <vt:i4>0</vt:i4>
      </vt:variant>
      <vt:variant>
        <vt:i4>5</vt:i4>
      </vt:variant>
      <vt:variant>
        <vt:lpwstr/>
      </vt:variant>
      <vt:variant>
        <vt:lpwstr>_Toc144747883</vt:lpwstr>
      </vt:variant>
      <vt:variant>
        <vt:i4>1769529</vt:i4>
      </vt:variant>
      <vt:variant>
        <vt:i4>44</vt:i4>
      </vt:variant>
      <vt:variant>
        <vt:i4>0</vt:i4>
      </vt:variant>
      <vt:variant>
        <vt:i4>5</vt:i4>
      </vt:variant>
      <vt:variant>
        <vt:lpwstr/>
      </vt:variant>
      <vt:variant>
        <vt:lpwstr>_Toc144747882</vt:lpwstr>
      </vt:variant>
      <vt:variant>
        <vt:i4>1769529</vt:i4>
      </vt:variant>
      <vt:variant>
        <vt:i4>41</vt:i4>
      </vt:variant>
      <vt:variant>
        <vt:i4>0</vt:i4>
      </vt:variant>
      <vt:variant>
        <vt:i4>5</vt:i4>
      </vt:variant>
      <vt:variant>
        <vt:lpwstr/>
      </vt:variant>
      <vt:variant>
        <vt:lpwstr>_Toc144747881</vt:lpwstr>
      </vt:variant>
      <vt:variant>
        <vt:i4>1769529</vt:i4>
      </vt:variant>
      <vt:variant>
        <vt:i4>38</vt:i4>
      </vt:variant>
      <vt:variant>
        <vt:i4>0</vt:i4>
      </vt:variant>
      <vt:variant>
        <vt:i4>5</vt:i4>
      </vt:variant>
      <vt:variant>
        <vt:lpwstr/>
      </vt:variant>
      <vt:variant>
        <vt:lpwstr>_Toc144747880</vt:lpwstr>
      </vt:variant>
      <vt:variant>
        <vt:i4>1310777</vt:i4>
      </vt:variant>
      <vt:variant>
        <vt:i4>35</vt:i4>
      </vt:variant>
      <vt:variant>
        <vt:i4>0</vt:i4>
      </vt:variant>
      <vt:variant>
        <vt:i4>5</vt:i4>
      </vt:variant>
      <vt:variant>
        <vt:lpwstr/>
      </vt:variant>
      <vt:variant>
        <vt:lpwstr>_Toc144747879</vt:lpwstr>
      </vt:variant>
      <vt:variant>
        <vt:i4>1310777</vt:i4>
      </vt:variant>
      <vt:variant>
        <vt:i4>32</vt:i4>
      </vt:variant>
      <vt:variant>
        <vt:i4>0</vt:i4>
      </vt:variant>
      <vt:variant>
        <vt:i4>5</vt:i4>
      </vt:variant>
      <vt:variant>
        <vt:lpwstr/>
      </vt:variant>
      <vt:variant>
        <vt:lpwstr>_Toc144747878</vt:lpwstr>
      </vt:variant>
      <vt:variant>
        <vt:i4>1310777</vt:i4>
      </vt:variant>
      <vt:variant>
        <vt:i4>29</vt:i4>
      </vt:variant>
      <vt:variant>
        <vt:i4>0</vt:i4>
      </vt:variant>
      <vt:variant>
        <vt:i4>5</vt:i4>
      </vt:variant>
      <vt:variant>
        <vt:lpwstr/>
      </vt:variant>
      <vt:variant>
        <vt:lpwstr>_Toc144747877</vt:lpwstr>
      </vt:variant>
      <vt:variant>
        <vt:i4>1310777</vt:i4>
      </vt:variant>
      <vt:variant>
        <vt:i4>23</vt:i4>
      </vt:variant>
      <vt:variant>
        <vt:i4>0</vt:i4>
      </vt:variant>
      <vt:variant>
        <vt:i4>5</vt:i4>
      </vt:variant>
      <vt:variant>
        <vt:lpwstr/>
      </vt:variant>
      <vt:variant>
        <vt:lpwstr>_Toc144747876</vt:lpwstr>
      </vt:variant>
      <vt:variant>
        <vt:i4>1310777</vt:i4>
      </vt:variant>
      <vt:variant>
        <vt:i4>20</vt:i4>
      </vt:variant>
      <vt:variant>
        <vt:i4>0</vt:i4>
      </vt:variant>
      <vt:variant>
        <vt:i4>5</vt:i4>
      </vt:variant>
      <vt:variant>
        <vt:lpwstr/>
      </vt:variant>
      <vt:variant>
        <vt:lpwstr>_Toc144747875</vt:lpwstr>
      </vt:variant>
      <vt:variant>
        <vt:i4>1310777</vt:i4>
      </vt:variant>
      <vt:variant>
        <vt:i4>17</vt:i4>
      </vt:variant>
      <vt:variant>
        <vt:i4>0</vt:i4>
      </vt:variant>
      <vt:variant>
        <vt:i4>5</vt:i4>
      </vt:variant>
      <vt:variant>
        <vt:lpwstr/>
      </vt:variant>
      <vt:variant>
        <vt:lpwstr>_Toc144747874</vt:lpwstr>
      </vt:variant>
      <vt:variant>
        <vt:i4>1310777</vt:i4>
      </vt:variant>
      <vt:variant>
        <vt:i4>14</vt:i4>
      </vt:variant>
      <vt:variant>
        <vt:i4>0</vt:i4>
      </vt:variant>
      <vt:variant>
        <vt:i4>5</vt:i4>
      </vt:variant>
      <vt:variant>
        <vt:lpwstr/>
      </vt:variant>
      <vt:variant>
        <vt:lpwstr>_Toc144747873</vt:lpwstr>
      </vt:variant>
      <vt:variant>
        <vt:i4>1310777</vt:i4>
      </vt:variant>
      <vt:variant>
        <vt:i4>11</vt:i4>
      </vt:variant>
      <vt:variant>
        <vt:i4>0</vt:i4>
      </vt:variant>
      <vt:variant>
        <vt:i4>5</vt:i4>
      </vt:variant>
      <vt:variant>
        <vt:lpwstr/>
      </vt:variant>
      <vt:variant>
        <vt:lpwstr>_Toc144747872</vt:lpwstr>
      </vt:variant>
      <vt:variant>
        <vt:i4>1310777</vt:i4>
      </vt:variant>
      <vt:variant>
        <vt:i4>8</vt:i4>
      </vt:variant>
      <vt:variant>
        <vt:i4>0</vt:i4>
      </vt:variant>
      <vt:variant>
        <vt:i4>5</vt:i4>
      </vt:variant>
      <vt:variant>
        <vt:lpwstr/>
      </vt:variant>
      <vt:variant>
        <vt:lpwstr>_Toc144747871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Marco</cp:lastModifiedBy>
  <cp:revision>2</cp:revision>
  <cp:lastPrinted>2008-02-01T09:09:00Z</cp:lastPrinted>
  <dcterms:created xsi:type="dcterms:W3CDTF">2023-09-04T17:28:00Z</dcterms:created>
  <dcterms:modified xsi:type="dcterms:W3CDTF">2023-09-04T17:28:00Z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