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41F1CB2"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1F47BB">
              <w:t>2</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1F47BB">
              <w:rPr>
                <w:sz w:val="32"/>
              </w:rPr>
              <w:t>10</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Security and Privacy of AI/ML-based Services and Applications in 5G</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7DF78DFD" w14:textId="51121A88" w:rsidR="0051029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510299">
        <w:t>Foreword</w:t>
      </w:r>
      <w:r w:rsidR="00510299">
        <w:tab/>
      </w:r>
      <w:r w:rsidR="00510299">
        <w:fldChar w:fldCharType="begin"/>
      </w:r>
      <w:r w:rsidR="00510299">
        <w:instrText xml:space="preserve"> PAGEREF _Toc116906126 \h </w:instrText>
      </w:r>
      <w:r w:rsidR="00510299">
        <w:fldChar w:fldCharType="separate"/>
      </w:r>
      <w:r w:rsidR="00510299">
        <w:t>3</w:t>
      </w:r>
      <w:r w:rsidR="00510299">
        <w:fldChar w:fldCharType="end"/>
      </w:r>
    </w:p>
    <w:p w14:paraId="1D0F2E5B" w14:textId="540EAC72" w:rsidR="00510299" w:rsidRDefault="0051029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_Toc116906127 \h </w:instrText>
      </w:r>
      <w:r>
        <w:fldChar w:fldCharType="separate"/>
      </w:r>
      <w:r>
        <w:t>5</w:t>
      </w:r>
      <w:r>
        <w:fldChar w:fldCharType="end"/>
      </w:r>
    </w:p>
    <w:p w14:paraId="6A720DE1" w14:textId="7FF2596B" w:rsidR="00510299" w:rsidRDefault="0051029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_Toc116906128 \h </w:instrText>
      </w:r>
      <w:r>
        <w:fldChar w:fldCharType="separate"/>
      </w:r>
      <w:r>
        <w:t>5</w:t>
      </w:r>
      <w:r>
        <w:fldChar w:fldCharType="end"/>
      </w:r>
    </w:p>
    <w:p w14:paraId="348B731D" w14:textId="1CBEFB40" w:rsidR="00510299" w:rsidRDefault="0051029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_Toc116906129 \h </w:instrText>
      </w:r>
      <w:r>
        <w:fldChar w:fldCharType="separate"/>
      </w:r>
      <w:r>
        <w:t>5</w:t>
      </w:r>
      <w:r>
        <w:fldChar w:fldCharType="end"/>
      </w:r>
    </w:p>
    <w:p w14:paraId="64CBFB78" w14:textId="6F5C0923" w:rsidR="00510299" w:rsidRDefault="0051029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_Toc116906130 \h </w:instrText>
      </w:r>
      <w:r>
        <w:fldChar w:fldCharType="separate"/>
      </w:r>
      <w:r>
        <w:t>5</w:t>
      </w:r>
      <w:r>
        <w:fldChar w:fldCharType="end"/>
      </w:r>
    </w:p>
    <w:p w14:paraId="007B25EE" w14:textId="71CDA62A" w:rsidR="00510299" w:rsidRDefault="0051029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_Toc116906131 \h </w:instrText>
      </w:r>
      <w:r>
        <w:fldChar w:fldCharType="separate"/>
      </w:r>
      <w:r>
        <w:t>6</w:t>
      </w:r>
      <w:r>
        <w:fldChar w:fldCharType="end"/>
      </w:r>
    </w:p>
    <w:p w14:paraId="0F6ACE31" w14:textId="60465EAC" w:rsidR="00510299" w:rsidRDefault="0051029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_Toc116906132 \h </w:instrText>
      </w:r>
      <w:r>
        <w:fldChar w:fldCharType="separate"/>
      </w:r>
      <w:r>
        <w:t>6</w:t>
      </w:r>
      <w:r>
        <w:fldChar w:fldCharType="end"/>
      </w:r>
    </w:p>
    <w:p w14:paraId="0F74E028" w14:textId="2B88F4EF" w:rsidR="00510299" w:rsidRDefault="00510299">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Key issues</w:t>
      </w:r>
      <w:r>
        <w:tab/>
      </w:r>
      <w:r>
        <w:fldChar w:fldCharType="begin"/>
      </w:r>
      <w:r>
        <w:instrText xml:space="preserve"> PAGEREF _Toc116906133 \h </w:instrText>
      </w:r>
      <w:r>
        <w:fldChar w:fldCharType="separate"/>
      </w:r>
      <w:r>
        <w:t>6</w:t>
      </w:r>
      <w:r>
        <w:fldChar w:fldCharType="end"/>
      </w:r>
    </w:p>
    <w:p w14:paraId="11C81FE9" w14:textId="1AEAC6C1" w:rsidR="00510299" w:rsidRDefault="00510299">
      <w:pPr>
        <w:pStyle w:val="TOC2"/>
        <w:rPr>
          <w:rFonts w:asciiTheme="minorHAnsi" w:eastAsiaTheme="minorEastAsia" w:hAnsiTheme="minorHAnsi" w:cstheme="minorBidi"/>
          <w:sz w:val="22"/>
          <w:szCs w:val="22"/>
          <w:lang w:val="en-US" w:eastAsia="zh-CN"/>
        </w:rPr>
      </w:pPr>
      <w:r w:rsidRPr="003B4CD4">
        <w:rPr>
          <w:rFonts w:eastAsia="SimSun"/>
        </w:rPr>
        <w:t>4.1</w:t>
      </w:r>
      <w:r>
        <w:rPr>
          <w:rFonts w:asciiTheme="minorHAnsi" w:eastAsiaTheme="minorEastAsia" w:hAnsiTheme="minorHAnsi" w:cstheme="minorBidi"/>
          <w:sz w:val="22"/>
          <w:szCs w:val="22"/>
          <w:lang w:val="en-US" w:eastAsia="zh-CN"/>
        </w:rPr>
        <w:tab/>
      </w:r>
      <w:r w:rsidRPr="003B4CD4">
        <w:rPr>
          <w:rFonts w:eastAsia="SimSun"/>
        </w:rPr>
        <w:t>KI #1: Privacy and authorization for 5G</w:t>
      </w:r>
      <w:r w:rsidRPr="003B4CD4">
        <w:rPr>
          <w:rFonts w:eastAsia="SimSun"/>
          <w:lang w:eastAsia="zh-CN"/>
        </w:rPr>
        <w:t>C</w:t>
      </w:r>
      <w:r w:rsidRPr="003B4CD4">
        <w:rPr>
          <w:rFonts w:eastAsia="SimSun"/>
        </w:rPr>
        <w:t xml:space="preserve"> </w:t>
      </w:r>
      <w:r w:rsidRPr="003B4CD4">
        <w:rPr>
          <w:rFonts w:eastAsia="SimSun"/>
          <w:lang w:eastAsia="zh-CN"/>
        </w:rPr>
        <w:t>assistance</w:t>
      </w:r>
      <w:r w:rsidRPr="003B4CD4">
        <w:rPr>
          <w:rFonts w:eastAsia="SimSun"/>
        </w:rPr>
        <w:t xml:space="preserve"> </w:t>
      </w:r>
      <w:r w:rsidRPr="003B4CD4">
        <w:rPr>
          <w:rFonts w:eastAsia="SimSun"/>
          <w:lang w:eastAsia="zh-CN"/>
        </w:rPr>
        <w:t>information exposure to AF</w:t>
      </w:r>
      <w:r>
        <w:tab/>
      </w:r>
      <w:r>
        <w:fldChar w:fldCharType="begin"/>
      </w:r>
      <w:r>
        <w:instrText xml:space="preserve"> PAGEREF _Toc116906134 \h </w:instrText>
      </w:r>
      <w:r>
        <w:fldChar w:fldCharType="separate"/>
      </w:r>
      <w:r>
        <w:t>6</w:t>
      </w:r>
      <w:r>
        <w:fldChar w:fldCharType="end"/>
      </w:r>
    </w:p>
    <w:p w14:paraId="457CE069" w14:textId="4EFF6C6C" w:rsidR="00510299" w:rsidRDefault="00510299">
      <w:pPr>
        <w:pStyle w:val="TOC3"/>
        <w:rPr>
          <w:rFonts w:asciiTheme="minorHAnsi" w:eastAsiaTheme="minorEastAsia" w:hAnsiTheme="minorHAnsi" w:cstheme="minorBidi"/>
          <w:sz w:val="22"/>
          <w:szCs w:val="22"/>
          <w:lang w:val="en-US" w:eastAsia="zh-CN"/>
        </w:rPr>
      </w:pPr>
      <w:r w:rsidRPr="003B4CD4">
        <w:rPr>
          <w:rFonts w:eastAsia="SimSun"/>
        </w:rPr>
        <w:t>4.1.1</w:t>
      </w:r>
      <w:r>
        <w:rPr>
          <w:rFonts w:asciiTheme="minorHAnsi" w:eastAsiaTheme="minorEastAsia" w:hAnsiTheme="minorHAnsi" w:cstheme="minorBidi"/>
          <w:sz w:val="22"/>
          <w:szCs w:val="22"/>
          <w:lang w:val="en-US" w:eastAsia="zh-CN"/>
        </w:rPr>
        <w:tab/>
      </w:r>
      <w:r w:rsidRPr="003B4CD4">
        <w:rPr>
          <w:rFonts w:eastAsia="SimSun"/>
        </w:rPr>
        <w:t>Key issue details</w:t>
      </w:r>
      <w:r>
        <w:tab/>
      </w:r>
      <w:r>
        <w:fldChar w:fldCharType="begin"/>
      </w:r>
      <w:r>
        <w:instrText xml:space="preserve"> PAGEREF _Toc116906135 \h </w:instrText>
      </w:r>
      <w:r>
        <w:fldChar w:fldCharType="separate"/>
      </w:r>
      <w:r>
        <w:t>6</w:t>
      </w:r>
      <w:r>
        <w:fldChar w:fldCharType="end"/>
      </w:r>
    </w:p>
    <w:p w14:paraId="62B9E529" w14:textId="4B1007AA" w:rsidR="00510299" w:rsidRDefault="00510299">
      <w:pPr>
        <w:pStyle w:val="TOC3"/>
        <w:rPr>
          <w:rFonts w:asciiTheme="minorHAnsi" w:eastAsiaTheme="minorEastAsia" w:hAnsiTheme="minorHAnsi" w:cstheme="minorBidi"/>
          <w:sz w:val="22"/>
          <w:szCs w:val="22"/>
          <w:lang w:val="en-US" w:eastAsia="zh-CN"/>
        </w:rPr>
      </w:pPr>
      <w:r w:rsidRPr="003B4CD4">
        <w:rPr>
          <w:rFonts w:eastAsia="SimSun"/>
        </w:rPr>
        <w:t>4.1.2</w:t>
      </w:r>
      <w:r>
        <w:rPr>
          <w:rFonts w:asciiTheme="minorHAnsi" w:eastAsiaTheme="minorEastAsia" w:hAnsiTheme="minorHAnsi" w:cstheme="minorBidi"/>
          <w:sz w:val="22"/>
          <w:szCs w:val="22"/>
          <w:lang w:val="en-US" w:eastAsia="zh-CN"/>
        </w:rPr>
        <w:tab/>
      </w:r>
      <w:r w:rsidRPr="003B4CD4">
        <w:rPr>
          <w:rFonts w:eastAsia="SimSun"/>
        </w:rPr>
        <w:t>Security threats</w:t>
      </w:r>
      <w:r>
        <w:tab/>
      </w:r>
      <w:r>
        <w:fldChar w:fldCharType="begin"/>
      </w:r>
      <w:r>
        <w:instrText xml:space="preserve"> PAGEREF _Toc116906136 \h </w:instrText>
      </w:r>
      <w:r>
        <w:fldChar w:fldCharType="separate"/>
      </w:r>
      <w:r>
        <w:t>6</w:t>
      </w:r>
      <w:r>
        <w:fldChar w:fldCharType="end"/>
      </w:r>
    </w:p>
    <w:p w14:paraId="1099434B" w14:textId="34067439" w:rsidR="00510299" w:rsidRDefault="00510299">
      <w:pPr>
        <w:pStyle w:val="TOC3"/>
        <w:rPr>
          <w:rFonts w:asciiTheme="minorHAnsi" w:eastAsiaTheme="minorEastAsia" w:hAnsiTheme="minorHAnsi" w:cstheme="minorBidi"/>
          <w:sz w:val="22"/>
          <w:szCs w:val="22"/>
          <w:lang w:val="en-US" w:eastAsia="zh-CN"/>
        </w:rPr>
      </w:pPr>
      <w:r w:rsidRPr="003B4CD4">
        <w:rPr>
          <w:rFonts w:eastAsia="SimSun"/>
        </w:rPr>
        <w:t>4.1.3</w:t>
      </w:r>
      <w:r>
        <w:rPr>
          <w:rFonts w:asciiTheme="minorHAnsi" w:eastAsiaTheme="minorEastAsia" w:hAnsiTheme="minorHAnsi" w:cstheme="minorBidi"/>
          <w:sz w:val="22"/>
          <w:szCs w:val="22"/>
          <w:lang w:val="en-US" w:eastAsia="zh-CN"/>
        </w:rPr>
        <w:tab/>
      </w:r>
      <w:r w:rsidRPr="003B4CD4">
        <w:rPr>
          <w:rFonts w:eastAsia="SimSun"/>
        </w:rPr>
        <w:t>Potential security requirements</w:t>
      </w:r>
      <w:r>
        <w:tab/>
      </w:r>
      <w:r>
        <w:fldChar w:fldCharType="begin"/>
      </w:r>
      <w:r>
        <w:instrText xml:space="preserve"> PAGEREF _Toc116906137 \h </w:instrText>
      </w:r>
      <w:r>
        <w:fldChar w:fldCharType="separate"/>
      </w:r>
      <w:r>
        <w:t>6</w:t>
      </w:r>
      <w:r>
        <w:fldChar w:fldCharType="end"/>
      </w:r>
    </w:p>
    <w:p w14:paraId="62B74F36" w14:textId="3CADDEE9" w:rsidR="00510299" w:rsidRDefault="0051029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Solutions</w:t>
      </w:r>
      <w:r>
        <w:tab/>
      </w:r>
      <w:r>
        <w:fldChar w:fldCharType="begin"/>
      </w:r>
      <w:r>
        <w:instrText xml:space="preserve"> PAGEREF _Toc116906138 \h </w:instrText>
      </w:r>
      <w:r>
        <w:fldChar w:fldCharType="separate"/>
      </w:r>
      <w:r>
        <w:t>6</w:t>
      </w:r>
      <w:r>
        <w:fldChar w:fldCharType="end"/>
      </w:r>
    </w:p>
    <w:p w14:paraId="2D66C8F3" w14:textId="796D5F53" w:rsidR="00510299" w:rsidRDefault="00510299">
      <w:pPr>
        <w:pStyle w:val="TOC2"/>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Solution #Y: &lt;Solution Name&gt;</w:t>
      </w:r>
      <w:r>
        <w:tab/>
      </w:r>
      <w:r>
        <w:fldChar w:fldCharType="begin"/>
      </w:r>
      <w:r>
        <w:instrText xml:space="preserve"> PAGEREF _Toc116906139 \h </w:instrText>
      </w:r>
      <w:r>
        <w:fldChar w:fldCharType="separate"/>
      </w:r>
      <w:r>
        <w:t>7</w:t>
      </w:r>
      <w:r>
        <w:fldChar w:fldCharType="end"/>
      </w:r>
    </w:p>
    <w:p w14:paraId="5B37CF31" w14:textId="6E8E7800" w:rsidR="00510299" w:rsidRDefault="00510299">
      <w:pPr>
        <w:pStyle w:val="TOC3"/>
        <w:rPr>
          <w:rFonts w:asciiTheme="minorHAnsi" w:eastAsiaTheme="minorEastAsia" w:hAnsiTheme="minorHAnsi" w:cstheme="minorBidi"/>
          <w:sz w:val="22"/>
          <w:szCs w:val="22"/>
          <w:lang w:val="en-US" w:eastAsia="zh-CN"/>
        </w:rPr>
      </w:pPr>
      <w:r>
        <w:t>5.Y.1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_Toc116906140 \h </w:instrText>
      </w:r>
      <w:r>
        <w:fldChar w:fldCharType="separate"/>
      </w:r>
      <w:r>
        <w:t>7</w:t>
      </w:r>
      <w:r>
        <w:fldChar w:fldCharType="end"/>
      </w:r>
    </w:p>
    <w:p w14:paraId="07147E7E" w14:textId="240ED58D" w:rsidR="00510299" w:rsidRDefault="00510299">
      <w:pPr>
        <w:pStyle w:val="TOC3"/>
        <w:rPr>
          <w:rFonts w:asciiTheme="minorHAnsi" w:eastAsiaTheme="minorEastAsia" w:hAnsiTheme="minorHAnsi" w:cstheme="minorBidi"/>
          <w:sz w:val="22"/>
          <w:szCs w:val="22"/>
          <w:lang w:val="en-US" w:eastAsia="zh-CN"/>
        </w:rPr>
      </w:pPr>
      <w:r>
        <w:t>5.Y.2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_Toc116906141 \h </w:instrText>
      </w:r>
      <w:r>
        <w:fldChar w:fldCharType="separate"/>
      </w:r>
      <w:r>
        <w:t>7</w:t>
      </w:r>
      <w:r>
        <w:fldChar w:fldCharType="end"/>
      </w:r>
    </w:p>
    <w:p w14:paraId="38456CA2" w14:textId="430704F4" w:rsidR="00510299" w:rsidRDefault="00510299">
      <w:pPr>
        <w:pStyle w:val="TOC3"/>
        <w:rPr>
          <w:rFonts w:asciiTheme="minorHAnsi" w:eastAsiaTheme="minorEastAsia" w:hAnsiTheme="minorHAnsi" w:cstheme="minorBidi"/>
          <w:sz w:val="22"/>
          <w:szCs w:val="22"/>
          <w:lang w:val="en-US" w:eastAsia="zh-CN"/>
        </w:rPr>
      </w:pPr>
      <w:r>
        <w:t>5.Y.3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_Toc116906142 \h </w:instrText>
      </w:r>
      <w:r>
        <w:fldChar w:fldCharType="separate"/>
      </w:r>
      <w:r>
        <w:t>7</w:t>
      </w:r>
      <w:r>
        <w:fldChar w:fldCharType="end"/>
      </w:r>
    </w:p>
    <w:p w14:paraId="5A6559EB" w14:textId="5197EB21" w:rsidR="00510299" w:rsidRDefault="0051029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Conclusions</w:t>
      </w:r>
      <w:r>
        <w:tab/>
      </w:r>
      <w:r>
        <w:fldChar w:fldCharType="begin"/>
      </w:r>
      <w:r>
        <w:instrText xml:space="preserve"> PAGEREF _Toc116906143 \h </w:instrText>
      </w:r>
      <w:r>
        <w:fldChar w:fldCharType="separate"/>
      </w:r>
      <w:r>
        <w:t>7</w:t>
      </w:r>
      <w:r>
        <w:fldChar w:fldCharType="end"/>
      </w:r>
    </w:p>
    <w:p w14:paraId="7D3768C1" w14:textId="56643727" w:rsidR="00510299" w:rsidRDefault="00510299">
      <w:pPr>
        <w:pStyle w:val="TOC1"/>
        <w:tabs>
          <w:tab w:val="left" w:pos="1134"/>
        </w:tabs>
        <w:rPr>
          <w:rFonts w:asciiTheme="minorHAnsi" w:eastAsiaTheme="minorEastAsia" w:hAnsiTheme="minorHAnsi" w:cstheme="minorBidi"/>
          <w:szCs w:val="22"/>
          <w:lang w:val="en-US" w:eastAsia="zh-CN"/>
        </w:rPr>
      </w:pPr>
      <w:r w:rsidRPr="003B4CD4">
        <w:rPr>
          <w:rFonts w:eastAsia="SimSun"/>
          <w:b/>
          <w:bCs/>
        </w:rPr>
        <w:t>Annex A:</w:t>
      </w:r>
      <w:r>
        <w:rPr>
          <w:rFonts w:asciiTheme="minorHAnsi" w:eastAsiaTheme="minorEastAsia" w:hAnsiTheme="minorHAnsi" w:cstheme="minorBidi"/>
          <w:szCs w:val="22"/>
          <w:lang w:val="en-US" w:eastAsia="zh-CN"/>
        </w:rPr>
        <w:tab/>
      </w:r>
      <w:r w:rsidRPr="003B4CD4">
        <w:rPr>
          <w:rFonts w:eastAsia="SimSun"/>
          <w:b/>
          <w:bCs/>
        </w:rPr>
        <w:t>Classification and protection of AI/ML data transmitted among 5GC and AF</w:t>
      </w:r>
      <w:r>
        <w:tab/>
      </w:r>
      <w:r>
        <w:fldChar w:fldCharType="begin"/>
      </w:r>
      <w:r>
        <w:instrText xml:space="preserve"> PAGEREF _Toc116906144 \h </w:instrText>
      </w:r>
      <w:r>
        <w:fldChar w:fldCharType="separate"/>
      </w:r>
      <w:r>
        <w:t>7</w:t>
      </w:r>
      <w:r>
        <w:fldChar w:fldCharType="end"/>
      </w:r>
    </w:p>
    <w:p w14:paraId="51BAB2E4" w14:textId="7468258B" w:rsidR="00510299" w:rsidRDefault="00510299">
      <w:pPr>
        <w:pStyle w:val="TOC2"/>
        <w:rPr>
          <w:rFonts w:asciiTheme="minorHAnsi" w:eastAsiaTheme="minorEastAsia" w:hAnsiTheme="minorHAnsi" w:cstheme="minorBidi"/>
          <w:sz w:val="22"/>
          <w:szCs w:val="22"/>
          <w:lang w:val="en-US" w:eastAsia="zh-CN"/>
        </w:rPr>
      </w:pPr>
      <w:r w:rsidRPr="003B4CD4">
        <w:rPr>
          <w:rFonts w:eastAsia="SimSun"/>
        </w:rPr>
        <w:t>A.1</w:t>
      </w:r>
      <w:r>
        <w:rPr>
          <w:rFonts w:asciiTheme="minorHAnsi" w:eastAsiaTheme="minorEastAsia" w:hAnsiTheme="minorHAnsi" w:cstheme="minorBidi"/>
          <w:sz w:val="22"/>
          <w:szCs w:val="22"/>
          <w:lang w:val="en-US" w:eastAsia="zh-CN"/>
        </w:rPr>
        <w:tab/>
      </w:r>
      <w:r w:rsidRPr="003B4CD4">
        <w:rPr>
          <w:rFonts w:eastAsia="SimSun"/>
        </w:rPr>
        <w:t>General</w:t>
      </w:r>
      <w:r>
        <w:tab/>
      </w:r>
      <w:r>
        <w:fldChar w:fldCharType="begin"/>
      </w:r>
      <w:r>
        <w:instrText xml:space="preserve"> PAGEREF _Toc116906145 \h </w:instrText>
      </w:r>
      <w:r>
        <w:fldChar w:fldCharType="separate"/>
      </w:r>
      <w:r>
        <w:t>7</w:t>
      </w:r>
      <w:r>
        <w:fldChar w:fldCharType="end"/>
      </w:r>
    </w:p>
    <w:p w14:paraId="026DBB8F" w14:textId="0FF2E893" w:rsidR="00510299" w:rsidRDefault="00510299">
      <w:pPr>
        <w:pStyle w:val="TOC8"/>
        <w:rPr>
          <w:rFonts w:asciiTheme="minorHAnsi" w:eastAsiaTheme="minorEastAsia" w:hAnsiTheme="minorHAnsi" w:cstheme="minorBidi"/>
          <w:b w:val="0"/>
          <w:szCs w:val="22"/>
          <w:lang w:val="en-US" w:eastAsia="zh-CN"/>
        </w:rPr>
      </w:pPr>
      <w:r>
        <w:t>Annex B (informative): Change history</w:t>
      </w:r>
      <w:r>
        <w:tab/>
      </w:r>
      <w:r>
        <w:fldChar w:fldCharType="begin"/>
      </w:r>
      <w:r>
        <w:instrText xml:space="preserve"> PAGEREF _Toc116906146 \h </w:instrText>
      </w:r>
      <w:r>
        <w:fldChar w:fldCharType="separate"/>
      </w:r>
      <w:r>
        <w:t>9</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6906126"/>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lastRenderedPageBreak/>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18" w:name="introduction"/>
      <w:bookmarkEnd w:id="18"/>
      <w:r w:rsidRPr="004D3578">
        <w:br w:type="page"/>
      </w:r>
      <w:bookmarkStart w:id="19" w:name="scope"/>
      <w:bookmarkStart w:id="20" w:name="_Toc116906127"/>
      <w:bookmarkEnd w:id="19"/>
      <w:r w:rsidR="00180067" w:rsidRPr="004D3578">
        <w:lastRenderedPageBreak/>
        <w:t>1</w:t>
      </w:r>
      <w:r w:rsidR="00180067" w:rsidRPr="004D3578">
        <w:tab/>
        <w:t>Scope</w:t>
      </w:r>
      <w:bookmarkEnd w:id="20"/>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1" w:name="references"/>
      <w:bookmarkStart w:id="22" w:name="_Toc116906128"/>
      <w:bookmarkEnd w:id="21"/>
      <w:r w:rsidRPr="004D3578">
        <w:t>2</w:t>
      </w:r>
      <w:r w:rsidRPr="004D3578">
        <w:tab/>
        <w:t>References</w:t>
      </w:r>
      <w:bookmarkEnd w:id="22"/>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77777777" w:rsidR="00D862F7" w:rsidRPr="004D3578" w:rsidRDefault="00D862F7" w:rsidP="00D862F7">
      <w:pPr>
        <w:pStyle w:val="EX"/>
      </w:pPr>
      <w:r>
        <w:t>[3]</w:t>
      </w:r>
      <w:r>
        <w:tab/>
        <w:t>3GPP TR 23.700-80: “</w:t>
      </w:r>
      <w:r w:rsidRPr="007330D3">
        <w:t>Study on 5G System Support for AI/ML-based Services</w:t>
      </w:r>
      <w:r>
        <w:t>”.</w:t>
      </w: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&lt;#&gt;[ ([up to and including]{yyyy[-mm]|V&lt;a[.b[.c]]&gt;}[onwards])]: "&lt;Title&gt;".</w:t>
      </w:r>
    </w:p>
    <w:p w14:paraId="78378FF4" w14:textId="77777777" w:rsidR="00180067" w:rsidRPr="004D3578" w:rsidRDefault="00180067" w:rsidP="00180067">
      <w:pPr>
        <w:pStyle w:val="Heading1"/>
      </w:pPr>
      <w:bookmarkStart w:id="23" w:name="definitions"/>
      <w:bookmarkStart w:id="24" w:name="_Toc116906129"/>
      <w:bookmarkEnd w:id="23"/>
      <w:r w:rsidRPr="004D3578">
        <w:t>3</w:t>
      </w:r>
      <w:r w:rsidRPr="004D3578">
        <w:tab/>
        <w:t>Definitions</w:t>
      </w:r>
      <w:r>
        <w:t xml:space="preserve"> of terms, symbols and abbreviations</w:t>
      </w:r>
      <w:bookmarkEnd w:id="24"/>
    </w:p>
    <w:p w14:paraId="069A69C6" w14:textId="77777777" w:rsidR="00180067" w:rsidRPr="004D3578" w:rsidRDefault="00180067" w:rsidP="00180067">
      <w:pPr>
        <w:pStyle w:val="Heading2"/>
      </w:pPr>
      <w:bookmarkStart w:id="25" w:name="_Toc116906130"/>
      <w:r w:rsidRPr="004D3578">
        <w:t>3.1</w:t>
      </w:r>
      <w:r w:rsidRPr="004D3578">
        <w:tab/>
      </w:r>
      <w:r>
        <w:t>Terms</w:t>
      </w:r>
      <w:bookmarkEnd w:id="25"/>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26" w:name="_Toc116906131"/>
      <w:r w:rsidRPr="004D3578">
        <w:lastRenderedPageBreak/>
        <w:t>3.2</w:t>
      </w:r>
      <w:r w:rsidRPr="004D3578">
        <w:tab/>
        <w:t>Symbols</w:t>
      </w:r>
      <w:bookmarkEnd w:id="26"/>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27" w:name="_Toc116906132"/>
      <w:r w:rsidRPr="004D3578">
        <w:t>3.3</w:t>
      </w:r>
      <w:r w:rsidRPr="004D3578">
        <w:tab/>
        <w:t>Abbreviations</w:t>
      </w:r>
      <w:bookmarkEnd w:id="27"/>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28" w:name="clause4"/>
      <w:bookmarkStart w:id="29" w:name="tsgNames"/>
      <w:bookmarkStart w:id="30" w:name="_Toc48930850"/>
      <w:bookmarkStart w:id="31" w:name="_Toc49376099"/>
      <w:bookmarkStart w:id="32" w:name="_Toc56501548"/>
      <w:bookmarkStart w:id="33" w:name="_Toc116906133"/>
      <w:bookmarkEnd w:id="28"/>
      <w:bookmarkEnd w:id="29"/>
      <w:r>
        <w:t>4</w:t>
      </w:r>
      <w:r>
        <w:tab/>
        <w:t>Key issues</w:t>
      </w:r>
      <w:bookmarkEnd w:id="30"/>
      <w:bookmarkEnd w:id="31"/>
      <w:bookmarkEnd w:id="32"/>
      <w:bookmarkEnd w:id="33"/>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34" w:name="_Toc116906134"/>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35"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35"/>
      <w:r w:rsidRPr="001F47BB">
        <w:rPr>
          <w:rFonts w:eastAsia="SimSun"/>
          <w:lang w:eastAsia="zh-CN"/>
        </w:rPr>
        <w:t xml:space="preserve"> exposure to AF</w:t>
      </w:r>
      <w:bookmarkEnd w:id="34"/>
    </w:p>
    <w:p w14:paraId="6AFC81DD" w14:textId="0A8E3DB4" w:rsidR="001F47BB" w:rsidRPr="001F47BB" w:rsidRDefault="001F47BB" w:rsidP="00815938">
      <w:pPr>
        <w:pStyle w:val="Heading3"/>
        <w:rPr>
          <w:rFonts w:eastAsia="SimSun"/>
        </w:rPr>
      </w:pPr>
      <w:bookmarkStart w:id="36" w:name="_Toc116906135"/>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36"/>
    </w:p>
    <w:p w14:paraId="740EE469" w14:textId="0BF0B540"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37" w:name="OLE_LINK1"/>
      <w:r w:rsidRPr="001F47BB">
        <w:rPr>
          <w:rFonts w:eastAsia="SimSun"/>
          <w:lang w:eastAsia="zh-CN"/>
        </w:rPr>
        <w:t xml:space="preserve">assistance </w:t>
      </w:r>
      <w:bookmarkEnd w:id="3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38" w:name="_Toc116906136"/>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38"/>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39" w:name="_Hlk111558447"/>
      <w:r w:rsidRPr="001F47BB">
        <w:rPr>
          <w:rFonts w:eastAsia="SimSun"/>
          <w:lang w:eastAsia="zh-CN"/>
        </w:rPr>
        <w:t>proper privacy protection mechanism</w:t>
      </w:r>
      <w:bookmarkEnd w:id="39"/>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40" w:name="_Toc90026368"/>
      <w:bookmarkStart w:id="41" w:name="_Toc90023921"/>
      <w:bookmarkStart w:id="42" w:name="_Toc98927384"/>
      <w:bookmarkStart w:id="43" w:name="_Toc116906137"/>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40"/>
      <w:bookmarkEnd w:id="41"/>
      <w:bookmarkEnd w:id="42"/>
      <w:r w:rsidRPr="001F47BB">
        <w:rPr>
          <w:rFonts w:eastAsia="SimSun"/>
        </w:rPr>
        <w:t xml:space="preserve">Potential </w:t>
      </w:r>
      <w:r>
        <w:rPr>
          <w:rFonts w:eastAsia="SimSun"/>
        </w:rPr>
        <w:t xml:space="preserve">security </w:t>
      </w:r>
      <w:r w:rsidRPr="001F47BB">
        <w:rPr>
          <w:rFonts w:eastAsia="SimSun"/>
        </w:rPr>
        <w:t>requirements</w:t>
      </w:r>
      <w:bookmarkEnd w:id="43"/>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44" w:name="OLE_LINK10"/>
      <w:r w:rsidRPr="001F47BB">
        <w:rPr>
          <w:rFonts w:eastAsia="SimSun" w:hint="eastAsia"/>
          <w:lang w:eastAsia="zh-CN"/>
        </w:rPr>
        <w:t>5</w:t>
      </w:r>
      <w:r w:rsidRPr="001F47BB">
        <w:rPr>
          <w:rFonts w:eastAsia="SimSun"/>
          <w:lang w:eastAsia="zh-CN"/>
        </w:rPr>
        <w:t>GC shall support the</w:t>
      </w:r>
      <w:bookmarkEnd w:id="44"/>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45" w:name="_Toc116906138"/>
      <w:r>
        <w:t>5</w:t>
      </w:r>
      <w:r>
        <w:tab/>
        <w:t>Solutions</w:t>
      </w:r>
      <w:bookmarkEnd w:id="45"/>
    </w:p>
    <w:p w14:paraId="6455763B" w14:textId="77777777" w:rsidR="00180067" w:rsidRPr="008040EA" w:rsidRDefault="00180067" w:rsidP="00180067">
      <w:pPr>
        <w:pStyle w:val="EditorsNote"/>
      </w:pPr>
      <w:r>
        <w:t>Editor’s Note: This clause contains the proposed solutions addressing the identified key issues.</w:t>
      </w:r>
    </w:p>
    <w:p w14:paraId="3DA59558" w14:textId="77777777" w:rsidR="00180067" w:rsidRDefault="00180067" w:rsidP="00180067">
      <w:pPr>
        <w:pStyle w:val="Heading2"/>
      </w:pPr>
      <w:bookmarkStart w:id="46" w:name="_Toc116906139"/>
      <w:bookmarkStart w:id="47" w:name="_Toc513475452"/>
      <w:bookmarkStart w:id="48" w:name="_Toc48930869"/>
      <w:bookmarkStart w:id="49" w:name="_Toc49376118"/>
      <w:bookmarkStart w:id="50" w:name="_Toc56501632"/>
      <w:r>
        <w:lastRenderedPageBreak/>
        <w:t>5.Y</w:t>
      </w:r>
      <w:r>
        <w:tab/>
        <w:t>Solution #Y: &lt;Solution Name&gt;</w:t>
      </w:r>
      <w:bookmarkEnd w:id="46"/>
    </w:p>
    <w:p w14:paraId="145F17A1" w14:textId="77777777" w:rsidR="00180067" w:rsidRDefault="00180067" w:rsidP="00180067">
      <w:pPr>
        <w:pStyle w:val="Heading3"/>
      </w:pPr>
      <w:bookmarkStart w:id="51" w:name="_Toc116906140"/>
      <w:r>
        <w:t>5.Y.1</w:t>
      </w:r>
      <w:r>
        <w:tab/>
        <w:t>Introduction</w:t>
      </w:r>
      <w:bookmarkEnd w:id="51"/>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52" w:name="_Toc116906141"/>
      <w:r>
        <w:t>5.Y.2</w:t>
      </w:r>
      <w:r>
        <w:tab/>
        <w:t>Solution details</w:t>
      </w:r>
      <w:bookmarkEnd w:id="52"/>
    </w:p>
    <w:p w14:paraId="45C795BC" w14:textId="77777777" w:rsidR="00180067" w:rsidRDefault="00180067" w:rsidP="00180067">
      <w:pPr>
        <w:pStyle w:val="Heading3"/>
      </w:pPr>
      <w:bookmarkStart w:id="53" w:name="_Toc116906142"/>
      <w:r>
        <w:t>5.Y.3</w:t>
      </w:r>
      <w:r>
        <w:tab/>
        <w:t>Evaluation</w:t>
      </w:r>
      <w:bookmarkEnd w:id="53"/>
    </w:p>
    <w:bookmarkEnd w:id="47"/>
    <w:bookmarkEnd w:id="48"/>
    <w:bookmarkEnd w:id="49"/>
    <w:bookmarkEnd w:id="50"/>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54" w:name="_Toc513475456"/>
      <w:bookmarkStart w:id="55" w:name="_Toc48930874"/>
      <w:bookmarkStart w:id="56" w:name="_Toc49376123"/>
      <w:bookmarkStart w:id="57" w:name="_Toc56501637"/>
      <w:bookmarkStart w:id="58" w:name="_Toc116906143"/>
      <w:r>
        <w:t>6</w:t>
      </w:r>
      <w:r>
        <w:tab/>
        <w:t>Conclusions</w:t>
      </w:r>
      <w:bookmarkEnd w:id="54"/>
      <w:bookmarkEnd w:id="55"/>
      <w:bookmarkEnd w:id="56"/>
      <w:bookmarkEnd w:id="57"/>
      <w:bookmarkEnd w:id="58"/>
      <w:r>
        <w:tab/>
      </w:r>
      <w:r>
        <w:tab/>
      </w:r>
      <w:r>
        <w:tab/>
      </w:r>
      <w:r>
        <w:tab/>
      </w:r>
      <w:r>
        <w:tab/>
      </w:r>
    </w:p>
    <w:p w14:paraId="18B13EEC" w14:textId="77777777" w:rsidR="00180067" w:rsidRDefault="00180067" w:rsidP="00180067">
      <w:pPr>
        <w:pStyle w:val="EditorsNote"/>
      </w:pPr>
      <w:r>
        <w:t>Editor’s Note: This clause contains the agreed conclusions that will form the basis for any normative work.</w:t>
      </w: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8619529" w:rsidR="001F47BB" w:rsidRPr="001F47BB" w:rsidRDefault="001F47BB" w:rsidP="00815938">
      <w:pPr>
        <w:pStyle w:val="Heading1"/>
        <w:rPr>
          <w:rFonts w:eastAsia="SimSun"/>
        </w:rPr>
      </w:pPr>
      <w:bookmarkStart w:id="59" w:name="_Toc116906144"/>
      <w:r w:rsidRPr="00815938">
        <w:rPr>
          <w:rFonts w:eastAsia="SimSun"/>
          <w:b/>
          <w:bCs/>
        </w:rPr>
        <w:t>Annex A</w:t>
      </w:r>
      <w:r w:rsidR="0080000E">
        <w:rPr>
          <w:rFonts w:eastAsia="SimSun"/>
          <w:b/>
          <w:bCs/>
        </w:rPr>
        <w:t>:</w:t>
      </w:r>
      <w:r w:rsidRPr="001F47BB">
        <w:rPr>
          <w:rFonts w:eastAsia="SimSun"/>
        </w:rPr>
        <w:tab/>
      </w:r>
      <w:r w:rsidRPr="00815938">
        <w:rPr>
          <w:rFonts w:eastAsia="SimSun"/>
          <w:b/>
          <w:bCs/>
        </w:rPr>
        <w:t>Classification and protection of AI/ML data transmitted among 5GC and AF</w:t>
      </w:r>
      <w:bookmarkEnd w:id="59"/>
    </w:p>
    <w:p w14:paraId="2B2F4831" w14:textId="28B4EFBF" w:rsidR="001F47BB" w:rsidRPr="001F47BB" w:rsidRDefault="001F47BB" w:rsidP="00815938">
      <w:pPr>
        <w:pStyle w:val="Heading2"/>
        <w:rPr>
          <w:rFonts w:eastAsia="SimSun"/>
        </w:rPr>
      </w:pPr>
      <w:bookmarkStart w:id="60" w:name="_Toc116906145"/>
      <w:r>
        <w:rPr>
          <w:rFonts w:eastAsia="SimSun"/>
        </w:rPr>
        <w:t>A</w:t>
      </w:r>
      <w:r w:rsidRPr="001F47BB">
        <w:rPr>
          <w:rFonts w:eastAsia="SimSun"/>
        </w:rPr>
        <w:t>.1</w:t>
      </w:r>
      <w:r w:rsidRPr="001F47BB">
        <w:rPr>
          <w:rFonts w:eastAsia="SimSun"/>
        </w:rPr>
        <w:tab/>
        <w:t>General</w:t>
      </w:r>
      <w:bookmarkEnd w:id="60"/>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61" w:name="_Hlk115429995"/>
      <w:r w:rsidRPr="001F47BB">
        <w:rPr>
          <w:rFonts w:eastAsia="SimSun"/>
          <w:lang w:eastAsia="zh-CN"/>
        </w:rPr>
        <w:t>Exposing this data may cause different impact on network or user</w:t>
      </w:r>
      <w:bookmarkEnd w:id="61"/>
      <w:r w:rsidRPr="001F47BB">
        <w:rPr>
          <w:rFonts w:eastAsia="SimSun"/>
          <w:lang w:eastAsia="zh-CN"/>
        </w:rPr>
        <w:t xml:space="preserve"> depending on the nature and purpose of the data. Some may be considered user privacy-sensitive, such as data analytics (e.g., </w:t>
      </w:r>
      <w:bookmarkStart w:id="62"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62"/>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63" w:name="OLE_LINK2"/>
      <w:r w:rsidRPr="001F47BB">
        <w:rPr>
          <w:rFonts w:eastAsia="SimSun"/>
          <w:lang w:eastAsia="zh-CN"/>
        </w:rPr>
        <w:t>Some of the data (e.g., NF load analytics) is related to</w:t>
      </w:r>
      <w:bookmarkEnd w:id="63"/>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23.800-70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006A4ACC" w14:textId="77777777" w:rsidR="001F47BB" w:rsidRPr="001F47BB" w:rsidRDefault="001F47BB" w:rsidP="001F47BB">
      <w:pPr>
        <w:spacing w:before="100" w:beforeAutospacing="1" w:after="100" w:afterAutospacing="1"/>
        <w:rPr>
          <w:rFonts w:eastAsia="SimSun"/>
          <w:lang w:eastAsia="zh-CN"/>
        </w:rPr>
      </w:pPr>
    </w:p>
    <w:tbl>
      <w:tblPr>
        <w:tblpPr w:leftFromText="180" w:rightFromText="180" w:vertAnchor="text" w:horzAnchor="margin" w:tblpY="285"/>
        <w:tblW w:w="5000" w:type="pct"/>
        <w:tblLook w:val="04A0" w:firstRow="1" w:lastRow="0" w:firstColumn="1" w:lastColumn="0" w:noHBand="0" w:noVBand="1"/>
      </w:tblPr>
      <w:tblGrid>
        <w:gridCol w:w="1927"/>
        <w:gridCol w:w="1926"/>
        <w:gridCol w:w="1926"/>
        <w:gridCol w:w="1926"/>
        <w:gridCol w:w="1926"/>
      </w:tblGrid>
      <w:tr w:rsidR="001F47BB" w:rsidRPr="001F47BB" w14:paraId="7A7BF738" w14:textId="77777777" w:rsidTr="00C57A1E">
        <w:trPr>
          <w:trHeight w:val="536"/>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4342D" w14:textId="77777777" w:rsidR="001F47BB" w:rsidRPr="001F47BB" w:rsidRDefault="001F47BB" w:rsidP="001F47BB">
            <w:pPr>
              <w:spacing w:after="0"/>
              <w:jc w:val="center"/>
              <w:rPr>
                <w:rFonts w:eastAsia="DengXian"/>
                <w:b/>
                <w:bCs/>
                <w:color w:val="000000"/>
                <w:sz w:val="18"/>
                <w:szCs w:val="18"/>
                <w:lang w:val="en-US" w:eastAsia="zh-CN"/>
              </w:rPr>
            </w:pPr>
            <w:bookmarkStart w:id="64" w:name="_Hlk115430536"/>
            <w:r w:rsidRPr="001F47BB">
              <w:rPr>
                <w:rFonts w:eastAsia="DengXian" w:hint="eastAsia"/>
                <w:b/>
                <w:bCs/>
                <w:color w:val="000000"/>
                <w:sz w:val="18"/>
                <w:szCs w:val="18"/>
                <w:lang w:val="en-US" w:eastAsia="zh-CN"/>
              </w:rPr>
              <w:t>D</w:t>
            </w:r>
            <w:r w:rsidRPr="001F47BB">
              <w:rPr>
                <w:rFonts w:eastAsia="DengXian"/>
                <w:b/>
                <w:bCs/>
                <w:color w:val="000000"/>
                <w:sz w:val="18"/>
                <w:szCs w:val="18"/>
                <w:lang w:val="en-US" w:eastAsia="zh-CN"/>
              </w:rPr>
              <w:t>ata Source</w:t>
            </w:r>
            <w:r w:rsidRPr="001F47BB">
              <w:rPr>
                <w:rFonts w:eastAsia="DengXian"/>
                <w:b/>
                <w:bCs/>
                <w:color w:val="000000"/>
                <w:sz w:val="18"/>
                <w:szCs w:val="18"/>
                <w:lang w:val="en-US" w:eastAsia="zh-CN"/>
              </w:rPr>
              <w:t xml:space="preserve">　</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14:paraId="6A126170" w14:textId="77777777" w:rsidR="001F47BB" w:rsidRPr="001F47BB" w:rsidRDefault="001F47BB" w:rsidP="001F47BB">
            <w:pPr>
              <w:spacing w:after="0"/>
              <w:jc w:val="center"/>
              <w:rPr>
                <w:rFonts w:eastAsia="DengXian"/>
                <w:b/>
                <w:bCs/>
                <w:color w:val="000000"/>
                <w:sz w:val="18"/>
                <w:szCs w:val="18"/>
                <w:lang w:val="en-US" w:eastAsia="zh-CN"/>
              </w:rPr>
            </w:pPr>
            <w:r w:rsidRPr="001F47BB">
              <w:rPr>
                <w:rFonts w:eastAsia="DengXian"/>
                <w:b/>
                <w:bCs/>
                <w:color w:val="000000"/>
                <w:sz w:val="18"/>
                <w:szCs w:val="18"/>
                <w:lang w:val="en-US" w:eastAsia="zh-CN"/>
              </w:rPr>
              <w:t>Data Type</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14:paraId="5E30E8C7" w14:textId="77777777" w:rsidR="001F47BB" w:rsidRPr="001F47BB" w:rsidRDefault="001F47BB" w:rsidP="001F47BB">
            <w:pPr>
              <w:spacing w:after="0"/>
              <w:jc w:val="center"/>
              <w:rPr>
                <w:rFonts w:eastAsia="DengXian"/>
                <w:b/>
                <w:bCs/>
                <w:color w:val="000000"/>
                <w:sz w:val="18"/>
                <w:szCs w:val="18"/>
                <w:lang w:val="en-US" w:eastAsia="zh-CN"/>
              </w:rPr>
            </w:pPr>
            <w:r w:rsidRPr="001F47BB">
              <w:rPr>
                <w:rFonts w:eastAsia="DengXian"/>
                <w:b/>
                <w:bCs/>
                <w:color w:val="000000"/>
                <w:sz w:val="18"/>
                <w:szCs w:val="18"/>
                <w:lang w:val="en-US" w:eastAsia="zh-CN"/>
              </w:rPr>
              <w:t>Detailed Data</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14:paraId="155F0FC9" w14:textId="77777777" w:rsidR="001F47BB" w:rsidRPr="001F47BB" w:rsidRDefault="001F47BB" w:rsidP="001F47BB">
            <w:pPr>
              <w:spacing w:after="0"/>
              <w:jc w:val="center"/>
              <w:rPr>
                <w:rFonts w:eastAsia="DengXian"/>
                <w:b/>
                <w:bCs/>
                <w:color w:val="000000"/>
                <w:sz w:val="18"/>
                <w:szCs w:val="18"/>
                <w:lang w:val="en-US" w:eastAsia="zh-CN"/>
              </w:rPr>
            </w:pPr>
            <w:r w:rsidRPr="001F47BB">
              <w:rPr>
                <w:rFonts w:eastAsia="DengXian"/>
                <w:b/>
                <w:bCs/>
                <w:color w:val="000000"/>
                <w:sz w:val="18"/>
                <w:szCs w:val="18"/>
                <w:lang w:val="en-US" w:eastAsia="zh-CN"/>
              </w:rPr>
              <w:t>Solution from SA2</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14:paraId="7AED3E4D" w14:textId="77777777" w:rsidR="001F47BB" w:rsidRPr="001F47BB" w:rsidRDefault="001F47BB" w:rsidP="001F47BB">
            <w:pPr>
              <w:spacing w:after="0"/>
              <w:jc w:val="center"/>
              <w:rPr>
                <w:rFonts w:eastAsia="DengXian"/>
                <w:b/>
                <w:bCs/>
                <w:color w:val="000000"/>
                <w:sz w:val="18"/>
                <w:szCs w:val="18"/>
                <w:lang w:val="en-US" w:eastAsia="zh-CN"/>
              </w:rPr>
            </w:pPr>
            <w:r w:rsidRPr="001F47BB">
              <w:rPr>
                <w:rFonts w:eastAsia="DengXian"/>
                <w:b/>
                <w:bCs/>
                <w:color w:val="000000"/>
                <w:sz w:val="18"/>
                <w:szCs w:val="18"/>
                <w:lang w:val="en-US" w:eastAsia="zh-CN"/>
              </w:rPr>
              <w:t>Data Flow</w:t>
            </w:r>
          </w:p>
        </w:tc>
      </w:tr>
      <w:tr w:rsidR="001F47BB" w:rsidRPr="001F47BB" w14:paraId="4F1E149B" w14:textId="77777777" w:rsidTr="00C57A1E">
        <w:trPr>
          <w:trHeight w:val="536"/>
        </w:trPr>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14:paraId="00C82B3D" w14:textId="77777777" w:rsidR="001F47BB" w:rsidRPr="001F47BB" w:rsidRDefault="001F47BB" w:rsidP="001F47BB">
            <w:pPr>
              <w:spacing w:after="0"/>
              <w:rPr>
                <w:rFonts w:eastAsia="DengXian"/>
                <w:color w:val="000000"/>
                <w:sz w:val="18"/>
                <w:szCs w:val="18"/>
                <w:lang w:val="en-US" w:eastAsia="zh-CN"/>
              </w:rPr>
            </w:pPr>
            <w:r w:rsidRPr="001F47BB">
              <w:rPr>
                <w:rFonts w:eastAsia="DengXian"/>
                <w:color w:val="000000"/>
                <w:sz w:val="18"/>
                <w:szCs w:val="18"/>
                <w:lang w:val="en-US" w:eastAsia="zh-CN"/>
              </w:rPr>
              <w:t>UE-related data</w:t>
            </w: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14:paraId="1A2F7B6F"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UE Status</w:t>
            </w:r>
          </w:p>
        </w:tc>
        <w:tc>
          <w:tcPr>
            <w:tcW w:w="1000" w:type="pct"/>
            <w:tcBorders>
              <w:top w:val="nil"/>
              <w:left w:val="nil"/>
              <w:bottom w:val="single" w:sz="4" w:space="0" w:color="auto"/>
              <w:right w:val="single" w:sz="4" w:space="0" w:color="auto"/>
            </w:tcBorders>
            <w:shd w:val="clear" w:color="auto" w:fill="auto"/>
            <w:vAlign w:val="center"/>
            <w:hideMark/>
          </w:tcPr>
          <w:p w14:paraId="2A9F149D"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Network authorization status of the UE</w:t>
            </w:r>
          </w:p>
        </w:tc>
        <w:tc>
          <w:tcPr>
            <w:tcW w:w="1000" w:type="pct"/>
            <w:tcBorders>
              <w:top w:val="nil"/>
              <w:left w:val="nil"/>
              <w:bottom w:val="single" w:sz="4" w:space="0" w:color="auto"/>
              <w:right w:val="single" w:sz="4" w:space="0" w:color="auto"/>
            </w:tcBorders>
            <w:shd w:val="clear" w:color="auto" w:fill="auto"/>
            <w:vAlign w:val="center"/>
            <w:hideMark/>
          </w:tcPr>
          <w:p w14:paraId="33E68E5C"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#33</w:t>
            </w:r>
          </w:p>
        </w:tc>
        <w:tc>
          <w:tcPr>
            <w:tcW w:w="1000" w:type="pct"/>
            <w:tcBorders>
              <w:top w:val="nil"/>
              <w:left w:val="nil"/>
              <w:bottom w:val="single" w:sz="4" w:space="0" w:color="auto"/>
              <w:right w:val="single" w:sz="4" w:space="0" w:color="auto"/>
            </w:tcBorders>
            <w:shd w:val="clear" w:color="auto" w:fill="auto"/>
            <w:noWrap/>
            <w:vAlign w:val="center"/>
            <w:hideMark/>
          </w:tcPr>
          <w:p w14:paraId="2EF02DE9"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02B94B5F"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50094F0B"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102A3B28"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3F2C1F0F"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Radio link quality (RSRP)</w:t>
            </w:r>
          </w:p>
        </w:tc>
        <w:tc>
          <w:tcPr>
            <w:tcW w:w="1000" w:type="pct"/>
            <w:tcBorders>
              <w:top w:val="nil"/>
              <w:left w:val="nil"/>
              <w:bottom w:val="single" w:sz="4" w:space="0" w:color="auto"/>
              <w:right w:val="single" w:sz="4" w:space="0" w:color="auto"/>
            </w:tcBorders>
            <w:shd w:val="clear" w:color="auto" w:fill="auto"/>
            <w:vAlign w:val="center"/>
            <w:hideMark/>
          </w:tcPr>
          <w:p w14:paraId="1AB05EC3"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#6</w:t>
            </w:r>
          </w:p>
        </w:tc>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303049"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 collects</w:t>
            </w:r>
          </w:p>
        </w:tc>
      </w:tr>
      <w:tr w:rsidR="001F47BB" w:rsidRPr="001F47BB" w14:paraId="39D7925B"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198D2FE4" w14:textId="77777777" w:rsidR="001F47BB" w:rsidRPr="001F47BB" w:rsidRDefault="001F47BB" w:rsidP="001F47BB">
            <w:p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5872F008"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UE location</w:t>
            </w:r>
          </w:p>
        </w:tc>
        <w:tc>
          <w:tcPr>
            <w:tcW w:w="1000" w:type="pct"/>
            <w:tcBorders>
              <w:top w:val="nil"/>
              <w:left w:val="nil"/>
              <w:bottom w:val="single" w:sz="4" w:space="0" w:color="auto"/>
              <w:right w:val="single" w:sz="4" w:space="0" w:color="auto"/>
            </w:tcBorders>
            <w:shd w:val="clear" w:color="auto" w:fill="auto"/>
            <w:vAlign w:val="center"/>
            <w:hideMark/>
          </w:tcPr>
          <w:p w14:paraId="4C6F4835"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TAI</w:t>
            </w:r>
          </w:p>
        </w:tc>
        <w:tc>
          <w:tcPr>
            <w:tcW w:w="1000" w:type="pct"/>
            <w:tcBorders>
              <w:top w:val="nil"/>
              <w:left w:val="nil"/>
              <w:bottom w:val="single" w:sz="4" w:space="0" w:color="auto"/>
              <w:right w:val="single" w:sz="4" w:space="0" w:color="auto"/>
            </w:tcBorders>
            <w:shd w:val="clear" w:color="auto" w:fill="auto"/>
            <w:vAlign w:val="center"/>
            <w:hideMark/>
          </w:tcPr>
          <w:p w14:paraId="64320945"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#6</w:t>
            </w:r>
          </w:p>
        </w:tc>
        <w:tc>
          <w:tcPr>
            <w:tcW w:w="1000" w:type="pct"/>
            <w:vMerge/>
            <w:tcBorders>
              <w:top w:val="nil"/>
              <w:left w:val="single" w:sz="4" w:space="0" w:color="auto"/>
              <w:bottom w:val="single" w:sz="4" w:space="0" w:color="auto"/>
              <w:right w:val="single" w:sz="4" w:space="0" w:color="auto"/>
            </w:tcBorders>
            <w:vAlign w:val="center"/>
            <w:hideMark/>
          </w:tcPr>
          <w:p w14:paraId="6E9A8B1C" w14:textId="77777777" w:rsidR="001F47BB" w:rsidRPr="001F47BB" w:rsidRDefault="001F47BB" w:rsidP="001F47BB">
            <w:pPr>
              <w:spacing w:after="0"/>
              <w:rPr>
                <w:rFonts w:eastAsia="DengXian"/>
                <w:color w:val="000000"/>
                <w:sz w:val="18"/>
                <w:szCs w:val="18"/>
                <w:lang w:val="en-US" w:eastAsia="zh-CN"/>
              </w:rPr>
            </w:pPr>
          </w:p>
        </w:tc>
      </w:tr>
      <w:tr w:rsidR="001F47BB" w:rsidRPr="001F47BB" w14:paraId="75B8DD94" w14:textId="77777777" w:rsidTr="00C57A1E">
        <w:trPr>
          <w:trHeight w:val="536"/>
        </w:trPr>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16772A" w14:textId="77777777" w:rsidR="001F47BB" w:rsidRPr="001F47BB" w:rsidRDefault="001F47BB" w:rsidP="001F47BB">
            <w:pPr>
              <w:spacing w:after="0"/>
              <w:rPr>
                <w:rFonts w:eastAsia="DengXian"/>
                <w:color w:val="000000"/>
                <w:sz w:val="18"/>
                <w:szCs w:val="18"/>
                <w:lang w:val="en-US" w:eastAsia="zh-CN"/>
              </w:rPr>
            </w:pPr>
            <w:r w:rsidRPr="001F47BB">
              <w:rPr>
                <w:rFonts w:eastAsia="DengXian"/>
                <w:color w:val="000000"/>
                <w:sz w:val="18"/>
                <w:szCs w:val="18"/>
                <w:lang w:val="en-US" w:eastAsia="zh-CN"/>
              </w:rPr>
              <w:t>5GC-related data</w:t>
            </w: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14:paraId="5EE65262"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Prediction Information</w:t>
            </w:r>
          </w:p>
        </w:tc>
        <w:tc>
          <w:tcPr>
            <w:tcW w:w="1000" w:type="pct"/>
            <w:tcBorders>
              <w:top w:val="nil"/>
              <w:left w:val="nil"/>
              <w:bottom w:val="single" w:sz="4" w:space="0" w:color="auto"/>
              <w:right w:val="single" w:sz="4" w:space="0" w:color="auto"/>
            </w:tcBorders>
            <w:shd w:val="clear" w:color="auto" w:fill="auto"/>
            <w:vAlign w:val="center"/>
            <w:hideMark/>
          </w:tcPr>
          <w:p w14:paraId="44F3686C"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Packet loss rate prediction</w:t>
            </w:r>
          </w:p>
        </w:tc>
        <w:tc>
          <w:tcPr>
            <w:tcW w:w="1000" w:type="pct"/>
            <w:tcBorders>
              <w:top w:val="nil"/>
              <w:left w:val="nil"/>
              <w:bottom w:val="single" w:sz="4" w:space="0" w:color="auto"/>
              <w:right w:val="single" w:sz="4" w:space="0" w:color="auto"/>
            </w:tcBorders>
            <w:shd w:val="clear" w:color="auto" w:fill="auto"/>
            <w:vAlign w:val="center"/>
            <w:hideMark/>
          </w:tcPr>
          <w:p w14:paraId="48F9C383"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#10</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#30</w:t>
            </w:r>
          </w:p>
        </w:tc>
        <w:tc>
          <w:tcPr>
            <w:tcW w:w="1000" w:type="pct"/>
            <w:tcBorders>
              <w:top w:val="nil"/>
              <w:left w:val="nil"/>
              <w:bottom w:val="single" w:sz="4" w:space="0" w:color="auto"/>
              <w:right w:val="single" w:sz="4" w:space="0" w:color="auto"/>
            </w:tcBorders>
            <w:shd w:val="clear" w:color="auto" w:fill="auto"/>
            <w:noWrap/>
            <w:vAlign w:val="center"/>
            <w:hideMark/>
          </w:tcPr>
          <w:p w14:paraId="30CE4EFC"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41A97B44"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50197445"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7B8E5E7E"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1FCC0967"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Network congestion prediction</w:t>
            </w:r>
          </w:p>
        </w:tc>
        <w:tc>
          <w:tcPr>
            <w:tcW w:w="1000" w:type="pct"/>
            <w:tcBorders>
              <w:top w:val="nil"/>
              <w:left w:val="nil"/>
              <w:bottom w:val="single" w:sz="4" w:space="0" w:color="auto"/>
              <w:right w:val="single" w:sz="4" w:space="0" w:color="auto"/>
            </w:tcBorders>
            <w:shd w:val="clear" w:color="auto" w:fill="auto"/>
            <w:vAlign w:val="center"/>
            <w:hideMark/>
          </w:tcPr>
          <w:p w14:paraId="7191712F"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#31</w:t>
            </w:r>
          </w:p>
        </w:tc>
        <w:tc>
          <w:tcPr>
            <w:tcW w:w="1000" w:type="pct"/>
            <w:tcBorders>
              <w:top w:val="nil"/>
              <w:left w:val="nil"/>
              <w:bottom w:val="single" w:sz="4" w:space="0" w:color="auto"/>
              <w:right w:val="single" w:sz="4" w:space="0" w:color="auto"/>
            </w:tcBorders>
            <w:shd w:val="clear" w:color="auto" w:fill="auto"/>
            <w:vAlign w:val="center"/>
            <w:hideMark/>
          </w:tcPr>
          <w:p w14:paraId="73AFFDD3"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6F526596"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1DEAC409"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526F4910"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1252C2B5"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Network load predictions at UE locations</w:t>
            </w:r>
          </w:p>
        </w:tc>
        <w:tc>
          <w:tcPr>
            <w:tcW w:w="1000" w:type="pct"/>
            <w:tcBorders>
              <w:top w:val="nil"/>
              <w:left w:val="nil"/>
              <w:bottom w:val="single" w:sz="4" w:space="0" w:color="auto"/>
              <w:right w:val="single" w:sz="4" w:space="0" w:color="auto"/>
            </w:tcBorders>
            <w:shd w:val="clear" w:color="auto" w:fill="auto"/>
            <w:vAlign w:val="center"/>
            <w:hideMark/>
          </w:tcPr>
          <w:p w14:paraId="0C044FB5"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#6</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#23</w:t>
            </w:r>
          </w:p>
        </w:tc>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727DD7"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47097519"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47102C72" w14:textId="77777777" w:rsidR="001F47BB" w:rsidRPr="001F47BB" w:rsidRDefault="001F47BB" w:rsidP="001F47BB">
            <w:p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5285DC1E"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Slicing Information</w:t>
            </w:r>
          </w:p>
        </w:tc>
        <w:tc>
          <w:tcPr>
            <w:tcW w:w="1000" w:type="pct"/>
            <w:tcBorders>
              <w:top w:val="nil"/>
              <w:left w:val="nil"/>
              <w:bottom w:val="single" w:sz="4" w:space="0" w:color="auto"/>
              <w:right w:val="single" w:sz="4" w:space="0" w:color="auto"/>
            </w:tcBorders>
            <w:shd w:val="clear" w:color="auto" w:fill="auto"/>
            <w:vAlign w:val="center"/>
            <w:hideMark/>
          </w:tcPr>
          <w:p w14:paraId="745A4868"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S-NSSAI</w:t>
            </w:r>
          </w:p>
        </w:tc>
        <w:tc>
          <w:tcPr>
            <w:tcW w:w="1000" w:type="pct"/>
            <w:tcBorders>
              <w:top w:val="nil"/>
              <w:left w:val="nil"/>
              <w:bottom w:val="single" w:sz="4" w:space="0" w:color="auto"/>
              <w:right w:val="single" w:sz="4" w:space="0" w:color="auto"/>
            </w:tcBorders>
            <w:shd w:val="clear" w:color="auto" w:fill="auto"/>
            <w:vAlign w:val="center"/>
            <w:hideMark/>
          </w:tcPr>
          <w:p w14:paraId="4698B1FF"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#2</w:t>
            </w:r>
            <w:r w:rsidRPr="001F47BB">
              <w:rPr>
                <w:rFonts w:ascii="SimSun" w:eastAsia="SimSun" w:hAnsi="SimSun" w:hint="eastAsia"/>
                <w:color w:val="000000"/>
                <w:sz w:val="18"/>
                <w:szCs w:val="18"/>
                <w:lang w:val="en-US" w:eastAsia="zh-CN"/>
              </w:rPr>
              <w:t>、</w:t>
            </w:r>
            <w:r w:rsidRPr="001F47BB">
              <w:rPr>
                <w:rFonts w:eastAsia="DengXian"/>
                <w:color w:val="000000"/>
                <w:sz w:val="18"/>
                <w:szCs w:val="18"/>
                <w:lang w:val="en-US" w:eastAsia="zh-CN"/>
              </w:rPr>
              <w:t>#5</w:t>
            </w:r>
            <w:r w:rsidRPr="001F47BB">
              <w:rPr>
                <w:rFonts w:ascii="SimSun" w:eastAsia="SimSun" w:hAnsi="SimSun" w:hint="eastAsia"/>
                <w:color w:val="000000"/>
                <w:sz w:val="18"/>
                <w:szCs w:val="18"/>
                <w:lang w:val="en-US" w:eastAsia="zh-CN"/>
              </w:rPr>
              <w:t>、</w:t>
            </w:r>
            <w:r w:rsidRPr="001F47BB">
              <w:rPr>
                <w:rFonts w:eastAsia="DengXian"/>
                <w:color w:val="000000"/>
                <w:sz w:val="18"/>
                <w:szCs w:val="18"/>
                <w:lang w:val="en-US" w:eastAsia="zh-CN"/>
              </w:rPr>
              <w:t>#6</w:t>
            </w:r>
            <w:r w:rsidRPr="001F47BB">
              <w:rPr>
                <w:rFonts w:ascii="SimSun" w:eastAsia="SimSun" w:hAnsi="SimSun" w:hint="eastAsia"/>
                <w:color w:val="000000"/>
                <w:sz w:val="18"/>
                <w:szCs w:val="18"/>
                <w:lang w:val="en-US" w:eastAsia="zh-CN"/>
              </w:rPr>
              <w:t>、</w:t>
            </w:r>
            <w:r w:rsidRPr="001F47BB">
              <w:rPr>
                <w:rFonts w:eastAsia="DengXian"/>
                <w:color w:val="000000"/>
                <w:sz w:val="18"/>
                <w:szCs w:val="18"/>
                <w:lang w:val="en-US" w:eastAsia="zh-CN"/>
              </w:rPr>
              <w:t>#13</w:t>
            </w:r>
            <w:r w:rsidRPr="001F47BB">
              <w:rPr>
                <w:rFonts w:ascii="SimSun" w:eastAsia="SimSun" w:hAnsi="SimSun" w:hint="eastAsia"/>
                <w:color w:val="000000"/>
                <w:sz w:val="18"/>
                <w:szCs w:val="18"/>
                <w:lang w:val="en-US" w:eastAsia="zh-CN"/>
              </w:rPr>
              <w:t>、</w:t>
            </w:r>
            <w:r w:rsidRPr="001F47BB">
              <w:rPr>
                <w:rFonts w:eastAsia="DengXian"/>
                <w:color w:val="000000"/>
                <w:sz w:val="18"/>
                <w:szCs w:val="18"/>
                <w:lang w:val="en-US" w:eastAsia="zh-CN"/>
              </w:rPr>
              <w:t>#17</w:t>
            </w:r>
          </w:p>
        </w:tc>
        <w:tc>
          <w:tcPr>
            <w:tcW w:w="1000" w:type="pct"/>
            <w:vMerge/>
            <w:tcBorders>
              <w:top w:val="nil"/>
              <w:left w:val="single" w:sz="4" w:space="0" w:color="auto"/>
              <w:bottom w:val="single" w:sz="4" w:space="0" w:color="auto"/>
              <w:right w:val="single" w:sz="4" w:space="0" w:color="auto"/>
            </w:tcBorders>
            <w:vAlign w:val="center"/>
            <w:hideMark/>
          </w:tcPr>
          <w:p w14:paraId="6AF152FC" w14:textId="77777777" w:rsidR="001F47BB" w:rsidRPr="001F47BB" w:rsidRDefault="001F47BB" w:rsidP="001F47BB">
            <w:pPr>
              <w:spacing w:after="0"/>
              <w:rPr>
                <w:rFonts w:eastAsia="DengXian"/>
                <w:color w:val="000000"/>
                <w:sz w:val="18"/>
                <w:szCs w:val="18"/>
                <w:lang w:val="en-US" w:eastAsia="zh-CN"/>
              </w:rPr>
            </w:pPr>
          </w:p>
        </w:tc>
      </w:tr>
      <w:tr w:rsidR="001F47BB" w:rsidRPr="001F47BB" w14:paraId="5515DCE2" w14:textId="77777777" w:rsidTr="00C57A1E">
        <w:trPr>
          <w:trHeight w:val="536"/>
        </w:trPr>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DE1B1F" w14:textId="77777777" w:rsidR="001F47BB" w:rsidRPr="001F47BB" w:rsidRDefault="001F47BB" w:rsidP="001F47BB">
            <w:pPr>
              <w:spacing w:after="0"/>
              <w:rPr>
                <w:rFonts w:eastAsia="DengXian"/>
                <w:color w:val="000000"/>
                <w:sz w:val="18"/>
                <w:szCs w:val="18"/>
                <w:lang w:val="en-US" w:eastAsia="zh-CN"/>
              </w:rPr>
            </w:pPr>
            <w:r w:rsidRPr="001F47BB">
              <w:rPr>
                <w:rFonts w:eastAsia="DengXian"/>
                <w:color w:val="000000"/>
                <w:sz w:val="18"/>
                <w:szCs w:val="18"/>
                <w:lang w:val="en-US" w:eastAsia="zh-CN"/>
              </w:rPr>
              <w:t>AF-related data</w:t>
            </w: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14:paraId="73C34256"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Expected UE Behaviour parameters</w:t>
            </w:r>
          </w:p>
        </w:tc>
        <w:tc>
          <w:tcPr>
            <w:tcW w:w="1000" w:type="pct"/>
            <w:tcBorders>
              <w:top w:val="nil"/>
              <w:left w:val="nil"/>
              <w:bottom w:val="single" w:sz="4" w:space="0" w:color="auto"/>
              <w:right w:val="single" w:sz="4" w:space="0" w:color="auto"/>
            </w:tcBorders>
            <w:shd w:val="clear" w:color="auto" w:fill="auto"/>
            <w:vAlign w:val="center"/>
            <w:hideMark/>
          </w:tcPr>
          <w:p w14:paraId="24D4C16C"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Target AOI</w:t>
            </w:r>
          </w:p>
        </w:tc>
        <w:tc>
          <w:tcPr>
            <w:tcW w:w="1000" w:type="pct"/>
            <w:tcBorders>
              <w:top w:val="nil"/>
              <w:left w:val="nil"/>
              <w:bottom w:val="single" w:sz="4" w:space="0" w:color="auto"/>
              <w:right w:val="single" w:sz="4" w:space="0" w:color="auto"/>
            </w:tcBorders>
            <w:shd w:val="clear" w:color="auto" w:fill="auto"/>
            <w:vAlign w:val="center"/>
            <w:hideMark/>
          </w:tcPr>
          <w:p w14:paraId="110D2088"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#9</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#16</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#18</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#23</w:t>
            </w:r>
          </w:p>
        </w:tc>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A5C225"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AF-&gt;5GC</w:t>
            </w:r>
          </w:p>
        </w:tc>
      </w:tr>
      <w:tr w:rsidR="001F47BB" w:rsidRPr="001F47BB" w14:paraId="3E305156"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42C7A2F7"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7FC3C7E6"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14D8D185"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 xml:space="preserve">UE address(es) (IP address or MAC address) </w:t>
            </w:r>
          </w:p>
        </w:tc>
        <w:tc>
          <w:tcPr>
            <w:tcW w:w="1000" w:type="pct"/>
            <w:tcBorders>
              <w:top w:val="nil"/>
              <w:left w:val="nil"/>
              <w:bottom w:val="single" w:sz="4" w:space="0" w:color="auto"/>
              <w:right w:val="single" w:sz="4" w:space="0" w:color="auto"/>
            </w:tcBorders>
            <w:shd w:val="clear" w:color="auto" w:fill="auto"/>
            <w:vAlign w:val="center"/>
            <w:hideMark/>
          </w:tcPr>
          <w:p w14:paraId="5CEAA4AB"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#12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#16</w:t>
            </w:r>
          </w:p>
        </w:tc>
        <w:tc>
          <w:tcPr>
            <w:tcW w:w="1000" w:type="pct"/>
            <w:vMerge/>
            <w:tcBorders>
              <w:top w:val="nil"/>
              <w:left w:val="single" w:sz="4" w:space="0" w:color="auto"/>
              <w:bottom w:val="single" w:sz="4" w:space="0" w:color="auto"/>
              <w:right w:val="single" w:sz="4" w:space="0" w:color="auto"/>
            </w:tcBorders>
            <w:vAlign w:val="center"/>
            <w:hideMark/>
          </w:tcPr>
          <w:p w14:paraId="30BC2DA8" w14:textId="77777777" w:rsidR="001F47BB" w:rsidRPr="001F47BB" w:rsidRDefault="001F47BB" w:rsidP="001F47BB">
            <w:pPr>
              <w:spacing w:after="0"/>
              <w:rPr>
                <w:rFonts w:eastAsia="DengXian"/>
                <w:color w:val="000000"/>
                <w:sz w:val="18"/>
                <w:szCs w:val="18"/>
                <w:lang w:val="en-US" w:eastAsia="zh-CN"/>
              </w:rPr>
            </w:pPr>
          </w:p>
        </w:tc>
      </w:tr>
      <w:tr w:rsidR="001F47BB" w:rsidRPr="001F47BB" w14:paraId="4992F70F"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5EAD18C5"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319C372D"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50FD8B9E"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Training time period</w:t>
            </w:r>
          </w:p>
        </w:tc>
        <w:tc>
          <w:tcPr>
            <w:tcW w:w="1000" w:type="pct"/>
            <w:tcBorders>
              <w:top w:val="nil"/>
              <w:left w:val="nil"/>
              <w:bottom w:val="single" w:sz="4" w:space="0" w:color="auto"/>
              <w:right w:val="single" w:sz="4" w:space="0" w:color="auto"/>
            </w:tcBorders>
            <w:shd w:val="clear" w:color="auto" w:fill="auto"/>
            <w:vAlign w:val="center"/>
            <w:hideMark/>
          </w:tcPr>
          <w:p w14:paraId="29E2172C"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#9</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#23</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#25</w:t>
            </w:r>
          </w:p>
        </w:tc>
        <w:tc>
          <w:tcPr>
            <w:tcW w:w="1000" w:type="pct"/>
            <w:vMerge/>
            <w:tcBorders>
              <w:top w:val="nil"/>
              <w:left w:val="single" w:sz="4" w:space="0" w:color="auto"/>
              <w:bottom w:val="single" w:sz="4" w:space="0" w:color="auto"/>
              <w:right w:val="single" w:sz="4" w:space="0" w:color="auto"/>
            </w:tcBorders>
            <w:vAlign w:val="center"/>
            <w:hideMark/>
          </w:tcPr>
          <w:p w14:paraId="619FC69A" w14:textId="77777777" w:rsidR="001F47BB" w:rsidRPr="001F47BB" w:rsidRDefault="001F47BB" w:rsidP="001F47BB">
            <w:pPr>
              <w:spacing w:after="0"/>
              <w:rPr>
                <w:rFonts w:eastAsia="DengXian"/>
                <w:color w:val="000000"/>
                <w:sz w:val="18"/>
                <w:szCs w:val="18"/>
                <w:lang w:val="en-US" w:eastAsia="zh-CN"/>
              </w:rPr>
            </w:pPr>
          </w:p>
        </w:tc>
      </w:tr>
      <w:tr w:rsidR="001F47BB" w:rsidRPr="001F47BB" w14:paraId="0AAC071A"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261CD09E" w14:textId="77777777" w:rsidR="001F47BB" w:rsidRPr="001F47BB" w:rsidRDefault="001F47BB" w:rsidP="001F47BB">
            <w:p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3A7C12E4"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Data rate reporting</w:t>
            </w:r>
          </w:p>
        </w:tc>
        <w:tc>
          <w:tcPr>
            <w:tcW w:w="1000" w:type="pct"/>
            <w:tcBorders>
              <w:top w:val="nil"/>
              <w:left w:val="nil"/>
              <w:bottom w:val="single" w:sz="4" w:space="0" w:color="auto"/>
              <w:right w:val="single" w:sz="4" w:space="0" w:color="auto"/>
            </w:tcBorders>
            <w:shd w:val="clear" w:color="auto" w:fill="auto"/>
            <w:vAlign w:val="center"/>
            <w:hideMark/>
          </w:tcPr>
          <w:p w14:paraId="44ED9855"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Group Maximum Bit Rate (Group-MBR)</w:t>
            </w:r>
          </w:p>
        </w:tc>
        <w:tc>
          <w:tcPr>
            <w:tcW w:w="1000" w:type="pct"/>
            <w:tcBorders>
              <w:top w:val="nil"/>
              <w:left w:val="nil"/>
              <w:bottom w:val="single" w:sz="4" w:space="0" w:color="auto"/>
              <w:right w:val="single" w:sz="4" w:space="0" w:color="auto"/>
            </w:tcBorders>
            <w:shd w:val="clear" w:color="auto" w:fill="auto"/>
            <w:vAlign w:val="center"/>
            <w:hideMark/>
          </w:tcPr>
          <w:p w14:paraId="69F9D71C"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#12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#15</w:t>
            </w:r>
          </w:p>
        </w:tc>
        <w:tc>
          <w:tcPr>
            <w:tcW w:w="1000" w:type="pct"/>
            <w:vMerge/>
            <w:tcBorders>
              <w:top w:val="nil"/>
              <w:left w:val="single" w:sz="4" w:space="0" w:color="auto"/>
              <w:bottom w:val="single" w:sz="4" w:space="0" w:color="auto"/>
              <w:right w:val="single" w:sz="4" w:space="0" w:color="auto"/>
            </w:tcBorders>
            <w:vAlign w:val="center"/>
            <w:hideMark/>
          </w:tcPr>
          <w:p w14:paraId="30BE2C08" w14:textId="77777777" w:rsidR="001F47BB" w:rsidRPr="001F47BB" w:rsidRDefault="001F47BB" w:rsidP="001F47BB">
            <w:pPr>
              <w:spacing w:after="0"/>
              <w:rPr>
                <w:rFonts w:eastAsia="DengXian"/>
                <w:color w:val="000000"/>
                <w:sz w:val="18"/>
                <w:szCs w:val="18"/>
                <w:lang w:val="en-US" w:eastAsia="zh-CN"/>
              </w:rPr>
            </w:pPr>
          </w:p>
        </w:tc>
      </w:tr>
      <w:tr w:rsidR="001F47BB" w:rsidRPr="001F47BB" w14:paraId="2AE55BB7" w14:textId="77777777" w:rsidTr="00C57A1E">
        <w:trPr>
          <w:trHeight w:val="838"/>
        </w:trPr>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4991BE8" w14:textId="77777777" w:rsidR="001F47BB" w:rsidRPr="001F47BB" w:rsidRDefault="001F47BB" w:rsidP="001F47BB">
            <w:pPr>
              <w:spacing w:after="0"/>
              <w:rPr>
                <w:rFonts w:eastAsia="DengXian"/>
                <w:color w:val="000000"/>
                <w:sz w:val="18"/>
                <w:szCs w:val="18"/>
                <w:lang w:val="en-US" w:eastAsia="zh-CN"/>
              </w:rPr>
            </w:pPr>
            <w:r w:rsidRPr="001F47BB">
              <w:rPr>
                <w:rFonts w:eastAsia="DengXian"/>
                <w:color w:val="000000"/>
                <w:sz w:val="18"/>
                <w:szCs w:val="18"/>
                <w:lang w:val="en-US" w:eastAsia="zh-CN"/>
              </w:rPr>
              <w:t>Network-assisted data</w:t>
            </w:r>
          </w:p>
        </w:tc>
        <w:tc>
          <w:tcPr>
            <w:tcW w:w="1000" w:type="pct"/>
            <w:tcBorders>
              <w:top w:val="nil"/>
              <w:left w:val="single" w:sz="4" w:space="0" w:color="auto"/>
              <w:right w:val="single" w:sz="4" w:space="0" w:color="auto"/>
            </w:tcBorders>
            <w:shd w:val="clear" w:color="auto" w:fill="auto"/>
            <w:vAlign w:val="center"/>
          </w:tcPr>
          <w:p w14:paraId="00D05440"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Congestion</w:t>
            </w:r>
          </w:p>
        </w:tc>
        <w:tc>
          <w:tcPr>
            <w:tcW w:w="1000" w:type="pct"/>
            <w:tcBorders>
              <w:top w:val="nil"/>
              <w:left w:val="nil"/>
              <w:right w:val="single" w:sz="4" w:space="0" w:color="auto"/>
            </w:tcBorders>
            <w:shd w:val="clear" w:color="auto" w:fill="auto"/>
            <w:vAlign w:val="center"/>
          </w:tcPr>
          <w:p w14:paraId="533CBADE"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User data congestion time prediction</w:t>
            </w:r>
          </w:p>
        </w:tc>
        <w:tc>
          <w:tcPr>
            <w:tcW w:w="1000" w:type="pct"/>
            <w:tcBorders>
              <w:top w:val="nil"/>
              <w:left w:val="nil"/>
              <w:right w:val="single" w:sz="4" w:space="0" w:color="auto"/>
            </w:tcBorders>
            <w:shd w:val="clear" w:color="auto" w:fill="auto"/>
            <w:vAlign w:val="center"/>
          </w:tcPr>
          <w:p w14:paraId="5BD9C983"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#6</w:t>
            </w:r>
          </w:p>
        </w:tc>
        <w:tc>
          <w:tcPr>
            <w:tcW w:w="1000" w:type="pct"/>
            <w:vMerge w:val="restart"/>
            <w:tcBorders>
              <w:top w:val="nil"/>
              <w:left w:val="single" w:sz="4" w:space="0" w:color="auto"/>
              <w:right w:val="single" w:sz="4" w:space="0" w:color="auto"/>
            </w:tcBorders>
            <w:shd w:val="clear" w:color="auto" w:fill="auto"/>
            <w:noWrap/>
            <w:vAlign w:val="center"/>
          </w:tcPr>
          <w:p w14:paraId="4D149D5A"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02E364C0" w14:textId="77777777" w:rsidTr="00C57A1E">
        <w:trPr>
          <w:trHeight w:val="793"/>
        </w:trPr>
        <w:tc>
          <w:tcPr>
            <w:tcW w:w="1000" w:type="pct"/>
            <w:vMerge/>
            <w:tcBorders>
              <w:top w:val="nil"/>
              <w:left w:val="single" w:sz="4" w:space="0" w:color="auto"/>
              <w:bottom w:val="single" w:sz="4" w:space="0" w:color="auto"/>
              <w:right w:val="single" w:sz="4" w:space="0" w:color="auto"/>
            </w:tcBorders>
            <w:vAlign w:val="center"/>
            <w:hideMark/>
          </w:tcPr>
          <w:p w14:paraId="3BFC430A" w14:textId="77777777" w:rsidR="001F47BB" w:rsidRPr="001F47BB" w:rsidRDefault="001F47BB" w:rsidP="001F47BB">
            <w:pPr>
              <w:spacing w:after="0"/>
              <w:rPr>
                <w:rFonts w:eastAsia="DengXian"/>
                <w:color w:val="000000"/>
                <w:sz w:val="18"/>
                <w:szCs w:val="18"/>
                <w:lang w:val="en-US" w:eastAsia="zh-CN"/>
              </w:rPr>
            </w:pP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49C04"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QoS</w:t>
            </w:r>
          </w:p>
        </w:tc>
        <w:tc>
          <w:tcPr>
            <w:tcW w:w="1000" w:type="pct"/>
            <w:tcBorders>
              <w:top w:val="single" w:sz="4" w:space="0" w:color="auto"/>
              <w:left w:val="nil"/>
              <w:bottom w:val="single" w:sz="4" w:space="0" w:color="auto"/>
              <w:right w:val="single" w:sz="6" w:space="0" w:color="auto"/>
            </w:tcBorders>
            <w:shd w:val="clear" w:color="auto" w:fill="auto"/>
            <w:vAlign w:val="center"/>
            <w:hideMark/>
          </w:tcPr>
          <w:p w14:paraId="610226EF"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QoS Sustainability Analytics</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NWDAF</w:t>
            </w:r>
            <w:r w:rsidRPr="001F47BB">
              <w:rPr>
                <w:rFonts w:ascii="FangSong_GB2312" w:eastAsia="FangSong_GB2312" w:hint="eastAsia"/>
                <w:color w:val="000000"/>
                <w:sz w:val="18"/>
                <w:szCs w:val="18"/>
                <w:lang w:val="en-US" w:eastAsia="zh-CN"/>
              </w:rPr>
              <w:t>）</w:t>
            </w:r>
          </w:p>
        </w:tc>
        <w:tc>
          <w:tcPr>
            <w:tcW w:w="1000" w:type="pct"/>
            <w:tcBorders>
              <w:top w:val="single" w:sz="4" w:space="0" w:color="auto"/>
              <w:left w:val="single" w:sz="6" w:space="0" w:color="auto"/>
              <w:bottom w:val="single" w:sz="4" w:space="0" w:color="auto"/>
              <w:right w:val="single" w:sz="4" w:space="0" w:color="auto"/>
            </w:tcBorders>
            <w:shd w:val="clear" w:color="auto" w:fill="auto"/>
            <w:vAlign w:val="center"/>
            <w:hideMark/>
          </w:tcPr>
          <w:p w14:paraId="2A9C84BA"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#3</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#6</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#7</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#27, #28</w:t>
            </w:r>
          </w:p>
        </w:tc>
        <w:tc>
          <w:tcPr>
            <w:tcW w:w="1000" w:type="pct"/>
            <w:vMerge/>
            <w:tcBorders>
              <w:left w:val="single" w:sz="4" w:space="0" w:color="auto"/>
              <w:bottom w:val="single" w:sz="4" w:space="0" w:color="auto"/>
              <w:right w:val="single" w:sz="4" w:space="0" w:color="auto"/>
            </w:tcBorders>
            <w:shd w:val="clear" w:color="auto" w:fill="auto"/>
            <w:vAlign w:val="center"/>
            <w:hideMark/>
          </w:tcPr>
          <w:p w14:paraId="519CAE9C" w14:textId="77777777" w:rsidR="001F47BB" w:rsidRPr="001F47BB" w:rsidRDefault="001F47BB" w:rsidP="001F47BB">
            <w:pPr>
              <w:spacing w:after="0"/>
              <w:jc w:val="center"/>
              <w:rPr>
                <w:rFonts w:eastAsia="DengXian"/>
                <w:color w:val="000000"/>
                <w:sz w:val="18"/>
                <w:szCs w:val="18"/>
                <w:lang w:val="en-US" w:eastAsia="zh-CN"/>
              </w:rPr>
            </w:pPr>
          </w:p>
        </w:tc>
      </w:tr>
    </w:tbl>
    <w:bookmarkEnd w:id="64"/>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65" w:name="_Toc116906146"/>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65"/>
    </w:p>
    <w:p w14:paraId="335470A8" w14:textId="77777777" w:rsidR="00054A22" w:rsidRPr="00235394" w:rsidRDefault="00054A22" w:rsidP="00054A22">
      <w:pPr>
        <w:pStyle w:val="TH"/>
      </w:pPr>
      <w:bookmarkStart w:id="66" w:name="historyclause"/>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CA0B051" w:rsidR="00FD7570" w:rsidRPr="006B0D02" w:rsidRDefault="001F47BB" w:rsidP="00FD7570">
            <w:pPr>
              <w:pStyle w:val="TAC"/>
              <w:rPr>
                <w:sz w:val="16"/>
                <w:szCs w:val="16"/>
              </w:rPr>
            </w:pPr>
            <w:r>
              <w:rPr>
                <w:sz w:val="16"/>
                <w:szCs w:val="16"/>
              </w:rPr>
              <w:t>2022-07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B31C0E" w:rsidRPr="006B0D02" w:rsidRDefault="00B31C0E" w:rsidP="00B31C0E">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B31C0E" w:rsidRPr="006B0D02" w:rsidRDefault="00B31C0E" w:rsidP="00B31C0E">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B31C0E" w:rsidRPr="006B0D02" w:rsidRDefault="00B31C0E" w:rsidP="007D731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B31C0E" w:rsidRPr="007D6048" w:rsidRDefault="00B31C0E" w:rsidP="00F32088">
            <w:pPr>
              <w:pStyle w:val="TAC"/>
              <w:rPr>
                <w:sz w:val="16"/>
                <w:szCs w:val="16"/>
              </w:rPr>
            </w:pP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7861C" w14:textId="77777777" w:rsidR="005929F3" w:rsidRDefault="005929F3">
      <w:r>
        <w:separator/>
      </w:r>
    </w:p>
  </w:endnote>
  <w:endnote w:type="continuationSeparator" w:id="0">
    <w:p w14:paraId="4AE6A50B" w14:textId="77777777" w:rsidR="005929F3" w:rsidRDefault="0059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476E2" w14:textId="77777777" w:rsidR="005929F3" w:rsidRDefault="005929F3">
      <w:r>
        <w:separator/>
      </w:r>
    </w:p>
  </w:footnote>
  <w:footnote w:type="continuationSeparator" w:id="0">
    <w:p w14:paraId="7DD68749" w14:textId="77777777" w:rsidR="005929F3" w:rsidRDefault="00592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B622EAB"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896">
      <w:rPr>
        <w:rFonts w:ascii="Arial" w:hAnsi="Arial" w:cs="Arial"/>
        <w:b/>
        <w:noProof/>
        <w:sz w:val="18"/>
        <w:szCs w:val="18"/>
      </w:rPr>
      <w:t>3GPP TR 33.898 V0.2.0 (2022-10)</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7687E316"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896">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3"/>
  </w:num>
  <w:num w:numId="5" w16cid:durableId="1008672585">
    <w:abstractNumId w:val="14"/>
  </w:num>
  <w:num w:numId="6" w16cid:durableId="1152910444">
    <w:abstractNumId w:val="16"/>
  </w:num>
  <w:num w:numId="7" w16cid:durableId="1411270436">
    <w:abstractNumId w:val="15"/>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0F6A71"/>
    <w:rsid w:val="00120C3F"/>
    <w:rsid w:val="00133525"/>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72DC"/>
    <w:rsid w:val="00320D97"/>
    <w:rsid w:val="00337F77"/>
    <w:rsid w:val="00342896"/>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A3F"/>
    <w:rsid w:val="005929F3"/>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5B34"/>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D68"/>
    <w:rsid w:val="00906764"/>
    <w:rsid w:val="009114D7"/>
    <w:rsid w:val="0091348E"/>
    <w:rsid w:val="00917CCB"/>
    <w:rsid w:val="00924D9A"/>
    <w:rsid w:val="00942EC2"/>
    <w:rsid w:val="009808F9"/>
    <w:rsid w:val="00981F06"/>
    <w:rsid w:val="009B22D4"/>
    <w:rsid w:val="009F37B7"/>
    <w:rsid w:val="00A10F02"/>
    <w:rsid w:val="00A164B4"/>
    <w:rsid w:val="00A222F5"/>
    <w:rsid w:val="00A23A49"/>
    <w:rsid w:val="00A2435D"/>
    <w:rsid w:val="00A26956"/>
    <w:rsid w:val="00A27486"/>
    <w:rsid w:val="00A53724"/>
    <w:rsid w:val="00A56066"/>
    <w:rsid w:val="00A63BFE"/>
    <w:rsid w:val="00A71279"/>
    <w:rsid w:val="00A71C1C"/>
    <w:rsid w:val="00A73129"/>
    <w:rsid w:val="00A82346"/>
    <w:rsid w:val="00A90810"/>
    <w:rsid w:val="00A92BA1"/>
    <w:rsid w:val="00AA27FB"/>
    <w:rsid w:val="00AB79FC"/>
    <w:rsid w:val="00AC6BC6"/>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15ED"/>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1720"/>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2103</Words>
  <Characters>11878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2022-10-24T10:19:00Z</dcterms:created>
  <dcterms:modified xsi:type="dcterms:W3CDTF">2022-10-24T10:19:00Z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