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84476" w:rsidRPr="00A0424C" w14:paraId="2A7FD12A" w14:textId="77777777" w:rsidTr="004A6FEE">
        <w:trPr>
          <w:cantSplit/>
        </w:trPr>
        <w:tc>
          <w:tcPr>
            <w:tcW w:w="10423" w:type="dxa"/>
            <w:gridSpan w:val="2"/>
            <w:shd w:val="clear" w:color="auto" w:fill="auto"/>
          </w:tcPr>
          <w:p w14:paraId="0C6C1C21" w14:textId="0C39F065" w:rsidR="00384476" w:rsidRPr="00A0424C" w:rsidRDefault="00384476" w:rsidP="004A6FEE">
            <w:pPr>
              <w:pStyle w:val="ZA"/>
              <w:framePr w:w="0" w:hRule="auto" w:wrap="auto" w:vAnchor="margin" w:hAnchor="text" w:yAlign="inline"/>
            </w:pPr>
            <w:bookmarkStart w:id="0" w:name="page1"/>
            <w:r>
              <w:rPr>
                <w:sz w:val="64"/>
              </w:rPr>
              <w:t xml:space="preserve">3GPP TS 23.097 </w:t>
            </w:r>
            <w:r>
              <w:t>V</w:t>
            </w:r>
            <w:r w:rsidR="000036F3">
              <w:t>18.0.0</w:t>
            </w:r>
            <w:r>
              <w:t xml:space="preserve"> </w:t>
            </w:r>
            <w:r>
              <w:rPr>
                <w:sz w:val="32"/>
              </w:rPr>
              <w:t>(</w:t>
            </w:r>
            <w:r w:rsidR="000036F3">
              <w:rPr>
                <w:sz w:val="32"/>
              </w:rPr>
              <w:t>2024-03</w:t>
            </w:r>
            <w:r>
              <w:rPr>
                <w:sz w:val="32"/>
              </w:rPr>
              <w:t>)</w:t>
            </w:r>
          </w:p>
        </w:tc>
      </w:tr>
      <w:tr w:rsidR="00384476" w:rsidRPr="00A0424C" w14:paraId="738436BE" w14:textId="77777777" w:rsidTr="004A6FEE">
        <w:trPr>
          <w:cantSplit/>
          <w:trHeight w:hRule="exact" w:val="1134"/>
        </w:trPr>
        <w:tc>
          <w:tcPr>
            <w:tcW w:w="10423" w:type="dxa"/>
            <w:gridSpan w:val="2"/>
            <w:shd w:val="clear" w:color="auto" w:fill="auto"/>
          </w:tcPr>
          <w:p w14:paraId="0488146C" w14:textId="77777777" w:rsidR="00384476" w:rsidRPr="00A0424C" w:rsidRDefault="00384476" w:rsidP="004A6FEE">
            <w:pPr>
              <w:pStyle w:val="TAR"/>
            </w:pPr>
            <w:r>
              <w:t>Technical Specification</w:t>
            </w:r>
          </w:p>
        </w:tc>
      </w:tr>
      <w:tr w:rsidR="00384476" w:rsidRPr="00A0424C" w14:paraId="66516179" w14:textId="77777777" w:rsidTr="004A6FEE">
        <w:trPr>
          <w:cantSplit/>
          <w:trHeight w:hRule="exact" w:val="3685"/>
        </w:trPr>
        <w:tc>
          <w:tcPr>
            <w:tcW w:w="10423" w:type="dxa"/>
            <w:gridSpan w:val="2"/>
            <w:shd w:val="clear" w:color="auto" w:fill="auto"/>
          </w:tcPr>
          <w:p w14:paraId="32350A1D" w14:textId="77777777" w:rsidR="00384476" w:rsidRDefault="00384476" w:rsidP="004A6FEE">
            <w:pPr>
              <w:pStyle w:val="ZT"/>
              <w:framePr w:wrap="auto" w:hAnchor="text" w:yAlign="inline"/>
            </w:pPr>
            <w:r>
              <w:t>3rd Generation Partnership Project;</w:t>
            </w:r>
          </w:p>
          <w:p w14:paraId="37D1D460" w14:textId="77777777" w:rsidR="00384476" w:rsidRDefault="00384476" w:rsidP="004A6FEE">
            <w:pPr>
              <w:pStyle w:val="ZT"/>
              <w:framePr w:wrap="auto" w:hAnchor="text" w:yAlign="inline"/>
            </w:pPr>
            <w:r>
              <w:t>Technical Specification Group Core Network and Terminals;</w:t>
            </w:r>
          </w:p>
          <w:p w14:paraId="07CD388D" w14:textId="77777777" w:rsidR="00384476" w:rsidRDefault="00384476" w:rsidP="004A6FEE">
            <w:pPr>
              <w:pStyle w:val="ZT"/>
              <w:framePr w:wrap="auto" w:hAnchor="text" w:yAlign="inline"/>
            </w:pPr>
            <w:r>
              <w:t xml:space="preserve">Multiple Subscriber Profile (MSP) (Phase 2); </w:t>
            </w:r>
            <w:r>
              <w:br/>
              <w:t>Stage 2</w:t>
            </w:r>
          </w:p>
          <w:p w14:paraId="66FF2C3F" w14:textId="0736BF10" w:rsidR="00384476" w:rsidRPr="00A0424C" w:rsidRDefault="00384476" w:rsidP="004A6FEE">
            <w:pPr>
              <w:pStyle w:val="ZT"/>
              <w:framePr w:wrap="auto" w:hAnchor="text" w:yAlign="inline"/>
              <w:rPr>
                <w:i/>
                <w:sz w:val="28"/>
              </w:rPr>
            </w:pPr>
            <w:r>
              <w:t>(</w:t>
            </w:r>
            <w:r>
              <w:rPr>
                <w:rStyle w:val="ZGSM"/>
              </w:rPr>
              <w:t>Release</w:t>
            </w:r>
            <w:r w:rsidR="000036F3">
              <w:rPr>
                <w:rStyle w:val="ZGSM"/>
              </w:rPr>
              <w:t xml:space="preserve"> 18</w:t>
            </w:r>
            <w:r>
              <w:t>)</w:t>
            </w:r>
          </w:p>
        </w:tc>
      </w:tr>
      <w:tr w:rsidR="00384476" w:rsidRPr="00A0424C" w14:paraId="5BD411E1" w14:textId="77777777" w:rsidTr="004A6FEE">
        <w:trPr>
          <w:cantSplit/>
        </w:trPr>
        <w:tc>
          <w:tcPr>
            <w:tcW w:w="10423" w:type="dxa"/>
            <w:gridSpan w:val="2"/>
            <w:shd w:val="clear" w:color="auto" w:fill="auto"/>
          </w:tcPr>
          <w:p w14:paraId="5B155112" w14:textId="77777777" w:rsidR="00384476" w:rsidRDefault="00384476" w:rsidP="004A6FEE">
            <w:pPr>
              <w:pStyle w:val="FP"/>
            </w:pPr>
          </w:p>
        </w:tc>
      </w:tr>
      <w:tr w:rsidR="00384476" w:rsidRPr="00A0424C" w14:paraId="099254CE" w14:textId="77777777" w:rsidTr="004A6FEE">
        <w:trPr>
          <w:cantSplit/>
          <w:trHeight w:hRule="exact" w:val="1531"/>
        </w:trPr>
        <w:tc>
          <w:tcPr>
            <w:tcW w:w="4883" w:type="dxa"/>
            <w:shd w:val="clear" w:color="auto" w:fill="auto"/>
          </w:tcPr>
          <w:p w14:paraId="71BEC59E" w14:textId="77777777" w:rsidR="00384476" w:rsidRPr="00A0424C" w:rsidRDefault="00384476" w:rsidP="004A6FEE">
            <w:pPr>
              <w:rPr>
                <w:i/>
              </w:rPr>
            </w:pPr>
            <w:r>
              <w:rPr>
                <w:lang w:val="fr-FR"/>
              </w:rPr>
              <w:object w:dxaOrig="2551" w:dyaOrig="1300" w14:anchorId="72965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71734026" r:id="rId9"/>
              </w:object>
            </w:r>
          </w:p>
        </w:tc>
        <w:tc>
          <w:tcPr>
            <w:tcW w:w="5540" w:type="dxa"/>
            <w:shd w:val="clear" w:color="auto" w:fill="auto"/>
          </w:tcPr>
          <w:p w14:paraId="3EB03948" w14:textId="77777777" w:rsidR="00384476" w:rsidRPr="00A0424C" w:rsidRDefault="00384476" w:rsidP="004A6FEE">
            <w:pPr>
              <w:jc w:val="right"/>
            </w:pPr>
          </w:p>
        </w:tc>
      </w:tr>
      <w:tr w:rsidR="00384476" w:rsidRPr="00A0424C" w14:paraId="274A8637" w14:textId="77777777" w:rsidTr="004A6FEE">
        <w:trPr>
          <w:cantSplit/>
          <w:trHeight w:hRule="exact" w:val="5783"/>
        </w:trPr>
        <w:tc>
          <w:tcPr>
            <w:tcW w:w="10423" w:type="dxa"/>
            <w:gridSpan w:val="2"/>
            <w:shd w:val="clear" w:color="auto" w:fill="auto"/>
          </w:tcPr>
          <w:p w14:paraId="4DCC078D" w14:textId="77777777" w:rsidR="00384476" w:rsidRPr="00A0424C" w:rsidRDefault="00384476" w:rsidP="004A6FEE">
            <w:pPr>
              <w:pStyle w:val="FP"/>
              <w:rPr>
                <w:b/>
              </w:rPr>
            </w:pPr>
          </w:p>
        </w:tc>
      </w:tr>
      <w:tr w:rsidR="00384476" w:rsidRPr="00A0424C" w14:paraId="0760C05F" w14:textId="77777777" w:rsidTr="004A6FEE">
        <w:trPr>
          <w:cantSplit/>
          <w:trHeight w:hRule="exact" w:val="964"/>
        </w:trPr>
        <w:tc>
          <w:tcPr>
            <w:tcW w:w="10423" w:type="dxa"/>
            <w:gridSpan w:val="2"/>
            <w:shd w:val="clear" w:color="auto" w:fill="auto"/>
          </w:tcPr>
          <w:p w14:paraId="710BA539" w14:textId="77777777" w:rsidR="00384476" w:rsidRPr="00A0424C" w:rsidRDefault="00384476" w:rsidP="004A6FEE">
            <w:pPr>
              <w:rPr>
                <w:sz w:val="16"/>
              </w:rPr>
            </w:pPr>
            <w:bookmarkStart w:id="1" w:name="warningNotice"/>
            <w:r w:rsidRPr="00A0424C">
              <w:rPr>
                <w:sz w:val="16"/>
              </w:rPr>
              <w:t>The present document has been developed within the 3rd Generation Partnership Project (3GPP</w:t>
            </w:r>
            <w:r w:rsidRPr="00A0424C">
              <w:rPr>
                <w:sz w:val="16"/>
                <w:vertAlign w:val="superscript"/>
              </w:rPr>
              <w:t xml:space="preserve"> TM</w:t>
            </w:r>
            <w:r w:rsidRPr="00A0424C">
              <w:rPr>
                <w:sz w:val="16"/>
              </w:rPr>
              <w:t>) and may be further elaborated for the purposes of 3GPP.</w:t>
            </w:r>
            <w:r w:rsidRPr="00A0424C">
              <w:rPr>
                <w:sz w:val="16"/>
              </w:rPr>
              <w:br/>
              <w:t>The present document has not been subject to any approval process by the 3GPP</w:t>
            </w:r>
            <w:r w:rsidRPr="00A0424C">
              <w:rPr>
                <w:sz w:val="16"/>
                <w:vertAlign w:val="superscript"/>
              </w:rPr>
              <w:t xml:space="preserve"> </w:t>
            </w:r>
            <w:r w:rsidRPr="00A0424C">
              <w:rPr>
                <w:sz w:val="16"/>
              </w:rPr>
              <w:t>Organizational Partners and shall not be implemented.</w:t>
            </w:r>
            <w:r w:rsidRPr="00A0424C">
              <w:rPr>
                <w:sz w:val="16"/>
              </w:rPr>
              <w:br/>
              <w:t>This Specification is provided for future development work within 3GPP</w:t>
            </w:r>
            <w:r w:rsidRPr="00A0424C">
              <w:rPr>
                <w:sz w:val="16"/>
                <w:vertAlign w:val="superscript"/>
              </w:rPr>
              <w:t xml:space="preserve"> </w:t>
            </w:r>
            <w:r w:rsidRPr="00A0424C">
              <w:rPr>
                <w:sz w:val="16"/>
              </w:rPr>
              <w:t>only. The Organizational Partners accept no liability for any use of this Specification.</w:t>
            </w:r>
            <w:r w:rsidRPr="00A0424C">
              <w:rPr>
                <w:sz w:val="16"/>
              </w:rPr>
              <w:br/>
              <w:t>Specifications and Reports for implementation of the 3GPP</w:t>
            </w:r>
            <w:r w:rsidRPr="00A0424C">
              <w:rPr>
                <w:sz w:val="16"/>
                <w:vertAlign w:val="superscript"/>
              </w:rPr>
              <w:t xml:space="preserve"> TM</w:t>
            </w:r>
            <w:r w:rsidRPr="00A0424C">
              <w:rPr>
                <w:sz w:val="16"/>
              </w:rPr>
              <w:t xml:space="preserve"> system should be obtained via the 3GPP Organizational Partners' Publications Offices.</w:t>
            </w:r>
            <w:bookmarkEnd w:id="1"/>
          </w:p>
          <w:p w14:paraId="66CE7337" w14:textId="77777777" w:rsidR="00384476" w:rsidRPr="00A0424C" w:rsidRDefault="00384476" w:rsidP="004A6FEE">
            <w:pPr>
              <w:pStyle w:val="ZV"/>
              <w:framePr w:w="0" w:wrap="auto" w:vAnchor="margin" w:hAnchor="text" w:yAlign="inline"/>
            </w:pPr>
          </w:p>
          <w:p w14:paraId="1926FA65" w14:textId="77777777" w:rsidR="00384476" w:rsidRPr="00A0424C" w:rsidRDefault="00384476" w:rsidP="004A6FEE">
            <w:pPr>
              <w:rPr>
                <w:sz w:val="16"/>
              </w:rPr>
            </w:pPr>
          </w:p>
        </w:tc>
      </w:tr>
      <w:bookmarkEnd w:id="0"/>
    </w:tbl>
    <w:p w14:paraId="25C0C186" w14:textId="77777777" w:rsidR="00384476" w:rsidRPr="00A0424C" w:rsidRDefault="00384476" w:rsidP="00384476">
      <w:pPr>
        <w:sectPr w:rsidR="00384476" w:rsidRPr="00A0424C" w:rsidSect="00806F7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84476" w:rsidRPr="00A0424C" w14:paraId="472C4DEF" w14:textId="77777777" w:rsidTr="004A6FEE">
        <w:trPr>
          <w:cantSplit/>
          <w:trHeight w:hRule="exact" w:val="5669"/>
        </w:trPr>
        <w:tc>
          <w:tcPr>
            <w:tcW w:w="10423" w:type="dxa"/>
            <w:shd w:val="clear" w:color="auto" w:fill="auto"/>
          </w:tcPr>
          <w:p w14:paraId="6ECCF051" w14:textId="77777777" w:rsidR="00384476" w:rsidRPr="00A0424C" w:rsidRDefault="00384476" w:rsidP="004A6FEE">
            <w:pPr>
              <w:pStyle w:val="FP"/>
            </w:pPr>
            <w:bookmarkStart w:id="2" w:name="page2"/>
          </w:p>
        </w:tc>
      </w:tr>
      <w:tr w:rsidR="00384476" w:rsidRPr="00A0424C" w14:paraId="77A2446B" w14:textId="77777777" w:rsidTr="004A6FEE">
        <w:trPr>
          <w:cantSplit/>
          <w:trHeight w:hRule="exact" w:val="5386"/>
        </w:trPr>
        <w:tc>
          <w:tcPr>
            <w:tcW w:w="10423" w:type="dxa"/>
            <w:shd w:val="clear" w:color="auto" w:fill="auto"/>
          </w:tcPr>
          <w:p w14:paraId="09B6A311" w14:textId="77777777" w:rsidR="00384476" w:rsidRPr="00A0424C" w:rsidRDefault="00384476" w:rsidP="004A6FEE">
            <w:pPr>
              <w:pStyle w:val="FP"/>
              <w:spacing w:after="240"/>
              <w:ind w:left="2835" w:right="2835"/>
              <w:jc w:val="center"/>
              <w:rPr>
                <w:rFonts w:ascii="Arial" w:hAnsi="Arial"/>
                <w:b/>
                <w:i/>
                <w:noProof/>
              </w:rPr>
            </w:pPr>
            <w:bookmarkStart w:id="3" w:name="coords3gpp"/>
            <w:r w:rsidRPr="00A0424C">
              <w:rPr>
                <w:rFonts w:ascii="Arial" w:hAnsi="Arial"/>
                <w:b/>
                <w:i/>
                <w:noProof/>
              </w:rPr>
              <w:t>3GPP</w:t>
            </w:r>
          </w:p>
          <w:p w14:paraId="3E9A8377" w14:textId="77777777" w:rsidR="00384476" w:rsidRPr="00A0424C" w:rsidRDefault="00384476" w:rsidP="004A6FEE">
            <w:pPr>
              <w:pStyle w:val="FP"/>
              <w:pBdr>
                <w:bottom w:val="single" w:sz="6" w:space="1" w:color="auto"/>
              </w:pBdr>
              <w:ind w:left="2835" w:right="2835"/>
              <w:jc w:val="center"/>
              <w:rPr>
                <w:noProof/>
              </w:rPr>
            </w:pPr>
            <w:r w:rsidRPr="00A0424C">
              <w:rPr>
                <w:noProof/>
              </w:rPr>
              <w:t>Postal address</w:t>
            </w:r>
          </w:p>
          <w:p w14:paraId="48B2403A" w14:textId="77777777" w:rsidR="00384476" w:rsidRPr="00A0424C" w:rsidRDefault="00384476" w:rsidP="004A6FEE">
            <w:pPr>
              <w:pStyle w:val="FP"/>
              <w:ind w:left="2835" w:right="2835"/>
              <w:jc w:val="center"/>
              <w:rPr>
                <w:rFonts w:ascii="Arial" w:hAnsi="Arial"/>
                <w:noProof/>
                <w:sz w:val="18"/>
              </w:rPr>
            </w:pPr>
          </w:p>
          <w:p w14:paraId="7956BC4C" w14:textId="77777777" w:rsidR="00384476" w:rsidRPr="00A0424C" w:rsidRDefault="00384476" w:rsidP="004A6FEE">
            <w:pPr>
              <w:pStyle w:val="FP"/>
              <w:pBdr>
                <w:bottom w:val="single" w:sz="6" w:space="1" w:color="auto"/>
              </w:pBdr>
              <w:spacing w:before="240"/>
              <w:ind w:left="2835" w:right="2835"/>
              <w:jc w:val="center"/>
              <w:rPr>
                <w:noProof/>
              </w:rPr>
            </w:pPr>
            <w:r w:rsidRPr="00A0424C">
              <w:rPr>
                <w:noProof/>
              </w:rPr>
              <w:t>3GPP support office address</w:t>
            </w:r>
          </w:p>
          <w:p w14:paraId="0F82978A" w14:textId="77777777" w:rsidR="00384476" w:rsidRPr="00A0424C" w:rsidRDefault="00384476" w:rsidP="004A6FEE">
            <w:pPr>
              <w:pStyle w:val="FP"/>
              <w:ind w:left="2835" w:right="2835"/>
              <w:jc w:val="center"/>
              <w:rPr>
                <w:rFonts w:ascii="Arial" w:hAnsi="Arial"/>
                <w:noProof/>
                <w:sz w:val="18"/>
              </w:rPr>
            </w:pPr>
            <w:r w:rsidRPr="00A0424C">
              <w:rPr>
                <w:rFonts w:ascii="Arial" w:hAnsi="Arial"/>
                <w:noProof/>
                <w:sz w:val="18"/>
              </w:rPr>
              <w:t>650 Route des Lucioles - Sophia Antipolis</w:t>
            </w:r>
          </w:p>
          <w:p w14:paraId="1FFC3A37" w14:textId="77777777" w:rsidR="00384476" w:rsidRPr="00A0424C" w:rsidRDefault="00384476" w:rsidP="004A6FEE">
            <w:pPr>
              <w:pStyle w:val="FP"/>
              <w:ind w:left="2835" w:right="2835"/>
              <w:jc w:val="center"/>
              <w:rPr>
                <w:rFonts w:ascii="Arial" w:hAnsi="Arial"/>
                <w:noProof/>
                <w:sz w:val="18"/>
              </w:rPr>
            </w:pPr>
            <w:r w:rsidRPr="00A0424C">
              <w:rPr>
                <w:rFonts w:ascii="Arial" w:hAnsi="Arial"/>
                <w:noProof/>
                <w:sz w:val="18"/>
              </w:rPr>
              <w:t>Valbonne - FRANCE</w:t>
            </w:r>
          </w:p>
          <w:p w14:paraId="2A52027C" w14:textId="77777777" w:rsidR="00384476" w:rsidRPr="00A0424C" w:rsidRDefault="00384476" w:rsidP="004A6FEE">
            <w:pPr>
              <w:pStyle w:val="FP"/>
              <w:spacing w:after="20"/>
              <w:ind w:left="2835" w:right="2835"/>
              <w:jc w:val="center"/>
              <w:rPr>
                <w:rFonts w:ascii="Arial" w:hAnsi="Arial"/>
                <w:noProof/>
                <w:sz w:val="18"/>
              </w:rPr>
            </w:pPr>
            <w:r w:rsidRPr="00A0424C">
              <w:rPr>
                <w:rFonts w:ascii="Arial" w:hAnsi="Arial"/>
                <w:noProof/>
                <w:sz w:val="18"/>
              </w:rPr>
              <w:t>Tel.: +33 4 92 94 42 00 Fax: +33 4 93 65 47 16</w:t>
            </w:r>
          </w:p>
          <w:p w14:paraId="273612DC" w14:textId="77777777" w:rsidR="00384476" w:rsidRPr="00A0424C" w:rsidRDefault="00384476" w:rsidP="004A6FEE">
            <w:pPr>
              <w:pStyle w:val="FP"/>
              <w:pBdr>
                <w:bottom w:val="single" w:sz="6" w:space="1" w:color="auto"/>
              </w:pBdr>
              <w:spacing w:before="240"/>
              <w:ind w:left="2835" w:right="2835"/>
              <w:jc w:val="center"/>
              <w:rPr>
                <w:noProof/>
              </w:rPr>
            </w:pPr>
            <w:r w:rsidRPr="00A0424C">
              <w:rPr>
                <w:noProof/>
              </w:rPr>
              <w:t>Internet</w:t>
            </w:r>
          </w:p>
          <w:p w14:paraId="607E4428" w14:textId="77777777" w:rsidR="00384476" w:rsidRPr="00A0424C" w:rsidRDefault="00384476" w:rsidP="004A6FEE">
            <w:pPr>
              <w:pStyle w:val="FP"/>
              <w:ind w:left="2835" w:right="2835"/>
              <w:jc w:val="center"/>
              <w:rPr>
                <w:rFonts w:ascii="Arial" w:hAnsi="Arial"/>
                <w:noProof/>
                <w:sz w:val="18"/>
              </w:rPr>
            </w:pPr>
            <w:r w:rsidRPr="00A0424C">
              <w:rPr>
                <w:rFonts w:ascii="Arial" w:hAnsi="Arial"/>
                <w:noProof/>
                <w:sz w:val="18"/>
              </w:rPr>
              <w:t>http://www.3gpp.org</w:t>
            </w:r>
            <w:bookmarkEnd w:id="3"/>
          </w:p>
          <w:p w14:paraId="6709A23F" w14:textId="77777777" w:rsidR="00384476" w:rsidRPr="00A0424C" w:rsidRDefault="00384476" w:rsidP="004A6FEE">
            <w:pPr>
              <w:rPr>
                <w:noProof/>
              </w:rPr>
            </w:pPr>
          </w:p>
        </w:tc>
      </w:tr>
      <w:tr w:rsidR="00384476" w:rsidRPr="00A0424C" w14:paraId="6BA34586" w14:textId="77777777" w:rsidTr="004A6FEE">
        <w:trPr>
          <w:cantSplit/>
        </w:trPr>
        <w:tc>
          <w:tcPr>
            <w:tcW w:w="10423" w:type="dxa"/>
            <w:shd w:val="clear" w:color="auto" w:fill="auto"/>
            <w:vAlign w:val="bottom"/>
          </w:tcPr>
          <w:p w14:paraId="2727AE8A" w14:textId="77777777" w:rsidR="00384476" w:rsidRPr="00A0424C" w:rsidRDefault="00384476" w:rsidP="004A6FEE">
            <w:pPr>
              <w:pStyle w:val="FP"/>
              <w:pBdr>
                <w:bottom w:val="single" w:sz="6" w:space="1" w:color="auto"/>
              </w:pBdr>
              <w:spacing w:after="240"/>
              <w:jc w:val="center"/>
              <w:rPr>
                <w:rFonts w:ascii="Arial" w:hAnsi="Arial"/>
                <w:b/>
                <w:i/>
                <w:noProof/>
              </w:rPr>
            </w:pPr>
            <w:bookmarkStart w:id="4" w:name="copyrightNotification"/>
            <w:r w:rsidRPr="00A0424C">
              <w:rPr>
                <w:rFonts w:ascii="Arial" w:hAnsi="Arial"/>
                <w:b/>
                <w:i/>
                <w:noProof/>
              </w:rPr>
              <w:t>Copyright Notification</w:t>
            </w:r>
          </w:p>
          <w:p w14:paraId="385FACBD" w14:textId="77777777" w:rsidR="00384476" w:rsidRPr="00A0424C" w:rsidRDefault="00384476" w:rsidP="004A6FEE">
            <w:pPr>
              <w:pStyle w:val="FP"/>
              <w:jc w:val="center"/>
              <w:rPr>
                <w:noProof/>
              </w:rPr>
            </w:pPr>
            <w:r w:rsidRPr="00A0424C">
              <w:rPr>
                <w:noProof/>
              </w:rPr>
              <w:t>No part may be reproduced except as authorized by written permission.</w:t>
            </w:r>
            <w:r w:rsidRPr="00A0424C">
              <w:rPr>
                <w:noProof/>
              </w:rPr>
              <w:br/>
              <w:t>The copyright and the foregoing restriction extend to reproduction in all media.</w:t>
            </w:r>
          </w:p>
          <w:p w14:paraId="4972A8E0" w14:textId="77777777" w:rsidR="00384476" w:rsidRPr="00A0424C" w:rsidRDefault="00384476" w:rsidP="004A6FEE">
            <w:pPr>
              <w:pStyle w:val="FP"/>
              <w:jc w:val="center"/>
              <w:rPr>
                <w:noProof/>
              </w:rPr>
            </w:pPr>
          </w:p>
          <w:p w14:paraId="4EC56786" w14:textId="1CB01DC8" w:rsidR="00384476" w:rsidRPr="00A0424C" w:rsidRDefault="00384476" w:rsidP="004A6FEE">
            <w:pPr>
              <w:pStyle w:val="FP"/>
              <w:jc w:val="center"/>
              <w:rPr>
                <w:noProof/>
                <w:sz w:val="18"/>
              </w:rPr>
            </w:pPr>
            <w:r w:rsidRPr="00A0424C">
              <w:rPr>
                <w:noProof/>
                <w:sz w:val="18"/>
              </w:rPr>
              <w:t>©</w:t>
            </w:r>
            <w:r w:rsidR="000036F3">
              <w:rPr>
                <w:noProof/>
                <w:sz w:val="18"/>
              </w:rPr>
              <w:t xml:space="preserve"> 2024</w:t>
            </w:r>
            <w:r w:rsidRPr="00A0424C">
              <w:rPr>
                <w:noProof/>
                <w:sz w:val="18"/>
              </w:rPr>
              <w:t>, 3GPP Organizational Partners (ARIB, ATIS, CCSA, ETSI, TSDSI, TTA, TTC).</w:t>
            </w:r>
            <w:bookmarkStart w:id="5" w:name="copyrightaddon"/>
            <w:bookmarkEnd w:id="5"/>
          </w:p>
          <w:p w14:paraId="06216AD5" w14:textId="77777777" w:rsidR="00384476" w:rsidRPr="00A0424C" w:rsidRDefault="00384476" w:rsidP="004A6FEE">
            <w:pPr>
              <w:pStyle w:val="FP"/>
              <w:jc w:val="center"/>
              <w:rPr>
                <w:noProof/>
                <w:sz w:val="18"/>
              </w:rPr>
            </w:pPr>
            <w:r w:rsidRPr="00A0424C">
              <w:rPr>
                <w:noProof/>
                <w:sz w:val="18"/>
              </w:rPr>
              <w:t>All rights reserved.</w:t>
            </w:r>
          </w:p>
          <w:p w14:paraId="4B0C171D" w14:textId="77777777" w:rsidR="00384476" w:rsidRPr="00A0424C" w:rsidRDefault="00384476" w:rsidP="004A6FEE">
            <w:pPr>
              <w:pStyle w:val="FP"/>
              <w:rPr>
                <w:noProof/>
                <w:sz w:val="18"/>
              </w:rPr>
            </w:pPr>
          </w:p>
          <w:p w14:paraId="29DF940B" w14:textId="77777777" w:rsidR="00384476" w:rsidRPr="00A0424C" w:rsidRDefault="00384476" w:rsidP="004A6FEE">
            <w:pPr>
              <w:pStyle w:val="FP"/>
              <w:rPr>
                <w:noProof/>
                <w:sz w:val="18"/>
              </w:rPr>
            </w:pPr>
            <w:r w:rsidRPr="00A0424C">
              <w:rPr>
                <w:noProof/>
                <w:sz w:val="18"/>
              </w:rPr>
              <w:t>UMTS™ is a Trade Mark of ETSI registered for the benefit of its members</w:t>
            </w:r>
          </w:p>
          <w:p w14:paraId="013F420A" w14:textId="77777777" w:rsidR="00384476" w:rsidRPr="00A0424C" w:rsidRDefault="00384476" w:rsidP="004A6FEE">
            <w:pPr>
              <w:pStyle w:val="FP"/>
              <w:rPr>
                <w:noProof/>
                <w:sz w:val="18"/>
              </w:rPr>
            </w:pPr>
            <w:r w:rsidRPr="00A0424C">
              <w:rPr>
                <w:noProof/>
                <w:sz w:val="18"/>
              </w:rPr>
              <w:t>3GPP™ is a Trade Mark of ETSI registered for the benefit of its Members and of the 3GPP Organizational Partners</w:t>
            </w:r>
            <w:r w:rsidRPr="00A0424C">
              <w:rPr>
                <w:noProof/>
                <w:sz w:val="18"/>
              </w:rPr>
              <w:br/>
              <w:t>LTE™ is a Trade Mark of ETSI registered for the benefit of its Members and of the 3GPP Organizational Partners</w:t>
            </w:r>
          </w:p>
          <w:p w14:paraId="72D53D84" w14:textId="77777777" w:rsidR="00384476" w:rsidRPr="00A0424C" w:rsidRDefault="00384476" w:rsidP="004A6FEE">
            <w:pPr>
              <w:pStyle w:val="FP"/>
              <w:rPr>
                <w:noProof/>
                <w:sz w:val="18"/>
              </w:rPr>
            </w:pPr>
            <w:r w:rsidRPr="00A0424C">
              <w:rPr>
                <w:noProof/>
                <w:sz w:val="18"/>
              </w:rPr>
              <w:t>GSM® and the GSM logo are registered and owned by the GSM Association</w:t>
            </w:r>
            <w:bookmarkEnd w:id="4"/>
          </w:p>
          <w:p w14:paraId="79A5E085" w14:textId="77777777" w:rsidR="00384476" w:rsidRPr="00A0424C" w:rsidRDefault="00384476" w:rsidP="004A6FEE"/>
        </w:tc>
      </w:tr>
      <w:bookmarkEnd w:id="2"/>
    </w:tbl>
    <w:p w14:paraId="51BC7BA4" w14:textId="71AF2594" w:rsidR="00E725EB" w:rsidRDefault="00384476" w:rsidP="008E1BFA">
      <w:pPr>
        <w:pStyle w:val="TT"/>
      </w:pPr>
      <w:r w:rsidRPr="00A0424C">
        <w:br w:type="page"/>
      </w:r>
      <w:r w:rsidR="00E725EB">
        <w:lastRenderedPageBreak/>
        <w:t>Contents</w:t>
      </w:r>
    </w:p>
    <w:p w14:paraId="22A716AA" w14:textId="68FB8F04" w:rsidR="008E1BFA" w:rsidRPr="007C4C6A" w:rsidRDefault="007E77E7">
      <w:pPr>
        <w:pStyle w:val="TOC1"/>
        <w:rPr>
          <w:rFonts w:ascii="Calibri" w:hAnsi="Calibri"/>
          <w:szCs w:val="22"/>
          <w:lang w:eastAsia="en-GB"/>
        </w:rPr>
      </w:pPr>
      <w:r>
        <w:fldChar w:fldCharType="begin" w:fldLock="1"/>
      </w:r>
      <w:r>
        <w:instrText xml:space="preserve"> TOC \o "1-9" </w:instrText>
      </w:r>
      <w:r>
        <w:fldChar w:fldCharType="separate"/>
      </w:r>
      <w:r w:rsidR="008E1BFA">
        <w:t>Foreword</w:t>
      </w:r>
      <w:r w:rsidR="008E1BFA">
        <w:tab/>
      </w:r>
      <w:r w:rsidR="008E1BFA">
        <w:fldChar w:fldCharType="begin" w:fldLock="1"/>
      </w:r>
      <w:r w:rsidR="008E1BFA">
        <w:instrText xml:space="preserve"> PAGEREF _Toc95909304 \h </w:instrText>
      </w:r>
      <w:r w:rsidR="008E1BFA">
        <w:fldChar w:fldCharType="separate"/>
      </w:r>
      <w:r w:rsidR="008E1BFA">
        <w:t>5</w:t>
      </w:r>
      <w:r w:rsidR="008E1BFA">
        <w:fldChar w:fldCharType="end"/>
      </w:r>
    </w:p>
    <w:p w14:paraId="7F1D4D2C" w14:textId="74E60891" w:rsidR="008E1BFA" w:rsidRPr="007C4C6A" w:rsidRDefault="008E1BFA">
      <w:pPr>
        <w:pStyle w:val="TOC1"/>
        <w:rPr>
          <w:rFonts w:ascii="Calibri" w:hAnsi="Calibri"/>
          <w:szCs w:val="22"/>
          <w:lang w:eastAsia="en-GB"/>
        </w:rPr>
      </w:pPr>
      <w:r w:rsidRPr="008E1BFA">
        <w:t>1</w:t>
      </w:r>
      <w:r w:rsidRPr="007C4C6A">
        <w:rPr>
          <w:rFonts w:ascii="Calibri" w:hAnsi="Calibri"/>
          <w:szCs w:val="22"/>
          <w:lang w:eastAsia="en-GB"/>
        </w:rPr>
        <w:tab/>
      </w:r>
      <w:r>
        <w:t>Scope</w:t>
      </w:r>
      <w:r>
        <w:tab/>
      </w:r>
      <w:r>
        <w:fldChar w:fldCharType="begin" w:fldLock="1"/>
      </w:r>
      <w:r>
        <w:instrText xml:space="preserve"> PAGEREF _Toc95909305 \h </w:instrText>
      </w:r>
      <w:r>
        <w:fldChar w:fldCharType="separate"/>
      </w:r>
      <w:r>
        <w:t>6</w:t>
      </w:r>
      <w:r>
        <w:fldChar w:fldCharType="end"/>
      </w:r>
    </w:p>
    <w:p w14:paraId="222693E3" w14:textId="30BEC81D" w:rsidR="008E1BFA" w:rsidRPr="007C4C6A" w:rsidRDefault="008E1BFA">
      <w:pPr>
        <w:pStyle w:val="TOC1"/>
        <w:rPr>
          <w:rFonts w:ascii="Calibri" w:hAnsi="Calibri"/>
          <w:szCs w:val="22"/>
          <w:lang w:eastAsia="en-GB"/>
        </w:rPr>
      </w:pPr>
      <w:r w:rsidRPr="008E1BFA">
        <w:t>2</w:t>
      </w:r>
      <w:r w:rsidRPr="007C4C6A">
        <w:rPr>
          <w:rFonts w:ascii="Calibri" w:hAnsi="Calibri"/>
          <w:szCs w:val="22"/>
          <w:lang w:eastAsia="en-GB"/>
        </w:rPr>
        <w:tab/>
      </w:r>
      <w:r>
        <w:t>References</w:t>
      </w:r>
      <w:r>
        <w:tab/>
      </w:r>
      <w:r>
        <w:fldChar w:fldCharType="begin" w:fldLock="1"/>
      </w:r>
      <w:r>
        <w:instrText xml:space="preserve"> PAGEREF _Toc95909306 \h </w:instrText>
      </w:r>
      <w:r>
        <w:fldChar w:fldCharType="separate"/>
      </w:r>
      <w:r>
        <w:t>6</w:t>
      </w:r>
      <w:r>
        <w:fldChar w:fldCharType="end"/>
      </w:r>
    </w:p>
    <w:p w14:paraId="3D042B87" w14:textId="551F87B6" w:rsidR="008E1BFA" w:rsidRPr="007C4C6A" w:rsidRDefault="008E1BFA">
      <w:pPr>
        <w:pStyle w:val="TOC1"/>
        <w:rPr>
          <w:rFonts w:ascii="Calibri" w:hAnsi="Calibri"/>
          <w:szCs w:val="22"/>
          <w:lang w:eastAsia="en-GB"/>
        </w:rPr>
      </w:pPr>
      <w:r w:rsidRPr="008E1BFA">
        <w:t>3</w:t>
      </w:r>
      <w:r w:rsidRPr="007C4C6A">
        <w:rPr>
          <w:rFonts w:ascii="Calibri" w:hAnsi="Calibri"/>
          <w:szCs w:val="22"/>
          <w:lang w:eastAsia="en-GB"/>
        </w:rPr>
        <w:tab/>
      </w:r>
      <w:r>
        <w:t>Definitions and abbreviations</w:t>
      </w:r>
      <w:r>
        <w:tab/>
      </w:r>
      <w:r>
        <w:fldChar w:fldCharType="begin" w:fldLock="1"/>
      </w:r>
      <w:r>
        <w:instrText xml:space="preserve"> PAGEREF _Toc95909307 \h </w:instrText>
      </w:r>
      <w:r>
        <w:fldChar w:fldCharType="separate"/>
      </w:r>
      <w:r>
        <w:t>7</w:t>
      </w:r>
      <w:r>
        <w:fldChar w:fldCharType="end"/>
      </w:r>
    </w:p>
    <w:p w14:paraId="6406BF7E" w14:textId="79905168" w:rsidR="008E1BFA" w:rsidRPr="007C4C6A" w:rsidRDefault="008E1BFA">
      <w:pPr>
        <w:pStyle w:val="TOC2"/>
        <w:rPr>
          <w:rFonts w:ascii="Calibri" w:hAnsi="Calibri"/>
          <w:sz w:val="22"/>
          <w:szCs w:val="22"/>
          <w:lang w:eastAsia="en-GB"/>
        </w:rPr>
      </w:pPr>
      <w:r w:rsidRPr="008E1BFA">
        <w:t>3.1</w:t>
      </w:r>
      <w:r w:rsidRPr="007C4C6A">
        <w:rPr>
          <w:rFonts w:ascii="Calibri" w:hAnsi="Calibri"/>
          <w:sz w:val="22"/>
          <w:szCs w:val="22"/>
          <w:lang w:eastAsia="en-GB"/>
        </w:rPr>
        <w:tab/>
      </w:r>
      <w:r>
        <w:t>Definitions</w:t>
      </w:r>
      <w:r>
        <w:tab/>
      </w:r>
      <w:r>
        <w:fldChar w:fldCharType="begin" w:fldLock="1"/>
      </w:r>
      <w:r>
        <w:instrText xml:space="preserve"> PAGEREF _Toc95909308 \h </w:instrText>
      </w:r>
      <w:r>
        <w:fldChar w:fldCharType="separate"/>
      </w:r>
      <w:r>
        <w:t>7</w:t>
      </w:r>
      <w:r>
        <w:fldChar w:fldCharType="end"/>
      </w:r>
    </w:p>
    <w:p w14:paraId="71ED42BA" w14:textId="49E3FD8F" w:rsidR="008E1BFA" w:rsidRPr="007C4C6A" w:rsidRDefault="008E1BFA">
      <w:pPr>
        <w:pStyle w:val="TOC2"/>
        <w:rPr>
          <w:rFonts w:ascii="Calibri" w:hAnsi="Calibri"/>
          <w:sz w:val="22"/>
          <w:szCs w:val="22"/>
          <w:lang w:eastAsia="en-GB"/>
        </w:rPr>
      </w:pPr>
      <w:r w:rsidRPr="008E1BFA">
        <w:t>3.2</w:t>
      </w:r>
      <w:r w:rsidRPr="007C4C6A">
        <w:rPr>
          <w:rFonts w:ascii="Calibri" w:hAnsi="Calibri"/>
          <w:sz w:val="22"/>
          <w:szCs w:val="22"/>
          <w:lang w:eastAsia="en-GB"/>
        </w:rPr>
        <w:tab/>
      </w:r>
      <w:r>
        <w:t>Abbreviations</w:t>
      </w:r>
      <w:r>
        <w:tab/>
      </w:r>
      <w:r>
        <w:fldChar w:fldCharType="begin" w:fldLock="1"/>
      </w:r>
      <w:r>
        <w:instrText xml:space="preserve"> PAGEREF _Toc95909309 \h </w:instrText>
      </w:r>
      <w:r>
        <w:fldChar w:fldCharType="separate"/>
      </w:r>
      <w:r>
        <w:t>7</w:t>
      </w:r>
      <w:r>
        <w:fldChar w:fldCharType="end"/>
      </w:r>
    </w:p>
    <w:p w14:paraId="3625C05F" w14:textId="4288ADA7" w:rsidR="008E1BFA" w:rsidRPr="007C4C6A" w:rsidRDefault="008E1BFA">
      <w:pPr>
        <w:pStyle w:val="TOC1"/>
        <w:rPr>
          <w:rFonts w:ascii="Calibri" w:hAnsi="Calibri"/>
          <w:szCs w:val="22"/>
          <w:lang w:eastAsia="en-GB"/>
        </w:rPr>
      </w:pPr>
      <w:r>
        <w:t>4</w:t>
      </w:r>
      <w:r w:rsidRPr="007C4C6A">
        <w:rPr>
          <w:rFonts w:ascii="Calibri" w:hAnsi="Calibri"/>
          <w:szCs w:val="22"/>
          <w:lang w:eastAsia="en-GB"/>
        </w:rPr>
        <w:tab/>
      </w:r>
      <w:r>
        <w:t>Features needed to support MSP Phase 2</w:t>
      </w:r>
      <w:r>
        <w:tab/>
      </w:r>
      <w:r>
        <w:fldChar w:fldCharType="begin" w:fldLock="1"/>
      </w:r>
      <w:r>
        <w:instrText xml:space="preserve"> PAGEREF _Toc95909310 \h </w:instrText>
      </w:r>
      <w:r>
        <w:fldChar w:fldCharType="separate"/>
      </w:r>
      <w:r>
        <w:t>7</w:t>
      </w:r>
      <w:r>
        <w:fldChar w:fldCharType="end"/>
      </w:r>
    </w:p>
    <w:p w14:paraId="6151DE71" w14:textId="4C0F45B9" w:rsidR="008E1BFA" w:rsidRPr="007C4C6A" w:rsidRDefault="008E1BFA">
      <w:pPr>
        <w:pStyle w:val="TOC1"/>
        <w:rPr>
          <w:rFonts w:ascii="Calibri" w:hAnsi="Calibri"/>
          <w:szCs w:val="22"/>
          <w:lang w:eastAsia="en-GB"/>
        </w:rPr>
      </w:pPr>
      <w:r>
        <w:t>5</w:t>
      </w:r>
      <w:r w:rsidRPr="007C4C6A">
        <w:rPr>
          <w:rFonts w:ascii="Calibri" w:hAnsi="Calibri"/>
          <w:szCs w:val="22"/>
          <w:lang w:eastAsia="en-GB"/>
        </w:rPr>
        <w:tab/>
      </w:r>
      <w:r>
        <w:t>Additional Information stored in network entities</w:t>
      </w:r>
      <w:r>
        <w:tab/>
      </w:r>
      <w:r>
        <w:fldChar w:fldCharType="begin" w:fldLock="1"/>
      </w:r>
      <w:r>
        <w:instrText xml:space="preserve"> PAGEREF _Toc95909311 \h </w:instrText>
      </w:r>
      <w:r>
        <w:fldChar w:fldCharType="separate"/>
      </w:r>
      <w:r>
        <w:t>8</w:t>
      </w:r>
      <w:r>
        <w:fldChar w:fldCharType="end"/>
      </w:r>
    </w:p>
    <w:p w14:paraId="1CCF7E67" w14:textId="45DD035E" w:rsidR="008E1BFA" w:rsidRPr="007C4C6A" w:rsidRDefault="008E1BFA">
      <w:pPr>
        <w:pStyle w:val="TOC2"/>
        <w:rPr>
          <w:rFonts w:ascii="Calibri" w:hAnsi="Calibri"/>
          <w:sz w:val="22"/>
          <w:szCs w:val="22"/>
          <w:lang w:eastAsia="en-GB"/>
        </w:rPr>
      </w:pPr>
      <w:r w:rsidRPr="008E1BFA">
        <w:t>5.1</w:t>
      </w:r>
      <w:r w:rsidRPr="007C4C6A">
        <w:rPr>
          <w:rFonts w:ascii="Calibri" w:hAnsi="Calibri"/>
          <w:sz w:val="22"/>
          <w:szCs w:val="22"/>
          <w:lang w:eastAsia="en-GB"/>
        </w:rPr>
        <w:tab/>
      </w:r>
      <w:r>
        <w:t>Data stored in the HLR</w:t>
      </w:r>
      <w:r>
        <w:tab/>
      </w:r>
      <w:r>
        <w:fldChar w:fldCharType="begin" w:fldLock="1"/>
      </w:r>
      <w:r>
        <w:instrText xml:space="preserve"> PAGEREF _Toc95909312 \h </w:instrText>
      </w:r>
      <w:r>
        <w:fldChar w:fldCharType="separate"/>
      </w:r>
      <w:r>
        <w:t>8</w:t>
      </w:r>
      <w:r>
        <w:fldChar w:fldCharType="end"/>
      </w:r>
    </w:p>
    <w:p w14:paraId="5F30F7BA" w14:textId="6577E532" w:rsidR="008E1BFA" w:rsidRPr="007C4C6A" w:rsidRDefault="008E1BFA">
      <w:pPr>
        <w:pStyle w:val="TOC2"/>
        <w:rPr>
          <w:rFonts w:ascii="Calibri" w:hAnsi="Calibri"/>
          <w:sz w:val="22"/>
          <w:szCs w:val="22"/>
          <w:lang w:eastAsia="en-GB"/>
        </w:rPr>
      </w:pPr>
      <w:r w:rsidRPr="008E1BFA">
        <w:t>5.2</w:t>
      </w:r>
      <w:r w:rsidRPr="007C4C6A">
        <w:rPr>
          <w:rFonts w:ascii="Calibri" w:hAnsi="Calibri"/>
          <w:sz w:val="22"/>
          <w:szCs w:val="22"/>
          <w:lang w:eastAsia="en-GB"/>
        </w:rPr>
        <w:tab/>
      </w:r>
      <w:r>
        <w:t>Data stored in the VLR</w:t>
      </w:r>
      <w:r>
        <w:tab/>
      </w:r>
      <w:r>
        <w:fldChar w:fldCharType="begin" w:fldLock="1"/>
      </w:r>
      <w:r>
        <w:instrText xml:space="preserve"> PAGEREF _Toc95909313 \h </w:instrText>
      </w:r>
      <w:r>
        <w:fldChar w:fldCharType="separate"/>
      </w:r>
      <w:r>
        <w:t>8</w:t>
      </w:r>
      <w:r>
        <w:fldChar w:fldCharType="end"/>
      </w:r>
    </w:p>
    <w:p w14:paraId="749C9141" w14:textId="7613A2F8" w:rsidR="008E1BFA" w:rsidRPr="007C4C6A" w:rsidRDefault="008E1BFA">
      <w:pPr>
        <w:pStyle w:val="TOC1"/>
        <w:rPr>
          <w:rFonts w:ascii="Calibri" w:hAnsi="Calibri"/>
          <w:szCs w:val="22"/>
          <w:lang w:eastAsia="en-GB"/>
        </w:rPr>
      </w:pPr>
      <w:r>
        <w:t>6</w:t>
      </w:r>
      <w:r w:rsidRPr="007C4C6A">
        <w:rPr>
          <w:rFonts w:ascii="Calibri" w:hAnsi="Calibri"/>
          <w:szCs w:val="22"/>
          <w:lang w:eastAsia="en-GB"/>
        </w:rPr>
        <w:tab/>
      </w:r>
      <w:r>
        <w:t>Additional procedures in network entities</w:t>
      </w:r>
      <w:r>
        <w:tab/>
      </w:r>
      <w:r>
        <w:fldChar w:fldCharType="begin" w:fldLock="1"/>
      </w:r>
      <w:r>
        <w:instrText xml:space="preserve"> PAGEREF _Toc95909314 \h </w:instrText>
      </w:r>
      <w:r>
        <w:fldChar w:fldCharType="separate"/>
      </w:r>
      <w:r>
        <w:t>8</w:t>
      </w:r>
      <w:r>
        <w:fldChar w:fldCharType="end"/>
      </w:r>
    </w:p>
    <w:p w14:paraId="357D6007" w14:textId="4907B731" w:rsidR="008E1BFA" w:rsidRPr="007C4C6A" w:rsidRDefault="008E1BFA">
      <w:pPr>
        <w:pStyle w:val="TOC2"/>
        <w:rPr>
          <w:rFonts w:ascii="Calibri" w:hAnsi="Calibri"/>
          <w:sz w:val="22"/>
          <w:szCs w:val="22"/>
          <w:lang w:eastAsia="en-GB"/>
        </w:rPr>
      </w:pPr>
      <w:r>
        <w:t>6.1</w:t>
      </w:r>
      <w:r w:rsidRPr="007C4C6A">
        <w:rPr>
          <w:rFonts w:ascii="Calibri" w:hAnsi="Calibri"/>
          <w:sz w:val="22"/>
          <w:szCs w:val="22"/>
          <w:lang w:eastAsia="en-GB"/>
        </w:rPr>
        <w:tab/>
      </w:r>
      <w:r>
        <w:t>OCB_flag</w:t>
      </w:r>
      <w:r>
        <w:tab/>
      </w:r>
      <w:r>
        <w:fldChar w:fldCharType="begin" w:fldLock="1"/>
      </w:r>
      <w:r>
        <w:instrText xml:space="preserve"> PAGEREF _Toc95909315 \h </w:instrText>
      </w:r>
      <w:r>
        <w:fldChar w:fldCharType="separate"/>
      </w:r>
      <w:r>
        <w:t>8</w:t>
      </w:r>
      <w:r>
        <w:fldChar w:fldCharType="end"/>
      </w:r>
    </w:p>
    <w:p w14:paraId="25D9B84C" w14:textId="15FA35D6" w:rsidR="008E1BFA" w:rsidRPr="007C4C6A" w:rsidRDefault="008E1BFA">
      <w:pPr>
        <w:pStyle w:val="TOC2"/>
        <w:rPr>
          <w:rFonts w:ascii="Calibri" w:hAnsi="Calibri"/>
          <w:sz w:val="22"/>
          <w:szCs w:val="22"/>
          <w:lang w:eastAsia="en-GB"/>
        </w:rPr>
      </w:pPr>
      <w:r>
        <w:t>6.2</w:t>
      </w:r>
      <w:r w:rsidRPr="007C4C6A">
        <w:rPr>
          <w:rFonts w:ascii="Calibri" w:hAnsi="Calibri"/>
          <w:sz w:val="22"/>
          <w:szCs w:val="22"/>
          <w:lang w:eastAsia="en-GB"/>
        </w:rPr>
        <w:tab/>
      </w:r>
      <w:r>
        <w:t>ODB flags</w:t>
      </w:r>
      <w:r>
        <w:tab/>
      </w:r>
      <w:r>
        <w:fldChar w:fldCharType="begin" w:fldLock="1"/>
      </w:r>
      <w:r>
        <w:instrText xml:space="preserve"> PAGEREF _Toc95909316 \h </w:instrText>
      </w:r>
      <w:r>
        <w:fldChar w:fldCharType="separate"/>
      </w:r>
      <w:r>
        <w:t>9</w:t>
      </w:r>
      <w:r>
        <w:fldChar w:fldCharType="end"/>
      </w:r>
    </w:p>
    <w:p w14:paraId="2C800797" w14:textId="370D66F0" w:rsidR="008E1BFA" w:rsidRPr="007C4C6A" w:rsidRDefault="008E1BFA">
      <w:pPr>
        <w:pStyle w:val="TOC2"/>
        <w:rPr>
          <w:rFonts w:ascii="Calibri" w:hAnsi="Calibri"/>
          <w:sz w:val="22"/>
          <w:szCs w:val="22"/>
          <w:lang w:eastAsia="en-GB"/>
        </w:rPr>
      </w:pPr>
      <w:r>
        <w:t>6.3</w:t>
      </w:r>
      <w:r w:rsidRPr="007C4C6A">
        <w:rPr>
          <w:rFonts w:ascii="Calibri" w:hAnsi="Calibri"/>
          <w:sz w:val="22"/>
          <w:szCs w:val="22"/>
          <w:lang w:eastAsia="en-GB"/>
        </w:rPr>
        <w:tab/>
      </w:r>
      <w:r>
        <w:t>HOLD_flag</w:t>
      </w:r>
      <w:r>
        <w:tab/>
      </w:r>
      <w:r>
        <w:fldChar w:fldCharType="begin" w:fldLock="1"/>
      </w:r>
      <w:r>
        <w:instrText xml:space="preserve"> PAGEREF _Toc95909317 \h </w:instrText>
      </w:r>
      <w:r>
        <w:fldChar w:fldCharType="separate"/>
      </w:r>
      <w:r>
        <w:t>9</w:t>
      </w:r>
      <w:r>
        <w:fldChar w:fldCharType="end"/>
      </w:r>
    </w:p>
    <w:p w14:paraId="46AFE660" w14:textId="5E3179A5" w:rsidR="008E1BFA" w:rsidRPr="007C4C6A" w:rsidRDefault="008E1BFA">
      <w:pPr>
        <w:pStyle w:val="TOC2"/>
        <w:rPr>
          <w:rFonts w:ascii="Calibri" w:hAnsi="Calibri"/>
          <w:sz w:val="22"/>
          <w:szCs w:val="22"/>
          <w:lang w:eastAsia="en-GB"/>
        </w:rPr>
      </w:pPr>
      <w:r>
        <w:t>6.4</w:t>
      </w:r>
      <w:r w:rsidRPr="007C4C6A">
        <w:rPr>
          <w:rFonts w:ascii="Calibri" w:hAnsi="Calibri"/>
          <w:sz w:val="22"/>
          <w:szCs w:val="22"/>
          <w:lang w:eastAsia="en-GB"/>
        </w:rPr>
        <w:tab/>
      </w:r>
      <w:r>
        <w:t>CW_flag</w:t>
      </w:r>
      <w:r>
        <w:tab/>
      </w:r>
      <w:r>
        <w:fldChar w:fldCharType="begin" w:fldLock="1"/>
      </w:r>
      <w:r>
        <w:instrText xml:space="preserve"> PAGEREF _Toc95909318 \h </w:instrText>
      </w:r>
      <w:r>
        <w:fldChar w:fldCharType="separate"/>
      </w:r>
      <w:r>
        <w:t>9</w:t>
      </w:r>
      <w:r>
        <w:fldChar w:fldCharType="end"/>
      </w:r>
    </w:p>
    <w:p w14:paraId="6525C564" w14:textId="3D28B129" w:rsidR="008E1BFA" w:rsidRPr="007C4C6A" w:rsidRDefault="008E1BFA">
      <w:pPr>
        <w:pStyle w:val="TOC2"/>
        <w:rPr>
          <w:rFonts w:ascii="Calibri" w:hAnsi="Calibri"/>
          <w:sz w:val="22"/>
          <w:szCs w:val="22"/>
          <w:lang w:eastAsia="en-GB"/>
        </w:rPr>
      </w:pPr>
      <w:r>
        <w:t>6.5</w:t>
      </w:r>
      <w:r w:rsidRPr="007C4C6A">
        <w:rPr>
          <w:rFonts w:ascii="Calibri" w:hAnsi="Calibri"/>
          <w:sz w:val="22"/>
          <w:szCs w:val="22"/>
          <w:lang w:eastAsia="en-GB"/>
        </w:rPr>
        <w:tab/>
      </w:r>
      <w:r>
        <w:t>MPTY_flag</w:t>
      </w:r>
      <w:r>
        <w:tab/>
      </w:r>
      <w:r>
        <w:fldChar w:fldCharType="begin" w:fldLock="1"/>
      </w:r>
      <w:r>
        <w:instrText xml:space="preserve"> PAGEREF _Toc95909319 \h </w:instrText>
      </w:r>
      <w:r>
        <w:fldChar w:fldCharType="separate"/>
      </w:r>
      <w:r>
        <w:t>9</w:t>
      </w:r>
      <w:r>
        <w:fldChar w:fldCharType="end"/>
      </w:r>
    </w:p>
    <w:p w14:paraId="75128955" w14:textId="33B65EAD" w:rsidR="008E1BFA" w:rsidRPr="007C4C6A" w:rsidRDefault="008E1BFA">
      <w:pPr>
        <w:pStyle w:val="TOC2"/>
        <w:rPr>
          <w:rFonts w:ascii="Calibri" w:hAnsi="Calibri"/>
          <w:sz w:val="22"/>
          <w:szCs w:val="22"/>
          <w:lang w:eastAsia="en-GB"/>
        </w:rPr>
      </w:pPr>
      <w:r>
        <w:t>6.6</w:t>
      </w:r>
      <w:r w:rsidRPr="007C4C6A">
        <w:rPr>
          <w:rFonts w:ascii="Calibri" w:hAnsi="Calibri"/>
          <w:sz w:val="22"/>
          <w:szCs w:val="22"/>
          <w:lang w:eastAsia="en-GB"/>
        </w:rPr>
        <w:tab/>
      </w:r>
      <w:r>
        <w:t>ECT_flag</w:t>
      </w:r>
      <w:r>
        <w:tab/>
      </w:r>
      <w:r>
        <w:fldChar w:fldCharType="begin" w:fldLock="1"/>
      </w:r>
      <w:r>
        <w:instrText xml:space="preserve"> PAGEREF _Toc95909320 \h </w:instrText>
      </w:r>
      <w:r>
        <w:fldChar w:fldCharType="separate"/>
      </w:r>
      <w:r>
        <w:t>9</w:t>
      </w:r>
      <w:r>
        <w:fldChar w:fldCharType="end"/>
      </w:r>
    </w:p>
    <w:p w14:paraId="632B7352" w14:textId="3BED5A08" w:rsidR="008E1BFA" w:rsidRPr="007C4C6A" w:rsidRDefault="008E1BFA">
      <w:pPr>
        <w:pStyle w:val="TOC2"/>
        <w:rPr>
          <w:rFonts w:ascii="Calibri" w:hAnsi="Calibri"/>
          <w:sz w:val="22"/>
          <w:szCs w:val="22"/>
          <w:lang w:eastAsia="en-GB"/>
        </w:rPr>
      </w:pPr>
      <w:r>
        <w:t>6.7</w:t>
      </w:r>
      <w:r w:rsidRPr="007C4C6A">
        <w:rPr>
          <w:rFonts w:ascii="Calibri" w:hAnsi="Calibri"/>
          <w:sz w:val="22"/>
          <w:szCs w:val="22"/>
          <w:lang w:eastAsia="en-GB"/>
        </w:rPr>
        <w:tab/>
      </w:r>
      <w:r>
        <w:t>CCBS_flag</w:t>
      </w:r>
      <w:r>
        <w:tab/>
      </w:r>
      <w:r>
        <w:fldChar w:fldCharType="begin" w:fldLock="1"/>
      </w:r>
      <w:r>
        <w:instrText xml:space="preserve"> PAGEREF _Toc95909321 \h </w:instrText>
      </w:r>
      <w:r>
        <w:fldChar w:fldCharType="separate"/>
      </w:r>
      <w:r>
        <w:t>10</w:t>
      </w:r>
      <w:r>
        <w:fldChar w:fldCharType="end"/>
      </w:r>
    </w:p>
    <w:p w14:paraId="14F3EAEE" w14:textId="475A59A3" w:rsidR="008E1BFA" w:rsidRPr="007C4C6A" w:rsidRDefault="008E1BFA">
      <w:pPr>
        <w:pStyle w:val="TOC2"/>
        <w:rPr>
          <w:rFonts w:ascii="Calibri" w:hAnsi="Calibri"/>
          <w:sz w:val="22"/>
          <w:szCs w:val="22"/>
          <w:lang w:eastAsia="en-GB"/>
        </w:rPr>
      </w:pPr>
      <w:r>
        <w:t>6.8</w:t>
      </w:r>
      <w:r w:rsidRPr="007C4C6A">
        <w:rPr>
          <w:rFonts w:ascii="Calibri" w:hAnsi="Calibri"/>
          <w:sz w:val="22"/>
          <w:szCs w:val="22"/>
          <w:lang w:eastAsia="en-GB"/>
        </w:rPr>
        <w:tab/>
      </w:r>
      <w:r>
        <w:t>CLIR_flag</w:t>
      </w:r>
      <w:r>
        <w:tab/>
      </w:r>
      <w:r>
        <w:fldChar w:fldCharType="begin" w:fldLock="1"/>
      </w:r>
      <w:r>
        <w:instrText xml:space="preserve"> PAGEREF _Toc95909322 \h </w:instrText>
      </w:r>
      <w:r>
        <w:fldChar w:fldCharType="separate"/>
      </w:r>
      <w:r>
        <w:t>10</w:t>
      </w:r>
      <w:r>
        <w:fldChar w:fldCharType="end"/>
      </w:r>
    </w:p>
    <w:p w14:paraId="6C8873A4" w14:textId="00EAD0D1" w:rsidR="008E1BFA" w:rsidRPr="007C4C6A" w:rsidRDefault="008E1BFA">
      <w:pPr>
        <w:pStyle w:val="TOC1"/>
        <w:rPr>
          <w:rFonts w:ascii="Calibri" w:hAnsi="Calibri"/>
          <w:szCs w:val="22"/>
          <w:lang w:eastAsia="en-GB"/>
        </w:rPr>
      </w:pPr>
      <w:r>
        <w:t>7</w:t>
      </w:r>
      <w:r w:rsidRPr="007C4C6A">
        <w:rPr>
          <w:rFonts w:ascii="Calibri" w:hAnsi="Calibri"/>
          <w:szCs w:val="22"/>
          <w:lang w:eastAsia="en-GB"/>
        </w:rPr>
        <w:tab/>
      </w:r>
      <w:r>
        <w:t>Description of Multiple Subscriber Profile</w:t>
      </w:r>
      <w:r>
        <w:tab/>
      </w:r>
      <w:r>
        <w:fldChar w:fldCharType="begin" w:fldLock="1"/>
      </w:r>
      <w:r>
        <w:instrText xml:space="preserve"> PAGEREF _Toc95909323 \h </w:instrText>
      </w:r>
      <w:r>
        <w:fldChar w:fldCharType="separate"/>
      </w:r>
      <w:r>
        <w:t>10</w:t>
      </w:r>
      <w:r>
        <w:fldChar w:fldCharType="end"/>
      </w:r>
    </w:p>
    <w:p w14:paraId="49C949D9" w14:textId="142DD5CB" w:rsidR="008E1BFA" w:rsidRPr="007C4C6A" w:rsidRDefault="008E1BFA">
      <w:pPr>
        <w:pStyle w:val="TOC2"/>
        <w:rPr>
          <w:rFonts w:ascii="Calibri" w:hAnsi="Calibri"/>
          <w:sz w:val="22"/>
          <w:szCs w:val="22"/>
          <w:lang w:eastAsia="en-GB"/>
        </w:rPr>
      </w:pPr>
      <w:r w:rsidRPr="008E1BFA">
        <w:t>7.1</w:t>
      </w:r>
      <w:r w:rsidRPr="007C4C6A">
        <w:rPr>
          <w:rFonts w:ascii="Calibri" w:hAnsi="Calibri"/>
          <w:sz w:val="22"/>
          <w:szCs w:val="22"/>
          <w:lang w:eastAsia="en-GB"/>
        </w:rPr>
        <w:tab/>
      </w:r>
      <w:r>
        <w:t>Overview</w:t>
      </w:r>
      <w:r>
        <w:tab/>
      </w:r>
      <w:r>
        <w:fldChar w:fldCharType="begin" w:fldLock="1"/>
      </w:r>
      <w:r>
        <w:instrText xml:space="preserve"> PAGEREF _Toc95909324 \h </w:instrText>
      </w:r>
      <w:r>
        <w:fldChar w:fldCharType="separate"/>
      </w:r>
      <w:r>
        <w:t>10</w:t>
      </w:r>
      <w:r>
        <w:fldChar w:fldCharType="end"/>
      </w:r>
    </w:p>
    <w:p w14:paraId="4A22D9A1" w14:textId="4F42B50F" w:rsidR="008E1BFA" w:rsidRPr="007C4C6A" w:rsidRDefault="008E1BFA">
      <w:pPr>
        <w:pStyle w:val="TOC2"/>
        <w:rPr>
          <w:rFonts w:ascii="Calibri" w:hAnsi="Calibri"/>
          <w:sz w:val="22"/>
          <w:szCs w:val="22"/>
          <w:lang w:eastAsia="en-GB"/>
        </w:rPr>
      </w:pPr>
      <w:r w:rsidRPr="008E1BFA">
        <w:t>7.2</w:t>
      </w:r>
      <w:r w:rsidRPr="007C4C6A">
        <w:rPr>
          <w:rFonts w:ascii="Calibri" w:hAnsi="Calibri"/>
          <w:sz w:val="22"/>
          <w:szCs w:val="22"/>
          <w:lang w:eastAsia="en-GB"/>
        </w:rPr>
        <w:tab/>
      </w:r>
      <w:r>
        <w:t>Registration of a Profile</w:t>
      </w:r>
      <w:r>
        <w:tab/>
      </w:r>
      <w:r>
        <w:fldChar w:fldCharType="begin" w:fldLock="1"/>
      </w:r>
      <w:r>
        <w:instrText xml:space="preserve"> PAGEREF _Toc95909325 \h </w:instrText>
      </w:r>
      <w:r>
        <w:fldChar w:fldCharType="separate"/>
      </w:r>
      <w:r>
        <w:t>10</w:t>
      </w:r>
      <w:r>
        <w:fldChar w:fldCharType="end"/>
      </w:r>
    </w:p>
    <w:p w14:paraId="3603E07D" w14:textId="59097003" w:rsidR="008E1BFA" w:rsidRPr="007C4C6A" w:rsidRDefault="008E1BFA">
      <w:pPr>
        <w:pStyle w:val="TOC2"/>
        <w:rPr>
          <w:rFonts w:ascii="Calibri" w:hAnsi="Calibri"/>
          <w:sz w:val="22"/>
          <w:szCs w:val="22"/>
          <w:lang w:eastAsia="en-GB"/>
        </w:rPr>
      </w:pPr>
      <w:r w:rsidRPr="008E1BFA">
        <w:t>7.3</w:t>
      </w:r>
      <w:r w:rsidRPr="007C4C6A">
        <w:rPr>
          <w:rFonts w:ascii="Calibri" w:hAnsi="Calibri"/>
          <w:sz w:val="22"/>
          <w:szCs w:val="22"/>
          <w:lang w:eastAsia="en-GB"/>
        </w:rPr>
        <w:tab/>
      </w:r>
      <w:r>
        <w:t>Interrogation</w:t>
      </w:r>
      <w:r>
        <w:tab/>
      </w:r>
      <w:r>
        <w:fldChar w:fldCharType="begin" w:fldLock="1"/>
      </w:r>
      <w:r>
        <w:instrText xml:space="preserve"> PAGEREF _Toc95909326 \h </w:instrText>
      </w:r>
      <w:r>
        <w:fldChar w:fldCharType="separate"/>
      </w:r>
      <w:r>
        <w:t>12</w:t>
      </w:r>
      <w:r>
        <w:fldChar w:fldCharType="end"/>
      </w:r>
    </w:p>
    <w:p w14:paraId="4DC7DD92" w14:textId="58AB45DD" w:rsidR="008E1BFA" w:rsidRPr="007C4C6A" w:rsidRDefault="008E1BFA">
      <w:pPr>
        <w:pStyle w:val="TOC2"/>
        <w:rPr>
          <w:rFonts w:ascii="Calibri" w:hAnsi="Calibri"/>
          <w:sz w:val="22"/>
          <w:szCs w:val="22"/>
          <w:lang w:eastAsia="en-GB"/>
        </w:rPr>
      </w:pPr>
      <w:r w:rsidRPr="008E1BFA">
        <w:t>7.4</w:t>
      </w:r>
      <w:r w:rsidRPr="007C4C6A">
        <w:rPr>
          <w:rFonts w:ascii="Calibri" w:hAnsi="Calibri"/>
          <w:sz w:val="22"/>
          <w:szCs w:val="22"/>
          <w:lang w:eastAsia="en-GB"/>
        </w:rPr>
        <w:tab/>
      </w:r>
      <w:r>
        <w:t>Call Handling for an MSP subscriber</w:t>
      </w:r>
      <w:r>
        <w:tab/>
      </w:r>
      <w:r>
        <w:fldChar w:fldCharType="begin" w:fldLock="1"/>
      </w:r>
      <w:r>
        <w:instrText xml:space="preserve"> PAGEREF _Toc95909327 \h </w:instrText>
      </w:r>
      <w:r>
        <w:fldChar w:fldCharType="separate"/>
      </w:r>
      <w:r>
        <w:t>15</w:t>
      </w:r>
      <w:r>
        <w:fldChar w:fldCharType="end"/>
      </w:r>
    </w:p>
    <w:p w14:paraId="078C12CB" w14:textId="42D8FE82" w:rsidR="008E1BFA" w:rsidRPr="007C4C6A" w:rsidRDefault="008E1BFA">
      <w:pPr>
        <w:pStyle w:val="TOC3"/>
        <w:rPr>
          <w:rFonts w:ascii="Calibri" w:hAnsi="Calibri"/>
          <w:sz w:val="22"/>
          <w:szCs w:val="22"/>
          <w:lang w:eastAsia="en-GB"/>
        </w:rPr>
      </w:pPr>
      <w:r w:rsidRPr="008E1BFA">
        <w:t>7.4.1</w:t>
      </w:r>
      <w:r w:rsidRPr="007C4C6A">
        <w:rPr>
          <w:rFonts w:ascii="Calibri" w:hAnsi="Calibri"/>
          <w:sz w:val="22"/>
          <w:szCs w:val="22"/>
          <w:lang w:eastAsia="en-GB"/>
        </w:rPr>
        <w:tab/>
      </w:r>
      <w:r>
        <w:t>Mobile Originating (MO) call handling</w:t>
      </w:r>
      <w:r>
        <w:tab/>
      </w:r>
      <w:r>
        <w:fldChar w:fldCharType="begin" w:fldLock="1"/>
      </w:r>
      <w:r>
        <w:instrText xml:space="preserve"> PAGEREF _Toc95909328 \h </w:instrText>
      </w:r>
      <w:r>
        <w:fldChar w:fldCharType="separate"/>
      </w:r>
      <w:r>
        <w:t>15</w:t>
      </w:r>
      <w:r>
        <w:fldChar w:fldCharType="end"/>
      </w:r>
    </w:p>
    <w:p w14:paraId="23B9A6AD" w14:textId="122672AD" w:rsidR="008E1BFA" w:rsidRPr="007C4C6A" w:rsidRDefault="008E1BFA">
      <w:pPr>
        <w:pStyle w:val="TOC3"/>
        <w:rPr>
          <w:rFonts w:ascii="Calibri" w:hAnsi="Calibri"/>
          <w:sz w:val="22"/>
          <w:szCs w:val="22"/>
          <w:lang w:eastAsia="en-GB"/>
        </w:rPr>
      </w:pPr>
      <w:r w:rsidRPr="008E1BFA">
        <w:t>7.4.2</w:t>
      </w:r>
      <w:r w:rsidRPr="007C4C6A">
        <w:rPr>
          <w:rFonts w:ascii="Calibri" w:hAnsi="Calibri"/>
          <w:sz w:val="22"/>
          <w:szCs w:val="22"/>
          <w:lang w:eastAsia="en-GB"/>
        </w:rPr>
        <w:tab/>
      </w:r>
      <w:r>
        <w:t>Mobile Terminating (MT) call handling</w:t>
      </w:r>
      <w:r>
        <w:tab/>
      </w:r>
      <w:r>
        <w:fldChar w:fldCharType="begin" w:fldLock="1"/>
      </w:r>
      <w:r>
        <w:instrText xml:space="preserve"> PAGEREF _Toc95909329 \h </w:instrText>
      </w:r>
      <w:r>
        <w:fldChar w:fldCharType="separate"/>
      </w:r>
      <w:r>
        <w:t>15</w:t>
      </w:r>
      <w:r>
        <w:fldChar w:fldCharType="end"/>
      </w:r>
    </w:p>
    <w:p w14:paraId="243C05C7" w14:textId="53DD680B" w:rsidR="008E1BFA" w:rsidRPr="007C4C6A" w:rsidRDefault="008E1BFA">
      <w:pPr>
        <w:pStyle w:val="TOC2"/>
        <w:rPr>
          <w:rFonts w:ascii="Calibri" w:hAnsi="Calibri"/>
          <w:sz w:val="22"/>
          <w:szCs w:val="22"/>
          <w:lang w:eastAsia="en-GB"/>
        </w:rPr>
      </w:pPr>
      <w:r w:rsidRPr="008E1BFA">
        <w:t>7.5</w:t>
      </w:r>
      <w:r w:rsidRPr="007C4C6A">
        <w:rPr>
          <w:rFonts w:ascii="Calibri" w:hAnsi="Calibri"/>
          <w:sz w:val="22"/>
          <w:szCs w:val="22"/>
          <w:lang w:eastAsia="en-GB"/>
        </w:rPr>
        <w:tab/>
      </w:r>
      <w:r>
        <w:t>Functions and Information Flows</w:t>
      </w:r>
      <w:r>
        <w:tab/>
      </w:r>
      <w:r>
        <w:fldChar w:fldCharType="begin" w:fldLock="1"/>
      </w:r>
      <w:r>
        <w:instrText xml:space="preserve"> PAGEREF _Toc95909330 \h </w:instrText>
      </w:r>
      <w:r>
        <w:fldChar w:fldCharType="separate"/>
      </w:r>
      <w:r>
        <w:t>15</w:t>
      </w:r>
      <w:r>
        <w:fldChar w:fldCharType="end"/>
      </w:r>
    </w:p>
    <w:p w14:paraId="2DB66F59" w14:textId="3F3731EF" w:rsidR="008E1BFA" w:rsidRPr="007C4C6A" w:rsidRDefault="008E1BFA">
      <w:pPr>
        <w:pStyle w:val="TOC3"/>
        <w:rPr>
          <w:rFonts w:ascii="Calibri" w:hAnsi="Calibri"/>
          <w:sz w:val="22"/>
          <w:szCs w:val="22"/>
          <w:lang w:eastAsia="en-GB"/>
        </w:rPr>
      </w:pPr>
      <w:r w:rsidRPr="008E1BFA">
        <w:t>7.5.1</w:t>
      </w:r>
      <w:r w:rsidRPr="007C4C6A">
        <w:rPr>
          <w:rFonts w:ascii="Calibri" w:hAnsi="Calibri"/>
          <w:sz w:val="22"/>
          <w:szCs w:val="22"/>
          <w:lang w:eastAsia="en-GB"/>
        </w:rPr>
        <w:tab/>
      </w:r>
      <w:r>
        <w:t>MO call handling in the gsmSCF</w:t>
      </w:r>
      <w:r>
        <w:tab/>
      </w:r>
      <w:r>
        <w:fldChar w:fldCharType="begin" w:fldLock="1"/>
      </w:r>
      <w:r>
        <w:instrText xml:space="preserve"> PAGEREF _Toc95909331 \h </w:instrText>
      </w:r>
      <w:r>
        <w:fldChar w:fldCharType="separate"/>
      </w:r>
      <w:r>
        <w:t>15</w:t>
      </w:r>
      <w:r>
        <w:fldChar w:fldCharType="end"/>
      </w:r>
    </w:p>
    <w:p w14:paraId="4ADA6AD2" w14:textId="01B877C8" w:rsidR="008E1BFA" w:rsidRPr="007C4C6A" w:rsidRDefault="008E1BFA">
      <w:pPr>
        <w:pStyle w:val="TOC4"/>
        <w:rPr>
          <w:rFonts w:ascii="Calibri" w:hAnsi="Calibri"/>
          <w:sz w:val="22"/>
          <w:szCs w:val="22"/>
          <w:lang w:eastAsia="en-GB"/>
        </w:rPr>
      </w:pPr>
      <w:r>
        <w:t>7.5.1.1</w:t>
      </w:r>
      <w:r w:rsidRPr="007C4C6A">
        <w:rPr>
          <w:rFonts w:ascii="Calibri" w:hAnsi="Calibri"/>
          <w:sz w:val="22"/>
          <w:szCs w:val="22"/>
          <w:lang w:eastAsia="en-GB"/>
        </w:rPr>
        <w:tab/>
      </w:r>
      <w:r>
        <w:t>Process MO_MSP_Call_gsmSCF</w:t>
      </w:r>
      <w:r>
        <w:tab/>
      </w:r>
      <w:r>
        <w:fldChar w:fldCharType="begin" w:fldLock="1"/>
      </w:r>
      <w:r>
        <w:instrText xml:space="preserve"> PAGEREF _Toc95909332 \h </w:instrText>
      </w:r>
      <w:r>
        <w:fldChar w:fldCharType="separate"/>
      </w:r>
      <w:r>
        <w:t>15</w:t>
      </w:r>
      <w:r>
        <w:fldChar w:fldCharType="end"/>
      </w:r>
    </w:p>
    <w:p w14:paraId="3840CAB0" w14:textId="61A2B8B7" w:rsidR="008E1BFA" w:rsidRPr="007C4C6A" w:rsidRDefault="008E1BFA">
      <w:pPr>
        <w:pStyle w:val="TOC4"/>
        <w:rPr>
          <w:rFonts w:ascii="Calibri" w:hAnsi="Calibri"/>
          <w:sz w:val="22"/>
          <w:szCs w:val="22"/>
          <w:lang w:eastAsia="en-GB"/>
        </w:rPr>
      </w:pPr>
      <w:r>
        <w:t>7.5.1.2</w:t>
      </w:r>
      <w:r w:rsidRPr="007C4C6A">
        <w:rPr>
          <w:rFonts w:ascii="Calibri" w:hAnsi="Calibri"/>
          <w:sz w:val="22"/>
          <w:szCs w:val="22"/>
          <w:lang w:eastAsia="en-GB"/>
        </w:rPr>
        <w:tab/>
      </w:r>
      <w:r>
        <w:t>Procedure Set_Calling_Profile_gsmSCF</w:t>
      </w:r>
      <w:r>
        <w:tab/>
      </w:r>
      <w:r>
        <w:fldChar w:fldCharType="begin" w:fldLock="1"/>
      </w:r>
      <w:r>
        <w:instrText xml:space="preserve"> PAGEREF _Toc95909333 \h </w:instrText>
      </w:r>
      <w:r>
        <w:fldChar w:fldCharType="separate"/>
      </w:r>
      <w:r>
        <w:t>15</w:t>
      </w:r>
      <w:r>
        <w:fldChar w:fldCharType="end"/>
      </w:r>
    </w:p>
    <w:p w14:paraId="28AC97F5" w14:textId="36F54127" w:rsidR="008E1BFA" w:rsidRPr="007C4C6A" w:rsidRDefault="008E1BFA">
      <w:pPr>
        <w:pStyle w:val="TOC4"/>
        <w:rPr>
          <w:rFonts w:ascii="Calibri" w:hAnsi="Calibri"/>
          <w:sz w:val="22"/>
          <w:szCs w:val="22"/>
          <w:lang w:eastAsia="en-GB"/>
        </w:rPr>
      </w:pPr>
      <w:r>
        <w:t>7.5.1.3</w:t>
      </w:r>
      <w:r w:rsidRPr="007C4C6A">
        <w:rPr>
          <w:rFonts w:ascii="Calibri" w:hAnsi="Calibri"/>
          <w:sz w:val="22"/>
          <w:szCs w:val="22"/>
          <w:lang w:eastAsia="en-GB"/>
        </w:rPr>
        <w:tab/>
      </w:r>
      <w:r>
        <w:t>Procedure Send_FCI_gsmSCF</w:t>
      </w:r>
      <w:r>
        <w:tab/>
      </w:r>
      <w:r>
        <w:fldChar w:fldCharType="begin" w:fldLock="1"/>
      </w:r>
      <w:r>
        <w:instrText xml:space="preserve"> PAGEREF _Toc95909334 \h </w:instrText>
      </w:r>
      <w:r>
        <w:fldChar w:fldCharType="separate"/>
      </w:r>
      <w:r>
        <w:t>15</w:t>
      </w:r>
      <w:r>
        <w:fldChar w:fldCharType="end"/>
      </w:r>
    </w:p>
    <w:p w14:paraId="004E5991" w14:textId="04F0F5DA" w:rsidR="008E1BFA" w:rsidRPr="007C4C6A" w:rsidRDefault="008E1BFA">
      <w:pPr>
        <w:pStyle w:val="TOC3"/>
        <w:rPr>
          <w:rFonts w:ascii="Calibri" w:hAnsi="Calibri"/>
          <w:sz w:val="22"/>
          <w:szCs w:val="22"/>
          <w:lang w:eastAsia="en-GB"/>
        </w:rPr>
      </w:pPr>
      <w:r w:rsidRPr="008E1BFA">
        <w:t>7.5.2</w:t>
      </w:r>
      <w:r w:rsidRPr="007C4C6A">
        <w:rPr>
          <w:rFonts w:ascii="Calibri" w:hAnsi="Calibri"/>
          <w:sz w:val="22"/>
          <w:szCs w:val="22"/>
          <w:lang w:eastAsia="en-GB"/>
        </w:rPr>
        <w:tab/>
      </w:r>
      <w:r>
        <w:t>MT call handling in the gsmSCF</w:t>
      </w:r>
      <w:r>
        <w:tab/>
      </w:r>
      <w:r>
        <w:fldChar w:fldCharType="begin" w:fldLock="1"/>
      </w:r>
      <w:r>
        <w:instrText xml:space="preserve"> PAGEREF _Toc95909335 \h </w:instrText>
      </w:r>
      <w:r>
        <w:fldChar w:fldCharType="separate"/>
      </w:r>
      <w:r>
        <w:t>22</w:t>
      </w:r>
      <w:r>
        <w:fldChar w:fldCharType="end"/>
      </w:r>
    </w:p>
    <w:p w14:paraId="58CEAEB2" w14:textId="45003BCE" w:rsidR="008E1BFA" w:rsidRPr="007C4C6A" w:rsidRDefault="008E1BFA">
      <w:pPr>
        <w:pStyle w:val="TOC4"/>
        <w:rPr>
          <w:rFonts w:ascii="Calibri" w:hAnsi="Calibri"/>
          <w:sz w:val="22"/>
          <w:szCs w:val="22"/>
          <w:lang w:eastAsia="en-GB"/>
        </w:rPr>
      </w:pPr>
      <w:r>
        <w:t>7.5.2.1</w:t>
      </w:r>
      <w:r w:rsidRPr="007C4C6A">
        <w:rPr>
          <w:rFonts w:ascii="Calibri" w:hAnsi="Calibri"/>
          <w:sz w:val="22"/>
          <w:szCs w:val="22"/>
          <w:lang w:eastAsia="en-GB"/>
        </w:rPr>
        <w:tab/>
      </w:r>
      <w:r>
        <w:t>Process MT_MSP_Call_gsmSCF</w:t>
      </w:r>
      <w:r>
        <w:tab/>
      </w:r>
      <w:r>
        <w:fldChar w:fldCharType="begin" w:fldLock="1"/>
      </w:r>
      <w:r>
        <w:instrText xml:space="preserve"> PAGEREF _Toc95909336 \h </w:instrText>
      </w:r>
      <w:r>
        <w:fldChar w:fldCharType="separate"/>
      </w:r>
      <w:r>
        <w:t>22</w:t>
      </w:r>
      <w:r>
        <w:fldChar w:fldCharType="end"/>
      </w:r>
    </w:p>
    <w:p w14:paraId="0C10C427" w14:textId="0B73A80A" w:rsidR="008E1BFA" w:rsidRPr="007C4C6A" w:rsidRDefault="008E1BFA">
      <w:pPr>
        <w:pStyle w:val="TOC3"/>
        <w:rPr>
          <w:rFonts w:ascii="Calibri" w:hAnsi="Calibri"/>
          <w:sz w:val="22"/>
          <w:szCs w:val="22"/>
          <w:lang w:eastAsia="en-GB"/>
        </w:rPr>
      </w:pPr>
      <w:r>
        <w:t>7.5.3</w:t>
      </w:r>
      <w:r w:rsidRPr="007C4C6A">
        <w:rPr>
          <w:rFonts w:ascii="Calibri" w:hAnsi="Calibri"/>
          <w:sz w:val="22"/>
          <w:szCs w:val="22"/>
          <w:lang w:eastAsia="en-GB"/>
        </w:rPr>
        <w:tab/>
      </w:r>
      <w:r>
        <w:t>SS handling in the gsmSCF</w:t>
      </w:r>
      <w:r>
        <w:tab/>
      </w:r>
      <w:r>
        <w:fldChar w:fldCharType="begin" w:fldLock="1"/>
      </w:r>
      <w:r>
        <w:instrText xml:space="preserve"> PAGEREF _Toc95909337 \h </w:instrText>
      </w:r>
      <w:r>
        <w:fldChar w:fldCharType="separate"/>
      </w:r>
      <w:r>
        <w:t>27</w:t>
      </w:r>
      <w:r>
        <w:fldChar w:fldCharType="end"/>
      </w:r>
    </w:p>
    <w:p w14:paraId="7A41B3BA" w14:textId="675EAD75" w:rsidR="008E1BFA" w:rsidRPr="007C4C6A" w:rsidRDefault="008E1BFA">
      <w:pPr>
        <w:pStyle w:val="TOC4"/>
        <w:rPr>
          <w:rFonts w:ascii="Calibri" w:hAnsi="Calibri"/>
          <w:sz w:val="22"/>
          <w:szCs w:val="22"/>
          <w:lang w:eastAsia="en-GB"/>
        </w:rPr>
      </w:pPr>
      <w:r>
        <w:t>7.5.3.1</w:t>
      </w:r>
      <w:r w:rsidRPr="007C4C6A">
        <w:rPr>
          <w:rFonts w:ascii="Calibri" w:hAnsi="Calibri"/>
          <w:sz w:val="22"/>
          <w:szCs w:val="22"/>
          <w:lang w:eastAsia="en-GB"/>
        </w:rPr>
        <w:tab/>
      </w:r>
      <w:r>
        <w:t>Procedure Check_CLIR_gsmSCF</w:t>
      </w:r>
      <w:r>
        <w:tab/>
      </w:r>
      <w:r>
        <w:fldChar w:fldCharType="begin" w:fldLock="1"/>
      </w:r>
      <w:r>
        <w:instrText xml:space="preserve"> PAGEREF _Toc95909338 \h </w:instrText>
      </w:r>
      <w:r>
        <w:fldChar w:fldCharType="separate"/>
      </w:r>
      <w:r>
        <w:t>27</w:t>
      </w:r>
      <w:r>
        <w:fldChar w:fldCharType="end"/>
      </w:r>
    </w:p>
    <w:p w14:paraId="4598E32D" w14:textId="7AC871E4" w:rsidR="008E1BFA" w:rsidRPr="007C4C6A" w:rsidRDefault="008E1BFA">
      <w:pPr>
        <w:pStyle w:val="TOC4"/>
        <w:rPr>
          <w:rFonts w:ascii="Calibri" w:hAnsi="Calibri"/>
          <w:sz w:val="22"/>
          <w:szCs w:val="22"/>
          <w:lang w:eastAsia="en-GB"/>
        </w:rPr>
      </w:pPr>
      <w:r>
        <w:t>7.5.3.2</w:t>
      </w:r>
      <w:r w:rsidRPr="007C4C6A">
        <w:rPr>
          <w:rFonts w:ascii="Calibri" w:hAnsi="Calibri"/>
          <w:sz w:val="22"/>
          <w:szCs w:val="22"/>
          <w:lang w:eastAsia="en-GB"/>
        </w:rPr>
        <w:tab/>
      </w:r>
      <w:r>
        <w:t>Procedure Forwarded_MSP_Call_gsmSCF</w:t>
      </w:r>
      <w:r>
        <w:tab/>
      </w:r>
      <w:r>
        <w:fldChar w:fldCharType="begin" w:fldLock="1"/>
      </w:r>
      <w:r>
        <w:instrText xml:space="preserve"> PAGEREF _Toc95909339 \h </w:instrText>
      </w:r>
      <w:r>
        <w:fldChar w:fldCharType="separate"/>
      </w:r>
      <w:r>
        <w:t>27</w:t>
      </w:r>
      <w:r>
        <w:fldChar w:fldCharType="end"/>
      </w:r>
    </w:p>
    <w:p w14:paraId="155011E3" w14:textId="577F16A7" w:rsidR="008E1BFA" w:rsidRPr="007C4C6A" w:rsidRDefault="008E1BFA">
      <w:pPr>
        <w:pStyle w:val="TOC4"/>
        <w:rPr>
          <w:rFonts w:ascii="Calibri" w:hAnsi="Calibri"/>
          <w:sz w:val="22"/>
          <w:szCs w:val="22"/>
          <w:lang w:eastAsia="en-GB"/>
        </w:rPr>
      </w:pPr>
      <w:r>
        <w:t>7.5.3.3</w:t>
      </w:r>
      <w:r w:rsidRPr="007C4C6A">
        <w:rPr>
          <w:rFonts w:ascii="Calibri" w:hAnsi="Calibri"/>
          <w:sz w:val="22"/>
          <w:szCs w:val="22"/>
          <w:lang w:eastAsia="en-GB"/>
        </w:rPr>
        <w:tab/>
      </w:r>
      <w:r>
        <w:t>Procedure Check_CFU_gsmSCF</w:t>
      </w:r>
      <w:r>
        <w:tab/>
      </w:r>
      <w:r>
        <w:fldChar w:fldCharType="begin" w:fldLock="1"/>
      </w:r>
      <w:r>
        <w:instrText xml:space="preserve"> PAGEREF _Toc95909340 \h </w:instrText>
      </w:r>
      <w:r>
        <w:fldChar w:fldCharType="separate"/>
      </w:r>
      <w:r>
        <w:t>27</w:t>
      </w:r>
      <w:r>
        <w:fldChar w:fldCharType="end"/>
      </w:r>
    </w:p>
    <w:p w14:paraId="3BCAF174" w14:textId="46B6FF8F" w:rsidR="008E1BFA" w:rsidRPr="007C4C6A" w:rsidRDefault="008E1BFA">
      <w:pPr>
        <w:pStyle w:val="TOC4"/>
        <w:rPr>
          <w:rFonts w:ascii="Calibri" w:hAnsi="Calibri"/>
          <w:sz w:val="22"/>
          <w:szCs w:val="22"/>
          <w:lang w:eastAsia="en-GB"/>
        </w:rPr>
      </w:pPr>
      <w:r>
        <w:t>7.5.3.4</w:t>
      </w:r>
      <w:r w:rsidRPr="007C4C6A">
        <w:rPr>
          <w:rFonts w:ascii="Calibri" w:hAnsi="Calibri"/>
          <w:sz w:val="22"/>
          <w:szCs w:val="22"/>
          <w:lang w:eastAsia="en-GB"/>
        </w:rPr>
        <w:tab/>
      </w:r>
      <w:r>
        <w:t>Procedure Check_Early_CF_gsmSCF</w:t>
      </w:r>
      <w:r>
        <w:tab/>
      </w:r>
      <w:r>
        <w:fldChar w:fldCharType="begin" w:fldLock="1"/>
      </w:r>
      <w:r>
        <w:instrText xml:space="preserve"> PAGEREF _Toc95909341 \h </w:instrText>
      </w:r>
      <w:r>
        <w:fldChar w:fldCharType="separate"/>
      </w:r>
      <w:r>
        <w:t>27</w:t>
      </w:r>
      <w:r>
        <w:fldChar w:fldCharType="end"/>
      </w:r>
    </w:p>
    <w:p w14:paraId="739DCD9F" w14:textId="1D74F9A2" w:rsidR="008E1BFA" w:rsidRPr="007C4C6A" w:rsidRDefault="008E1BFA">
      <w:pPr>
        <w:pStyle w:val="TOC4"/>
        <w:rPr>
          <w:rFonts w:ascii="Calibri" w:hAnsi="Calibri"/>
          <w:sz w:val="22"/>
          <w:szCs w:val="22"/>
          <w:lang w:eastAsia="en-GB"/>
        </w:rPr>
      </w:pPr>
      <w:r>
        <w:t>7.5.3.5</w:t>
      </w:r>
      <w:r w:rsidRPr="007C4C6A">
        <w:rPr>
          <w:rFonts w:ascii="Calibri" w:hAnsi="Calibri"/>
          <w:sz w:val="22"/>
          <w:szCs w:val="22"/>
          <w:lang w:eastAsia="en-GB"/>
        </w:rPr>
        <w:tab/>
      </w:r>
      <w:r>
        <w:t>Procedure Check_Late_CF_gsmSCF</w:t>
      </w:r>
      <w:r>
        <w:tab/>
      </w:r>
      <w:r>
        <w:fldChar w:fldCharType="begin" w:fldLock="1"/>
      </w:r>
      <w:r>
        <w:instrText xml:space="preserve"> PAGEREF _Toc95909342 \h </w:instrText>
      </w:r>
      <w:r>
        <w:fldChar w:fldCharType="separate"/>
      </w:r>
      <w:r>
        <w:t>27</w:t>
      </w:r>
      <w:r>
        <w:fldChar w:fldCharType="end"/>
      </w:r>
    </w:p>
    <w:p w14:paraId="07E64ED7" w14:textId="782C2854" w:rsidR="008E1BFA" w:rsidRPr="007C4C6A" w:rsidRDefault="008E1BFA">
      <w:pPr>
        <w:pStyle w:val="TOC4"/>
        <w:rPr>
          <w:rFonts w:ascii="Calibri" w:hAnsi="Calibri"/>
          <w:sz w:val="22"/>
          <w:szCs w:val="22"/>
          <w:lang w:eastAsia="en-GB"/>
        </w:rPr>
      </w:pPr>
      <w:r>
        <w:t>7.5.3.6</w:t>
      </w:r>
      <w:r w:rsidRPr="007C4C6A">
        <w:rPr>
          <w:rFonts w:ascii="Calibri" w:hAnsi="Calibri"/>
          <w:sz w:val="22"/>
          <w:szCs w:val="22"/>
          <w:lang w:eastAsia="en-GB"/>
        </w:rPr>
        <w:tab/>
      </w:r>
      <w:r>
        <w:t>Procedure Check_CFNRy_gsmSCF</w:t>
      </w:r>
      <w:r>
        <w:tab/>
      </w:r>
      <w:r>
        <w:fldChar w:fldCharType="begin" w:fldLock="1"/>
      </w:r>
      <w:r>
        <w:instrText xml:space="preserve"> PAGEREF _Toc95909343 \h </w:instrText>
      </w:r>
      <w:r>
        <w:fldChar w:fldCharType="separate"/>
      </w:r>
      <w:r>
        <w:t>27</w:t>
      </w:r>
      <w:r>
        <w:fldChar w:fldCharType="end"/>
      </w:r>
    </w:p>
    <w:p w14:paraId="296B4E2C" w14:textId="272B86CD" w:rsidR="008E1BFA" w:rsidRPr="007C4C6A" w:rsidRDefault="008E1BFA">
      <w:pPr>
        <w:pStyle w:val="TOC4"/>
        <w:rPr>
          <w:rFonts w:ascii="Calibri" w:hAnsi="Calibri"/>
          <w:sz w:val="22"/>
          <w:szCs w:val="22"/>
          <w:lang w:eastAsia="en-GB"/>
        </w:rPr>
      </w:pPr>
      <w:r>
        <w:t>7.5.3.7</w:t>
      </w:r>
      <w:r w:rsidRPr="007C4C6A">
        <w:rPr>
          <w:rFonts w:ascii="Calibri" w:hAnsi="Calibri"/>
          <w:sz w:val="22"/>
          <w:szCs w:val="22"/>
          <w:lang w:eastAsia="en-GB"/>
        </w:rPr>
        <w:tab/>
      </w:r>
      <w:r>
        <w:t>Procedure Check_CFB_gsmSCF</w:t>
      </w:r>
      <w:r>
        <w:tab/>
      </w:r>
      <w:r>
        <w:fldChar w:fldCharType="begin" w:fldLock="1"/>
      </w:r>
      <w:r>
        <w:instrText xml:space="preserve"> PAGEREF _Toc95909344 \h </w:instrText>
      </w:r>
      <w:r>
        <w:fldChar w:fldCharType="separate"/>
      </w:r>
      <w:r>
        <w:t>27</w:t>
      </w:r>
      <w:r>
        <w:fldChar w:fldCharType="end"/>
      </w:r>
    </w:p>
    <w:p w14:paraId="14A2AD14" w14:textId="69BC47E7" w:rsidR="008E1BFA" w:rsidRPr="007C4C6A" w:rsidRDefault="008E1BFA">
      <w:pPr>
        <w:pStyle w:val="TOC4"/>
        <w:rPr>
          <w:rFonts w:ascii="Calibri" w:hAnsi="Calibri"/>
          <w:sz w:val="22"/>
          <w:szCs w:val="22"/>
          <w:lang w:eastAsia="en-GB"/>
        </w:rPr>
      </w:pPr>
      <w:r>
        <w:t>7.5.3.8</w:t>
      </w:r>
      <w:r w:rsidRPr="007C4C6A">
        <w:rPr>
          <w:rFonts w:ascii="Calibri" w:hAnsi="Calibri"/>
          <w:sz w:val="22"/>
          <w:szCs w:val="22"/>
          <w:lang w:eastAsia="en-GB"/>
        </w:rPr>
        <w:tab/>
      </w:r>
      <w:r>
        <w:t>Procedure Check_CFNRc_gsmSCF</w:t>
      </w:r>
      <w:r>
        <w:tab/>
      </w:r>
      <w:r>
        <w:fldChar w:fldCharType="begin" w:fldLock="1"/>
      </w:r>
      <w:r>
        <w:instrText xml:space="preserve"> PAGEREF _Toc95909345 \h </w:instrText>
      </w:r>
      <w:r>
        <w:fldChar w:fldCharType="separate"/>
      </w:r>
      <w:r>
        <w:t>27</w:t>
      </w:r>
      <w:r>
        <w:fldChar w:fldCharType="end"/>
      </w:r>
    </w:p>
    <w:p w14:paraId="3FD6897E" w14:textId="03D8B955" w:rsidR="008E1BFA" w:rsidRPr="007C4C6A" w:rsidRDefault="008E1BFA">
      <w:pPr>
        <w:pStyle w:val="TOC4"/>
        <w:rPr>
          <w:rFonts w:ascii="Calibri" w:hAnsi="Calibri"/>
          <w:sz w:val="22"/>
          <w:szCs w:val="22"/>
          <w:lang w:eastAsia="en-GB"/>
        </w:rPr>
      </w:pPr>
      <w:r>
        <w:t>7.5.3.9</w:t>
      </w:r>
      <w:r w:rsidRPr="007C4C6A">
        <w:rPr>
          <w:rFonts w:ascii="Calibri" w:hAnsi="Calibri"/>
          <w:sz w:val="22"/>
          <w:szCs w:val="22"/>
          <w:lang w:eastAsia="en-GB"/>
        </w:rPr>
        <w:tab/>
      </w:r>
      <w:r>
        <w:t>Procedure Check_CW_gsmSCF</w:t>
      </w:r>
      <w:r>
        <w:tab/>
      </w:r>
      <w:r>
        <w:fldChar w:fldCharType="begin" w:fldLock="1"/>
      </w:r>
      <w:r>
        <w:instrText xml:space="preserve"> PAGEREF _Toc95909346 \h </w:instrText>
      </w:r>
      <w:r>
        <w:fldChar w:fldCharType="separate"/>
      </w:r>
      <w:r>
        <w:t>27</w:t>
      </w:r>
      <w:r>
        <w:fldChar w:fldCharType="end"/>
      </w:r>
    </w:p>
    <w:p w14:paraId="24658D94" w14:textId="62183B58" w:rsidR="008E1BFA" w:rsidRPr="007C4C6A" w:rsidRDefault="008E1BFA">
      <w:pPr>
        <w:pStyle w:val="TOC4"/>
        <w:rPr>
          <w:rFonts w:ascii="Calibri" w:hAnsi="Calibri"/>
          <w:sz w:val="22"/>
          <w:szCs w:val="22"/>
          <w:lang w:eastAsia="en-GB"/>
        </w:rPr>
      </w:pPr>
      <w:r>
        <w:t>7.5.3.10</w:t>
      </w:r>
      <w:r w:rsidRPr="007C4C6A">
        <w:rPr>
          <w:rFonts w:ascii="Calibri" w:hAnsi="Calibri"/>
          <w:sz w:val="22"/>
          <w:szCs w:val="22"/>
          <w:lang w:eastAsia="en-GB"/>
        </w:rPr>
        <w:tab/>
      </w:r>
      <w:r>
        <w:t>Procedure Check_HOLD_gsmSCF</w:t>
      </w:r>
      <w:r>
        <w:tab/>
      </w:r>
      <w:r>
        <w:fldChar w:fldCharType="begin" w:fldLock="1"/>
      </w:r>
      <w:r>
        <w:instrText xml:space="preserve"> PAGEREF _Toc95909347 \h </w:instrText>
      </w:r>
      <w:r>
        <w:fldChar w:fldCharType="separate"/>
      </w:r>
      <w:r>
        <w:t>27</w:t>
      </w:r>
      <w:r>
        <w:fldChar w:fldCharType="end"/>
      </w:r>
    </w:p>
    <w:p w14:paraId="66F52255" w14:textId="6D79AC6E" w:rsidR="008E1BFA" w:rsidRPr="007C4C6A" w:rsidRDefault="008E1BFA">
      <w:pPr>
        <w:pStyle w:val="TOC4"/>
        <w:rPr>
          <w:rFonts w:ascii="Calibri" w:hAnsi="Calibri"/>
          <w:sz w:val="22"/>
          <w:szCs w:val="22"/>
          <w:lang w:eastAsia="en-GB"/>
        </w:rPr>
      </w:pPr>
      <w:r>
        <w:t>7.5.3.11</w:t>
      </w:r>
      <w:r w:rsidRPr="007C4C6A">
        <w:rPr>
          <w:rFonts w:ascii="Calibri" w:hAnsi="Calibri"/>
          <w:sz w:val="22"/>
          <w:szCs w:val="22"/>
          <w:lang w:eastAsia="en-GB"/>
        </w:rPr>
        <w:tab/>
      </w:r>
      <w:r>
        <w:t>Procedure Check_MPTY_gsmSCF</w:t>
      </w:r>
      <w:r>
        <w:tab/>
      </w:r>
      <w:r>
        <w:fldChar w:fldCharType="begin" w:fldLock="1"/>
      </w:r>
      <w:r>
        <w:instrText xml:space="preserve"> PAGEREF _Toc95909348 \h </w:instrText>
      </w:r>
      <w:r>
        <w:fldChar w:fldCharType="separate"/>
      </w:r>
      <w:r>
        <w:t>27</w:t>
      </w:r>
      <w:r>
        <w:fldChar w:fldCharType="end"/>
      </w:r>
    </w:p>
    <w:p w14:paraId="6533003A" w14:textId="4FE144C6" w:rsidR="008E1BFA" w:rsidRPr="007C4C6A" w:rsidRDefault="008E1BFA">
      <w:pPr>
        <w:pStyle w:val="TOC4"/>
        <w:rPr>
          <w:rFonts w:ascii="Calibri" w:hAnsi="Calibri"/>
          <w:sz w:val="22"/>
          <w:szCs w:val="22"/>
          <w:lang w:eastAsia="en-GB"/>
        </w:rPr>
      </w:pPr>
      <w:r>
        <w:t>7.5.3.12</w:t>
      </w:r>
      <w:r w:rsidRPr="007C4C6A">
        <w:rPr>
          <w:rFonts w:ascii="Calibri" w:hAnsi="Calibri"/>
          <w:sz w:val="22"/>
          <w:szCs w:val="22"/>
          <w:lang w:eastAsia="en-GB"/>
        </w:rPr>
        <w:tab/>
      </w:r>
      <w:r>
        <w:t>Procedure Check_ACM_gsmSCF</w:t>
      </w:r>
      <w:r>
        <w:tab/>
      </w:r>
      <w:r>
        <w:fldChar w:fldCharType="begin" w:fldLock="1"/>
      </w:r>
      <w:r>
        <w:instrText xml:space="preserve"> PAGEREF _Toc95909349 \h </w:instrText>
      </w:r>
      <w:r>
        <w:fldChar w:fldCharType="separate"/>
      </w:r>
      <w:r>
        <w:t>27</w:t>
      </w:r>
      <w:r>
        <w:fldChar w:fldCharType="end"/>
      </w:r>
    </w:p>
    <w:p w14:paraId="709C99BE" w14:textId="32E1F7CD" w:rsidR="008E1BFA" w:rsidRPr="007C4C6A" w:rsidRDefault="008E1BFA">
      <w:pPr>
        <w:pStyle w:val="TOC4"/>
        <w:rPr>
          <w:rFonts w:ascii="Calibri" w:hAnsi="Calibri"/>
          <w:sz w:val="22"/>
          <w:szCs w:val="22"/>
          <w:lang w:eastAsia="en-GB"/>
        </w:rPr>
      </w:pPr>
      <w:r>
        <w:t>7.5.3.13</w:t>
      </w:r>
      <w:r w:rsidRPr="007C4C6A">
        <w:rPr>
          <w:rFonts w:ascii="Calibri" w:hAnsi="Calibri"/>
          <w:sz w:val="22"/>
          <w:szCs w:val="22"/>
          <w:lang w:eastAsia="en-GB"/>
        </w:rPr>
        <w:tab/>
      </w:r>
      <w:r>
        <w:t>Process AoC_MSP_gsmSCF</w:t>
      </w:r>
      <w:r>
        <w:tab/>
      </w:r>
      <w:r>
        <w:fldChar w:fldCharType="begin" w:fldLock="1"/>
      </w:r>
      <w:r>
        <w:instrText xml:space="preserve"> PAGEREF _Toc95909350 \h </w:instrText>
      </w:r>
      <w:r>
        <w:fldChar w:fldCharType="separate"/>
      </w:r>
      <w:r>
        <w:t>27</w:t>
      </w:r>
      <w:r>
        <w:fldChar w:fldCharType="end"/>
      </w:r>
    </w:p>
    <w:p w14:paraId="42C304B6" w14:textId="5D804AE3" w:rsidR="008E1BFA" w:rsidRPr="007C4C6A" w:rsidRDefault="008E1BFA">
      <w:pPr>
        <w:pStyle w:val="TOC4"/>
        <w:rPr>
          <w:rFonts w:ascii="Calibri" w:hAnsi="Calibri"/>
          <w:sz w:val="22"/>
          <w:szCs w:val="22"/>
          <w:lang w:eastAsia="en-GB"/>
        </w:rPr>
      </w:pPr>
      <w:r>
        <w:t>7.5.3.14</w:t>
      </w:r>
      <w:r w:rsidRPr="007C4C6A">
        <w:rPr>
          <w:rFonts w:ascii="Calibri" w:hAnsi="Calibri"/>
          <w:sz w:val="22"/>
          <w:szCs w:val="22"/>
          <w:lang w:eastAsia="en-GB"/>
        </w:rPr>
        <w:tab/>
      </w:r>
      <w:r>
        <w:t>Procedure AoCI_gsmSCF</w:t>
      </w:r>
      <w:r>
        <w:tab/>
      </w:r>
      <w:r>
        <w:fldChar w:fldCharType="begin" w:fldLock="1"/>
      </w:r>
      <w:r>
        <w:instrText xml:space="preserve"> PAGEREF _Toc95909351 \h </w:instrText>
      </w:r>
      <w:r>
        <w:fldChar w:fldCharType="separate"/>
      </w:r>
      <w:r>
        <w:t>27</w:t>
      </w:r>
      <w:r>
        <w:fldChar w:fldCharType="end"/>
      </w:r>
    </w:p>
    <w:p w14:paraId="4E98892A" w14:textId="76087A4B" w:rsidR="008E1BFA" w:rsidRPr="007C4C6A" w:rsidRDefault="008E1BFA">
      <w:pPr>
        <w:pStyle w:val="TOC4"/>
        <w:rPr>
          <w:rFonts w:ascii="Calibri" w:hAnsi="Calibri"/>
          <w:sz w:val="22"/>
          <w:szCs w:val="22"/>
          <w:lang w:eastAsia="en-GB"/>
        </w:rPr>
      </w:pPr>
      <w:r>
        <w:t>7.5.3.15</w:t>
      </w:r>
      <w:r w:rsidRPr="007C4C6A">
        <w:rPr>
          <w:rFonts w:ascii="Calibri" w:hAnsi="Calibri"/>
          <w:sz w:val="22"/>
          <w:szCs w:val="22"/>
          <w:lang w:eastAsia="en-GB"/>
        </w:rPr>
        <w:tab/>
      </w:r>
      <w:r>
        <w:t>Procedure AoCC_gsmSCF</w:t>
      </w:r>
      <w:r>
        <w:tab/>
      </w:r>
      <w:r>
        <w:fldChar w:fldCharType="begin" w:fldLock="1"/>
      </w:r>
      <w:r>
        <w:instrText xml:space="preserve"> PAGEREF _Toc95909352 \h </w:instrText>
      </w:r>
      <w:r>
        <w:fldChar w:fldCharType="separate"/>
      </w:r>
      <w:r>
        <w:t>28</w:t>
      </w:r>
      <w:r>
        <w:fldChar w:fldCharType="end"/>
      </w:r>
    </w:p>
    <w:p w14:paraId="4CD3024C" w14:textId="089F283B" w:rsidR="008E1BFA" w:rsidRPr="007C4C6A" w:rsidRDefault="008E1BFA">
      <w:pPr>
        <w:pStyle w:val="TOC4"/>
        <w:rPr>
          <w:rFonts w:ascii="Calibri" w:hAnsi="Calibri"/>
          <w:sz w:val="22"/>
          <w:szCs w:val="22"/>
          <w:lang w:eastAsia="en-GB"/>
        </w:rPr>
      </w:pPr>
      <w:r>
        <w:t>7.5.3.16</w:t>
      </w:r>
      <w:r w:rsidRPr="007C4C6A">
        <w:rPr>
          <w:rFonts w:ascii="Calibri" w:hAnsi="Calibri"/>
          <w:sz w:val="22"/>
          <w:szCs w:val="22"/>
          <w:lang w:eastAsia="en-GB"/>
        </w:rPr>
        <w:tab/>
      </w:r>
      <w:r>
        <w:t>Procedure Outgoing_Barring_Check_gsmSCF</w:t>
      </w:r>
      <w:r>
        <w:tab/>
      </w:r>
      <w:r>
        <w:fldChar w:fldCharType="begin" w:fldLock="1"/>
      </w:r>
      <w:r>
        <w:instrText xml:space="preserve"> PAGEREF _Toc95909353 \h </w:instrText>
      </w:r>
      <w:r>
        <w:fldChar w:fldCharType="separate"/>
      </w:r>
      <w:r>
        <w:t>28</w:t>
      </w:r>
      <w:r>
        <w:fldChar w:fldCharType="end"/>
      </w:r>
    </w:p>
    <w:p w14:paraId="560C08FB" w14:textId="7CF8C9D4" w:rsidR="008E1BFA" w:rsidRPr="007C4C6A" w:rsidRDefault="008E1BFA">
      <w:pPr>
        <w:pStyle w:val="TOC4"/>
        <w:rPr>
          <w:rFonts w:ascii="Calibri" w:hAnsi="Calibri"/>
          <w:sz w:val="22"/>
          <w:szCs w:val="22"/>
          <w:lang w:eastAsia="en-GB"/>
        </w:rPr>
      </w:pPr>
      <w:r>
        <w:t>7.5.3.17</w:t>
      </w:r>
      <w:r w:rsidRPr="007C4C6A">
        <w:rPr>
          <w:rFonts w:ascii="Calibri" w:hAnsi="Calibri"/>
          <w:sz w:val="22"/>
          <w:szCs w:val="22"/>
          <w:lang w:eastAsia="en-GB"/>
        </w:rPr>
        <w:tab/>
      </w:r>
      <w:r>
        <w:t>Procedure Incoming_Barring_Check_gsmSCF</w:t>
      </w:r>
      <w:r>
        <w:tab/>
      </w:r>
      <w:r>
        <w:fldChar w:fldCharType="begin" w:fldLock="1"/>
      </w:r>
      <w:r>
        <w:instrText xml:space="preserve"> PAGEREF _Toc95909354 \h </w:instrText>
      </w:r>
      <w:r>
        <w:fldChar w:fldCharType="separate"/>
      </w:r>
      <w:r>
        <w:t>28</w:t>
      </w:r>
      <w:r>
        <w:fldChar w:fldCharType="end"/>
      </w:r>
    </w:p>
    <w:p w14:paraId="26C16A30" w14:textId="51860AC3" w:rsidR="008E1BFA" w:rsidRPr="007C4C6A" w:rsidRDefault="008E1BFA">
      <w:pPr>
        <w:pStyle w:val="TOC4"/>
        <w:rPr>
          <w:rFonts w:ascii="Calibri" w:hAnsi="Calibri"/>
          <w:sz w:val="22"/>
          <w:szCs w:val="22"/>
          <w:lang w:eastAsia="en-GB"/>
        </w:rPr>
      </w:pPr>
      <w:r>
        <w:t>7.5.3.18</w:t>
      </w:r>
      <w:r w:rsidRPr="007C4C6A">
        <w:rPr>
          <w:rFonts w:ascii="Calibri" w:hAnsi="Calibri"/>
          <w:sz w:val="22"/>
          <w:szCs w:val="22"/>
          <w:lang w:eastAsia="en-GB"/>
        </w:rPr>
        <w:tab/>
      </w:r>
      <w:r>
        <w:t>Procedure Check_ECT_gsmSCF</w:t>
      </w:r>
      <w:r>
        <w:tab/>
      </w:r>
      <w:r>
        <w:fldChar w:fldCharType="begin" w:fldLock="1"/>
      </w:r>
      <w:r>
        <w:instrText xml:space="preserve"> PAGEREF _Toc95909355 \h </w:instrText>
      </w:r>
      <w:r>
        <w:fldChar w:fldCharType="separate"/>
      </w:r>
      <w:r>
        <w:t>28</w:t>
      </w:r>
      <w:r>
        <w:fldChar w:fldCharType="end"/>
      </w:r>
    </w:p>
    <w:p w14:paraId="65138794" w14:textId="152D3222" w:rsidR="008E1BFA" w:rsidRPr="007C4C6A" w:rsidRDefault="008E1BFA">
      <w:pPr>
        <w:pStyle w:val="TOC4"/>
        <w:rPr>
          <w:rFonts w:ascii="Calibri" w:hAnsi="Calibri"/>
          <w:sz w:val="22"/>
          <w:szCs w:val="22"/>
          <w:lang w:eastAsia="en-GB"/>
        </w:rPr>
      </w:pPr>
      <w:r>
        <w:t>7.5.3.19</w:t>
      </w:r>
      <w:r w:rsidRPr="007C4C6A">
        <w:rPr>
          <w:rFonts w:ascii="Calibri" w:hAnsi="Calibri"/>
          <w:sz w:val="22"/>
          <w:szCs w:val="22"/>
          <w:lang w:eastAsia="en-GB"/>
        </w:rPr>
        <w:tab/>
      </w:r>
      <w:r>
        <w:t>Procedure Check_CCBS_gsmSCF</w:t>
      </w:r>
      <w:r>
        <w:tab/>
      </w:r>
      <w:r>
        <w:fldChar w:fldCharType="begin" w:fldLock="1"/>
      </w:r>
      <w:r>
        <w:instrText xml:space="preserve"> PAGEREF _Toc95909356 \h </w:instrText>
      </w:r>
      <w:r>
        <w:fldChar w:fldCharType="separate"/>
      </w:r>
      <w:r>
        <w:t>28</w:t>
      </w:r>
      <w:r>
        <w:fldChar w:fldCharType="end"/>
      </w:r>
    </w:p>
    <w:p w14:paraId="3945384B" w14:textId="01F35C7D" w:rsidR="008E1BFA" w:rsidRPr="007C4C6A" w:rsidRDefault="008E1BFA">
      <w:pPr>
        <w:pStyle w:val="TOC3"/>
        <w:rPr>
          <w:rFonts w:ascii="Calibri" w:hAnsi="Calibri"/>
          <w:sz w:val="22"/>
          <w:szCs w:val="22"/>
          <w:lang w:eastAsia="en-GB"/>
        </w:rPr>
      </w:pPr>
      <w:r>
        <w:lastRenderedPageBreak/>
        <w:t>7.5.4</w:t>
      </w:r>
      <w:r w:rsidRPr="007C4C6A">
        <w:rPr>
          <w:rFonts w:ascii="Calibri" w:hAnsi="Calibri"/>
          <w:sz w:val="22"/>
          <w:szCs w:val="22"/>
          <w:lang w:eastAsia="en-GB"/>
        </w:rPr>
        <w:tab/>
      </w:r>
      <w:r>
        <w:t>Information flows</w:t>
      </w:r>
      <w:r>
        <w:tab/>
      </w:r>
      <w:r>
        <w:fldChar w:fldCharType="begin" w:fldLock="1"/>
      </w:r>
      <w:r>
        <w:instrText xml:space="preserve"> PAGEREF _Toc95909357 \h </w:instrText>
      </w:r>
      <w:r>
        <w:fldChar w:fldCharType="separate"/>
      </w:r>
      <w:r>
        <w:t>47</w:t>
      </w:r>
      <w:r>
        <w:fldChar w:fldCharType="end"/>
      </w:r>
    </w:p>
    <w:p w14:paraId="2F8D74EE" w14:textId="1FEA5F57" w:rsidR="008E1BFA" w:rsidRPr="007C4C6A" w:rsidRDefault="008E1BFA">
      <w:pPr>
        <w:pStyle w:val="TOC2"/>
        <w:rPr>
          <w:rFonts w:ascii="Calibri" w:hAnsi="Calibri"/>
          <w:sz w:val="22"/>
          <w:szCs w:val="22"/>
          <w:lang w:eastAsia="en-GB"/>
        </w:rPr>
      </w:pPr>
      <w:r>
        <w:t>7.6</w:t>
      </w:r>
      <w:r w:rsidRPr="007C4C6A">
        <w:rPr>
          <w:rFonts w:ascii="Calibri" w:hAnsi="Calibri"/>
          <w:sz w:val="22"/>
          <w:szCs w:val="22"/>
          <w:lang w:eastAsia="en-GB"/>
        </w:rPr>
        <w:tab/>
      </w:r>
      <w:r>
        <w:t>SMS handling</w:t>
      </w:r>
      <w:r>
        <w:tab/>
      </w:r>
      <w:r>
        <w:fldChar w:fldCharType="begin" w:fldLock="1"/>
      </w:r>
      <w:r>
        <w:instrText xml:space="preserve"> PAGEREF _Toc95909358 \h </w:instrText>
      </w:r>
      <w:r>
        <w:fldChar w:fldCharType="separate"/>
      </w:r>
      <w:r>
        <w:t>50</w:t>
      </w:r>
      <w:r>
        <w:fldChar w:fldCharType="end"/>
      </w:r>
    </w:p>
    <w:p w14:paraId="60CBA693" w14:textId="6E9B4734" w:rsidR="008E1BFA" w:rsidRPr="007C4C6A" w:rsidRDefault="008E1BFA">
      <w:pPr>
        <w:pStyle w:val="TOC2"/>
        <w:rPr>
          <w:rFonts w:ascii="Calibri" w:hAnsi="Calibri"/>
          <w:sz w:val="22"/>
          <w:szCs w:val="22"/>
          <w:lang w:eastAsia="en-GB"/>
        </w:rPr>
      </w:pPr>
      <w:r>
        <w:t>7.7</w:t>
      </w:r>
      <w:r w:rsidRPr="007C4C6A">
        <w:rPr>
          <w:rFonts w:ascii="Calibri" w:hAnsi="Calibri"/>
          <w:sz w:val="22"/>
          <w:szCs w:val="22"/>
          <w:lang w:eastAsia="en-GB"/>
        </w:rPr>
        <w:tab/>
      </w:r>
      <w:r>
        <w:t>Call Independent SS handling</w:t>
      </w:r>
      <w:r>
        <w:tab/>
      </w:r>
      <w:r>
        <w:fldChar w:fldCharType="begin" w:fldLock="1"/>
      </w:r>
      <w:r>
        <w:instrText xml:space="preserve"> PAGEREF _Toc95909359 \h </w:instrText>
      </w:r>
      <w:r>
        <w:fldChar w:fldCharType="separate"/>
      </w:r>
      <w:r>
        <w:t>52</w:t>
      </w:r>
      <w:r>
        <w:fldChar w:fldCharType="end"/>
      </w:r>
    </w:p>
    <w:p w14:paraId="7FC2469E" w14:textId="38EFAB7F" w:rsidR="008E1BFA" w:rsidRPr="007C4C6A" w:rsidRDefault="008E1BFA">
      <w:pPr>
        <w:pStyle w:val="TOC2"/>
        <w:rPr>
          <w:rFonts w:ascii="Calibri" w:hAnsi="Calibri"/>
          <w:sz w:val="22"/>
          <w:szCs w:val="22"/>
          <w:lang w:eastAsia="en-GB"/>
        </w:rPr>
      </w:pPr>
      <w:r w:rsidRPr="008E1BFA">
        <w:t>7.8</w:t>
      </w:r>
      <w:r w:rsidRPr="007C4C6A">
        <w:rPr>
          <w:rFonts w:ascii="Calibri" w:hAnsi="Calibri"/>
          <w:sz w:val="22"/>
          <w:szCs w:val="22"/>
          <w:lang w:eastAsia="en-GB"/>
        </w:rPr>
        <w:tab/>
      </w:r>
      <w:r>
        <w:t>Interaction with Supplementary Services</w:t>
      </w:r>
      <w:r>
        <w:tab/>
      </w:r>
      <w:r>
        <w:fldChar w:fldCharType="begin" w:fldLock="1"/>
      </w:r>
      <w:r>
        <w:instrText xml:space="preserve"> PAGEREF _Toc95909360 \h </w:instrText>
      </w:r>
      <w:r>
        <w:fldChar w:fldCharType="separate"/>
      </w:r>
      <w:r>
        <w:t>52</w:t>
      </w:r>
      <w:r>
        <w:fldChar w:fldCharType="end"/>
      </w:r>
    </w:p>
    <w:p w14:paraId="5B1C06D8" w14:textId="3DAF7828" w:rsidR="008E1BFA" w:rsidRPr="007C4C6A" w:rsidRDefault="008E1BFA">
      <w:pPr>
        <w:pStyle w:val="TOC3"/>
        <w:rPr>
          <w:rFonts w:ascii="Calibri" w:hAnsi="Calibri"/>
          <w:sz w:val="22"/>
          <w:szCs w:val="22"/>
          <w:lang w:eastAsia="en-GB"/>
        </w:rPr>
      </w:pPr>
      <w:r w:rsidRPr="008E1BFA">
        <w:t>7.8.1</w:t>
      </w:r>
      <w:r w:rsidRPr="007C4C6A">
        <w:rPr>
          <w:rFonts w:ascii="Calibri" w:hAnsi="Calibri"/>
          <w:sz w:val="22"/>
          <w:szCs w:val="22"/>
          <w:lang w:eastAsia="en-GB"/>
        </w:rPr>
        <w:tab/>
      </w:r>
      <w:r>
        <w:t>Line Identification services</w:t>
      </w:r>
      <w:r>
        <w:tab/>
      </w:r>
      <w:r>
        <w:fldChar w:fldCharType="begin" w:fldLock="1"/>
      </w:r>
      <w:r>
        <w:instrText xml:space="preserve"> PAGEREF _Toc95909361 \h </w:instrText>
      </w:r>
      <w:r>
        <w:fldChar w:fldCharType="separate"/>
      </w:r>
      <w:r>
        <w:t>52</w:t>
      </w:r>
      <w:r>
        <w:fldChar w:fldCharType="end"/>
      </w:r>
    </w:p>
    <w:p w14:paraId="5D3F7897" w14:textId="4A65466A" w:rsidR="008E1BFA" w:rsidRPr="007C4C6A" w:rsidRDefault="008E1BFA">
      <w:pPr>
        <w:pStyle w:val="TOC4"/>
        <w:rPr>
          <w:rFonts w:ascii="Calibri" w:hAnsi="Calibri"/>
          <w:sz w:val="22"/>
          <w:szCs w:val="22"/>
          <w:lang w:eastAsia="en-GB"/>
        </w:rPr>
      </w:pPr>
      <w:r w:rsidRPr="008E1BFA">
        <w:t>7.8.1.1</w:t>
      </w:r>
      <w:r w:rsidRPr="007C4C6A">
        <w:rPr>
          <w:rFonts w:ascii="Calibri" w:hAnsi="Calibri"/>
          <w:sz w:val="22"/>
          <w:szCs w:val="22"/>
          <w:lang w:eastAsia="en-GB"/>
        </w:rPr>
        <w:tab/>
      </w:r>
      <w:r>
        <w:t>CLIP</w:t>
      </w:r>
      <w:r>
        <w:tab/>
      </w:r>
      <w:r>
        <w:fldChar w:fldCharType="begin" w:fldLock="1"/>
      </w:r>
      <w:r>
        <w:instrText xml:space="preserve"> PAGEREF _Toc95909362 \h </w:instrText>
      </w:r>
      <w:r>
        <w:fldChar w:fldCharType="separate"/>
      </w:r>
      <w:r>
        <w:t>52</w:t>
      </w:r>
      <w:r>
        <w:fldChar w:fldCharType="end"/>
      </w:r>
    </w:p>
    <w:p w14:paraId="670216D0" w14:textId="278EF878" w:rsidR="008E1BFA" w:rsidRPr="007C4C6A" w:rsidRDefault="008E1BFA">
      <w:pPr>
        <w:pStyle w:val="TOC4"/>
        <w:rPr>
          <w:rFonts w:ascii="Calibri" w:hAnsi="Calibri"/>
          <w:sz w:val="22"/>
          <w:szCs w:val="22"/>
          <w:lang w:eastAsia="en-GB"/>
        </w:rPr>
      </w:pPr>
      <w:r w:rsidRPr="008E1BFA">
        <w:t>7.8.1.2</w:t>
      </w:r>
      <w:r w:rsidRPr="007C4C6A">
        <w:rPr>
          <w:rFonts w:ascii="Calibri" w:hAnsi="Calibri"/>
          <w:sz w:val="22"/>
          <w:szCs w:val="22"/>
          <w:lang w:eastAsia="en-GB"/>
        </w:rPr>
        <w:tab/>
      </w:r>
      <w:r>
        <w:t>CLIR</w:t>
      </w:r>
      <w:r>
        <w:tab/>
      </w:r>
      <w:r>
        <w:fldChar w:fldCharType="begin" w:fldLock="1"/>
      </w:r>
      <w:r>
        <w:instrText xml:space="preserve"> PAGEREF _Toc95909363 \h </w:instrText>
      </w:r>
      <w:r>
        <w:fldChar w:fldCharType="separate"/>
      </w:r>
      <w:r>
        <w:t>52</w:t>
      </w:r>
      <w:r>
        <w:fldChar w:fldCharType="end"/>
      </w:r>
    </w:p>
    <w:p w14:paraId="56322139" w14:textId="6263E891" w:rsidR="008E1BFA" w:rsidRPr="007C4C6A" w:rsidRDefault="008E1BFA">
      <w:pPr>
        <w:pStyle w:val="TOC4"/>
        <w:rPr>
          <w:rFonts w:ascii="Calibri" w:hAnsi="Calibri"/>
          <w:sz w:val="22"/>
          <w:szCs w:val="22"/>
          <w:lang w:eastAsia="en-GB"/>
        </w:rPr>
      </w:pPr>
      <w:r w:rsidRPr="008E1BFA">
        <w:t>7.8.1.3</w:t>
      </w:r>
      <w:r w:rsidRPr="007C4C6A">
        <w:rPr>
          <w:rFonts w:ascii="Calibri" w:hAnsi="Calibri"/>
          <w:sz w:val="22"/>
          <w:szCs w:val="22"/>
          <w:lang w:eastAsia="en-GB"/>
        </w:rPr>
        <w:tab/>
      </w:r>
      <w:r>
        <w:t>COLP</w:t>
      </w:r>
      <w:r>
        <w:tab/>
      </w:r>
      <w:r>
        <w:fldChar w:fldCharType="begin" w:fldLock="1"/>
      </w:r>
      <w:r>
        <w:instrText xml:space="preserve"> PAGEREF _Toc95909364 \h </w:instrText>
      </w:r>
      <w:r>
        <w:fldChar w:fldCharType="separate"/>
      </w:r>
      <w:r>
        <w:t>52</w:t>
      </w:r>
      <w:r>
        <w:fldChar w:fldCharType="end"/>
      </w:r>
    </w:p>
    <w:p w14:paraId="5C31649E" w14:textId="1F6C8636" w:rsidR="008E1BFA" w:rsidRPr="007C4C6A" w:rsidRDefault="008E1BFA">
      <w:pPr>
        <w:pStyle w:val="TOC4"/>
        <w:rPr>
          <w:rFonts w:ascii="Calibri" w:hAnsi="Calibri"/>
          <w:sz w:val="22"/>
          <w:szCs w:val="22"/>
          <w:lang w:eastAsia="en-GB"/>
        </w:rPr>
      </w:pPr>
      <w:r w:rsidRPr="008E1BFA">
        <w:t>7.8.1.4</w:t>
      </w:r>
      <w:r w:rsidRPr="007C4C6A">
        <w:rPr>
          <w:rFonts w:ascii="Calibri" w:hAnsi="Calibri"/>
          <w:sz w:val="22"/>
          <w:szCs w:val="22"/>
          <w:lang w:eastAsia="en-GB"/>
        </w:rPr>
        <w:tab/>
      </w:r>
      <w:r>
        <w:t>COLR</w:t>
      </w:r>
      <w:r>
        <w:tab/>
      </w:r>
      <w:r>
        <w:fldChar w:fldCharType="begin" w:fldLock="1"/>
      </w:r>
      <w:r>
        <w:instrText xml:space="preserve"> PAGEREF _Toc95909365 \h </w:instrText>
      </w:r>
      <w:r>
        <w:fldChar w:fldCharType="separate"/>
      </w:r>
      <w:r>
        <w:t>52</w:t>
      </w:r>
      <w:r>
        <w:fldChar w:fldCharType="end"/>
      </w:r>
    </w:p>
    <w:p w14:paraId="6DEDE43A" w14:textId="58E75C1F" w:rsidR="008E1BFA" w:rsidRPr="007C4C6A" w:rsidRDefault="008E1BFA">
      <w:pPr>
        <w:pStyle w:val="TOC3"/>
        <w:rPr>
          <w:rFonts w:ascii="Calibri" w:hAnsi="Calibri"/>
          <w:sz w:val="22"/>
          <w:szCs w:val="22"/>
          <w:lang w:eastAsia="en-GB"/>
        </w:rPr>
      </w:pPr>
      <w:r w:rsidRPr="008E1BFA">
        <w:t>7.8.2</w:t>
      </w:r>
      <w:r w:rsidRPr="007C4C6A">
        <w:rPr>
          <w:rFonts w:ascii="Calibri" w:hAnsi="Calibri"/>
          <w:sz w:val="22"/>
          <w:szCs w:val="22"/>
          <w:lang w:eastAsia="en-GB"/>
        </w:rPr>
        <w:tab/>
      </w:r>
      <w:r>
        <w:t>Call Hold (HOLD)</w:t>
      </w:r>
      <w:r>
        <w:tab/>
      </w:r>
      <w:r>
        <w:fldChar w:fldCharType="begin" w:fldLock="1"/>
      </w:r>
      <w:r>
        <w:instrText xml:space="preserve"> PAGEREF _Toc95909366 \h </w:instrText>
      </w:r>
      <w:r>
        <w:fldChar w:fldCharType="separate"/>
      </w:r>
      <w:r>
        <w:t>52</w:t>
      </w:r>
      <w:r>
        <w:fldChar w:fldCharType="end"/>
      </w:r>
    </w:p>
    <w:p w14:paraId="5A597550" w14:textId="088CF233" w:rsidR="008E1BFA" w:rsidRPr="007C4C6A" w:rsidRDefault="008E1BFA">
      <w:pPr>
        <w:pStyle w:val="TOC3"/>
        <w:rPr>
          <w:rFonts w:ascii="Calibri" w:hAnsi="Calibri"/>
          <w:sz w:val="22"/>
          <w:szCs w:val="22"/>
          <w:lang w:eastAsia="en-GB"/>
        </w:rPr>
      </w:pPr>
      <w:r w:rsidRPr="008E1BFA">
        <w:t>7.8.3</w:t>
      </w:r>
      <w:r w:rsidRPr="007C4C6A">
        <w:rPr>
          <w:rFonts w:ascii="Calibri" w:hAnsi="Calibri"/>
          <w:sz w:val="22"/>
          <w:szCs w:val="22"/>
          <w:lang w:eastAsia="en-GB"/>
        </w:rPr>
        <w:tab/>
      </w:r>
      <w:r>
        <w:t>Call Waiting (CW)</w:t>
      </w:r>
      <w:r>
        <w:tab/>
      </w:r>
      <w:r>
        <w:fldChar w:fldCharType="begin" w:fldLock="1"/>
      </w:r>
      <w:r>
        <w:instrText xml:space="preserve"> PAGEREF _Toc95909367 \h </w:instrText>
      </w:r>
      <w:r>
        <w:fldChar w:fldCharType="separate"/>
      </w:r>
      <w:r>
        <w:t>53</w:t>
      </w:r>
      <w:r>
        <w:fldChar w:fldCharType="end"/>
      </w:r>
    </w:p>
    <w:p w14:paraId="34F65BCC" w14:textId="26790B27" w:rsidR="008E1BFA" w:rsidRPr="007C4C6A" w:rsidRDefault="008E1BFA">
      <w:pPr>
        <w:pStyle w:val="TOC3"/>
        <w:rPr>
          <w:rFonts w:ascii="Calibri" w:hAnsi="Calibri"/>
          <w:sz w:val="22"/>
          <w:szCs w:val="22"/>
          <w:lang w:eastAsia="en-GB"/>
        </w:rPr>
      </w:pPr>
      <w:r w:rsidRPr="008E1BFA">
        <w:t>7.8.4</w:t>
      </w:r>
      <w:r w:rsidRPr="007C4C6A">
        <w:rPr>
          <w:rFonts w:ascii="Calibri" w:hAnsi="Calibri"/>
          <w:sz w:val="22"/>
          <w:szCs w:val="22"/>
          <w:lang w:eastAsia="en-GB"/>
        </w:rPr>
        <w:tab/>
      </w:r>
      <w:r>
        <w:t>Call Forwarding</w:t>
      </w:r>
      <w:r>
        <w:tab/>
      </w:r>
      <w:r>
        <w:fldChar w:fldCharType="begin" w:fldLock="1"/>
      </w:r>
      <w:r>
        <w:instrText xml:space="preserve"> PAGEREF _Toc95909368 \h </w:instrText>
      </w:r>
      <w:r>
        <w:fldChar w:fldCharType="separate"/>
      </w:r>
      <w:r>
        <w:t>53</w:t>
      </w:r>
      <w:r>
        <w:fldChar w:fldCharType="end"/>
      </w:r>
    </w:p>
    <w:p w14:paraId="6A2C83DD" w14:textId="53C5FCD0" w:rsidR="008E1BFA" w:rsidRPr="007C4C6A" w:rsidRDefault="008E1BFA">
      <w:pPr>
        <w:pStyle w:val="TOC3"/>
        <w:rPr>
          <w:rFonts w:ascii="Calibri" w:hAnsi="Calibri"/>
          <w:sz w:val="22"/>
          <w:szCs w:val="22"/>
          <w:lang w:eastAsia="en-GB"/>
        </w:rPr>
      </w:pPr>
      <w:r w:rsidRPr="008E1BFA">
        <w:t>7.8.5</w:t>
      </w:r>
      <w:r w:rsidRPr="007C4C6A">
        <w:rPr>
          <w:rFonts w:ascii="Calibri" w:hAnsi="Calibri"/>
          <w:sz w:val="22"/>
          <w:szCs w:val="22"/>
          <w:lang w:eastAsia="en-GB"/>
        </w:rPr>
        <w:tab/>
      </w:r>
      <w:r>
        <w:t>Multi Party Service (MPTY)</w:t>
      </w:r>
      <w:r>
        <w:tab/>
      </w:r>
      <w:r>
        <w:fldChar w:fldCharType="begin" w:fldLock="1"/>
      </w:r>
      <w:r>
        <w:instrText xml:space="preserve"> PAGEREF _Toc95909369 \h </w:instrText>
      </w:r>
      <w:r>
        <w:fldChar w:fldCharType="separate"/>
      </w:r>
      <w:r>
        <w:t>53</w:t>
      </w:r>
      <w:r>
        <w:fldChar w:fldCharType="end"/>
      </w:r>
    </w:p>
    <w:p w14:paraId="48CB9E8F" w14:textId="7E3D8779" w:rsidR="008E1BFA" w:rsidRPr="007C4C6A" w:rsidRDefault="008E1BFA">
      <w:pPr>
        <w:pStyle w:val="TOC3"/>
        <w:rPr>
          <w:rFonts w:ascii="Calibri" w:hAnsi="Calibri"/>
          <w:sz w:val="22"/>
          <w:szCs w:val="22"/>
          <w:lang w:eastAsia="en-GB"/>
        </w:rPr>
      </w:pPr>
      <w:r w:rsidRPr="008E1BFA">
        <w:t>7.8.6</w:t>
      </w:r>
      <w:r w:rsidRPr="007C4C6A">
        <w:rPr>
          <w:rFonts w:ascii="Calibri" w:hAnsi="Calibri"/>
          <w:sz w:val="22"/>
          <w:szCs w:val="22"/>
          <w:lang w:eastAsia="en-GB"/>
        </w:rPr>
        <w:tab/>
      </w:r>
      <w:r>
        <w:t>Closed User Group (CUG)</w:t>
      </w:r>
      <w:r>
        <w:tab/>
      </w:r>
      <w:r>
        <w:fldChar w:fldCharType="begin" w:fldLock="1"/>
      </w:r>
      <w:r>
        <w:instrText xml:space="preserve"> PAGEREF _Toc95909370 \h </w:instrText>
      </w:r>
      <w:r>
        <w:fldChar w:fldCharType="separate"/>
      </w:r>
      <w:r>
        <w:t>53</w:t>
      </w:r>
      <w:r>
        <w:fldChar w:fldCharType="end"/>
      </w:r>
    </w:p>
    <w:p w14:paraId="468EB5A8" w14:textId="0D44F861" w:rsidR="008E1BFA" w:rsidRPr="007C4C6A" w:rsidRDefault="008E1BFA">
      <w:pPr>
        <w:pStyle w:val="TOC3"/>
        <w:rPr>
          <w:rFonts w:ascii="Calibri" w:hAnsi="Calibri"/>
          <w:sz w:val="22"/>
          <w:szCs w:val="22"/>
          <w:lang w:eastAsia="en-GB"/>
        </w:rPr>
      </w:pPr>
      <w:r w:rsidRPr="008E1BFA">
        <w:t>7.8.7</w:t>
      </w:r>
      <w:r w:rsidRPr="007C4C6A">
        <w:rPr>
          <w:rFonts w:ascii="Calibri" w:hAnsi="Calibri"/>
          <w:sz w:val="22"/>
          <w:szCs w:val="22"/>
          <w:lang w:eastAsia="en-GB"/>
        </w:rPr>
        <w:tab/>
      </w:r>
      <w:r>
        <w:t>Advice of Charge (AoC)</w:t>
      </w:r>
      <w:r>
        <w:tab/>
      </w:r>
      <w:r>
        <w:fldChar w:fldCharType="begin" w:fldLock="1"/>
      </w:r>
      <w:r>
        <w:instrText xml:space="preserve"> PAGEREF _Toc95909371 \h </w:instrText>
      </w:r>
      <w:r>
        <w:fldChar w:fldCharType="separate"/>
      </w:r>
      <w:r>
        <w:t>53</w:t>
      </w:r>
      <w:r>
        <w:fldChar w:fldCharType="end"/>
      </w:r>
    </w:p>
    <w:p w14:paraId="6BDBC279" w14:textId="6A6D65B7" w:rsidR="008E1BFA" w:rsidRPr="007C4C6A" w:rsidRDefault="008E1BFA">
      <w:pPr>
        <w:pStyle w:val="TOC3"/>
        <w:rPr>
          <w:rFonts w:ascii="Calibri" w:hAnsi="Calibri"/>
          <w:sz w:val="22"/>
          <w:szCs w:val="22"/>
          <w:lang w:eastAsia="en-GB"/>
        </w:rPr>
      </w:pPr>
      <w:r w:rsidRPr="008E1BFA">
        <w:t>7.8.8</w:t>
      </w:r>
      <w:r w:rsidRPr="007C4C6A">
        <w:rPr>
          <w:rFonts w:ascii="Calibri" w:hAnsi="Calibri"/>
          <w:sz w:val="22"/>
          <w:szCs w:val="22"/>
          <w:lang w:eastAsia="en-GB"/>
        </w:rPr>
        <w:tab/>
      </w:r>
      <w:r>
        <w:t>Call Barring</w:t>
      </w:r>
      <w:r>
        <w:tab/>
      </w:r>
      <w:r>
        <w:fldChar w:fldCharType="begin" w:fldLock="1"/>
      </w:r>
      <w:r>
        <w:instrText xml:space="preserve"> PAGEREF _Toc95909372 \h </w:instrText>
      </w:r>
      <w:r>
        <w:fldChar w:fldCharType="separate"/>
      </w:r>
      <w:r>
        <w:t>54</w:t>
      </w:r>
      <w:r>
        <w:fldChar w:fldCharType="end"/>
      </w:r>
    </w:p>
    <w:p w14:paraId="68C090FE" w14:textId="52BB4C01" w:rsidR="008E1BFA" w:rsidRPr="007C4C6A" w:rsidRDefault="008E1BFA">
      <w:pPr>
        <w:pStyle w:val="TOC3"/>
        <w:rPr>
          <w:rFonts w:ascii="Calibri" w:hAnsi="Calibri"/>
          <w:sz w:val="22"/>
          <w:szCs w:val="22"/>
          <w:lang w:eastAsia="en-GB"/>
        </w:rPr>
      </w:pPr>
      <w:r>
        <w:t>7.8.9</w:t>
      </w:r>
      <w:r w:rsidRPr="007C4C6A">
        <w:rPr>
          <w:rFonts w:ascii="Calibri" w:hAnsi="Calibri"/>
          <w:sz w:val="22"/>
          <w:szCs w:val="22"/>
          <w:lang w:eastAsia="en-GB"/>
        </w:rPr>
        <w:tab/>
      </w:r>
      <w:r>
        <w:t>Explicit Call Transfer (ECT)</w:t>
      </w:r>
      <w:r>
        <w:tab/>
      </w:r>
      <w:r>
        <w:fldChar w:fldCharType="begin" w:fldLock="1"/>
      </w:r>
      <w:r>
        <w:instrText xml:space="preserve"> PAGEREF _Toc95909373 \h </w:instrText>
      </w:r>
      <w:r>
        <w:fldChar w:fldCharType="separate"/>
      </w:r>
      <w:r>
        <w:t>54</w:t>
      </w:r>
      <w:r>
        <w:fldChar w:fldCharType="end"/>
      </w:r>
    </w:p>
    <w:p w14:paraId="3E8755FC" w14:textId="1F0C39D4" w:rsidR="008E1BFA" w:rsidRPr="007C4C6A" w:rsidRDefault="008E1BFA">
      <w:pPr>
        <w:pStyle w:val="TOC3"/>
        <w:rPr>
          <w:rFonts w:ascii="Calibri" w:hAnsi="Calibri"/>
          <w:sz w:val="22"/>
          <w:szCs w:val="22"/>
          <w:lang w:eastAsia="en-GB"/>
        </w:rPr>
      </w:pPr>
      <w:r w:rsidRPr="008E1BFA">
        <w:t>7.8.10</w:t>
      </w:r>
      <w:r w:rsidRPr="007C4C6A">
        <w:rPr>
          <w:rFonts w:ascii="Calibri" w:hAnsi="Calibri"/>
          <w:sz w:val="22"/>
          <w:szCs w:val="22"/>
          <w:lang w:eastAsia="en-GB"/>
        </w:rPr>
        <w:tab/>
      </w:r>
      <w:r>
        <w:t>Completion of Calls to Busy Subscriber (CCBS)</w:t>
      </w:r>
      <w:r>
        <w:tab/>
      </w:r>
      <w:r>
        <w:fldChar w:fldCharType="begin" w:fldLock="1"/>
      </w:r>
      <w:r>
        <w:instrText xml:space="preserve"> PAGEREF _Toc95909374 \h </w:instrText>
      </w:r>
      <w:r>
        <w:fldChar w:fldCharType="separate"/>
      </w:r>
      <w:r>
        <w:t>54</w:t>
      </w:r>
      <w:r>
        <w:fldChar w:fldCharType="end"/>
      </w:r>
    </w:p>
    <w:p w14:paraId="68FA8C18" w14:textId="4993D9D5" w:rsidR="008E1BFA" w:rsidRPr="007C4C6A" w:rsidRDefault="008E1BFA">
      <w:pPr>
        <w:pStyle w:val="TOC3"/>
        <w:rPr>
          <w:rFonts w:ascii="Calibri" w:hAnsi="Calibri"/>
          <w:sz w:val="22"/>
          <w:szCs w:val="22"/>
          <w:lang w:eastAsia="en-GB"/>
        </w:rPr>
      </w:pPr>
      <w:r w:rsidRPr="008E1BFA">
        <w:t>7.8.11</w:t>
      </w:r>
      <w:r w:rsidRPr="007C4C6A">
        <w:rPr>
          <w:rFonts w:ascii="Calibri" w:hAnsi="Calibri"/>
          <w:sz w:val="22"/>
          <w:szCs w:val="22"/>
          <w:lang w:eastAsia="en-GB"/>
        </w:rPr>
        <w:tab/>
      </w:r>
      <w:r>
        <w:t>enhanced Multi-Level Precedence and Pre-emption (eMLPP)</w:t>
      </w:r>
      <w:r>
        <w:tab/>
      </w:r>
      <w:r>
        <w:fldChar w:fldCharType="begin" w:fldLock="1"/>
      </w:r>
      <w:r>
        <w:instrText xml:space="preserve"> PAGEREF _Toc95909375 \h </w:instrText>
      </w:r>
      <w:r>
        <w:fldChar w:fldCharType="separate"/>
      </w:r>
      <w:r>
        <w:t>54</w:t>
      </w:r>
      <w:r>
        <w:fldChar w:fldCharType="end"/>
      </w:r>
    </w:p>
    <w:p w14:paraId="6EDD75F8" w14:textId="4A2650E2" w:rsidR="008E1BFA" w:rsidRPr="007C4C6A" w:rsidRDefault="008E1BFA">
      <w:pPr>
        <w:pStyle w:val="TOC3"/>
        <w:rPr>
          <w:rFonts w:ascii="Calibri" w:hAnsi="Calibri"/>
          <w:sz w:val="22"/>
          <w:szCs w:val="22"/>
          <w:lang w:eastAsia="en-GB"/>
        </w:rPr>
      </w:pPr>
      <w:r w:rsidRPr="008E1BFA">
        <w:t>7.8.12</w:t>
      </w:r>
      <w:r w:rsidRPr="007C4C6A">
        <w:rPr>
          <w:rFonts w:ascii="Calibri" w:hAnsi="Calibri"/>
          <w:sz w:val="22"/>
          <w:szCs w:val="22"/>
          <w:lang w:eastAsia="en-GB"/>
        </w:rPr>
        <w:tab/>
      </w:r>
      <w:r>
        <w:t>User-to-User Signalling (UUS)</w:t>
      </w:r>
      <w:r>
        <w:tab/>
      </w:r>
      <w:r>
        <w:fldChar w:fldCharType="begin" w:fldLock="1"/>
      </w:r>
      <w:r>
        <w:instrText xml:space="preserve"> PAGEREF _Toc95909376 \h </w:instrText>
      </w:r>
      <w:r>
        <w:fldChar w:fldCharType="separate"/>
      </w:r>
      <w:r>
        <w:t>55</w:t>
      </w:r>
      <w:r>
        <w:fldChar w:fldCharType="end"/>
      </w:r>
    </w:p>
    <w:p w14:paraId="41039199" w14:textId="232DE11B" w:rsidR="008E1BFA" w:rsidRPr="007C4C6A" w:rsidRDefault="008E1BFA">
      <w:pPr>
        <w:pStyle w:val="TOC3"/>
        <w:rPr>
          <w:rFonts w:ascii="Calibri" w:hAnsi="Calibri"/>
          <w:sz w:val="22"/>
          <w:szCs w:val="22"/>
          <w:lang w:eastAsia="en-GB"/>
        </w:rPr>
      </w:pPr>
      <w:r w:rsidRPr="008E1BFA">
        <w:t>7.8.13</w:t>
      </w:r>
      <w:r w:rsidRPr="007C4C6A">
        <w:rPr>
          <w:rFonts w:ascii="Calibri" w:hAnsi="Calibri"/>
          <w:sz w:val="22"/>
          <w:szCs w:val="22"/>
          <w:lang w:eastAsia="en-GB"/>
        </w:rPr>
        <w:tab/>
      </w:r>
      <w:r>
        <w:t>Call Deflection (CD)</w:t>
      </w:r>
      <w:r>
        <w:tab/>
      </w:r>
      <w:r>
        <w:fldChar w:fldCharType="begin" w:fldLock="1"/>
      </w:r>
      <w:r>
        <w:instrText xml:space="preserve"> PAGEREF _Toc95909377 \h </w:instrText>
      </w:r>
      <w:r>
        <w:fldChar w:fldCharType="separate"/>
      </w:r>
      <w:r>
        <w:t>55</w:t>
      </w:r>
      <w:r>
        <w:fldChar w:fldCharType="end"/>
      </w:r>
    </w:p>
    <w:p w14:paraId="40F560A4" w14:textId="48EF3928" w:rsidR="008E1BFA" w:rsidRPr="007C4C6A" w:rsidRDefault="008E1BFA">
      <w:pPr>
        <w:pStyle w:val="TOC2"/>
        <w:rPr>
          <w:rFonts w:ascii="Calibri" w:hAnsi="Calibri"/>
          <w:sz w:val="22"/>
          <w:szCs w:val="22"/>
          <w:lang w:eastAsia="en-GB"/>
        </w:rPr>
      </w:pPr>
      <w:r w:rsidRPr="008E1BFA">
        <w:t>7.9</w:t>
      </w:r>
      <w:r w:rsidRPr="007C4C6A">
        <w:rPr>
          <w:rFonts w:ascii="Calibri" w:hAnsi="Calibri"/>
          <w:sz w:val="22"/>
          <w:szCs w:val="22"/>
          <w:lang w:eastAsia="en-GB"/>
        </w:rPr>
        <w:tab/>
      </w:r>
      <w:r>
        <w:t>Interaction with other services</w:t>
      </w:r>
      <w:r>
        <w:tab/>
      </w:r>
      <w:r>
        <w:fldChar w:fldCharType="begin" w:fldLock="1"/>
      </w:r>
      <w:r>
        <w:instrText xml:space="preserve"> PAGEREF _Toc95909378 \h </w:instrText>
      </w:r>
      <w:r>
        <w:fldChar w:fldCharType="separate"/>
      </w:r>
      <w:r>
        <w:t>55</w:t>
      </w:r>
      <w:r>
        <w:fldChar w:fldCharType="end"/>
      </w:r>
    </w:p>
    <w:p w14:paraId="2089470D" w14:textId="3D4A342D" w:rsidR="008E1BFA" w:rsidRPr="007C4C6A" w:rsidRDefault="008E1BFA">
      <w:pPr>
        <w:pStyle w:val="TOC3"/>
        <w:rPr>
          <w:rFonts w:ascii="Calibri" w:hAnsi="Calibri"/>
          <w:sz w:val="22"/>
          <w:szCs w:val="22"/>
          <w:lang w:eastAsia="en-GB"/>
        </w:rPr>
      </w:pPr>
      <w:r w:rsidRPr="008E1BFA">
        <w:t>7.9.1</w:t>
      </w:r>
      <w:r w:rsidRPr="007C4C6A">
        <w:rPr>
          <w:rFonts w:ascii="Calibri" w:hAnsi="Calibri"/>
          <w:sz w:val="22"/>
          <w:szCs w:val="22"/>
          <w:lang w:eastAsia="en-GB"/>
        </w:rPr>
        <w:tab/>
      </w:r>
      <w:r>
        <w:t>The Multi-Numbering Scheme</w:t>
      </w:r>
      <w:r>
        <w:tab/>
      </w:r>
      <w:r>
        <w:fldChar w:fldCharType="begin" w:fldLock="1"/>
      </w:r>
      <w:r>
        <w:instrText xml:space="preserve"> PAGEREF _Toc95909379 \h </w:instrText>
      </w:r>
      <w:r>
        <w:fldChar w:fldCharType="separate"/>
      </w:r>
      <w:r>
        <w:t>55</w:t>
      </w:r>
      <w:r>
        <w:fldChar w:fldCharType="end"/>
      </w:r>
    </w:p>
    <w:p w14:paraId="4D777E89" w14:textId="24AB891A" w:rsidR="008E1BFA" w:rsidRPr="007C4C6A" w:rsidRDefault="008E1BFA">
      <w:pPr>
        <w:pStyle w:val="TOC3"/>
        <w:rPr>
          <w:rFonts w:ascii="Calibri" w:hAnsi="Calibri"/>
          <w:sz w:val="22"/>
          <w:szCs w:val="22"/>
          <w:lang w:eastAsia="en-GB"/>
        </w:rPr>
      </w:pPr>
      <w:r w:rsidRPr="008E1BFA">
        <w:t>7.9.2</w:t>
      </w:r>
      <w:r w:rsidRPr="007C4C6A">
        <w:rPr>
          <w:rFonts w:ascii="Calibri" w:hAnsi="Calibri"/>
          <w:sz w:val="22"/>
          <w:szCs w:val="22"/>
          <w:lang w:eastAsia="en-GB"/>
        </w:rPr>
        <w:tab/>
      </w:r>
      <w:r>
        <w:t>The Short Message Service</w:t>
      </w:r>
      <w:r>
        <w:tab/>
      </w:r>
      <w:r>
        <w:fldChar w:fldCharType="begin" w:fldLock="1"/>
      </w:r>
      <w:r>
        <w:instrText xml:space="preserve"> PAGEREF _Toc95909380 \h </w:instrText>
      </w:r>
      <w:r>
        <w:fldChar w:fldCharType="separate"/>
      </w:r>
      <w:r>
        <w:t>55</w:t>
      </w:r>
      <w:r>
        <w:fldChar w:fldCharType="end"/>
      </w:r>
    </w:p>
    <w:p w14:paraId="7C3E2C2D" w14:textId="6D1FF6DC" w:rsidR="008E1BFA" w:rsidRPr="007C4C6A" w:rsidRDefault="008E1BFA">
      <w:pPr>
        <w:pStyle w:val="TOC3"/>
        <w:rPr>
          <w:rFonts w:ascii="Calibri" w:hAnsi="Calibri"/>
          <w:sz w:val="22"/>
          <w:szCs w:val="22"/>
          <w:lang w:eastAsia="en-GB"/>
        </w:rPr>
      </w:pPr>
      <w:r w:rsidRPr="008E1BFA">
        <w:t>7.9.3</w:t>
      </w:r>
      <w:r w:rsidRPr="007C4C6A">
        <w:rPr>
          <w:rFonts w:ascii="Calibri" w:hAnsi="Calibri"/>
          <w:sz w:val="22"/>
          <w:szCs w:val="22"/>
          <w:lang w:eastAsia="en-GB"/>
        </w:rPr>
        <w:tab/>
      </w:r>
      <w:r>
        <w:t>Interactions with CAMEL</w:t>
      </w:r>
      <w:r>
        <w:tab/>
      </w:r>
      <w:r>
        <w:fldChar w:fldCharType="begin" w:fldLock="1"/>
      </w:r>
      <w:r>
        <w:instrText xml:space="preserve"> PAGEREF _Toc95909381 \h </w:instrText>
      </w:r>
      <w:r>
        <w:fldChar w:fldCharType="separate"/>
      </w:r>
      <w:r>
        <w:t>55</w:t>
      </w:r>
      <w:r>
        <w:fldChar w:fldCharType="end"/>
      </w:r>
    </w:p>
    <w:p w14:paraId="7831B574" w14:textId="17DB1575" w:rsidR="008E1BFA" w:rsidRPr="007C4C6A" w:rsidRDefault="008E1BFA">
      <w:pPr>
        <w:pStyle w:val="TOC3"/>
        <w:rPr>
          <w:rFonts w:ascii="Calibri" w:hAnsi="Calibri"/>
          <w:sz w:val="22"/>
          <w:szCs w:val="22"/>
          <w:lang w:eastAsia="en-GB"/>
        </w:rPr>
      </w:pPr>
      <w:r w:rsidRPr="008E1BFA">
        <w:t>7.9.4</w:t>
      </w:r>
      <w:r w:rsidRPr="007C4C6A">
        <w:rPr>
          <w:rFonts w:ascii="Calibri" w:hAnsi="Calibri"/>
          <w:sz w:val="22"/>
          <w:szCs w:val="22"/>
          <w:lang w:eastAsia="en-GB"/>
        </w:rPr>
        <w:tab/>
      </w:r>
      <w:r>
        <w:t>Interactions with OR</w:t>
      </w:r>
      <w:r>
        <w:tab/>
      </w:r>
      <w:r>
        <w:fldChar w:fldCharType="begin" w:fldLock="1"/>
      </w:r>
      <w:r>
        <w:instrText xml:space="preserve"> PAGEREF _Toc95909382 \h </w:instrText>
      </w:r>
      <w:r>
        <w:fldChar w:fldCharType="separate"/>
      </w:r>
      <w:r>
        <w:t>55</w:t>
      </w:r>
      <w:r>
        <w:fldChar w:fldCharType="end"/>
      </w:r>
    </w:p>
    <w:p w14:paraId="260B0DC4" w14:textId="55887EAF" w:rsidR="008E1BFA" w:rsidRPr="007C4C6A" w:rsidRDefault="008E1BFA">
      <w:pPr>
        <w:pStyle w:val="TOC3"/>
        <w:rPr>
          <w:rFonts w:ascii="Calibri" w:hAnsi="Calibri"/>
          <w:sz w:val="22"/>
          <w:szCs w:val="22"/>
          <w:lang w:eastAsia="en-GB"/>
        </w:rPr>
      </w:pPr>
      <w:r w:rsidRPr="008E1BFA">
        <w:t>7.9.5</w:t>
      </w:r>
      <w:r w:rsidRPr="007C4C6A">
        <w:rPr>
          <w:rFonts w:ascii="Calibri" w:hAnsi="Calibri"/>
          <w:sz w:val="22"/>
          <w:szCs w:val="22"/>
          <w:lang w:eastAsia="en-GB"/>
        </w:rPr>
        <w:tab/>
      </w:r>
      <w:r>
        <w:t>Operator Determined Barring</w:t>
      </w:r>
      <w:r>
        <w:tab/>
      </w:r>
      <w:r>
        <w:fldChar w:fldCharType="begin" w:fldLock="1"/>
      </w:r>
      <w:r>
        <w:instrText xml:space="preserve"> PAGEREF _Toc95909383 \h </w:instrText>
      </w:r>
      <w:r>
        <w:fldChar w:fldCharType="separate"/>
      </w:r>
      <w:r>
        <w:t>55</w:t>
      </w:r>
      <w:r>
        <w:fldChar w:fldCharType="end"/>
      </w:r>
    </w:p>
    <w:p w14:paraId="111BDDF7" w14:textId="72090EE0" w:rsidR="008E1BFA" w:rsidRPr="007C4C6A" w:rsidRDefault="008E1BFA">
      <w:pPr>
        <w:pStyle w:val="TOC3"/>
        <w:rPr>
          <w:rFonts w:ascii="Calibri" w:hAnsi="Calibri"/>
          <w:sz w:val="22"/>
          <w:szCs w:val="22"/>
          <w:lang w:eastAsia="en-GB"/>
        </w:rPr>
      </w:pPr>
      <w:r w:rsidRPr="008E1BFA">
        <w:t>7.9.6</w:t>
      </w:r>
      <w:r w:rsidRPr="007C4C6A">
        <w:rPr>
          <w:rFonts w:ascii="Calibri" w:hAnsi="Calibri"/>
          <w:sz w:val="22"/>
          <w:szCs w:val="22"/>
          <w:lang w:eastAsia="en-GB"/>
        </w:rPr>
        <w:tab/>
      </w:r>
      <w:r>
        <w:t>Roaming Restrictions</w:t>
      </w:r>
      <w:r>
        <w:tab/>
      </w:r>
      <w:r>
        <w:fldChar w:fldCharType="begin" w:fldLock="1"/>
      </w:r>
      <w:r>
        <w:instrText xml:space="preserve"> PAGEREF _Toc95909384 \h </w:instrText>
      </w:r>
      <w:r>
        <w:fldChar w:fldCharType="separate"/>
      </w:r>
      <w:r>
        <w:t>56</w:t>
      </w:r>
      <w:r>
        <w:fldChar w:fldCharType="end"/>
      </w:r>
    </w:p>
    <w:p w14:paraId="751F0453" w14:textId="5C23E88A" w:rsidR="008E1BFA" w:rsidRPr="007C4C6A" w:rsidRDefault="008E1BFA">
      <w:pPr>
        <w:pStyle w:val="TOC2"/>
        <w:rPr>
          <w:rFonts w:ascii="Calibri" w:hAnsi="Calibri"/>
          <w:sz w:val="22"/>
          <w:szCs w:val="22"/>
          <w:lang w:eastAsia="en-GB"/>
        </w:rPr>
      </w:pPr>
      <w:r w:rsidRPr="008E1BFA">
        <w:t>7.10</w:t>
      </w:r>
      <w:r w:rsidRPr="007C4C6A">
        <w:rPr>
          <w:rFonts w:ascii="Calibri" w:hAnsi="Calibri"/>
          <w:sz w:val="22"/>
          <w:szCs w:val="22"/>
          <w:lang w:eastAsia="en-GB"/>
        </w:rPr>
        <w:tab/>
      </w:r>
      <w:r>
        <w:t>Data stored in the gsmSCF</w:t>
      </w:r>
      <w:r>
        <w:tab/>
      </w:r>
      <w:r>
        <w:fldChar w:fldCharType="begin" w:fldLock="1"/>
      </w:r>
      <w:r>
        <w:instrText xml:space="preserve"> PAGEREF _Toc95909385 \h </w:instrText>
      </w:r>
      <w:r>
        <w:fldChar w:fldCharType="separate"/>
      </w:r>
      <w:r>
        <w:t>57</w:t>
      </w:r>
      <w:r>
        <w:fldChar w:fldCharType="end"/>
      </w:r>
    </w:p>
    <w:p w14:paraId="41F5DBD0" w14:textId="1A3E070D" w:rsidR="008E1BFA" w:rsidRPr="007C4C6A" w:rsidRDefault="008E1BFA">
      <w:pPr>
        <w:pStyle w:val="TOC2"/>
        <w:rPr>
          <w:rFonts w:ascii="Calibri" w:hAnsi="Calibri"/>
          <w:sz w:val="22"/>
          <w:szCs w:val="22"/>
          <w:lang w:eastAsia="en-GB"/>
        </w:rPr>
      </w:pPr>
      <w:r w:rsidRPr="008E1BFA">
        <w:t>7.11</w:t>
      </w:r>
      <w:r w:rsidRPr="007C4C6A">
        <w:rPr>
          <w:rFonts w:ascii="Calibri" w:hAnsi="Calibri"/>
          <w:sz w:val="22"/>
          <w:szCs w:val="22"/>
          <w:lang w:eastAsia="en-GB"/>
        </w:rPr>
        <w:tab/>
      </w:r>
      <w:r>
        <w:t>Equivalent services implemented by the gsmSCF</w:t>
      </w:r>
      <w:r>
        <w:tab/>
      </w:r>
      <w:r>
        <w:fldChar w:fldCharType="begin" w:fldLock="1"/>
      </w:r>
      <w:r>
        <w:instrText xml:space="preserve"> PAGEREF _Toc95909386 \h </w:instrText>
      </w:r>
      <w:r>
        <w:fldChar w:fldCharType="separate"/>
      </w:r>
      <w:r>
        <w:t>58</w:t>
      </w:r>
      <w:r>
        <w:fldChar w:fldCharType="end"/>
      </w:r>
    </w:p>
    <w:p w14:paraId="0FFE978D" w14:textId="5A802528" w:rsidR="008E1BFA" w:rsidRPr="007C4C6A" w:rsidRDefault="008E1BFA">
      <w:pPr>
        <w:pStyle w:val="TOC3"/>
        <w:rPr>
          <w:rFonts w:ascii="Calibri" w:hAnsi="Calibri"/>
          <w:sz w:val="22"/>
          <w:szCs w:val="22"/>
          <w:lang w:eastAsia="en-GB"/>
        </w:rPr>
      </w:pPr>
      <w:r w:rsidRPr="008E1BFA">
        <w:t>7.11.1</w:t>
      </w:r>
      <w:r w:rsidRPr="007C4C6A">
        <w:rPr>
          <w:rFonts w:ascii="Calibri" w:hAnsi="Calibri"/>
          <w:sz w:val="22"/>
          <w:szCs w:val="22"/>
          <w:lang w:eastAsia="en-GB"/>
        </w:rPr>
        <w:tab/>
      </w:r>
      <w:r>
        <w:t>Call Forwarding</w:t>
      </w:r>
      <w:r>
        <w:tab/>
      </w:r>
      <w:r>
        <w:fldChar w:fldCharType="begin" w:fldLock="1"/>
      </w:r>
      <w:r>
        <w:instrText xml:space="preserve"> PAGEREF _Toc95909387 \h </w:instrText>
      </w:r>
      <w:r>
        <w:fldChar w:fldCharType="separate"/>
      </w:r>
      <w:r>
        <w:t>58</w:t>
      </w:r>
      <w:r>
        <w:fldChar w:fldCharType="end"/>
      </w:r>
    </w:p>
    <w:p w14:paraId="3508BFA9" w14:textId="75DFF799" w:rsidR="008E1BFA" w:rsidRPr="007C4C6A" w:rsidRDefault="008E1BFA">
      <w:pPr>
        <w:pStyle w:val="TOC4"/>
        <w:rPr>
          <w:rFonts w:ascii="Calibri" w:hAnsi="Calibri"/>
          <w:sz w:val="22"/>
          <w:szCs w:val="22"/>
          <w:lang w:eastAsia="en-GB"/>
        </w:rPr>
      </w:pPr>
      <w:r w:rsidRPr="008E1BFA">
        <w:t>7.11.1.1</w:t>
      </w:r>
      <w:r w:rsidRPr="007C4C6A">
        <w:rPr>
          <w:rFonts w:ascii="Calibri" w:hAnsi="Calibri"/>
          <w:sz w:val="22"/>
          <w:szCs w:val="22"/>
          <w:lang w:eastAsia="en-GB"/>
        </w:rPr>
        <w:tab/>
      </w:r>
      <w:r>
        <w:t>Call Forward Unconditional</w:t>
      </w:r>
      <w:r>
        <w:tab/>
      </w:r>
      <w:r>
        <w:fldChar w:fldCharType="begin" w:fldLock="1"/>
      </w:r>
      <w:r>
        <w:instrText xml:space="preserve"> PAGEREF _Toc95909388 \h </w:instrText>
      </w:r>
      <w:r>
        <w:fldChar w:fldCharType="separate"/>
      </w:r>
      <w:r>
        <w:t>60</w:t>
      </w:r>
      <w:r>
        <w:fldChar w:fldCharType="end"/>
      </w:r>
    </w:p>
    <w:p w14:paraId="2BAD7C28" w14:textId="7D345CD2" w:rsidR="008E1BFA" w:rsidRPr="007C4C6A" w:rsidRDefault="008E1BFA">
      <w:pPr>
        <w:pStyle w:val="TOC4"/>
        <w:rPr>
          <w:rFonts w:ascii="Calibri" w:hAnsi="Calibri"/>
          <w:sz w:val="22"/>
          <w:szCs w:val="22"/>
          <w:lang w:eastAsia="en-GB"/>
        </w:rPr>
      </w:pPr>
      <w:r w:rsidRPr="008E1BFA">
        <w:t>7.11.1.2</w:t>
      </w:r>
      <w:r w:rsidRPr="007C4C6A">
        <w:rPr>
          <w:rFonts w:ascii="Calibri" w:hAnsi="Calibri"/>
          <w:sz w:val="22"/>
          <w:szCs w:val="22"/>
          <w:lang w:eastAsia="en-GB"/>
        </w:rPr>
        <w:tab/>
      </w:r>
      <w:r>
        <w:t>Call Forward on Busy</w:t>
      </w:r>
      <w:r>
        <w:tab/>
      </w:r>
      <w:r>
        <w:fldChar w:fldCharType="begin" w:fldLock="1"/>
      </w:r>
      <w:r>
        <w:instrText xml:space="preserve"> PAGEREF _Toc95909389 \h </w:instrText>
      </w:r>
      <w:r>
        <w:fldChar w:fldCharType="separate"/>
      </w:r>
      <w:r>
        <w:t>60</w:t>
      </w:r>
      <w:r>
        <w:fldChar w:fldCharType="end"/>
      </w:r>
    </w:p>
    <w:p w14:paraId="3980C221" w14:textId="70EC5BFC" w:rsidR="008E1BFA" w:rsidRPr="007C4C6A" w:rsidRDefault="008E1BFA">
      <w:pPr>
        <w:pStyle w:val="TOC4"/>
        <w:rPr>
          <w:rFonts w:ascii="Calibri" w:hAnsi="Calibri"/>
          <w:sz w:val="22"/>
          <w:szCs w:val="22"/>
          <w:lang w:eastAsia="en-GB"/>
        </w:rPr>
      </w:pPr>
      <w:r w:rsidRPr="008E1BFA">
        <w:t>7.11.1.3</w:t>
      </w:r>
      <w:r w:rsidRPr="007C4C6A">
        <w:rPr>
          <w:rFonts w:ascii="Calibri" w:hAnsi="Calibri"/>
          <w:sz w:val="22"/>
          <w:szCs w:val="22"/>
          <w:lang w:eastAsia="en-GB"/>
        </w:rPr>
        <w:tab/>
      </w:r>
      <w:r>
        <w:t>Call Forward on No Reply</w:t>
      </w:r>
      <w:r>
        <w:tab/>
      </w:r>
      <w:r>
        <w:fldChar w:fldCharType="begin" w:fldLock="1"/>
      </w:r>
      <w:r>
        <w:instrText xml:space="preserve"> PAGEREF _Toc95909390 \h </w:instrText>
      </w:r>
      <w:r>
        <w:fldChar w:fldCharType="separate"/>
      </w:r>
      <w:r>
        <w:t>61</w:t>
      </w:r>
      <w:r>
        <w:fldChar w:fldCharType="end"/>
      </w:r>
    </w:p>
    <w:p w14:paraId="1BA43D4A" w14:textId="5DEE5407" w:rsidR="008E1BFA" w:rsidRPr="007C4C6A" w:rsidRDefault="008E1BFA">
      <w:pPr>
        <w:pStyle w:val="TOC4"/>
        <w:rPr>
          <w:rFonts w:ascii="Calibri" w:hAnsi="Calibri"/>
          <w:sz w:val="22"/>
          <w:szCs w:val="22"/>
          <w:lang w:eastAsia="en-GB"/>
        </w:rPr>
      </w:pPr>
      <w:r w:rsidRPr="008E1BFA">
        <w:t>7.11.1.4</w:t>
      </w:r>
      <w:r w:rsidRPr="007C4C6A">
        <w:rPr>
          <w:rFonts w:ascii="Calibri" w:hAnsi="Calibri"/>
          <w:sz w:val="22"/>
          <w:szCs w:val="22"/>
          <w:lang w:eastAsia="en-GB"/>
        </w:rPr>
        <w:tab/>
      </w:r>
      <w:r>
        <w:t>Call Forward on Not Reachable</w:t>
      </w:r>
      <w:r>
        <w:tab/>
      </w:r>
      <w:r>
        <w:fldChar w:fldCharType="begin" w:fldLock="1"/>
      </w:r>
      <w:r>
        <w:instrText xml:space="preserve"> PAGEREF _Toc95909391 \h </w:instrText>
      </w:r>
      <w:r>
        <w:fldChar w:fldCharType="separate"/>
      </w:r>
      <w:r>
        <w:t>61</w:t>
      </w:r>
      <w:r>
        <w:fldChar w:fldCharType="end"/>
      </w:r>
    </w:p>
    <w:p w14:paraId="06CFF66F" w14:textId="223AF973" w:rsidR="008E1BFA" w:rsidRPr="007C4C6A" w:rsidRDefault="008E1BFA">
      <w:pPr>
        <w:pStyle w:val="TOC4"/>
        <w:rPr>
          <w:rFonts w:ascii="Calibri" w:hAnsi="Calibri"/>
          <w:sz w:val="22"/>
          <w:szCs w:val="22"/>
          <w:lang w:eastAsia="en-GB"/>
        </w:rPr>
      </w:pPr>
      <w:r w:rsidRPr="008E1BFA">
        <w:t>7.11.1.5</w:t>
      </w:r>
      <w:r w:rsidRPr="007C4C6A">
        <w:rPr>
          <w:rFonts w:ascii="Calibri" w:hAnsi="Calibri"/>
          <w:sz w:val="22"/>
          <w:szCs w:val="22"/>
          <w:lang w:eastAsia="en-GB"/>
        </w:rPr>
        <w:tab/>
      </w:r>
      <w:r>
        <w:t>Early CFNRc</w:t>
      </w:r>
      <w:r>
        <w:tab/>
      </w:r>
      <w:r>
        <w:fldChar w:fldCharType="begin" w:fldLock="1"/>
      </w:r>
      <w:r>
        <w:instrText xml:space="preserve"> PAGEREF _Toc95909392 \h </w:instrText>
      </w:r>
      <w:r>
        <w:fldChar w:fldCharType="separate"/>
      </w:r>
      <w:r>
        <w:t>61</w:t>
      </w:r>
      <w:r>
        <w:fldChar w:fldCharType="end"/>
      </w:r>
    </w:p>
    <w:p w14:paraId="732DBCCA" w14:textId="5B86DDFD" w:rsidR="008E1BFA" w:rsidRPr="007C4C6A" w:rsidRDefault="008E1BFA">
      <w:pPr>
        <w:pStyle w:val="TOC4"/>
        <w:rPr>
          <w:rFonts w:ascii="Calibri" w:hAnsi="Calibri"/>
          <w:sz w:val="22"/>
          <w:szCs w:val="22"/>
          <w:lang w:eastAsia="en-GB"/>
        </w:rPr>
      </w:pPr>
      <w:r w:rsidRPr="008E1BFA">
        <w:t>7.11.1.6</w:t>
      </w:r>
      <w:r w:rsidRPr="007C4C6A">
        <w:rPr>
          <w:rFonts w:ascii="Calibri" w:hAnsi="Calibri"/>
          <w:sz w:val="22"/>
          <w:szCs w:val="22"/>
          <w:lang w:eastAsia="en-GB"/>
        </w:rPr>
        <w:tab/>
      </w:r>
      <w:r>
        <w:t>Late CFNRc</w:t>
      </w:r>
      <w:r>
        <w:tab/>
      </w:r>
      <w:r>
        <w:fldChar w:fldCharType="begin" w:fldLock="1"/>
      </w:r>
      <w:r>
        <w:instrText xml:space="preserve"> PAGEREF _Toc95909393 \h </w:instrText>
      </w:r>
      <w:r>
        <w:fldChar w:fldCharType="separate"/>
      </w:r>
      <w:r>
        <w:t>63</w:t>
      </w:r>
      <w:r>
        <w:fldChar w:fldCharType="end"/>
      </w:r>
    </w:p>
    <w:p w14:paraId="3CB081A0" w14:textId="6C0043F8" w:rsidR="008E1BFA" w:rsidRPr="007C4C6A" w:rsidRDefault="008E1BFA">
      <w:pPr>
        <w:pStyle w:val="TOC3"/>
        <w:rPr>
          <w:rFonts w:ascii="Calibri" w:hAnsi="Calibri"/>
          <w:sz w:val="22"/>
          <w:szCs w:val="22"/>
          <w:lang w:eastAsia="en-GB"/>
        </w:rPr>
      </w:pPr>
      <w:r w:rsidRPr="008E1BFA">
        <w:t>7.11.2</w:t>
      </w:r>
      <w:r w:rsidRPr="007C4C6A">
        <w:rPr>
          <w:rFonts w:ascii="Calibri" w:hAnsi="Calibri"/>
          <w:sz w:val="22"/>
          <w:szCs w:val="22"/>
          <w:lang w:eastAsia="en-GB"/>
        </w:rPr>
        <w:tab/>
      </w:r>
      <w:r>
        <w:t>Call Barring</w:t>
      </w:r>
      <w:r>
        <w:tab/>
      </w:r>
      <w:r>
        <w:fldChar w:fldCharType="begin" w:fldLock="1"/>
      </w:r>
      <w:r>
        <w:instrText xml:space="preserve"> PAGEREF _Toc95909394 \h </w:instrText>
      </w:r>
      <w:r>
        <w:fldChar w:fldCharType="separate"/>
      </w:r>
      <w:r>
        <w:t>63</w:t>
      </w:r>
      <w:r>
        <w:fldChar w:fldCharType="end"/>
      </w:r>
    </w:p>
    <w:p w14:paraId="5A69B4DC" w14:textId="4053CDF2" w:rsidR="008E1BFA" w:rsidRPr="007C4C6A" w:rsidRDefault="008E1BFA">
      <w:pPr>
        <w:pStyle w:val="TOC3"/>
        <w:rPr>
          <w:rFonts w:ascii="Calibri" w:hAnsi="Calibri"/>
          <w:sz w:val="22"/>
          <w:szCs w:val="22"/>
          <w:lang w:eastAsia="en-GB"/>
        </w:rPr>
      </w:pPr>
      <w:r w:rsidRPr="008E1BFA">
        <w:t>7.11.3</w:t>
      </w:r>
      <w:r w:rsidRPr="007C4C6A">
        <w:rPr>
          <w:rFonts w:ascii="Calibri" w:hAnsi="Calibri"/>
          <w:sz w:val="22"/>
          <w:szCs w:val="22"/>
          <w:lang w:eastAsia="en-GB"/>
        </w:rPr>
        <w:tab/>
      </w:r>
      <w:r>
        <w:t>Operator Determined Barring (ODB)</w:t>
      </w:r>
      <w:r>
        <w:tab/>
      </w:r>
      <w:r>
        <w:fldChar w:fldCharType="begin" w:fldLock="1"/>
      </w:r>
      <w:r>
        <w:instrText xml:space="preserve"> PAGEREF _Toc95909395 \h </w:instrText>
      </w:r>
      <w:r>
        <w:fldChar w:fldCharType="separate"/>
      </w:r>
      <w:r>
        <w:t>64</w:t>
      </w:r>
      <w:r>
        <w:fldChar w:fldCharType="end"/>
      </w:r>
    </w:p>
    <w:p w14:paraId="244C3EAE" w14:textId="659C4DC2" w:rsidR="008E1BFA" w:rsidRPr="007C4C6A" w:rsidRDefault="008E1BFA">
      <w:pPr>
        <w:pStyle w:val="TOC3"/>
        <w:rPr>
          <w:rFonts w:ascii="Calibri" w:hAnsi="Calibri"/>
          <w:sz w:val="22"/>
          <w:szCs w:val="22"/>
          <w:lang w:eastAsia="en-GB"/>
        </w:rPr>
      </w:pPr>
      <w:r>
        <w:t>7.11.4</w:t>
      </w:r>
      <w:r w:rsidRPr="007C4C6A">
        <w:rPr>
          <w:rFonts w:ascii="Calibri" w:hAnsi="Calibri"/>
          <w:sz w:val="22"/>
          <w:szCs w:val="22"/>
          <w:lang w:eastAsia="en-GB"/>
        </w:rPr>
        <w:tab/>
      </w:r>
      <w:r>
        <w:t>Advice of Charge (AoC)</w:t>
      </w:r>
      <w:r>
        <w:tab/>
      </w:r>
      <w:r>
        <w:fldChar w:fldCharType="begin" w:fldLock="1"/>
      </w:r>
      <w:r>
        <w:instrText xml:space="preserve"> PAGEREF _Toc95909396 \h </w:instrText>
      </w:r>
      <w:r>
        <w:fldChar w:fldCharType="separate"/>
      </w:r>
      <w:r>
        <w:t>64</w:t>
      </w:r>
      <w:r>
        <w:fldChar w:fldCharType="end"/>
      </w:r>
    </w:p>
    <w:p w14:paraId="1C0D5C20" w14:textId="34B30128" w:rsidR="008E1BFA" w:rsidRPr="007C4C6A" w:rsidRDefault="008E1BFA">
      <w:pPr>
        <w:pStyle w:val="TOC2"/>
        <w:rPr>
          <w:rFonts w:ascii="Calibri" w:hAnsi="Calibri"/>
          <w:sz w:val="22"/>
          <w:szCs w:val="22"/>
          <w:lang w:eastAsia="en-GB"/>
        </w:rPr>
      </w:pPr>
      <w:r w:rsidRPr="008E1BFA">
        <w:t>7.12</w:t>
      </w:r>
      <w:r w:rsidRPr="007C4C6A">
        <w:rPr>
          <w:rFonts w:ascii="Calibri" w:hAnsi="Calibri"/>
          <w:sz w:val="22"/>
          <w:szCs w:val="22"/>
          <w:lang w:eastAsia="en-GB"/>
        </w:rPr>
        <w:tab/>
      </w:r>
      <w:r>
        <w:t>Exceptional Procedures</w:t>
      </w:r>
      <w:r>
        <w:tab/>
      </w:r>
      <w:r>
        <w:fldChar w:fldCharType="begin" w:fldLock="1"/>
      </w:r>
      <w:r>
        <w:instrText xml:space="preserve"> PAGEREF _Toc95909397 \h </w:instrText>
      </w:r>
      <w:r>
        <w:fldChar w:fldCharType="separate"/>
      </w:r>
      <w:r>
        <w:t>64</w:t>
      </w:r>
      <w:r>
        <w:fldChar w:fldCharType="end"/>
      </w:r>
    </w:p>
    <w:p w14:paraId="4793F2F8" w14:textId="419F27C6" w:rsidR="008E1BFA" w:rsidRPr="007C4C6A" w:rsidRDefault="008E1BFA">
      <w:pPr>
        <w:pStyle w:val="TOC3"/>
        <w:rPr>
          <w:rFonts w:ascii="Calibri" w:hAnsi="Calibri"/>
          <w:sz w:val="22"/>
          <w:szCs w:val="22"/>
          <w:lang w:eastAsia="en-GB"/>
        </w:rPr>
      </w:pPr>
      <w:r w:rsidRPr="008E1BFA">
        <w:t>7.12.1</w:t>
      </w:r>
      <w:r w:rsidRPr="007C4C6A">
        <w:rPr>
          <w:rFonts w:ascii="Calibri" w:hAnsi="Calibri"/>
          <w:sz w:val="22"/>
          <w:szCs w:val="22"/>
          <w:lang w:eastAsia="en-GB"/>
        </w:rPr>
        <w:tab/>
      </w:r>
      <w:r>
        <w:t>Roaming into a network not supporting CAMEL Phase 3</w:t>
      </w:r>
      <w:r>
        <w:tab/>
      </w:r>
      <w:r>
        <w:fldChar w:fldCharType="begin" w:fldLock="1"/>
      </w:r>
      <w:r>
        <w:instrText xml:space="preserve"> PAGEREF _Toc95909398 \h </w:instrText>
      </w:r>
      <w:r>
        <w:fldChar w:fldCharType="separate"/>
      </w:r>
      <w:r>
        <w:t>64</w:t>
      </w:r>
      <w:r>
        <w:fldChar w:fldCharType="end"/>
      </w:r>
    </w:p>
    <w:p w14:paraId="11DCE88B" w14:textId="11354511" w:rsidR="008E1BFA" w:rsidRPr="007C4C6A" w:rsidRDefault="008E1BFA">
      <w:pPr>
        <w:pStyle w:val="TOC3"/>
        <w:rPr>
          <w:rFonts w:ascii="Calibri" w:hAnsi="Calibri"/>
          <w:sz w:val="22"/>
          <w:szCs w:val="22"/>
          <w:lang w:eastAsia="en-GB"/>
        </w:rPr>
      </w:pPr>
      <w:r w:rsidRPr="008E1BFA">
        <w:t>7.12.2</w:t>
      </w:r>
      <w:r w:rsidRPr="007C4C6A">
        <w:rPr>
          <w:rFonts w:ascii="Calibri" w:hAnsi="Calibri"/>
          <w:sz w:val="22"/>
          <w:szCs w:val="22"/>
          <w:lang w:eastAsia="en-GB"/>
        </w:rPr>
        <w:tab/>
      </w:r>
      <w:r>
        <w:t>Roaming into a network not supporting CAMEL Phase 2</w:t>
      </w:r>
      <w:r>
        <w:tab/>
      </w:r>
      <w:r>
        <w:fldChar w:fldCharType="begin" w:fldLock="1"/>
      </w:r>
      <w:r>
        <w:instrText xml:space="preserve"> PAGEREF _Toc95909399 \h </w:instrText>
      </w:r>
      <w:r>
        <w:fldChar w:fldCharType="separate"/>
      </w:r>
      <w:r>
        <w:t>65</w:t>
      </w:r>
      <w:r>
        <w:fldChar w:fldCharType="end"/>
      </w:r>
    </w:p>
    <w:p w14:paraId="62D1C4CE" w14:textId="28E7448A" w:rsidR="008E1BFA" w:rsidRPr="007C4C6A" w:rsidRDefault="008E1BFA">
      <w:pPr>
        <w:pStyle w:val="TOC4"/>
        <w:rPr>
          <w:rFonts w:ascii="Calibri" w:hAnsi="Calibri"/>
          <w:sz w:val="22"/>
          <w:szCs w:val="22"/>
          <w:lang w:eastAsia="en-GB"/>
        </w:rPr>
      </w:pPr>
      <w:r w:rsidRPr="008E1BFA">
        <w:t>7.12.2.1</w:t>
      </w:r>
      <w:r w:rsidRPr="007C4C6A">
        <w:rPr>
          <w:rFonts w:ascii="Calibri" w:hAnsi="Calibri"/>
          <w:sz w:val="22"/>
          <w:szCs w:val="22"/>
          <w:lang w:eastAsia="en-GB"/>
        </w:rPr>
        <w:tab/>
      </w:r>
      <w:r>
        <w:t>Actions required on Location Update</w:t>
      </w:r>
      <w:r>
        <w:tab/>
      </w:r>
      <w:r>
        <w:fldChar w:fldCharType="begin" w:fldLock="1"/>
      </w:r>
      <w:r>
        <w:instrText xml:space="preserve"> PAGEREF _Toc95909400 \h </w:instrText>
      </w:r>
      <w:r>
        <w:fldChar w:fldCharType="separate"/>
      </w:r>
      <w:r>
        <w:t>65</w:t>
      </w:r>
      <w:r>
        <w:fldChar w:fldCharType="end"/>
      </w:r>
    </w:p>
    <w:p w14:paraId="24780867" w14:textId="07A982F9" w:rsidR="008E1BFA" w:rsidRPr="007C4C6A" w:rsidRDefault="008E1BFA">
      <w:pPr>
        <w:pStyle w:val="TOC4"/>
        <w:rPr>
          <w:rFonts w:ascii="Calibri" w:hAnsi="Calibri"/>
          <w:sz w:val="22"/>
          <w:szCs w:val="22"/>
          <w:lang w:eastAsia="en-GB"/>
        </w:rPr>
      </w:pPr>
      <w:r w:rsidRPr="008E1BFA">
        <w:t>7.12.2.2</w:t>
      </w:r>
      <w:r w:rsidRPr="007C4C6A">
        <w:rPr>
          <w:rFonts w:ascii="Calibri" w:hAnsi="Calibri"/>
          <w:sz w:val="22"/>
          <w:szCs w:val="22"/>
          <w:lang w:eastAsia="en-GB"/>
        </w:rPr>
        <w:tab/>
      </w:r>
      <w:r>
        <w:t>MO call handling</w:t>
      </w:r>
      <w:r>
        <w:tab/>
      </w:r>
      <w:r>
        <w:fldChar w:fldCharType="begin" w:fldLock="1"/>
      </w:r>
      <w:r>
        <w:instrText xml:space="preserve"> PAGEREF _Toc95909401 \h </w:instrText>
      </w:r>
      <w:r>
        <w:fldChar w:fldCharType="separate"/>
      </w:r>
      <w:r>
        <w:t>65</w:t>
      </w:r>
      <w:r>
        <w:fldChar w:fldCharType="end"/>
      </w:r>
    </w:p>
    <w:p w14:paraId="2BE70AAC" w14:textId="74A3BCD6" w:rsidR="008E1BFA" w:rsidRPr="007C4C6A" w:rsidRDefault="008E1BFA">
      <w:pPr>
        <w:pStyle w:val="TOC4"/>
        <w:rPr>
          <w:rFonts w:ascii="Calibri" w:hAnsi="Calibri"/>
          <w:sz w:val="22"/>
          <w:szCs w:val="22"/>
          <w:lang w:eastAsia="en-GB"/>
        </w:rPr>
      </w:pPr>
      <w:r w:rsidRPr="008E1BFA">
        <w:t>7.12.2.3</w:t>
      </w:r>
      <w:r w:rsidRPr="007C4C6A">
        <w:rPr>
          <w:rFonts w:ascii="Calibri" w:hAnsi="Calibri"/>
          <w:sz w:val="22"/>
          <w:szCs w:val="22"/>
          <w:lang w:eastAsia="en-GB"/>
        </w:rPr>
        <w:tab/>
      </w:r>
      <w:r>
        <w:t>MT call handling</w:t>
      </w:r>
      <w:r>
        <w:tab/>
      </w:r>
      <w:r>
        <w:fldChar w:fldCharType="begin" w:fldLock="1"/>
      </w:r>
      <w:r>
        <w:instrText xml:space="preserve"> PAGEREF _Toc95909402 \h </w:instrText>
      </w:r>
      <w:r>
        <w:fldChar w:fldCharType="separate"/>
      </w:r>
      <w:r>
        <w:t>65</w:t>
      </w:r>
      <w:r>
        <w:fldChar w:fldCharType="end"/>
      </w:r>
    </w:p>
    <w:p w14:paraId="59912540" w14:textId="4409879B" w:rsidR="008E1BFA" w:rsidRPr="007C4C6A" w:rsidRDefault="008E1BFA">
      <w:pPr>
        <w:pStyle w:val="TOC4"/>
        <w:rPr>
          <w:rFonts w:ascii="Calibri" w:hAnsi="Calibri"/>
          <w:sz w:val="22"/>
          <w:szCs w:val="22"/>
          <w:lang w:eastAsia="en-GB"/>
        </w:rPr>
      </w:pPr>
      <w:r>
        <w:t>7.12.2.4</w:t>
      </w:r>
      <w:r w:rsidRPr="007C4C6A">
        <w:rPr>
          <w:rFonts w:ascii="Calibri" w:hAnsi="Calibri"/>
          <w:sz w:val="22"/>
          <w:szCs w:val="22"/>
          <w:lang w:eastAsia="en-GB"/>
        </w:rPr>
        <w:tab/>
      </w:r>
      <w:r>
        <w:t>MO short message handling</w:t>
      </w:r>
      <w:r>
        <w:tab/>
      </w:r>
      <w:r>
        <w:fldChar w:fldCharType="begin" w:fldLock="1"/>
      </w:r>
      <w:r>
        <w:instrText xml:space="preserve"> PAGEREF _Toc95909403 \h </w:instrText>
      </w:r>
      <w:r>
        <w:fldChar w:fldCharType="separate"/>
      </w:r>
      <w:r>
        <w:t>65</w:t>
      </w:r>
      <w:r>
        <w:fldChar w:fldCharType="end"/>
      </w:r>
    </w:p>
    <w:p w14:paraId="304EEE01" w14:textId="4495409D" w:rsidR="008E1BFA" w:rsidRPr="007C4C6A" w:rsidRDefault="008E1BFA">
      <w:pPr>
        <w:pStyle w:val="TOC3"/>
        <w:rPr>
          <w:rFonts w:ascii="Calibri" w:hAnsi="Calibri"/>
          <w:sz w:val="22"/>
          <w:szCs w:val="22"/>
          <w:lang w:eastAsia="en-GB"/>
        </w:rPr>
      </w:pPr>
      <w:r w:rsidRPr="008E1BFA">
        <w:t>7.12.3</w:t>
      </w:r>
      <w:r w:rsidRPr="007C4C6A">
        <w:rPr>
          <w:rFonts w:ascii="Calibri" w:hAnsi="Calibri"/>
          <w:sz w:val="22"/>
          <w:szCs w:val="22"/>
          <w:lang w:eastAsia="en-GB"/>
        </w:rPr>
        <w:tab/>
      </w:r>
      <w:r>
        <w:t>Lack of availability of the Network Indication of Alerting feature</w:t>
      </w:r>
      <w:r>
        <w:tab/>
      </w:r>
      <w:r>
        <w:fldChar w:fldCharType="begin" w:fldLock="1"/>
      </w:r>
      <w:r>
        <w:instrText xml:space="preserve"> PAGEREF _Toc95909404 \h </w:instrText>
      </w:r>
      <w:r>
        <w:fldChar w:fldCharType="separate"/>
      </w:r>
      <w:r>
        <w:t>65</w:t>
      </w:r>
      <w:r>
        <w:fldChar w:fldCharType="end"/>
      </w:r>
    </w:p>
    <w:p w14:paraId="5F0D6977" w14:textId="44A61A89" w:rsidR="008E1BFA" w:rsidRPr="007C4C6A" w:rsidRDefault="008E1BFA" w:rsidP="008E1BFA">
      <w:pPr>
        <w:pStyle w:val="TOC8"/>
        <w:rPr>
          <w:rFonts w:ascii="Calibri" w:hAnsi="Calibri"/>
          <w:b w:val="0"/>
          <w:szCs w:val="22"/>
          <w:lang w:eastAsia="en-GB"/>
        </w:rPr>
      </w:pPr>
      <w:r>
        <w:t>Annex A (informative):</w:t>
      </w:r>
      <w:r>
        <w:tab/>
        <w:t>Provision and Withdrawal of MSP</w:t>
      </w:r>
      <w:r>
        <w:tab/>
      </w:r>
      <w:r>
        <w:fldChar w:fldCharType="begin" w:fldLock="1"/>
      </w:r>
      <w:r>
        <w:instrText xml:space="preserve"> PAGEREF _Toc95909405 \h </w:instrText>
      </w:r>
      <w:r>
        <w:fldChar w:fldCharType="separate"/>
      </w:r>
      <w:r>
        <w:t>66</w:t>
      </w:r>
      <w:r>
        <w:fldChar w:fldCharType="end"/>
      </w:r>
    </w:p>
    <w:p w14:paraId="2093D08D" w14:textId="55EB3480" w:rsidR="008E1BFA" w:rsidRPr="007C4C6A" w:rsidRDefault="008E1BFA">
      <w:pPr>
        <w:pStyle w:val="TOC1"/>
        <w:rPr>
          <w:rFonts w:ascii="Calibri" w:hAnsi="Calibri"/>
          <w:szCs w:val="22"/>
          <w:lang w:eastAsia="en-GB"/>
        </w:rPr>
      </w:pPr>
      <w:r>
        <w:t>A.1</w:t>
      </w:r>
      <w:r w:rsidRPr="007C4C6A">
        <w:rPr>
          <w:rFonts w:ascii="Calibri" w:hAnsi="Calibri"/>
          <w:szCs w:val="22"/>
          <w:lang w:eastAsia="en-GB"/>
        </w:rPr>
        <w:tab/>
      </w:r>
      <w:r>
        <w:t>Provision of MSP</w:t>
      </w:r>
      <w:r>
        <w:tab/>
      </w:r>
      <w:r>
        <w:fldChar w:fldCharType="begin" w:fldLock="1"/>
      </w:r>
      <w:r>
        <w:instrText xml:space="preserve"> PAGEREF _Toc95909406 \h </w:instrText>
      </w:r>
      <w:r>
        <w:fldChar w:fldCharType="separate"/>
      </w:r>
      <w:r>
        <w:t>66</w:t>
      </w:r>
      <w:r>
        <w:fldChar w:fldCharType="end"/>
      </w:r>
    </w:p>
    <w:p w14:paraId="61B46E4A" w14:textId="21217311" w:rsidR="008E1BFA" w:rsidRPr="007C4C6A" w:rsidRDefault="008E1BFA">
      <w:pPr>
        <w:pStyle w:val="TOC1"/>
        <w:rPr>
          <w:rFonts w:ascii="Calibri" w:hAnsi="Calibri"/>
          <w:szCs w:val="22"/>
          <w:lang w:eastAsia="en-GB"/>
        </w:rPr>
      </w:pPr>
      <w:r>
        <w:t>A.2</w:t>
      </w:r>
      <w:r w:rsidRPr="007C4C6A">
        <w:rPr>
          <w:rFonts w:ascii="Calibri" w:hAnsi="Calibri"/>
          <w:szCs w:val="22"/>
          <w:lang w:eastAsia="en-GB"/>
        </w:rPr>
        <w:tab/>
      </w:r>
      <w:r>
        <w:t>Withdrawal of MSP</w:t>
      </w:r>
      <w:r>
        <w:tab/>
      </w:r>
      <w:r>
        <w:fldChar w:fldCharType="begin" w:fldLock="1"/>
      </w:r>
      <w:r>
        <w:instrText xml:space="preserve"> PAGEREF _Toc95909407 \h </w:instrText>
      </w:r>
      <w:r>
        <w:fldChar w:fldCharType="separate"/>
      </w:r>
      <w:r>
        <w:t>66</w:t>
      </w:r>
      <w:r>
        <w:fldChar w:fldCharType="end"/>
      </w:r>
    </w:p>
    <w:p w14:paraId="61F7E825" w14:textId="3A6F8A13" w:rsidR="008E1BFA" w:rsidRPr="007C4C6A" w:rsidRDefault="008E1BFA" w:rsidP="008E1BFA">
      <w:pPr>
        <w:pStyle w:val="TOC8"/>
        <w:rPr>
          <w:rFonts w:ascii="Calibri" w:hAnsi="Calibri"/>
          <w:b w:val="0"/>
          <w:szCs w:val="22"/>
          <w:lang w:eastAsia="en-GB"/>
        </w:rPr>
      </w:pPr>
      <w:r>
        <w:t>Annex B (informative):</w:t>
      </w:r>
      <w:r>
        <w:tab/>
        <w:t>Change history</w:t>
      </w:r>
      <w:r>
        <w:tab/>
      </w:r>
      <w:r>
        <w:fldChar w:fldCharType="begin" w:fldLock="1"/>
      </w:r>
      <w:r>
        <w:instrText xml:space="preserve"> PAGEREF _Toc95909408 \h </w:instrText>
      </w:r>
      <w:r>
        <w:fldChar w:fldCharType="separate"/>
      </w:r>
      <w:r>
        <w:t>67</w:t>
      </w:r>
      <w:r>
        <w:fldChar w:fldCharType="end"/>
      </w:r>
    </w:p>
    <w:p w14:paraId="5D058F7F" w14:textId="7E91B66B" w:rsidR="00E725EB" w:rsidRDefault="007E77E7">
      <w:r>
        <w:rPr>
          <w:noProof/>
          <w:sz w:val="22"/>
        </w:rPr>
        <w:fldChar w:fldCharType="end"/>
      </w:r>
    </w:p>
    <w:p w14:paraId="395EE8AF" w14:textId="77777777" w:rsidR="00E725EB" w:rsidRDefault="00E725EB" w:rsidP="008E1BFA">
      <w:pPr>
        <w:pStyle w:val="Heading1"/>
      </w:pPr>
      <w:r>
        <w:br w:type="page"/>
      </w:r>
      <w:bookmarkStart w:id="6" w:name="_Toc95909304"/>
      <w:r>
        <w:lastRenderedPageBreak/>
        <w:t>Foreword</w:t>
      </w:r>
      <w:bookmarkEnd w:id="6"/>
    </w:p>
    <w:p w14:paraId="09114A7C" w14:textId="77777777" w:rsidR="00E725EB" w:rsidRDefault="00E725EB">
      <w:r>
        <w:t>The present document has been produced by the 3</w:t>
      </w:r>
      <w:r>
        <w:rPr>
          <w:vertAlign w:val="superscript"/>
        </w:rPr>
        <w:t>rd</w:t>
      </w:r>
      <w:r>
        <w:t xml:space="preserve"> Generation Partnership Project (3GPP).</w:t>
      </w:r>
    </w:p>
    <w:p w14:paraId="77632067" w14:textId="77777777" w:rsidR="00E725EB" w:rsidRDefault="00E725E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DF19D0" w14:textId="77777777" w:rsidR="00E725EB" w:rsidRPr="007E5E7E" w:rsidRDefault="00E725EB">
      <w:pPr>
        <w:pStyle w:val="B1"/>
      </w:pPr>
      <w:r w:rsidRPr="007E5E7E">
        <w:t>Version x.y.z</w:t>
      </w:r>
    </w:p>
    <w:p w14:paraId="79EE06EB" w14:textId="77777777" w:rsidR="00E725EB" w:rsidRDefault="00E725EB">
      <w:pPr>
        <w:pStyle w:val="B1"/>
      </w:pPr>
      <w:r>
        <w:t>where:</w:t>
      </w:r>
    </w:p>
    <w:p w14:paraId="3B8C54B7" w14:textId="77777777" w:rsidR="00E725EB" w:rsidRDefault="00E725EB">
      <w:pPr>
        <w:pStyle w:val="B2"/>
      </w:pPr>
      <w:r>
        <w:t>x</w:t>
      </w:r>
      <w:r>
        <w:tab/>
        <w:t>the first digit:</w:t>
      </w:r>
    </w:p>
    <w:p w14:paraId="119AC753" w14:textId="77777777" w:rsidR="00E725EB" w:rsidRDefault="00E725EB">
      <w:pPr>
        <w:pStyle w:val="B3"/>
      </w:pPr>
      <w:r>
        <w:t>1</w:t>
      </w:r>
      <w:r>
        <w:tab/>
        <w:t>presented to TSG for information;</w:t>
      </w:r>
    </w:p>
    <w:p w14:paraId="79DD82A1" w14:textId="77777777" w:rsidR="00E725EB" w:rsidRDefault="00E725EB">
      <w:pPr>
        <w:pStyle w:val="B3"/>
      </w:pPr>
      <w:r>
        <w:t>2</w:t>
      </w:r>
      <w:r>
        <w:tab/>
        <w:t>presented to TSG for approval;</w:t>
      </w:r>
    </w:p>
    <w:p w14:paraId="41E965A1" w14:textId="77777777" w:rsidR="00E725EB" w:rsidRDefault="00E725EB">
      <w:pPr>
        <w:pStyle w:val="B3"/>
      </w:pPr>
      <w:r>
        <w:t>3</w:t>
      </w:r>
      <w:r>
        <w:tab/>
        <w:t>or greater indicates TSG approved document under change control.</w:t>
      </w:r>
    </w:p>
    <w:p w14:paraId="31ECB72B" w14:textId="77777777" w:rsidR="00E725EB" w:rsidRDefault="00E725EB">
      <w:pPr>
        <w:pStyle w:val="B2"/>
      </w:pPr>
      <w:r>
        <w:t>y</w:t>
      </w:r>
      <w:r>
        <w:tab/>
        <w:t>the second digit is incremented for all changes of substance, i.e. technical enhancements, corrections, updates, etc.</w:t>
      </w:r>
    </w:p>
    <w:p w14:paraId="613BB2C1" w14:textId="77777777" w:rsidR="00E725EB" w:rsidRDefault="00E725EB">
      <w:pPr>
        <w:pStyle w:val="B2"/>
      </w:pPr>
      <w:r>
        <w:t>z</w:t>
      </w:r>
      <w:r>
        <w:tab/>
        <w:t>the third digit is incremented when editorial only changes have been incorporated in the document.</w:t>
      </w:r>
    </w:p>
    <w:p w14:paraId="4A45708D" w14:textId="77777777" w:rsidR="00E725EB" w:rsidRDefault="00E725EB" w:rsidP="008E1BFA">
      <w:pPr>
        <w:pStyle w:val="Heading1"/>
      </w:pPr>
      <w:r>
        <w:rPr>
          <w:lang w:val="en-US"/>
        </w:rPr>
        <w:br w:type="page"/>
      </w:r>
      <w:bookmarkStart w:id="7" w:name="_Toc95909305"/>
      <w:r>
        <w:rPr>
          <w:lang w:val="en-US"/>
        </w:rPr>
        <w:lastRenderedPageBreak/>
        <w:t>1</w:t>
      </w:r>
      <w:r>
        <w:rPr>
          <w:lang w:val="en-US"/>
        </w:rPr>
        <w:tab/>
      </w:r>
      <w:r>
        <w:t>Scope</w:t>
      </w:r>
      <w:bookmarkEnd w:id="7"/>
    </w:p>
    <w:p w14:paraId="64FBB447" w14:textId="77777777" w:rsidR="00E725EB" w:rsidRDefault="00E725EB">
      <w:r>
        <w:t xml:space="preserve">The present document specifies the stage 2 description of the Multiple Subscriber Profile (MSP) Supplementary Service Phase 2. MSP Phase 2 is implemented using CAMEL Phase 3. </w:t>
      </w:r>
    </w:p>
    <w:p w14:paraId="273FE694" w14:textId="77777777" w:rsidR="00E725EB" w:rsidRDefault="00E725EB" w:rsidP="008E1BFA">
      <w:pPr>
        <w:pStyle w:val="Heading1"/>
      </w:pPr>
      <w:bookmarkStart w:id="8" w:name="_Toc95909306"/>
      <w:r>
        <w:rPr>
          <w:lang w:val="en-US"/>
        </w:rPr>
        <w:t>2</w:t>
      </w:r>
      <w:r>
        <w:rPr>
          <w:lang w:val="en-US"/>
        </w:rPr>
        <w:tab/>
      </w:r>
      <w:r>
        <w:t>References</w:t>
      </w:r>
      <w:bookmarkEnd w:id="8"/>
    </w:p>
    <w:p w14:paraId="597D8CFD" w14:textId="77777777" w:rsidR="00E725EB" w:rsidRDefault="00E725EB">
      <w:pPr>
        <w:overflowPunct/>
        <w:autoSpaceDE/>
        <w:autoSpaceDN/>
        <w:adjustRightInd/>
        <w:textAlignment w:val="auto"/>
      </w:pPr>
      <w:r>
        <w:t>The following documents contain provisions which, through reference in this text, constitute provisions of the present document.</w:t>
      </w:r>
    </w:p>
    <w:p w14:paraId="40969BDA" w14:textId="77777777" w:rsidR="00E725EB" w:rsidRDefault="00B82533" w:rsidP="00B82533">
      <w:pPr>
        <w:pStyle w:val="B1"/>
      </w:pPr>
      <w:r>
        <w:t>-</w:t>
      </w:r>
      <w:r>
        <w:tab/>
      </w:r>
      <w:r w:rsidR="00E725EB">
        <w:t>References are either specific (identified by date of publication, edition number, version number, etc.) or non</w:t>
      </w:r>
      <w:r w:rsidR="00E725EB">
        <w:noBreakHyphen/>
        <w:t>specific.</w:t>
      </w:r>
    </w:p>
    <w:p w14:paraId="6CE5E125" w14:textId="77777777" w:rsidR="00E725EB" w:rsidRDefault="00B82533" w:rsidP="00B82533">
      <w:pPr>
        <w:pStyle w:val="B1"/>
      </w:pPr>
      <w:r>
        <w:t>-</w:t>
      </w:r>
      <w:r>
        <w:tab/>
      </w:r>
      <w:r w:rsidR="00E725EB">
        <w:t>For a specific reference, subsequent revisions do not apply.</w:t>
      </w:r>
    </w:p>
    <w:p w14:paraId="49FB384F" w14:textId="77777777" w:rsidR="00E725EB" w:rsidRDefault="00B82533" w:rsidP="00B82533">
      <w:pPr>
        <w:pStyle w:val="B1"/>
      </w:pPr>
      <w:r>
        <w:t>-</w:t>
      </w:r>
      <w:r>
        <w:tab/>
      </w:r>
      <w:r w:rsidR="00E725EB">
        <w:t xml:space="preserve">For a non-specific reference, the latest version applies.  In the case of a reference to a 3GPP document (including a GSM document), a non-specific reference implicitly refers to the latest version of that document </w:t>
      </w:r>
      <w:r w:rsidR="00E725EB">
        <w:rPr>
          <w:i/>
          <w:iCs/>
        </w:rPr>
        <w:t>in the same Release as the present document</w:t>
      </w:r>
      <w:r w:rsidR="00E725EB">
        <w:t>.</w:t>
      </w:r>
    </w:p>
    <w:p w14:paraId="45AC0FE2" w14:textId="77777777" w:rsidR="00E725EB" w:rsidRDefault="00E725EB" w:rsidP="008E1BFA">
      <w:pPr>
        <w:pStyle w:val="EX"/>
      </w:pPr>
      <w:r w:rsidRPr="008E1BFA">
        <w:t>[1]</w:t>
      </w:r>
      <w:r w:rsidRPr="008E1BFA">
        <w:tab/>
        <w:t>3GPP TR 21.905: " 3G Vocabulary".</w:t>
      </w:r>
    </w:p>
    <w:p w14:paraId="74EA1B21" w14:textId="77777777" w:rsidR="00E725EB" w:rsidRDefault="00E725EB">
      <w:pPr>
        <w:pStyle w:val="EX"/>
      </w:pPr>
      <w:bookmarkStart w:id="9" w:name="_Ref440344875"/>
      <w:bookmarkStart w:id="10" w:name="_Ref441376565"/>
      <w:r>
        <w:t>[2]</w:t>
      </w:r>
      <w:r>
        <w:tab/>
      </w:r>
      <w:bookmarkEnd w:id="9"/>
      <w:r>
        <w:t>3GPP TS 22.030: " Man Machine Interface (MMI) of the Mobile Station (MS)".</w:t>
      </w:r>
      <w:bookmarkEnd w:id="10"/>
    </w:p>
    <w:p w14:paraId="541FAC82" w14:textId="77777777" w:rsidR="00E725EB" w:rsidRDefault="00E725EB">
      <w:pPr>
        <w:pStyle w:val="EX"/>
      </w:pPr>
      <w:bookmarkStart w:id="11" w:name="_Ref437855700"/>
      <w:r>
        <w:t>[3]</w:t>
      </w:r>
      <w:r>
        <w:tab/>
        <w:t>3GPP TS 22.097</w:t>
      </w:r>
      <w:bookmarkEnd w:id="11"/>
      <w:r>
        <w:t>: " Multiple Subscriber Profile (MSP) Service Description – Stage 1".</w:t>
      </w:r>
    </w:p>
    <w:p w14:paraId="5E29EA3D" w14:textId="77777777" w:rsidR="00E725EB" w:rsidRDefault="00E725EB">
      <w:pPr>
        <w:pStyle w:val="EX"/>
      </w:pPr>
      <w:bookmarkStart w:id="12" w:name="_Ref441304036"/>
      <w:r>
        <w:t>[4]</w:t>
      </w:r>
      <w:r>
        <w:tab/>
        <w:t xml:space="preserve">3GPP TS 23.008: </w:t>
      </w:r>
      <w:r w:rsidR="007E77E7">
        <w:t>"</w:t>
      </w:r>
      <w:r>
        <w:t>Organisation of subscriber data</w:t>
      </w:r>
      <w:r w:rsidR="007E77E7">
        <w:t>"</w:t>
      </w:r>
      <w:r>
        <w:t>.</w:t>
      </w:r>
      <w:bookmarkEnd w:id="12"/>
    </w:p>
    <w:p w14:paraId="090C1F66" w14:textId="77777777" w:rsidR="00E725EB" w:rsidRDefault="00E725EB">
      <w:pPr>
        <w:pStyle w:val="EX"/>
      </w:pPr>
      <w:bookmarkStart w:id="13" w:name="_Ref440894312"/>
      <w:r>
        <w:t>[5]</w:t>
      </w:r>
      <w:r>
        <w:tab/>
        <w:t xml:space="preserve">3GPP TS 23.015: </w:t>
      </w:r>
      <w:r w:rsidR="007E77E7">
        <w:t>"</w:t>
      </w:r>
      <w:r>
        <w:t>Technical realization of Operator Determined Barring (ODB)</w:t>
      </w:r>
      <w:r w:rsidR="007E77E7">
        <w:t>"</w:t>
      </w:r>
      <w:r>
        <w:t>.</w:t>
      </w:r>
      <w:bookmarkEnd w:id="13"/>
    </w:p>
    <w:p w14:paraId="311D3B7C" w14:textId="77777777" w:rsidR="00E725EB" w:rsidRDefault="00E725EB">
      <w:pPr>
        <w:pStyle w:val="EX"/>
      </w:pPr>
      <w:bookmarkStart w:id="14" w:name="_Ref440361906"/>
      <w:bookmarkStart w:id="15" w:name="_Ref441476995"/>
      <w:r>
        <w:t>[6]</w:t>
      </w:r>
      <w:r>
        <w:tab/>
      </w:r>
      <w:bookmarkEnd w:id="14"/>
      <w:r>
        <w:t xml:space="preserve">3GPP TS 23.018: </w:t>
      </w:r>
      <w:r w:rsidR="007E77E7">
        <w:t>"</w:t>
      </w:r>
      <w:r>
        <w:t>Basic Call Handling – Technical Realization</w:t>
      </w:r>
      <w:r w:rsidR="007E77E7">
        <w:t>"</w:t>
      </w:r>
      <w:r>
        <w:t>.</w:t>
      </w:r>
      <w:bookmarkEnd w:id="15"/>
    </w:p>
    <w:p w14:paraId="497FDD10" w14:textId="77777777" w:rsidR="00E725EB" w:rsidRDefault="00E725EB">
      <w:pPr>
        <w:pStyle w:val="EX"/>
      </w:pPr>
      <w:bookmarkStart w:id="16" w:name="_Ref437684190"/>
      <w:r>
        <w:t>[7]</w:t>
      </w:r>
      <w:r>
        <w:tab/>
      </w:r>
      <w:bookmarkEnd w:id="16"/>
      <w:r>
        <w:t xml:space="preserve">3GPP TS 23.067: </w:t>
      </w:r>
      <w:r w:rsidR="007E77E7">
        <w:t>"</w:t>
      </w:r>
      <w:r>
        <w:t>enhanced Multi-Level Precedence and Pre-emption service (eMLPP) – Stage 2</w:t>
      </w:r>
      <w:r w:rsidR="007E77E7">
        <w:t>"</w:t>
      </w:r>
      <w:r>
        <w:t>.</w:t>
      </w:r>
    </w:p>
    <w:p w14:paraId="4950808F" w14:textId="77777777" w:rsidR="00E725EB" w:rsidRDefault="00E725EB">
      <w:pPr>
        <w:pStyle w:val="EX"/>
      </w:pPr>
      <w:bookmarkStart w:id="17" w:name="_Ref441303818"/>
      <w:r>
        <w:t>[8]</w:t>
      </w:r>
      <w:r>
        <w:tab/>
        <w:t xml:space="preserve">3GPP TS 23.072: </w:t>
      </w:r>
      <w:r w:rsidR="007E77E7">
        <w:t>"</w:t>
      </w:r>
      <w:r>
        <w:t>Call Deflection (CD); Stage 2</w:t>
      </w:r>
      <w:r w:rsidR="007E77E7">
        <w:t>"</w:t>
      </w:r>
      <w:r>
        <w:t>.</w:t>
      </w:r>
      <w:bookmarkEnd w:id="17"/>
    </w:p>
    <w:p w14:paraId="3060CE4F" w14:textId="77777777" w:rsidR="00E725EB" w:rsidRDefault="00E725EB">
      <w:pPr>
        <w:pStyle w:val="EX"/>
      </w:pPr>
      <w:bookmarkStart w:id="18" w:name="_Ref440361765"/>
      <w:bookmarkStart w:id="19" w:name="_Ref441477015"/>
      <w:r>
        <w:t>[9]</w:t>
      </w:r>
      <w:r>
        <w:tab/>
      </w:r>
      <w:bookmarkEnd w:id="18"/>
      <w:r>
        <w:t xml:space="preserve">3GPP TS 23.078: </w:t>
      </w:r>
      <w:r w:rsidR="007E77E7">
        <w:t>"</w:t>
      </w:r>
      <w:r>
        <w:t>Customised Applications for Mobile network Enhanced Logic (CAMEL) – Phase 3; Stage 2</w:t>
      </w:r>
      <w:r w:rsidR="007E77E7">
        <w:t>"</w:t>
      </w:r>
      <w:r>
        <w:t>.</w:t>
      </w:r>
      <w:bookmarkEnd w:id="19"/>
    </w:p>
    <w:p w14:paraId="0CD776CF" w14:textId="77777777" w:rsidR="00E725EB" w:rsidRDefault="00E725EB">
      <w:pPr>
        <w:pStyle w:val="EX"/>
      </w:pPr>
      <w:bookmarkStart w:id="20" w:name="_Ref441932606"/>
      <w:r>
        <w:t>[10]</w:t>
      </w:r>
      <w:r>
        <w:tab/>
        <w:t xml:space="preserve">3GPP TS 23.079: </w:t>
      </w:r>
      <w:r w:rsidR="007E77E7">
        <w:t>"</w:t>
      </w:r>
      <w:r>
        <w:t>Support of Optimal Routeing (SOR); Technical Realisation</w:t>
      </w:r>
      <w:r w:rsidR="007E77E7">
        <w:t>"</w:t>
      </w:r>
      <w:r>
        <w:t>.</w:t>
      </w:r>
      <w:bookmarkEnd w:id="20"/>
    </w:p>
    <w:p w14:paraId="40F588F7" w14:textId="77777777" w:rsidR="00E725EB" w:rsidRDefault="00E725EB">
      <w:pPr>
        <w:pStyle w:val="EX"/>
      </w:pPr>
      <w:bookmarkStart w:id="21" w:name="_Ref437682501"/>
      <w:r>
        <w:t>[11]</w:t>
      </w:r>
      <w:r>
        <w:tab/>
      </w:r>
      <w:bookmarkEnd w:id="21"/>
      <w:r>
        <w:t xml:space="preserve">3GPP TS 23.081: </w:t>
      </w:r>
      <w:r w:rsidR="007E77E7">
        <w:t>"</w:t>
      </w:r>
      <w:r>
        <w:t>Line identification supplementary services – Stage 2</w:t>
      </w:r>
      <w:r w:rsidR="007E77E7">
        <w:t>"</w:t>
      </w:r>
      <w:r>
        <w:t>.</w:t>
      </w:r>
    </w:p>
    <w:p w14:paraId="26943430" w14:textId="77777777" w:rsidR="00E725EB" w:rsidRDefault="00E725EB">
      <w:pPr>
        <w:pStyle w:val="EX"/>
      </w:pPr>
      <w:r>
        <w:t>[12]</w:t>
      </w:r>
      <w:r>
        <w:tab/>
        <w:t xml:space="preserve">3GPP TS 23.082: </w:t>
      </w:r>
      <w:r w:rsidR="007E77E7">
        <w:t>"</w:t>
      </w:r>
      <w:r>
        <w:t>Call Forwarding (CF) supplementary services – Stage 2</w:t>
      </w:r>
      <w:r w:rsidR="007E77E7">
        <w:t>"</w:t>
      </w:r>
      <w:r>
        <w:t>.</w:t>
      </w:r>
    </w:p>
    <w:p w14:paraId="1EA2E1B8" w14:textId="77777777" w:rsidR="00E725EB" w:rsidRDefault="00E725EB">
      <w:pPr>
        <w:pStyle w:val="EX"/>
      </w:pPr>
      <w:bookmarkStart w:id="22" w:name="_Ref437682528"/>
      <w:r>
        <w:t>[13]</w:t>
      </w:r>
      <w:r>
        <w:tab/>
      </w:r>
      <w:bookmarkEnd w:id="22"/>
      <w:r>
        <w:t xml:space="preserve">3GPP TS 23.083: </w:t>
      </w:r>
      <w:r w:rsidR="007E77E7">
        <w:t>"</w:t>
      </w:r>
      <w:r>
        <w:t>Call Waiting (CW) and Call Hold (HOLD) supplementary services – Stage 2</w:t>
      </w:r>
      <w:r w:rsidR="007E77E7">
        <w:t>"</w:t>
      </w:r>
      <w:r>
        <w:t>.</w:t>
      </w:r>
    </w:p>
    <w:p w14:paraId="69B9FFDF" w14:textId="77777777" w:rsidR="00E725EB" w:rsidRDefault="00E725EB">
      <w:pPr>
        <w:pStyle w:val="EX"/>
      </w:pPr>
      <w:bookmarkStart w:id="23" w:name="_Ref437682942"/>
      <w:r>
        <w:t>[14]</w:t>
      </w:r>
      <w:r>
        <w:tab/>
      </w:r>
      <w:bookmarkEnd w:id="23"/>
      <w:r>
        <w:t xml:space="preserve">3GPP TS 23.084: </w:t>
      </w:r>
      <w:r w:rsidR="007E77E7">
        <w:t>"</w:t>
      </w:r>
      <w:r>
        <w:t>Multi Party (MPTY) supplementary services – Stage 2</w:t>
      </w:r>
      <w:r w:rsidR="007E77E7">
        <w:t>"</w:t>
      </w:r>
      <w:r>
        <w:t>.</w:t>
      </w:r>
    </w:p>
    <w:p w14:paraId="1F99F86A" w14:textId="77777777" w:rsidR="00E725EB" w:rsidRDefault="00E725EB">
      <w:pPr>
        <w:pStyle w:val="EX"/>
      </w:pPr>
      <w:bookmarkStart w:id="24" w:name="_Ref438011997"/>
      <w:r>
        <w:t>[15]</w:t>
      </w:r>
      <w:r>
        <w:tab/>
      </w:r>
      <w:bookmarkStart w:id="25" w:name="_Ref440361974"/>
      <w:bookmarkEnd w:id="24"/>
      <w:r>
        <w:t xml:space="preserve">3GPP TS 23.085: </w:t>
      </w:r>
      <w:r w:rsidR="007E77E7">
        <w:t>"</w:t>
      </w:r>
      <w:r>
        <w:t>Closed User Group (CUG) supplementary services – Stage 2</w:t>
      </w:r>
      <w:r w:rsidR="007E77E7">
        <w:t>"</w:t>
      </w:r>
      <w:r>
        <w:t>.</w:t>
      </w:r>
    </w:p>
    <w:p w14:paraId="70DBAB49" w14:textId="77777777" w:rsidR="00E725EB" w:rsidRDefault="00E725EB">
      <w:pPr>
        <w:pStyle w:val="EX"/>
      </w:pPr>
      <w:r>
        <w:t>[16]</w:t>
      </w:r>
      <w:r>
        <w:tab/>
      </w:r>
      <w:bookmarkEnd w:id="25"/>
      <w:r>
        <w:t xml:space="preserve">3GPP TS 23.086: </w:t>
      </w:r>
      <w:r w:rsidR="007E77E7">
        <w:t>"</w:t>
      </w:r>
      <w:r>
        <w:t>Advice of Charge (AoC) supplementary services – Stage 2</w:t>
      </w:r>
      <w:r w:rsidR="007E77E7">
        <w:t>"</w:t>
      </w:r>
      <w:r>
        <w:t>.</w:t>
      </w:r>
    </w:p>
    <w:p w14:paraId="3646F2E0" w14:textId="77777777" w:rsidR="00E725EB" w:rsidRDefault="00E725EB">
      <w:pPr>
        <w:pStyle w:val="EX"/>
      </w:pPr>
      <w:bookmarkStart w:id="26" w:name="_Ref441303795"/>
      <w:r>
        <w:t>[17]</w:t>
      </w:r>
      <w:r>
        <w:tab/>
        <w:t xml:space="preserve">3GPP TS 23.087: </w:t>
      </w:r>
      <w:r w:rsidR="007E77E7">
        <w:t>"</w:t>
      </w:r>
      <w:r>
        <w:t>User-to-User (UUS) Supplementary Service; Stage 2</w:t>
      </w:r>
      <w:r w:rsidR="007E77E7">
        <w:t>"</w:t>
      </w:r>
      <w:r>
        <w:t>.</w:t>
      </w:r>
      <w:bookmarkEnd w:id="26"/>
    </w:p>
    <w:p w14:paraId="5AE04FD1" w14:textId="77777777" w:rsidR="00E725EB" w:rsidRDefault="00E725EB">
      <w:pPr>
        <w:pStyle w:val="EX"/>
      </w:pPr>
      <w:r>
        <w:t>[18]</w:t>
      </w:r>
      <w:r>
        <w:tab/>
        <w:t xml:space="preserve">3GPP TS 23.088: </w:t>
      </w:r>
      <w:r w:rsidR="007E77E7">
        <w:t>"</w:t>
      </w:r>
      <w:r>
        <w:t>Call Barring (CB) supplementary services – Stage 2</w:t>
      </w:r>
      <w:r w:rsidR="007E77E7">
        <w:t>"</w:t>
      </w:r>
      <w:r>
        <w:t>.</w:t>
      </w:r>
    </w:p>
    <w:p w14:paraId="6A62F9F6" w14:textId="77777777" w:rsidR="00E725EB" w:rsidRDefault="00E725EB">
      <w:pPr>
        <w:pStyle w:val="EX"/>
      </w:pPr>
      <w:bookmarkStart w:id="27" w:name="_Ref441544705"/>
      <w:r>
        <w:t>[19]</w:t>
      </w:r>
      <w:r>
        <w:tab/>
        <w:t xml:space="preserve">3GPP TS 23.090: </w:t>
      </w:r>
      <w:r w:rsidR="007E77E7">
        <w:t>"</w:t>
      </w:r>
      <w:r>
        <w:t>Unstructured Supplementary Service Data (USSD) – Stage 2</w:t>
      </w:r>
      <w:r w:rsidR="007E77E7">
        <w:t>"</w:t>
      </w:r>
      <w:r>
        <w:t>.</w:t>
      </w:r>
      <w:bookmarkEnd w:id="27"/>
    </w:p>
    <w:p w14:paraId="721C47ED" w14:textId="77777777" w:rsidR="00E725EB" w:rsidRDefault="00E725EB">
      <w:pPr>
        <w:pStyle w:val="EX"/>
      </w:pPr>
      <w:bookmarkStart w:id="28" w:name="_Ref437684095"/>
      <w:r>
        <w:t>[20]</w:t>
      </w:r>
      <w:r>
        <w:tab/>
      </w:r>
      <w:bookmarkEnd w:id="28"/>
      <w:r>
        <w:t xml:space="preserve">3GPP TS 23.091: </w:t>
      </w:r>
      <w:r w:rsidR="007E77E7">
        <w:t>"</w:t>
      </w:r>
      <w:r>
        <w:t>Explicit Call Transfer (ECT) supplementary service – Stage 2</w:t>
      </w:r>
      <w:r w:rsidR="007E77E7">
        <w:t>"</w:t>
      </w:r>
      <w:r>
        <w:t>.</w:t>
      </w:r>
    </w:p>
    <w:p w14:paraId="42004F13" w14:textId="77777777" w:rsidR="00E725EB" w:rsidRDefault="00E725EB">
      <w:pPr>
        <w:pStyle w:val="EX"/>
      </w:pPr>
      <w:bookmarkStart w:id="29" w:name="_Ref441549681"/>
      <w:r>
        <w:t>[21]</w:t>
      </w:r>
      <w:r>
        <w:tab/>
        <w:t xml:space="preserve">3GPP TS 23.093: </w:t>
      </w:r>
      <w:r w:rsidR="007E77E7">
        <w:t>"</w:t>
      </w:r>
      <w:r>
        <w:t>Technical Realization of Completion of Calls to Busy Subscriber (CCBS); Stage 2</w:t>
      </w:r>
      <w:r w:rsidR="007E77E7">
        <w:t>"</w:t>
      </w:r>
      <w:r>
        <w:t>.</w:t>
      </w:r>
      <w:bookmarkEnd w:id="29"/>
    </w:p>
    <w:p w14:paraId="20E66F09" w14:textId="77777777" w:rsidR="00E725EB" w:rsidRDefault="00E725EB">
      <w:pPr>
        <w:pStyle w:val="EX"/>
      </w:pPr>
      <w:r>
        <w:lastRenderedPageBreak/>
        <w:t>[22]</w:t>
      </w:r>
      <w:r>
        <w:tab/>
        <w:t xml:space="preserve">3GPP TS 24.086: </w:t>
      </w:r>
      <w:r w:rsidR="007E77E7">
        <w:t>"</w:t>
      </w:r>
      <w:r>
        <w:t>Advice of Charge (AoC) supplementary services – Stage 3</w:t>
      </w:r>
      <w:r w:rsidR="007E77E7">
        <w:t>"</w:t>
      </w:r>
      <w:r>
        <w:t>.</w:t>
      </w:r>
    </w:p>
    <w:p w14:paraId="433E6BA9" w14:textId="77777777" w:rsidR="00E725EB" w:rsidRDefault="00E725EB" w:rsidP="008E1BFA">
      <w:pPr>
        <w:pStyle w:val="Heading1"/>
      </w:pPr>
      <w:bookmarkStart w:id="30" w:name="_Toc95909307"/>
      <w:r>
        <w:rPr>
          <w:lang w:val="en-US"/>
        </w:rPr>
        <w:t>3</w:t>
      </w:r>
      <w:r>
        <w:rPr>
          <w:lang w:val="en-US"/>
        </w:rPr>
        <w:tab/>
      </w:r>
      <w:r>
        <w:t>Definitions and abbreviations</w:t>
      </w:r>
      <w:bookmarkEnd w:id="30"/>
    </w:p>
    <w:p w14:paraId="4CB4FF7F" w14:textId="77777777" w:rsidR="00E725EB" w:rsidRDefault="00E725EB" w:rsidP="008E1BFA">
      <w:pPr>
        <w:pStyle w:val="Heading2"/>
      </w:pPr>
      <w:bookmarkStart w:id="31" w:name="_Toc95909308"/>
      <w:r>
        <w:rPr>
          <w:lang w:val="en-US"/>
        </w:rPr>
        <w:t>3.1</w:t>
      </w:r>
      <w:r>
        <w:rPr>
          <w:lang w:val="en-US"/>
        </w:rPr>
        <w:tab/>
      </w:r>
      <w:r>
        <w:t>Definitions</w:t>
      </w:r>
      <w:bookmarkEnd w:id="31"/>
    </w:p>
    <w:p w14:paraId="56BA8174" w14:textId="77777777" w:rsidR="00E725EB" w:rsidRDefault="00E725EB">
      <w:r>
        <w:t>For the purpose of this specification, the following terms and definitions apply:</w:t>
      </w:r>
    </w:p>
    <w:p w14:paraId="4C052292" w14:textId="77777777" w:rsidR="00E725EB" w:rsidRDefault="00E725EB">
      <w:pPr>
        <w:rPr>
          <w:b/>
        </w:rPr>
      </w:pPr>
      <w:r>
        <w:rPr>
          <w:b/>
        </w:rPr>
        <w:t>Default Profile:</w:t>
      </w:r>
      <w:r>
        <w:t xml:space="preserve"> profile used when the MSP subscriber roams to a non-supporting network.</w:t>
      </w:r>
    </w:p>
    <w:p w14:paraId="7C0C164C" w14:textId="77777777" w:rsidR="00E725EB" w:rsidRDefault="00E725EB">
      <w:pPr>
        <w:rPr>
          <w:b/>
        </w:rPr>
      </w:pPr>
      <w:r>
        <w:rPr>
          <w:b/>
        </w:rPr>
        <w:t>MSP Subscriber:</w:t>
      </w:r>
      <w:r>
        <w:t xml:space="preserve"> the subscriber provisioned with the MSP service</w:t>
      </w:r>
    </w:p>
    <w:p w14:paraId="76C06AF3" w14:textId="77777777" w:rsidR="00E725EB" w:rsidRDefault="00E725EB">
      <w:r>
        <w:rPr>
          <w:b/>
        </w:rPr>
        <w:t>Profile Identity:</w:t>
      </w:r>
      <w:r>
        <w:t xml:space="preserve"> numerical identity (between 1 and 4) of the profile</w:t>
      </w:r>
    </w:p>
    <w:p w14:paraId="4ED3EA88" w14:textId="77777777" w:rsidR="00E725EB" w:rsidRDefault="00E725EB">
      <w:r>
        <w:rPr>
          <w:b/>
        </w:rPr>
        <w:t>Profile Status</w:t>
      </w:r>
      <w:r>
        <w:t>: specifies if the profile is the registered profile and/or the default profile</w:t>
      </w:r>
    </w:p>
    <w:p w14:paraId="32D93FCB" w14:textId="77777777" w:rsidR="00E725EB" w:rsidRDefault="00E725EB">
      <w:pPr>
        <w:rPr>
          <w:b/>
        </w:rPr>
      </w:pPr>
      <w:r>
        <w:rPr>
          <w:b/>
        </w:rPr>
        <w:t>Registered Profile:</w:t>
      </w:r>
      <w:r>
        <w:t xml:space="preserve"> profile used for all MO calls and short messages if a profile has not been explicitly selected</w:t>
      </w:r>
    </w:p>
    <w:p w14:paraId="53712729" w14:textId="77777777" w:rsidR="00E725EB" w:rsidRDefault="00E725EB" w:rsidP="008E1BFA">
      <w:pPr>
        <w:pStyle w:val="Heading2"/>
      </w:pPr>
      <w:bookmarkStart w:id="32" w:name="_Toc95909309"/>
      <w:r>
        <w:rPr>
          <w:lang w:val="en-US"/>
        </w:rPr>
        <w:t>3.2</w:t>
      </w:r>
      <w:r>
        <w:rPr>
          <w:lang w:val="en-US"/>
        </w:rPr>
        <w:tab/>
      </w:r>
      <w:r>
        <w:t>Abbreviations</w:t>
      </w:r>
      <w:bookmarkEnd w:id="32"/>
    </w:p>
    <w:p w14:paraId="36F8369F" w14:textId="77777777" w:rsidR="00E725EB" w:rsidRDefault="00E725EB">
      <w:r>
        <w:t>The abbreviations used in this specification are listed in 3G TR21.905.</w:t>
      </w:r>
    </w:p>
    <w:p w14:paraId="6B544CB9" w14:textId="77777777" w:rsidR="00E725EB" w:rsidRDefault="00E725EB">
      <w:r>
        <w:t>For the purpose of this specification, the following abbreviations apply:</w:t>
      </w:r>
    </w:p>
    <w:p w14:paraId="1C1042AE" w14:textId="77777777" w:rsidR="00E725EB" w:rsidRDefault="00E725EB">
      <w:pPr>
        <w:pStyle w:val="EW"/>
      </w:pPr>
      <w:r>
        <w:t>CD</w:t>
      </w:r>
      <w:r>
        <w:tab/>
        <w:t>The Call Deflection supplementary service</w:t>
      </w:r>
    </w:p>
    <w:p w14:paraId="36DACF39" w14:textId="77777777" w:rsidR="00E725EB" w:rsidRDefault="00E725EB">
      <w:pPr>
        <w:pStyle w:val="EW"/>
      </w:pPr>
      <w:r>
        <w:t>MSP</w:t>
      </w:r>
      <w:r>
        <w:tab/>
        <w:t>The Multiple Subscriber Profile supplementary service</w:t>
      </w:r>
    </w:p>
    <w:p w14:paraId="034C9886" w14:textId="77777777" w:rsidR="00E725EB" w:rsidRDefault="00E725EB">
      <w:pPr>
        <w:pStyle w:val="EW"/>
      </w:pPr>
      <w:r>
        <w:t>UUS</w:t>
      </w:r>
      <w:r>
        <w:tab/>
        <w:t>The User-to-User Signalling supplementary service</w:t>
      </w:r>
    </w:p>
    <w:p w14:paraId="2C8405DA" w14:textId="77777777" w:rsidR="00E725EB" w:rsidRDefault="00E725EB">
      <w:pPr>
        <w:pStyle w:val="EX"/>
      </w:pPr>
      <w:r>
        <w:t>SII2</w:t>
      </w:r>
      <w:r>
        <w:tab/>
        <w:t>The Service Interaction Indicators Two parameter (see 3G TS 23.078)</w:t>
      </w:r>
    </w:p>
    <w:p w14:paraId="5FE14660" w14:textId="77777777" w:rsidR="00E725EB" w:rsidRDefault="00E725EB" w:rsidP="008E1BFA">
      <w:pPr>
        <w:pStyle w:val="Heading1"/>
        <w:rPr>
          <w:lang w:val="en-US"/>
        </w:rPr>
      </w:pPr>
      <w:bookmarkStart w:id="33" w:name="_Toc95909310"/>
      <w:r w:rsidRPr="008E1BFA">
        <w:t>4</w:t>
      </w:r>
      <w:r w:rsidRPr="008E1BFA">
        <w:tab/>
        <w:t>Features needed to support MSP Phase 2</w:t>
      </w:r>
      <w:bookmarkEnd w:id="33"/>
    </w:p>
    <w:p w14:paraId="6055BAF9" w14:textId="77777777" w:rsidR="00E725EB" w:rsidRDefault="00E725EB">
      <w:r>
        <w:t xml:space="preserve">CAMEL Phase 3 is a pre-requisite for MSP Phase 2. </w:t>
      </w:r>
    </w:p>
    <w:p w14:paraId="53F2C416" w14:textId="77777777" w:rsidR="00E725EB" w:rsidRDefault="00E725EB">
      <w:r>
        <w:t>The following CAMEL Phase 3 features are used for MSP Phase 2:</w:t>
      </w:r>
    </w:p>
    <w:p w14:paraId="235973D5" w14:textId="77777777" w:rsidR="00E725EB" w:rsidRDefault="00E725EB">
      <w:pPr>
        <w:pStyle w:val="B1"/>
      </w:pPr>
      <w:r>
        <w:t>-</w:t>
      </w:r>
      <w:r>
        <w:tab/>
        <w:t>SII2;</w:t>
      </w:r>
    </w:p>
    <w:p w14:paraId="39BD852D" w14:textId="77777777" w:rsidR="00E725EB" w:rsidRDefault="00E725EB">
      <w:pPr>
        <w:pStyle w:val="B1"/>
      </w:pPr>
      <w:r>
        <w:t>-</w:t>
      </w:r>
      <w:r>
        <w:tab/>
        <w:t>MO SMS interaction;</w:t>
      </w:r>
    </w:p>
    <w:p w14:paraId="36AADE2C" w14:textId="77777777" w:rsidR="00E725EB" w:rsidRDefault="00E725EB">
      <w:pPr>
        <w:pStyle w:val="B1"/>
      </w:pPr>
      <w:r>
        <w:t>-</w:t>
      </w:r>
      <w:r>
        <w:tab/>
        <w:t>T-BCSM in the VMSC;</w:t>
      </w:r>
    </w:p>
    <w:p w14:paraId="541A1B1F" w14:textId="77777777" w:rsidR="00E725EB" w:rsidRDefault="00E725EB">
      <w:pPr>
        <w:pStyle w:val="B1"/>
        <w:rPr>
          <w:b/>
          <w:i/>
        </w:rPr>
      </w:pPr>
      <w:r>
        <w:t>-</w:t>
      </w:r>
      <w:r>
        <w:tab/>
        <w:t>SS-CSI Invocation Notification for CCBS;</w:t>
      </w:r>
    </w:p>
    <w:p w14:paraId="088F45A3" w14:textId="77777777" w:rsidR="00E725EB" w:rsidRDefault="00E725EB">
      <w:pPr>
        <w:pStyle w:val="B1"/>
        <w:rPr>
          <w:b/>
          <w:i/>
        </w:rPr>
      </w:pPr>
      <w:r>
        <w:t>-</w:t>
      </w:r>
      <w:r>
        <w:tab/>
        <w:t>Any Time Modification;</w:t>
      </w:r>
    </w:p>
    <w:p w14:paraId="7B6F3BBA" w14:textId="77777777" w:rsidR="00E725EB" w:rsidRDefault="00E725EB">
      <w:pPr>
        <w:pStyle w:val="B1"/>
        <w:rPr>
          <w:b/>
          <w:i/>
        </w:rPr>
      </w:pPr>
      <w:r>
        <w:t>-</w:t>
      </w:r>
      <w:r>
        <w:tab/>
        <w:t>CUG Handling.</w:t>
      </w:r>
    </w:p>
    <w:p w14:paraId="755353A4" w14:textId="77777777" w:rsidR="00E725EB" w:rsidRDefault="00E725EB">
      <w:r>
        <w:t>The following CAMEL Phase 2 features are used for MSP Phase 2:</w:t>
      </w:r>
    </w:p>
    <w:p w14:paraId="18BCAB33" w14:textId="77777777" w:rsidR="00E725EB" w:rsidRDefault="00E725EB">
      <w:pPr>
        <w:pStyle w:val="B1"/>
        <w:rPr>
          <w:b/>
          <w:i/>
        </w:rPr>
      </w:pPr>
      <w:r>
        <w:t>-</w:t>
      </w:r>
      <w:r>
        <w:tab/>
        <w:t>Network Indication of Alerting pattern;</w:t>
      </w:r>
    </w:p>
    <w:p w14:paraId="1900774E" w14:textId="77777777" w:rsidR="00E725EB" w:rsidRDefault="00E725EB">
      <w:pPr>
        <w:pStyle w:val="B1"/>
        <w:rPr>
          <w:b/>
          <w:i/>
        </w:rPr>
      </w:pPr>
      <w:r>
        <w:t>-</w:t>
      </w:r>
      <w:r>
        <w:tab/>
        <w:t>Event detection points;</w:t>
      </w:r>
    </w:p>
    <w:p w14:paraId="41EDB285" w14:textId="77777777" w:rsidR="00E725EB" w:rsidRDefault="00E725EB">
      <w:pPr>
        <w:pStyle w:val="B1"/>
        <w:rPr>
          <w:b/>
          <w:i/>
        </w:rPr>
      </w:pPr>
      <w:r>
        <w:t>-</w:t>
      </w:r>
      <w:r>
        <w:tab/>
        <w:t>USSD Interaction;</w:t>
      </w:r>
    </w:p>
    <w:p w14:paraId="56E66138" w14:textId="77777777" w:rsidR="00E725EB" w:rsidRDefault="00E725EB">
      <w:pPr>
        <w:pStyle w:val="B1"/>
        <w:rPr>
          <w:b/>
          <w:i/>
        </w:rPr>
      </w:pPr>
      <w:r>
        <w:t>-</w:t>
      </w:r>
      <w:r>
        <w:tab/>
        <w:t>Control of Call Duration;</w:t>
      </w:r>
    </w:p>
    <w:p w14:paraId="5F2C976E" w14:textId="77777777" w:rsidR="00E725EB" w:rsidRDefault="00E725EB">
      <w:pPr>
        <w:pStyle w:val="B1"/>
        <w:rPr>
          <w:b/>
          <w:i/>
        </w:rPr>
      </w:pPr>
      <w:r>
        <w:t>-</w:t>
      </w:r>
      <w:r>
        <w:tab/>
        <w:t>SS-CSI Invocation Notification for CD;</w:t>
      </w:r>
    </w:p>
    <w:p w14:paraId="4CBA3AFD" w14:textId="77777777" w:rsidR="00E725EB" w:rsidRDefault="00E725EB">
      <w:pPr>
        <w:pStyle w:val="B1"/>
      </w:pPr>
      <w:r>
        <w:t>-</w:t>
      </w:r>
      <w:r>
        <w:tab/>
        <w:t>Furnish Charging Information.</w:t>
      </w:r>
    </w:p>
    <w:p w14:paraId="1F75E88F" w14:textId="77777777" w:rsidR="00E725EB" w:rsidRDefault="00E725EB" w:rsidP="008E1BFA">
      <w:pPr>
        <w:pStyle w:val="Heading1"/>
        <w:rPr>
          <w:lang w:val="en-US"/>
        </w:rPr>
      </w:pPr>
      <w:bookmarkStart w:id="34" w:name="_Toc95909311"/>
      <w:r w:rsidRPr="008E1BFA">
        <w:lastRenderedPageBreak/>
        <w:t>5</w:t>
      </w:r>
      <w:r w:rsidRPr="008E1BFA">
        <w:tab/>
        <w:t>Additional Information stored in network entities</w:t>
      </w:r>
      <w:bookmarkEnd w:id="34"/>
    </w:p>
    <w:p w14:paraId="096777F7" w14:textId="77777777" w:rsidR="00E725EB" w:rsidRDefault="00E725EB" w:rsidP="008E1BFA">
      <w:pPr>
        <w:pStyle w:val="Heading2"/>
      </w:pPr>
      <w:bookmarkStart w:id="35" w:name="_Toc95909312"/>
      <w:r>
        <w:rPr>
          <w:lang w:val="en-US"/>
        </w:rPr>
        <w:t>5.1</w:t>
      </w:r>
      <w:r>
        <w:rPr>
          <w:lang w:val="en-US"/>
        </w:rPr>
        <w:tab/>
      </w:r>
      <w:r>
        <w:t>Data stored in the HLR</w:t>
      </w:r>
      <w:bookmarkEnd w:id="35"/>
    </w:p>
    <w:p w14:paraId="6171F32E" w14:textId="77777777" w:rsidR="00E725EB" w:rsidRDefault="00E725EB">
      <w:r>
        <w:t>The HLR contains all the common data (the data valid for all profiles) and some data specific to the default profile.</w:t>
      </w:r>
    </w:p>
    <w:p w14:paraId="6B8B0B3E" w14:textId="77777777" w:rsidR="00E725EB" w:rsidRDefault="00E725EB">
      <w:r>
        <w:t>The data stored in the HLR are defined in 3G TS 23.008. The elements specifically used for MSP are:</w:t>
      </w:r>
    </w:p>
    <w:p w14:paraId="503B3A11" w14:textId="77777777" w:rsidR="00E725EB" w:rsidRDefault="00E725EB">
      <w:pPr>
        <w:pStyle w:val="B1"/>
      </w:pPr>
      <w:r>
        <w:t>-</w:t>
      </w:r>
      <w:r>
        <w:tab/>
        <w:t>list of MSISDNs and associated Bearer Capabilities for each profile;</w:t>
      </w:r>
    </w:p>
    <w:p w14:paraId="0B2F716D" w14:textId="77777777" w:rsidR="00E725EB" w:rsidRDefault="00E725EB">
      <w:pPr>
        <w:pStyle w:val="B1"/>
      </w:pPr>
      <w:r>
        <w:t>-</w:t>
      </w:r>
      <w:r>
        <w:tab/>
        <w:t>default profile (associated with the Basic MSISDN);</w:t>
      </w:r>
    </w:p>
    <w:p w14:paraId="361F0E82" w14:textId="77777777" w:rsidR="00E725EB" w:rsidRDefault="00E725EB">
      <w:pPr>
        <w:pStyle w:val="B1"/>
      </w:pPr>
      <w:r>
        <w:t>-</w:t>
      </w:r>
      <w:r>
        <w:tab/>
        <w:t>capabilities of VLR (support of CAMEL Phase 2 and 3);</w:t>
      </w:r>
    </w:p>
    <w:p w14:paraId="607C55A2" w14:textId="77777777" w:rsidR="00E725EB" w:rsidRDefault="00E725EB">
      <w:pPr>
        <w:pStyle w:val="B1"/>
      </w:pPr>
      <w:r>
        <w:t>-</w:t>
      </w:r>
      <w:r>
        <w:tab/>
        <w:t>supplementary services (per BSG) provisioned per subscriber (CW, CH, MPTY,…);</w:t>
      </w:r>
    </w:p>
    <w:p w14:paraId="1CEE21D6" w14:textId="1E249B80" w:rsidR="00E725EB" w:rsidRDefault="00E725EB">
      <w:pPr>
        <w:pStyle w:val="B1"/>
      </w:pPr>
      <w:r>
        <w:t>-</w:t>
      </w:r>
      <w:r>
        <w:tab/>
        <w:t xml:space="preserve">Call Barring Data (see </w:t>
      </w:r>
      <w:r w:rsidR="008E1BFA">
        <w:t>clause</w:t>
      </w:r>
      <w:r>
        <w:t xml:space="preserve"> </w:t>
      </w:r>
      <w:r>
        <w:rPr>
          <w:lang w:val="en-US"/>
        </w:rPr>
        <w:t xml:space="preserve">7.6.8: </w:t>
      </w:r>
      <w:r>
        <w:t>Call Barring);</w:t>
      </w:r>
    </w:p>
    <w:p w14:paraId="7694DD7D" w14:textId="77856147" w:rsidR="00E725EB" w:rsidRDefault="00E725EB">
      <w:pPr>
        <w:pStyle w:val="B1"/>
      </w:pPr>
      <w:r>
        <w:t>-</w:t>
      </w:r>
      <w:r>
        <w:tab/>
        <w:t xml:space="preserve">ODB Data (see </w:t>
      </w:r>
      <w:r w:rsidR="008E1BFA">
        <w:t>clause</w:t>
      </w:r>
      <w:r>
        <w:t xml:space="preserve"> 7.7.5: Operator Determined Barring);</w:t>
      </w:r>
    </w:p>
    <w:p w14:paraId="480200F1" w14:textId="2052166D" w:rsidR="00E725EB" w:rsidRDefault="00E725EB">
      <w:pPr>
        <w:pStyle w:val="B1"/>
      </w:pPr>
      <w:r>
        <w:t>-</w:t>
      </w:r>
      <w:r>
        <w:tab/>
        <w:t xml:space="preserve">HOLD Data (see </w:t>
      </w:r>
      <w:r w:rsidR="008E1BFA">
        <w:t>clause</w:t>
      </w:r>
      <w:r>
        <w:t xml:space="preserve"> 7.8.2: Call Hold);</w:t>
      </w:r>
    </w:p>
    <w:p w14:paraId="0FEAF332" w14:textId="2B01BA4A" w:rsidR="00E725EB" w:rsidRDefault="00E725EB" w:rsidP="00B82533">
      <w:pPr>
        <w:pStyle w:val="B1"/>
      </w:pPr>
      <w:r>
        <w:t>-</w:t>
      </w:r>
      <w:r>
        <w:tab/>
        <w:t xml:space="preserve">ECT Data (see </w:t>
      </w:r>
      <w:r w:rsidR="008E1BFA">
        <w:t>clause</w:t>
      </w:r>
      <w:r>
        <w:t xml:space="preserve"> 7.8.9: Explicit Call Transfer);</w:t>
      </w:r>
    </w:p>
    <w:p w14:paraId="4380903E" w14:textId="4D4251C1" w:rsidR="00E725EB" w:rsidRDefault="00E725EB" w:rsidP="00B82533">
      <w:pPr>
        <w:pStyle w:val="B1"/>
      </w:pPr>
      <w:r>
        <w:t>-</w:t>
      </w:r>
      <w:r>
        <w:tab/>
        <w:t xml:space="preserve">MPTY Data (see </w:t>
      </w:r>
      <w:r w:rsidR="008E1BFA">
        <w:t>clause</w:t>
      </w:r>
      <w:r>
        <w:t xml:space="preserve"> 7.8.5: Multi Party);</w:t>
      </w:r>
    </w:p>
    <w:p w14:paraId="362A7483" w14:textId="3C017ABA" w:rsidR="00E725EB" w:rsidRDefault="00E725EB" w:rsidP="00B82533">
      <w:pPr>
        <w:pStyle w:val="B1"/>
      </w:pPr>
      <w:r>
        <w:t>-</w:t>
      </w:r>
      <w:r>
        <w:tab/>
        <w:t xml:space="preserve">CCBS Data (see </w:t>
      </w:r>
      <w:r w:rsidR="008E1BFA">
        <w:t>clause</w:t>
      </w:r>
      <w:r>
        <w:t xml:space="preserve"> 7.8.10: Completion of Calls to Busy Subscriber);</w:t>
      </w:r>
    </w:p>
    <w:p w14:paraId="15C4A534" w14:textId="3B0675F1" w:rsidR="00E725EB" w:rsidRDefault="00B82533" w:rsidP="00B82533">
      <w:pPr>
        <w:pStyle w:val="B1"/>
      </w:pPr>
      <w:r>
        <w:t>-</w:t>
      </w:r>
      <w:r>
        <w:tab/>
      </w:r>
      <w:r w:rsidR="00E725EB">
        <w:t xml:space="preserve">CW Data (see </w:t>
      </w:r>
      <w:r w:rsidR="008E1BFA">
        <w:t>clause</w:t>
      </w:r>
      <w:r w:rsidR="00E725EB">
        <w:t xml:space="preserve"> 7.8.3: Call Waiting);</w:t>
      </w:r>
    </w:p>
    <w:p w14:paraId="340266AD" w14:textId="28DCDC2C" w:rsidR="00E725EB" w:rsidRDefault="00B82533" w:rsidP="00B82533">
      <w:pPr>
        <w:pStyle w:val="B1"/>
      </w:pPr>
      <w:r>
        <w:t>-</w:t>
      </w:r>
      <w:r>
        <w:tab/>
      </w:r>
      <w:r w:rsidR="00E725EB">
        <w:t xml:space="preserve">CLIR Data (see </w:t>
      </w:r>
      <w:r w:rsidR="008E1BFA">
        <w:t>clause</w:t>
      </w:r>
      <w:r w:rsidR="00E725EB">
        <w:t xml:space="preserve"> 7.8.1.2);</w:t>
      </w:r>
    </w:p>
    <w:p w14:paraId="5B29C9D2" w14:textId="77777777" w:rsidR="00E725EB" w:rsidRDefault="00E725EB" w:rsidP="00B82533">
      <w:pPr>
        <w:pStyle w:val="B1"/>
      </w:pPr>
      <w:r>
        <w:t>-</w:t>
      </w:r>
      <w:r>
        <w:tab/>
        <w:t>CAMEL data including the MSP service key, O-CSI, T-CSI, VT-CSI, UG-CSI, SS-CSI and Location information / Subscriber state Interrogation.</w:t>
      </w:r>
    </w:p>
    <w:p w14:paraId="6D30685C" w14:textId="77777777" w:rsidR="00E725EB" w:rsidRDefault="00E725EB" w:rsidP="008E1BFA">
      <w:pPr>
        <w:pStyle w:val="Heading2"/>
      </w:pPr>
      <w:bookmarkStart w:id="36" w:name="_Toc95909313"/>
      <w:r>
        <w:rPr>
          <w:lang w:val="en-US"/>
        </w:rPr>
        <w:t>5.2</w:t>
      </w:r>
      <w:r>
        <w:rPr>
          <w:lang w:val="en-US"/>
        </w:rPr>
        <w:tab/>
      </w:r>
      <w:r>
        <w:t>Data stored in the VLR</w:t>
      </w:r>
      <w:bookmarkEnd w:id="36"/>
    </w:p>
    <w:p w14:paraId="752080EA" w14:textId="77777777" w:rsidR="00E725EB" w:rsidRDefault="00E725EB">
      <w:r>
        <w:t>The data stored in a VLR are defined in 3G TS 23.008. MSP has no impact on the VLR.</w:t>
      </w:r>
    </w:p>
    <w:p w14:paraId="7AFE75A2" w14:textId="77777777" w:rsidR="00E725EB" w:rsidRDefault="00E725EB" w:rsidP="008E1BFA">
      <w:pPr>
        <w:pStyle w:val="Heading1"/>
        <w:rPr>
          <w:lang w:val="en-US"/>
        </w:rPr>
      </w:pPr>
      <w:bookmarkStart w:id="37" w:name="_Toc95909314"/>
      <w:r w:rsidRPr="008E1BFA">
        <w:t>6</w:t>
      </w:r>
      <w:r w:rsidRPr="008E1BFA">
        <w:tab/>
        <w:t>Additional procedures in network entities</w:t>
      </w:r>
      <w:bookmarkEnd w:id="37"/>
    </w:p>
    <w:p w14:paraId="0EF3C5F6" w14:textId="77777777" w:rsidR="00E725EB" w:rsidRDefault="00E725EB" w:rsidP="008E1BFA">
      <w:pPr>
        <w:pStyle w:val="Heading2"/>
      </w:pPr>
      <w:bookmarkStart w:id="38" w:name="_Toc95909315"/>
      <w:r>
        <w:t>6.1</w:t>
      </w:r>
      <w:r>
        <w:tab/>
        <w:t>OCB_flag</w:t>
      </w:r>
      <w:bookmarkEnd w:id="38"/>
    </w:p>
    <w:p w14:paraId="38FE1674" w14:textId="77777777" w:rsidR="00E725EB" w:rsidRDefault="00E725EB">
      <w:r>
        <w:t>The OCB_flag shall be set in the HLR if Call Barrings are provided in the gsmSCF.</w:t>
      </w:r>
    </w:p>
    <w:p w14:paraId="06B040CD" w14:textId="77777777" w:rsidR="00E725EB" w:rsidRDefault="00E725EB">
      <w:r>
        <w:t>If the OCB_flag is set then:</w:t>
      </w:r>
    </w:p>
    <w:p w14:paraId="32B2B817" w14:textId="77777777" w:rsidR="00E725EB" w:rsidRDefault="00E725EB">
      <w:pPr>
        <w:pStyle w:val="B1"/>
      </w:pPr>
      <w:r>
        <w:t>-</w:t>
      </w:r>
      <w:r>
        <w:tab/>
        <w:t>when the subscriber roams to a VLR which supports CAMEL Phase 2 or later, the HLR shall not send any outgoing call barring supplementary services data to the VLR;</w:t>
      </w:r>
    </w:p>
    <w:p w14:paraId="0D4D0600" w14:textId="77777777" w:rsidR="00E725EB" w:rsidRDefault="00E725EB">
      <w:pPr>
        <w:pStyle w:val="B1"/>
      </w:pPr>
      <w:r>
        <w:t>-</w:t>
      </w:r>
      <w:r>
        <w:tab/>
        <w:t>when the subscriber roams to a VLR which does not support CAMEL Phase 2 or later, the HLR shall send to the VLR outgoing call barring supplementary services data as stored in the HLR;</w:t>
      </w:r>
    </w:p>
    <w:p w14:paraId="5EEBF7F4" w14:textId="77777777" w:rsidR="00E725EB" w:rsidRDefault="00E725EB">
      <w:pPr>
        <w:pStyle w:val="B1"/>
      </w:pPr>
      <w:r>
        <w:t>-</w:t>
      </w:r>
      <w:r>
        <w:tab/>
        <w:t>the subscriber shall not be allowed to alter the Call Barring data in the HLR.</w:t>
      </w:r>
    </w:p>
    <w:p w14:paraId="1D943032" w14:textId="77777777" w:rsidR="00E725EB" w:rsidRDefault="00E725EB" w:rsidP="008E1BFA">
      <w:pPr>
        <w:pStyle w:val="Heading2"/>
      </w:pPr>
      <w:bookmarkStart w:id="39" w:name="_Toc95909316"/>
      <w:r>
        <w:lastRenderedPageBreak/>
        <w:t>6.2</w:t>
      </w:r>
      <w:r>
        <w:tab/>
        <w:t>ODB flags</w:t>
      </w:r>
      <w:bookmarkEnd w:id="39"/>
    </w:p>
    <w:p w14:paraId="5909BEDC" w14:textId="77777777" w:rsidR="00E725EB" w:rsidRDefault="00E725EB">
      <w:pPr>
        <w:keepNext/>
      </w:pPr>
      <w:r>
        <w:t>The ODB flag for the relevant category shall be set in the HLR if ODB is provisioned in the gsmSCF for that category.</w:t>
      </w:r>
    </w:p>
    <w:p w14:paraId="65EBEFD0" w14:textId="77777777" w:rsidR="00E725EB" w:rsidRDefault="00E725EB">
      <w:r>
        <w:t>If the ODB flag is set for that category, then:</w:t>
      </w:r>
    </w:p>
    <w:p w14:paraId="275BDC00" w14:textId="77777777" w:rsidR="00E725EB" w:rsidRDefault="00E725EB">
      <w:pPr>
        <w:pStyle w:val="B1"/>
      </w:pPr>
      <w:r>
        <w:tab/>
        <w:t xml:space="preserve">when the subscriber roams to a VLR which supports CAMEL Phase 2 or later, the HLR shall not send any ODB data for that category to the VLR; </w:t>
      </w:r>
    </w:p>
    <w:p w14:paraId="0A13B2E3" w14:textId="77777777" w:rsidR="00E725EB" w:rsidRDefault="00E725EB">
      <w:pPr>
        <w:pStyle w:val="B1"/>
      </w:pPr>
      <w:r>
        <w:tab/>
        <w:t>when the subscriber roams to a VLR which does not support CAMEL Phase 2 or later, the HLR shall send to the VLR ODB data for that category as stored in the HLR.</w:t>
      </w:r>
    </w:p>
    <w:p w14:paraId="30C25B7F" w14:textId="77777777" w:rsidR="00E725EB" w:rsidRDefault="00E725EB" w:rsidP="008E1BFA">
      <w:pPr>
        <w:pStyle w:val="Heading2"/>
      </w:pPr>
      <w:bookmarkStart w:id="40" w:name="_Toc95909317"/>
      <w:r>
        <w:t>6.3</w:t>
      </w:r>
      <w:r>
        <w:tab/>
        <w:t>HOLD_flag</w:t>
      </w:r>
      <w:bookmarkEnd w:id="40"/>
    </w:p>
    <w:p w14:paraId="2B3CF759" w14:textId="77777777" w:rsidR="00E725EB" w:rsidRDefault="00E725EB">
      <w:r>
        <w:t>The HOLD_flag shall be set in the HLR if the subscriber data for the HOLD SS are controlled by the gsmSCF.</w:t>
      </w:r>
    </w:p>
    <w:p w14:paraId="5CE9CD7F" w14:textId="77777777" w:rsidR="00E725EB" w:rsidRDefault="00E725EB">
      <w:r>
        <w:t>If the HOLD_flag is set, then:</w:t>
      </w:r>
    </w:p>
    <w:p w14:paraId="107D7BDF" w14:textId="77777777" w:rsidR="00E725EB" w:rsidRDefault="00E725EB">
      <w:pPr>
        <w:pStyle w:val="B1"/>
      </w:pPr>
      <w:r>
        <w:t>-</w:t>
      </w:r>
      <w:r>
        <w:tab/>
        <w:t>when the subscriber roams to a VLR which supports CAMEL Phase 3 or later, the HLR shall send to the VLR the activation state of the HOLD SS as Active and Operative;</w:t>
      </w:r>
    </w:p>
    <w:p w14:paraId="3905E1B8" w14:textId="77777777" w:rsidR="00E725EB" w:rsidRDefault="00E725EB">
      <w:pPr>
        <w:pStyle w:val="B1"/>
      </w:pPr>
      <w:r>
        <w:t>-</w:t>
      </w:r>
      <w:r>
        <w:tab/>
        <w:t>when the subscriber roams to a VLR which does not support CAMEL Phase 3 or later, the HLR shall send to the VLR the activation state of the HOLD SS as stored in the HLR.</w:t>
      </w:r>
    </w:p>
    <w:p w14:paraId="31B1232A" w14:textId="77777777" w:rsidR="00E725EB" w:rsidRDefault="00E725EB" w:rsidP="008E1BFA">
      <w:pPr>
        <w:pStyle w:val="Heading2"/>
      </w:pPr>
      <w:bookmarkStart w:id="41" w:name="_Toc95909318"/>
      <w:r>
        <w:t>6.4</w:t>
      </w:r>
      <w:r>
        <w:tab/>
        <w:t>CW_flag</w:t>
      </w:r>
      <w:bookmarkEnd w:id="41"/>
    </w:p>
    <w:p w14:paraId="739EDB7F" w14:textId="77777777" w:rsidR="00E725EB" w:rsidRDefault="00E725EB">
      <w:r>
        <w:t>The CW_flag shall be set in the HLR if the subscriber data for the CW SS are controlled by the gsmSCF.</w:t>
      </w:r>
    </w:p>
    <w:p w14:paraId="30577DCA" w14:textId="77777777" w:rsidR="00E725EB" w:rsidRDefault="00E725EB">
      <w:r>
        <w:t>If the CW_flag is set, then:</w:t>
      </w:r>
    </w:p>
    <w:p w14:paraId="27818287" w14:textId="77777777" w:rsidR="00E725EB" w:rsidRDefault="00E725EB">
      <w:pPr>
        <w:pStyle w:val="B1"/>
      </w:pPr>
      <w:r>
        <w:t>-</w:t>
      </w:r>
      <w:r>
        <w:tab/>
        <w:t>when the subscriber roams to a VLR which supports CAMEL Phase 3 or later, the HLR shall send to the VLR the activation state of the CW SS as Active and Operative;</w:t>
      </w:r>
    </w:p>
    <w:p w14:paraId="2E794E36" w14:textId="77777777" w:rsidR="00E725EB" w:rsidRDefault="00E725EB">
      <w:pPr>
        <w:pStyle w:val="B1"/>
      </w:pPr>
      <w:r>
        <w:t>-</w:t>
      </w:r>
      <w:r>
        <w:tab/>
        <w:t>when the subscriber roams to a VLR which does not support CAMEL Phase 3 or later, the HLR shall send to the VLR the activation state of the CW SS as stored in the HLR;</w:t>
      </w:r>
    </w:p>
    <w:p w14:paraId="7EBA26EF" w14:textId="77777777" w:rsidR="00E725EB" w:rsidRDefault="00E725EB">
      <w:pPr>
        <w:pStyle w:val="B1"/>
      </w:pPr>
      <w:r>
        <w:t>-</w:t>
      </w:r>
      <w:r>
        <w:tab/>
        <w:t>the subscriber shall not be allowed to alter the CW data in the HLR.</w:t>
      </w:r>
    </w:p>
    <w:p w14:paraId="46749D4E" w14:textId="77777777" w:rsidR="00E725EB" w:rsidRDefault="00E725EB" w:rsidP="008E1BFA">
      <w:pPr>
        <w:pStyle w:val="Heading2"/>
      </w:pPr>
      <w:bookmarkStart w:id="42" w:name="_Toc95909319"/>
      <w:r>
        <w:t>6.5</w:t>
      </w:r>
      <w:r>
        <w:tab/>
        <w:t>MPTY_flag</w:t>
      </w:r>
      <w:bookmarkEnd w:id="42"/>
    </w:p>
    <w:p w14:paraId="02C38432" w14:textId="77777777" w:rsidR="00E725EB" w:rsidRDefault="00E725EB">
      <w:r>
        <w:t>The MPTY_flag shall be set in the HLR if the subscriber data for the MPTY SS are controlled by the gsmSCF.</w:t>
      </w:r>
    </w:p>
    <w:p w14:paraId="21B310E3" w14:textId="77777777" w:rsidR="00E725EB" w:rsidRDefault="00E725EB">
      <w:r>
        <w:t>If the MPTY_flag is set, then:</w:t>
      </w:r>
    </w:p>
    <w:p w14:paraId="6D9B9A13" w14:textId="77777777" w:rsidR="00E725EB" w:rsidRDefault="00E725EB">
      <w:pPr>
        <w:pStyle w:val="B1"/>
      </w:pPr>
      <w:r>
        <w:t>-</w:t>
      </w:r>
      <w:r>
        <w:tab/>
        <w:t>when the subscriber roams to a VLR which supports CAMEL Phase 3 or later, the HLR shall send to the VLR the activation state of the MPTY SS as Active and Operative;</w:t>
      </w:r>
    </w:p>
    <w:p w14:paraId="0572B1EF" w14:textId="77777777" w:rsidR="00E725EB" w:rsidRDefault="00E725EB">
      <w:pPr>
        <w:pStyle w:val="B1"/>
      </w:pPr>
      <w:r>
        <w:t>-</w:t>
      </w:r>
      <w:r>
        <w:tab/>
        <w:t>when the subscriber roams to a VLR which does not support CAMEL Phase 3 or later, the HLR shall send to the VLR the activation state of the MPTY SS as stored in the HLR.</w:t>
      </w:r>
    </w:p>
    <w:p w14:paraId="1C20C803" w14:textId="77777777" w:rsidR="00E725EB" w:rsidRDefault="00E725EB" w:rsidP="008E1BFA">
      <w:pPr>
        <w:pStyle w:val="Heading2"/>
      </w:pPr>
      <w:bookmarkStart w:id="43" w:name="_Toc95909320"/>
      <w:r>
        <w:t>6.6</w:t>
      </w:r>
      <w:r>
        <w:tab/>
        <w:t>ECT_flag</w:t>
      </w:r>
      <w:bookmarkEnd w:id="43"/>
    </w:p>
    <w:p w14:paraId="30A5D8AF" w14:textId="77777777" w:rsidR="00E725EB" w:rsidRDefault="00E725EB">
      <w:pPr>
        <w:keepNext/>
      </w:pPr>
      <w:r>
        <w:t>The ECT_flag shall be set in the HLR if the subscriber data for the ECT SS are controlled by the gsmSCF.</w:t>
      </w:r>
    </w:p>
    <w:p w14:paraId="657670E3" w14:textId="77777777" w:rsidR="00E725EB" w:rsidRDefault="00E725EB">
      <w:pPr>
        <w:keepNext/>
      </w:pPr>
      <w:r>
        <w:t>If the ECT_flag is set, then:</w:t>
      </w:r>
    </w:p>
    <w:p w14:paraId="0BD5A0F7" w14:textId="77777777" w:rsidR="00E725EB" w:rsidRDefault="00E725EB">
      <w:pPr>
        <w:pStyle w:val="B1"/>
        <w:keepNext/>
      </w:pPr>
      <w:r>
        <w:t>-</w:t>
      </w:r>
      <w:r>
        <w:tab/>
        <w:t>when the subscriber roams to a VLR which supports CAMEL Phase 3 or later, the HLR shall send to the VLR the activation state of the ECT SS as Active and Operative;</w:t>
      </w:r>
    </w:p>
    <w:p w14:paraId="1D8CD7CF" w14:textId="77777777" w:rsidR="00E725EB" w:rsidRDefault="00E725EB">
      <w:pPr>
        <w:pStyle w:val="B1"/>
      </w:pPr>
      <w:r>
        <w:t>-</w:t>
      </w:r>
      <w:r>
        <w:tab/>
        <w:t>when the subscriber roams to a VLR which does not support CAMEL Phase 3 or later, the HLR shall send to the VLR the activation state of the ECT SS as stored in the HLR.</w:t>
      </w:r>
    </w:p>
    <w:p w14:paraId="3F3FDCE4" w14:textId="77777777" w:rsidR="00E725EB" w:rsidRDefault="00E725EB" w:rsidP="008E1BFA">
      <w:pPr>
        <w:pStyle w:val="Heading2"/>
      </w:pPr>
      <w:bookmarkStart w:id="44" w:name="_Ref462547799"/>
      <w:bookmarkStart w:id="45" w:name="_Toc95909321"/>
      <w:r>
        <w:lastRenderedPageBreak/>
        <w:t>6.7</w:t>
      </w:r>
      <w:r>
        <w:tab/>
        <w:t>CCBS_flag</w:t>
      </w:r>
      <w:bookmarkEnd w:id="44"/>
      <w:bookmarkEnd w:id="45"/>
    </w:p>
    <w:p w14:paraId="1009F59E" w14:textId="77777777" w:rsidR="00E725EB" w:rsidRDefault="00E725EB">
      <w:r>
        <w:t>The CCBS_flag shall be set in the HLR if the subscriber data for the CCBS SS are controlled by the gsmSCF.</w:t>
      </w:r>
    </w:p>
    <w:p w14:paraId="69205941" w14:textId="77777777" w:rsidR="00E725EB" w:rsidRDefault="00E725EB">
      <w:r>
        <w:t>If the CCBS_flag is set, then:</w:t>
      </w:r>
    </w:p>
    <w:p w14:paraId="190D0EEC" w14:textId="77777777" w:rsidR="00E725EB" w:rsidRDefault="00E725EB">
      <w:pPr>
        <w:pStyle w:val="B1"/>
      </w:pPr>
      <w:r>
        <w:t>-</w:t>
      </w:r>
      <w:r>
        <w:tab/>
        <w:t>when the subscriber roams to a VLR which supports CAMEL Phase 3 or later, the HLR shall send to the VLR the activation state of the CCBS SS as Active and Operative;</w:t>
      </w:r>
    </w:p>
    <w:p w14:paraId="25023453" w14:textId="77777777" w:rsidR="00E725EB" w:rsidRDefault="00E725EB">
      <w:pPr>
        <w:pStyle w:val="B1"/>
      </w:pPr>
      <w:r>
        <w:t>-</w:t>
      </w:r>
      <w:r>
        <w:tab/>
        <w:t>when the subscriber roams to a VLR which does not support CAMEL Phase 3 or later, the HLR shall send to the VLR the activation state of the CCBS SS as stored in the HLR;</w:t>
      </w:r>
    </w:p>
    <w:p w14:paraId="609E1DA8" w14:textId="77777777" w:rsidR="00E725EB" w:rsidRDefault="00E725EB">
      <w:pPr>
        <w:pStyle w:val="B1"/>
      </w:pPr>
      <w:r>
        <w:t>-</w:t>
      </w:r>
      <w:r>
        <w:tab/>
        <w:t>the subscriber shall not be allowed to alter the CCBS data in the HLR.</w:t>
      </w:r>
    </w:p>
    <w:p w14:paraId="2CE49724" w14:textId="77777777" w:rsidR="00E725EB" w:rsidRDefault="00E725EB" w:rsidP="008E1BFA">
      <w:pPr>
        <w:pStyle w:val="Heading2"/>
      </w:pPr>
      <w:bookmarkStart w:id="46" w:name="_Toc95909322"/>
      <w:r>
        <w:t>6.8</w:t>
      </w:r>
      <w:r>
        <w:tab/>
        <w:t>CLIR_flag</w:t>
      </w:r>
      <w:bookmarkEnd w:id="46"/>
    </w:p>
    <w:p w14:paraId="58870323" w14:textId="77777777" w:rsidR="00E725EB" w:rsidRDefault="00E725EB">
      <w:r>
        <w:t>The CLIR_flag shall be set in the HLR if the subscriber data for the CLIR SS are controlled by the gsmSCF.</w:t>
      </w:r>
    </w:p>
    <w:p w14:paraId="4E90455C" w14:textId="77777777" w:rsidR="00E725EB" w:rsidRDefault="00E725EB">
      <w:r>
        <w:t>If the CLIR_flag is set, then:</w:t>
      </w:r>
    </w:p>
    <w:p w14:paraId="0FC1A6A1" w14:textId="77777777" w:rsidR="00E725EB" w:rsidRDefault="00B82533" w:rsidP="00B82533">
      <w:pPr>
        <w:pStyle w:val="B1"/>
      </w:pPr>
      <w:r>
        <w:t>-</w:t>
      </w:r>
      <w:r>
        <w:tab/>
      </w:r>
      <w:r w:rsidR="00E725EB">
        <w:t xml:space="preserve">when the subscriber roams to a VLR which supports CAMEL Phase 3 or later, the HLR shall send to the VLR the activation state of the CLIR SS as Active and Operative, and the presentation mode as </w:t>
      </w:r>
      <w:r w:rsidR="007E77E7">
        <w:t>"</w:t>
      </w:r>
      <w:r w:rsidR="00E725EB">
        <w:t>temporary (presentation allowed)";</w:t>
      </w:r>
    </w:p>
    <w:p w14:paraId="1322178D" w14:textId="77777777" w:rsidR="00E725EB" w:rsidRDefault="00B82533" w:rsidP="00B82533">
      <w:pPr>
        <w:pStyle w:val="B1"/>
      </w:pPr>
      <w:r>
        <w:t>-</w:t>
      </w:r>
      <w:r>
        <w:tab/>
      </w:r>
      <w:r w:rsidR="00E725EB">
        <w:t>when the subscriber roams to a VLR which does not support CAMEL Phase 3 or later, the HLRshall send to the VLR the activation state and presentation mode for the CLIR SS as stored in the HLR;</w:t>
      </w:r>
    </w:p>
    <w:p w14:paraId="1DEE4462" w14:textId="77777777" w:rsidR="00E725EB" w:rsidRDefault="00B82533" w:rsidP="00B82533">
      <w:pPr>
        <w:pStyle w:val="B1"/>
      </w:pPr>
      <w:r>
        <w:t>-</w:t>
      </w:r>
      <w:r>
        <w:tab/>
      </w:r>
      <w:r w:rsidR="00E725EB">
        <w:t>the subscriber shall not be allowed to alter the CLIR data in the HLR.</w:t>
      </w:r>
    </w:p>
    <w:p w14:paraId="58C21401" w14:textId="77777777" w:rsidR="00E725EB" w:rsidRDefault="00E725EB" w:rsidP="008E1BFA">
      <w:pPr>
        <w:pStyle w:val="Heading1"/>
      </w:pPr>
      <w:bookmarkStart w:id="47" w:name="_Toc95909323"/>
      <w:r w:rsidRPr="008E1BFA">
        <w:t>7</w:t>
      </w:r>
      <w:r w:rsidR="007E77E7" w:rsidRPr="008E1BFA">
        <w:tab/>
      </w:r>
      <w:r w:rsidRPr="008E1BFA">
        <w:t>Description of Multiple Subscriber Profile</w:t>
      </w:r>
      <w:bookmarkEnd w:id="47"/>
    </w:p>
    <w:p w14:paraId="2886513E" w14:textId="77777777" w:rsidR="00E725EB" w:rsidRDefault="00E725EB" w:rsidP="008E1BFA">
      <w:pPr>
        <w:pStyle w:val="Heading2"/>
      </w:pPr>
      <w:bookmarkStart w:id="48" w:name="_Toc95909324"/>
      <w:r>
        <w:rPr>
          <w:lang w:val="en-US"/>
        </w:rPr>
        <w:t>7.1</w:t>
      </w:r>
      <w:r>
        <w:rPr>
          <w:lang w:val="en-US"/>
        </w:rPr>
        <w:tab/>
      </w:r>
      <w:r>
        <w:t>Overview</w:t>
      </w:r>
      <w:bookmarkEnd w:id="48"/>
    </w:p>
    <w:p w14:paraId="43E77A0F" w14:textId="77777777" w:rsidR="00E725EB" w:rsidRDefault="00E725EB">
      <w:r>
        <w:t>The MSP service allows the served subscriber to have several profiles, to distinguish between different telecommunication service requirements (e.g. business and home). This is described in 3G TS 22.097. Subscriber data specific to MSP is stored in the HLR and the gsmSCF.</w:t>
      </w:r>
    </w:p>
    <w:p w14:paraId="224276AE" w14:textId="77777777" w:rsidR="00E725EB" w:rsidRDefault="00E725EB" w:rsidP="008E1BFA">
      <w:pPr>
        <w:pStyle w:val="Heading2"/>
      </w:pPr>
      <w:bookmarkStart w:id="49" w:name="_Toc95909325"/>
      <w:r>
        <w:rPr>
          <w:lang w:val="en-US"/>
        </w:rPr>
        <w:t>7.2</w:t>
      </w:r>
      <w:r>
        <w:rPr>
          <w:lang w:val="en-US"/>
        </w:rPr>
        <w:tab/>
      </w:r>
      <w:r>
        <w:t>Registration of a Profile</w:t>
      </w:r>
      <w:bookmarkEnd w:id="49"/>
    </w:p>
    <w:p w14:paraId="6ACFB3E5" w14:textId="77777777" w:rsidR="00E725EB" w:rsidRDefault="00E725EB">
      <w:pPr>
        <w:keepNext/>
      </w:pPr>
      <w:r>
        <w:t>Registration of a profile allows the subscriber to register a provisioned profile to be used for mobile originated calls and activities. The request to register a profile shall contain the MSP code and the profile identity and will be sent to the gsmSCF using USSD, see 3G TS 23.078 and 3G TS 23.090. The registered profile is stored in the gsmSCF. In response to a successful registration request, the gsmSCF shall return a positive acknowledgement, including the identity of the registered profile, using USSD.</w:t>
      </w:r>
    </w:p>
    <w:p w14:paraId="3D354B5B" w14:textId="77777777" w:rsidR="00E725EB" w:rsidRDefault="00E725EB">
      <w:r>
        <w:t xml:space="preserve">The registration process in the gsmSCF is shown in figure </w:t>
      </w:r>
      <w:r>
        <w:rPr>
          <w:noProof/>
        </w:rPr>
        <w:t>2</w:t>
      </w:r>
      <w:r>
        <w:t xml:space="preserve">. The information flow for successfully registering a profile is shown in figure </w:t>
      </w:r>
      <w:r>
        <w:rPr>
          <w:noProof/>
        </w:rPr>
        <w:t>1</w:t>
      </w:r>
      <w:r>
        <w:t>.</w:t>
      </w:r>
    </w:p>
    <w:bookmarkStart w:id="50" w:name="_MON_1009694034"/>
    <w:bookmarkEnd w:id="50"/>
    <w:p w14:paraId="4098C2F1" w14:textId="77777777" w:rsidR="00E725EB" w:rsidRDefault="00E725EB">
      <w:pPr>
        <w:pStyle w:val="TH"/>
      </w:pPr>
      <w:r>
        <w:object w:dxaOrig="9616" w:dyaOrig="6406" w14:anchorId="4898D656">
          <v:shape id="_x0000_i1026" type="#_x0000_t75" style="width:481pt;height:320.5pt" o:ole="" fillcolor="window">
            <v:imagedata r:id="rId10" o:title=""/>
          </v:shape>
          <o:OLEObject Type="Embed" ProgID="Word.Picture.8" ShapeID="_x0000_i1026" DrawAspect="Content" ObjectID="_1771734027" r:id="rId11"/>
        </w:object>
      </w:r>
    </w:p>
    <w:p w14:paraId="3F7B6C12" w14:textId="77777777" w:rsidR="00E725EB" w:rsidRDefault="00E725EB">
      <w:pPr>
        <w:pStyle w:val="TF"/>
      </w:pPr>
      <w:bookmarkStart w:id="51" w:name="_Ref436627329"/>
      <w:r>
        <w:t xml:space="preserve">Figure </w:t>
      </w:r>
      <w:r>
        <w:rPr>
          <w:noProof/>
        </w:rPr>
        <w:t>1</w:t>
      </w:r>
      <w:bookmarkEnd w:id="51"/>
      <w:r>
        <w:rPr>
          <w:noProof/>
        </w:rPr>
        <w:t xml:space="preserve">: </w:t>
      </w:r>
      <w:r>
        <w:t>Registration Process: information flow</w:t>
      </w:r>
    </w:p>
    <w:bookmarkStart w:id="52" w:name="_MON_1001226911"/>
    <w:bookmarkEnd w:id="52"/>
    <w:p w14:paraId="7CEDC42E" w14:textId="77777777" w:rsidR="00E725EB" w:rsidRDefault="00E725EB">
      <w:pPr>
        <w:pStyle w:val="TH"/>
      </w:pPr>
      <w:r>
        <w:object w:dxaOrig="9631" w:dyaOrig="11641" w14:anchorId="2A637384">
          <v:shape id="_x0000_i1027" type="#_x0000_t75" style="width:481.5pt;height:582pt" o:ole="" fillcolor="window">
            <v:imagedata r:id="rId12" o:title=""/>
          </v:shape>
          <o:OLEObject Type="Embed" ProgID="Word.Picture.8" ShapeID="_x0000_i1027" DrawAspect="Content" ObjectID="_1771734028" r:id="rId13"/>
        </w:object>
      </w:r>
    </w:p>
    <w:p w14:paraId="488C0A27" w14:textId="77777777" w:rsidR="00E725EB" w:rsidRDefault="00E725EB">
      <w:pPr>
        <w:pStyle w:val="TF"/>
      </w:pPr>
      <w:r>
        <w:t xml:space="preserve">Figure </w:t>
      </w:r>
      <w:r>
        <w:rPr>
          <w:noProof/>
        </w:rPr>
        <w:t xml:space="preserve">2: </w:t>
      </w:r>
      <w:r>
        <w:t>Process Register_MSP_gsmSCF</w:t>
      </w:r>
    </w:p>
    <w:p w14:paraId="3F6E544F" w14:textId="77777777" w:rsidR="00E725EB" w:rsidRDefault="00E725EB" w:rsidP="008E1BFA">
      <w:pPr>
        <w:pStyle w:val="Heading2"/>
      </w:pPr>
      <w:bookmarkStart w:id="53" w:name="_Toc95909326"/>
      <w:r>
        <w:rPr>
          <w:lang w:val="en-US"/>
        </w:rPr>
        <w:t>7.3</w:t>
      </w:r>
      <w:r>
        <w:rPr>
          <w:lang w:val="en-US"/>
        </w:rPr>
        <w:tab/>
      </w:r>
      <w:r>
        <w:t>Interrogation</w:t>
      </w:r>
      <w:bookmarkEnd w:id="53"/>
    </w:p>
    <w:p w14:paraId="06A521E3" w14:textId="77777777" w:rsidR="00E725EB" w:rsidRDefault="00E725EB">
      <w:r>
        <w:t>The MS can interrogate MSP, using USSD, to identify which profiles are provisioned and which of the provisioned profiles is the currently registered profile. The interrogate MSP operation shall contain the MSP code and will be sent to the gsmSCF using USSD. In response to a successful interrogation request, the gsmSCF shall return the profile identity and profile status for each provisioned profile. If the MSP service is not provisioned then the gsmSCF shall return the service status indicating not provisioned.</w:t>
      </w:r>
    </w:p>
    <w:p w14:paraId="0811A403" w14:textId="77777777" w:rsidR="00E725EB" w:rsidRDefault="00E725EB">
      <w:r>
        <w:lastRenderedPageBreak/>
        <w:t xml:space="preserve">The interrogation process is shown in figure </w:t>
      </w:r>
      <w:r>
        <w:rPr>
          <w:noProof/>
        </w:rPr>
        <w:t>4</w:t>
      </w:r>
      <w:r>
        <w:t xml:space="preserve">. The information flow for interrogation of MSP is shown in </w:t>
      </w:r>
      <w:bookmarkStart w:id="54" w:name="_Hlt438020227"/>
      <w:r>
        <w:t xml:space="preserve">figure </w:t>
      </w:r>
      <w:r>
        <w:rPr>
          <w:noProof/>
        </w:rPr>
        <w:t>3</w:t>
      </w:r>
      <w:bookmarkEnd w:id="54"/>
      <w:r>
        <w:t>.</w:t>
      </w:r>
    </w:p>
    <w:bookmarkStart w:id="55" w:name="_MON_1009696589"/>
    <w:bookmarkStart w:id="56" w:name="_MON_1009693925"/>
    <w:bookmarkStart w:id="57" w:name="_MON_1009696074"/>
    <w:bookmarkEnd w:id="55"/>
    <w:bookmarkEnd w:id="56"/>
    <w:bookmarkEnd w:id="57"/>
    <w:bookmarkStart w:id="58" w:name="_MON_1009696101"/>
    <w:bookmarkEnd w:id="58"/>
    <w:p w14:paraId="27CDB074" w14:textId="77777777" w:rsidR="00E725EB" w:rsidRDefault="00E725EB">
      <w:pPr>
        <w:pStyle w:val="TH"/>
      </w:pPr>
      <w:r>
        <w:object w:dxaOrig="9631" w:dyaOrig="6811" w14:anchorId="4453535D">
          <v:shape id="_x0000_i1028" type="#_x0000_t75" style="width:481.5pt;height:340.5pt" o:ole="" fillcolor="window">
            <v:imagedata r:id="rId14" o:title=""/>
          </v:shape>
          <o:OLEObject Type="Embed" ProgID="Word.Picture.8" ShapeID="_x0000_i1028" DrawAspect="Content" ObjectID="_1771734029" r:id="rId15"/>
        </w:object>
      </w:r>
    </w:p>
    <w:p w14:paraId="18F70FCF" w14:textId="77777777" w:rsidR="00E725EB" w:rsidRDefault="00E725EB">
      <w:pPr>
        <w:pStyle w:val="TF"/>
      </w:pPr>
      <w:bookmarkStart w:id="59" w:name="_Ref437680789"/>
      <w:r>
        <w:t xml:space="preserve">Figure </w:t>
      </w:r>
      <w:r>
        <w:rPr>
          <w:noProof/>
        </w:rPr>
        <w:t>3</w:t>
      </w:r>
      <w:bookmarkEnd w:id="59"/>
      <w:r>
        <w:rPr>
          <w:noProof/>
        </w:rPr>
        <w:t xml:space="preserve">: </w:t>
      </w:r>
      <w:r>
        <w:t>Interrogating MSP: information flow</w:t>
      </w:r>
    </w:p>
    <w:p w14:paraId="59263E7B" w14:textId="77777777" w:rsidR="00E725EB" w:rsidRDefault="00000000">
      <w:pPr>
        <w:pStyle w:val="TH"/>
      </w:pPr>
      <w:r>
        <w:lastRenderedPageBreak/>
        <w:pict w14:anchorId="4BB1EA68">
          <v:shape id="_x0000_i1029" type="#_x0000_t75" style="width:482pt;height:583pt" fillcolor="window">
            <v:imagedata r:id="rId16" o:title=""/>
          </v:shape>
        </w:pict>
      </w:r>
    </w:p>
    <w:p w14:paraId="2B37DD0F" w14:textId="77777777" w:rsidR="00E725EB" w:rsidRDefault="00E725EB">
      <w:pPr>
        <w:pStyle w:val="TF"/>
      </w:pPr>
      <w:bookmarkStart w:id="60" w:name="_Ref441549469"/>
      <w:r>
        <w:t xml:space="preserve">Figure </w:t>
      </w:r>
      <w:r>
        <w:rPr>
          <w:noProof/>
        </w:rPr>
        <w:t>4</w:t>
      </w:r>
      <w:bookmarkEnd w:id="60"/>
      <w:r>
        <w:rPr>
          <w:noProof/>
        </w:rPr>
        <w:t xml:space="preserve">: </w:t>
      </w:r>
      <w:r>
        <w:t>Process Interrogate_MSP_gsmSCF</w:t>
      </w:r>
    </w:p>
    <w:p w14:paraId="19286344" w14:textId="77777777" w:rsidR="00E725EB" w:rsidRDefault="00E725EB" w:rsidP="008E1BFA">
      <w:pPr>
        <w:pStyle w:val="Heading2"/>
      </w:pPr>
      <w:bookmarkStart w:id="61" w:name="_Toc95909327"/>
      <w:r>
        <w:rPr>
          <w:lang w:val="en-US"/>
        </w:rPr>
        <w:lastRenderedPageBreak/>
        <w:t>7.4</w:t>
      </w:r>
      <w:r>
        <w:rPr>
          <w:lang w:val="en-US"/>
        </w:rPr>
        <w:tab/>
      </w:r>
      <w:r>
        <w:t>Call Handling for an MSP subscriber</w:t>
      </w:r>
      <w:bookmarkEnd w:id="61"/>
    </w:p>
    <w:p w14:paraId="3D74E0E0" w14:textId="77777777" w:rsidR="00E725EB" w:rsidRDefault="00E725EB">
      <w:pPr>
        <w:keepNext/>
      </w:pPr>
      <w:r>
        <w:t>The procedure for handling MSP calls can be divided into two areas: mobile originating call handling and mobile terminating call handling.</w:t>
      </w:r>
    </w:p>
    <w:p w14:paraId="47E3BB8E" w14:textId="77777777" w:rsidR="00E725EB" w:rsidRDefault="00E725EB" w:rsidP="008E1BFA">
      <w:pPr>
        <w:pStyle w:val="Heading3"/>
      </w:pPr>
      <w:bookmarkStart w:id="62" w:name="_Toc95909328"/>
      <w:r>
        <w:rPr>
          <w:lang w:val="en-US"/>
        </w:rPr>
        <w:t>7.4.1</w:t>
      </w:r>
      <w:r>
        <w:rPr>
          <w:lang w:val="en-US"/>
        </w:rPr>
        <w:tab/>
      </w:r>
      <w:r>
        <w:t>Mobile Originating (MO) call handling</w:t>
      </w:r>
      <w:bookmarkEnd w:id="62"/>
    </w:p>
    <w:p w14:paraId="069F09AF" w14:textId="77777777" w:rsidR="00E725EB" w:rsidRDefault="00E725EB">
      <w:r>
        <w:t>The served subscriber may use the registered profile or explicitly select a provisioned profile to set up an MO call. If the profile is explicitly selected, the selection information will be included in the called party BCD number and transported to the gsmSCF. If the gsmSCF recognises that a profile has not been explicitly selected (there is no profile selection information  in the called party BCD number) then the registered profile is used. The MMI for explicitly selecting a profile is defined in 3G TS 22.030.</w:t>
      </w:r>
    </w:p>
    <w:p w14:paraId="1E4342E9" w14:textId="77777777" w:rsidR="00E725EB" w:rsidRDefault="00E725EB">
      <w:r>
        <w:t xml:space="preserve">The information flow for an MO call is shown in figure </w:t>
      </w:r>
      <w:r>
        <w:rPr>
          <w:noProof/>
        </w:rPr>
        <w:t>28</w:t>
      </w:r>
      <w:r>
        <w:t>.</w:t>
      </w:r>
    </w:p>
    <w:p w14:paraId="156AB14D" w14:textId="77777777" w:rsidR="00E725EB" w:rsidRDefault="00E725EB">
      <w:r>
        <w:t xml:space="preserve">When the gsmSCF receives an Initial_DP message containing MO call parameters from the gsmSSF, the process MO_MSP_Call_gsmSCF will be invoked, see figure </w:t>
      </w:r>
      <w:r>
        <w:rPr>
          <w:noProof/>
        </w:rPr>
        <w:t>5</w:t>
      </w:r>
      <w:r>
        <w:t>. All other call handling is described in 3G TS 23.018 and 3G TS 23.078.</w:t>
      </w:r>
    </w:p>
    <w:p w14:paraId="3920837B" w14:textId="77777777" w:rsidR="00E725EB" w:rsidRDefault="00E725EB" w:rsidP="008E1BFA">
      <w:pPr>
        <w:pStyle w:val="Heading3"/>
      </w:pPr>
      <w:bookmarkStart w:id="63" w:name="_Toc95909329"/>
      <w:r>
        <w:rPr>
          <w:lang w:val="en-US"/>
        </w:rPr>
        <w:t>7.4.2</w:t>
      </w:r>
      <w:r>
        <w:rPr>
          <w:lang w:val="en-US"/>
        </w:rPr>
        <w:tab/>
      </w:r>
      <w:r>
        <w:t>Mobile Terminating (MT) call handling</w:t>
      </w:r>
      <w:bookmarkEnd w:id="63"/>
    </w:p>
    <w:p w14:paraId="2F60DB7A" w14:textId="77777777" w:rsidR="00E725EB" w:rsidRDefault="00E725EB">
      <w:r>
        <w:t>The profile used for an MT call to the served subscriber is determined by the called MSISDN.</w:t>
      </w:r>
    </w:p>
    <w:p w14:paraId="31D0B056" w14:textId="77777777" w:rsidR="00E725EB" w:rsidRDefault="00E725EB">
      <w:r>
        <w:t>The information flow for an MT call is shown in figure</w:t>
      </w:r>
      <w:r>
        <w:rPr>
          <w:noProof/>
        </w:rPr>
        <w:t xml:space="preserve"> 29</w:t>
      </w:r>
      <w:r>
        <w:t>.</w:t>
      </w:r>
    </w:p>
    <w:p w14:paraId="2E09A4FE" w14:textId="77777777" w:rsidR="00E725EB" w:rsidRDefault="00E725EB">
      <w:r>
        <w:t>When the gsmSCF receives an Initial_DP message containing MT call parameters from the gsmSSF, the process MT_MSP_Call_gsmSCF will be invoked, see figure</w:t>
      </w:r>
      <w:r>
        <w:rPr>
          <w:noProof/>
        </w:rPr>
        <w:t xml:space="preserve"> 8</w:t>
      </w:r>
      <w:r>
        <w:t>. All other call handling is described in 3G TS 23.018 and 3G TS 23.078.</w:t>
      </w:r>
    </w:p>
    <w:p w14:paraId="430B5E45" w14:textId="77777777" w:rsidR="00E725EB" w:rsidRDefault="00E725EB" w:rsidP="008E1BFA">
      <w:pPr>
        <w:pStyle w:val="Heading2"/>
      </w:pPr>
      <w:bookmarkStart w:id="64" w:name="_Toc95909330"/>
      <w:r>
        <w:rPr>
          <w:lang w:val="en-US"/>
        </w:rPr>
        <w:t>7.5</w:t>
      </w:r>
      <w:r>
        <w:rPr>
          <w:lang w:val="en-US"/>
        </w:rPr>
        <w:tab/>
      </w:r>
      <w:r>
        <w:t>Functions and Information Flows</w:t>
      </w:r>
      <w:bookmarkEnd w:id="64"/>
    </w:p>
    <w:p w14:paraId="262C472C" w14:textId="77777777" w:rsidR="00E725EB" w:rsidRDefault="00E725EB" w:rsidP="008E1BFA">
      <w:pPr>
        <w:pStyle w:val="Heading3"/>
      </w:pPr>
      <w:bookmarkStart w:id="65" w:name="_Toc95909331"/>
      <w:r>
        <w:rPr>
          <w:lang w:val="en-US"/>
        </w:rPr>
        <w:t>7.5.1</w:t>
      </w:r>
      <w:r>
        <w:rPr>
          <w:lang w:val="en-US"/>
        </w:rPr>
        <w:tab/>
      </w:r>
      <w:r>
        <w:t>MO call handling in the gsmSCF</w:t>
      </w:r>
      <w:bookmarkEnd w:id="65"/>
    </w:p>
    <w:p w14:paraId="0BB32F1D" w14:textId="77777777" w:rsidR="00E725EB" w:rsidRDefault="00E725EB" w:rsidP="008E1BFA">
      <w:pPr>
        <w:pStyle w:val="Heading4"/>
      </w:pPr>
      <w:bookmarkStart w:id="66" w:name="_Toc95909332"/>
      <w:r>
        <w:t>7.5.1.1</w:t>
      </w:r>
      <w:r>
        <w:tab/>
        <w:t>Process MO_MSP_Call_gsmSCF</w:t>
      </w:r>
      <w:bookmarkEnd w:id="66"/>
    </w:p>
    <w:p w14:paraId="742333FD" w14:textId="77777777" w:rsidR="00E725EB" w:rsidRDefault="00E725EB">
      <w:r>
        <w:t>Handles an MO call for an MSP subscriber. See figure 5.</w:t>
      </w:r>
    </w:p>
    <w:p w14:paraId="058E638E" w14:textId="77777777" w:rsidR="00E725EB" w:rsidRDefault="00E725EB" w:rsidP="008E1BFA">
      <w:pPr>
        <w:pStyle w:val="Heading4"/>
      </w:pPr>
      <w:bookmarkStart w:id="67" w:name="_Toc95909333"/>
      <w:r>
        <w:t>7.5.1.2</w:t>
      </w:r>
      <w:r>
        <w:tab/>
        <w:t>Procedure Set_Calling_Profile_gsmSCF</w:t>
      </w:r>
      <w:bookmarkEnd w:id="67"/>
    </w:p>
    <w:p w14:paraId="428DEEC4" w14:textId="77777777" w:rsidR="00E725EB" w:rsidRDefault="00E725EB">
      <w:r>
        <w:t>Sets the correct parameters for the calling profile. See figure 6.</w:t>
      </w:r>
    </w:p>
    <w:p w14:paraId="5A0DA72C" w14:textId="77777777" w:rsidR="00E725EB" w:rsidRDefault="00E725EB" w:rsidP="008E1BFA">
      <w:pPr>
        <w:pStyle w:val="Heading4"/>
      </w:pPr>
      <w:bookmarkStart w:id="68" w:name="_Toc95909334"/>
      <w:r>
        <w:t>7.5.1.3</w:t>
      </w:r>
      <w:r>
        <w:tab/>
        <w:t>Procedure Send_FCI_gsmSCF</w:t>
      </w:r>
      <w:bookmarkEnd w:id="68"/>
    </w:p>
    <w:p w14:paraId="58D3383F" w14:textId="77777777" w:rsidR="00E725EB" w:rsidRDefault="00E725EB">
      <w:r>
        <w:t>Sends a Furnish Charging Information message to the gsmSSF. See figure 7.</w:t>
      </w:r>
    </w:p>
    <w:p w14:paraId="3A21ACFE" w14:textId="77777777" w:rsidR="00E725EB" w:rsidRDefault="00000000">
      <w:pPr>
        <w:pStyle w:val="TH"/>
      </w:pPr>
      <w:r>
        <w:rPr>
          <w:b w:val="0"/>
        </w:rPr>
        <w:lastRenderedPageBreak/>
        <w:pict w14:anchorId="037A6689">
          <v:shape id="_x0000_i1030" type="#_x0000_t75" style="width:482pt;height:583pt" fillcolor="window">
            <v:imagedata r:id="rId17" o:title=""/>
          </v:shape>
        </w:pict>
      </w:r>
    </w:p>
    <w:p w14:paraId="38F65986" w14:textId="77777777" w:rsidR="00E725EB" w:rsidRDefault="00E725EB">
      <w:pPr>
        <w:pStyle w:val="TF"/>
      </w:pPr>
      <w:bookmarkStart w:id="69" w:name="_Ref460053909"/>
      <w:bookmarkStart w:id="70" w:name="_Ref460052546"/>
      <w:r>
        <w:t>Figure</w:t>
      </w:r>
      <w:bookmarkEnd w:id="69"/>
      <w:r>
        <w:t xml:space="preserve"> 5a: Process MO_MSP_Call_gsmSCF (sheet 1 of 4)</w:t>
      </w:r>
      <w:bookmarkEnd w:id="70"/>
    </w:p>
    <w:p w14:paraId="5DD54DEF" w14:textId="77777777" w:rsidR="00E725EB" w:rsidRDefault="00000000">
      <w:pPr>
        <w:pStyle w:val="TH"/>
      </w:pPr>
      <w:r>
        <w:lastRenderedPageBreak/>
        <w:pict w14:anchorId="09BC4594">
          <v:shape id="_x0000_i1031" type="#_x0000_t75" style="width:482pt;height:583pt" fillcolor="window">
            <v:imagedata r:id="rId18" o:title=""/>
          </v:shape>
        </w:pict>
      </w:r>
    </w:p>
    <w:p w14:paraId="5B1BA503" w14:textId="77777777" w:rsidR="00E725EB" w:rsidRDefault="00E725EB">
      <w:pPr>
        <w:pStyle w:val="TF"/>
      </w:pPr>
      <w:r>
        <w:t>Figure 5b: Process MO_MSP_Call_gsmSCF (sheet 2 of 4)</w:t>
      </w:r>
    </w:p>
    <w:p w14:paraId="4E96401A" w14:textId="77777777" w:rsidR="00E725EB" w:rsidRDefault="00000000">
      <w:pPr>
        <w:pStyle w:val="TH"/>
      </w:pPr>
      <w:r>
        <w:lastRenderedPageBreak/>
        <w:pict w14:anchorId="16C5EDE6">
          <v:shape id="_x0000_i1032" type="#_x0000_t75" style="width:482pt;height:583pt" fillcolor="window">
            <v:imagedata r:id="rId19" o:title=""/>
          </v:shape>
        </w:pict>
      </w:r>
    </w:p>
    <w:p w14:paraId="75260161" w14:textId="77777777" w:rsidR="00E725EB" w:rsidRDefault="00E725EB">
      <w:pPr>
        <w:pStyle w:val="TF"/>
      </w:pPr>
      <w:r>
        <w:t>Figure 5c: Process MO_MSP_Call_gsmSCF (sheet 3 of 4)</w:t>
      </w:r>
    </w:p>
    <w:p w14:paraId="4E0FE192" w14:textId="77777777" w:rsidR="00E725EB" w:rsidRDefault="00000000">
      <w:pPr>
        <w:pStyle w:val="TH"/>
      </w:pPr>
      <w:r>
        <w:lastRenderedPageBreak/>
        <w:pict w14:anchorId="42444DB2">
          <v:shape id="_x0000_i1033" type="#_x0000_t75" style="width:482pt;height:583pt" fillcolor="window">
            <v:imagedata r:id="rId20" o:title=""/>
          </v:shape>
        </w:pict>
      </w:r>
    </w:p>
    <w:p w14:paraId="524D7747" w14:textId="77777777" w:rsidR="00E725EB" w:rsidRDefault="00E725EB">
      <w:pPr>
        <w:pStyle w:val="TF"/>
      </w:pPr>
      <w:r>
        <w:t>Figure 5d: Process MO_MSP_Call_gsmSCF (sheet 4 of 4)</w:t>
      </w:r>
    </w:p>
    <w:p w14:paraId="00E5C573" w14:textId="77777777" w:rsidR="00E725EB" w:rsidRDefault="00000000">
      <w:pPr>
        <w:pStyle w:val="TH"/>
      </w:pPr>
      <w:r>
        <w:lastRenderedPageBreak/>
        <w:pict w14:anchorId="516587E5">
          <v:shape id="_x0000_i1034" type="#_x0000_t75" style="width:482pt;height:583pt" fillcolor="window">
            <v:imagedata r:id="rId21" o:title=""/>
          </v:shape>
        </w:pict>
      </w:r>
    </w:p>
    <w:p w14:paraId="09D47A6A" w14:textId="77777777" w:rsidR="00E725EB" w:rsidRDefault="00E725EB">
      <w:pPr>
        <w:pStyle w:val="TF"/>
      </w:pPr>
      <w:r>
        <w:t xml:space="preserve">Figure 6: </w:t>
      </w:r>
      <w:r>
        <w:rPr>
          <w:noProof/>
        </w:rPr>
        <w:t>Procedure Set_Calling_Profile_gsmSCF</w:t>
      </w:r>
    </w:p>
    <w:p w14:paraId="3768D960" w14:textId="77777777" w:rsidR="00E725EB" w:rsidRDefault="00000000">
      <w:pPr>
        <w:pStyle w:val="TH"/>
      </w:pPr>
      <w:r>
        <w:lastRenderedPageBreak/>
        <w:pict w14:anchorId="3F1B3B0D">
          <v:shape id="_x0000_i1035" type="#_x0000_t75" style="width:482pt;height:583pt" fillcolor="window">
            <v:imagedata r:id="rId22" o:title=""/>
          </v:shape>
        </w:pict>
      </w:r>
    </w:p>
    <w:p w14:paraId="4C6804F0" w14:textId="77777777" w:rsidR="00E725EB" w:rsidRDefault="00E725EB">
      <w:pPr>
        <w:pStyle w:val="TF"/>
      </w:pPr>
      <w:r>
        <w:t xml:space="preserve">Figure 7: </w:t>
      </w:r>
      <w:r>
        <w:rPr>
          <w:noProof/>
        </w:rPr>
        <w:t>Procedure Send_FCI_gsmSCF</w:t>
      </w:r>
    </w:p>
    <w:p w14:paraId="4D92513D" w14:textId="77777777" w:rsidR="00E725EB" w:rsidRDefault="00E725EB" w:rsidP="008E1BFA">
      <w:pPr>
        <w:pStyle w:val="Heading3"/>
        <w:rPr>
          <w:b/>
          <w:i/>
        </w:rPr>
      </w:pPr>
      <w:bookmarkStart w:id="71" w:name="_Toc95909335"/>
      <w:r>
        <w:rPr>
          <w:lang w:val="en-US"/>
        </w:rPr>
        <w:lastRenderedPageBreak/>
        <w:t>7.5.2</w:t>
      </w:r>
      <w:r>
        <w:rPr>
          <w:lang w:val="en-US"/>
        </w:rPr>
        <w:tab/>
      </w:r>
      <w:r>
        <w:t>MT call handling in the gsmSCF</w:t>
      </w:r>
      <w:bookmarkEnd w:id="71"/>
    </w:p>
    <w:p w14:paraId="01437A24" w14:textId="77777777" w:rsidR="00E725EB" w:rsidRDefault="00E725EB" w:rsidP="008E1BFA">
      <w:pPr>
        <w:pStyle w:val="Heading4"/>
      </w:pPr>
      <w:bookmarkStart w:id="72" w:name="_Toc95909336"/>
      <w:r>
        <w:t>7.5.2.1</w:t>
      </w:r>
      <w:r>
        <w:tab/>
        <w:t>Process MT_MSP_Call_gsmSCF</w:t>
      </w:r>
      <w:bookmarkEnd w:id="72"/>
    </w:p>
    <w:p w14:paraId="14B1568D" w14:textId="77777777" w:rsidR="00E725EB" w:rsidRDefault="00E725EB">
      <w:pPr>
        <w:keepNext/>
      </w:pPr>
      <w:r>
        <w:t>Handles an MT call for an MSP subscriber. See figure 8.</w:t>
      </w:r>
    </w:p>
    <w:p w14:paraId="72521DC9" w14:textId="77777777" w:rsidR="00E725EB" w:rsidRDefault="00000000">
      <w:pPr>
        <w:pStyle w:val="TH"/>
      </w:pPr>
      <w:r>
        <w:pict w14:anchorId="12B539EB">
          <v:shape id="_x0000_i1036" type="#_x0000_t75" style="width:482pt;height:583pt" fillcolor="window">
            <v:imagedata r:id="rId23" o:title=""/>
          </v:shape>
        </w:pict>
      </w:r>
    </w:p>
    <w:p w14:paraId="534DA70F" w14:textId="77777777" w:rsidR="00E725EB" w:rsidRDefault="00E725EB">
      <w:pPr>
        <w:pStyle w:val="TF"/>
      </w:pPr>
      <w:r>
        <w:t>Figure 8a</w:t>
      </w:r>
      <w:r>
        <w:rPr>
          <w:noProof/>
        </w:rPr>
        <w:t xml:space="preserve">: </w:t>
      </w:r>
      <w:r>
        <w:t>Process MT_MSP_Call_gsmSCF (sheet 1 of 5)</w:t>
      </w:r>
    </w:p>
    <w:p w14:paraId="650ED66B" w14:textId="77777777" w:rsidR="00E725EB" w:rsidRDefault="00000000">
      <w:pPr>
        <w:pStyle w:val="TH"/>
      </w:pPr>
      <w:r>
        <w:lastRenderedPageBreak/>
        <w:pict w14:anchorId="4D7B97D4">
          <v:shape id="_x0000_i1037" type="#_x0000_t75" style="width:482pt;height:583pt" fillcolor="window">
            <v:imagedata r:id="rId24" o:title=""/>
          </v:shape>
        </w:pict>
      </w:r>
    </w:p>
    <w:p w14:paraId="0544BD43" w14:textId="77777777" w:rsidR="00E725EB" w:rsidRDefault="00E725EB">
      <w:pPr>
        <w:pStyle w:val="TF"/>
      </w:pPr>
      <w:r>
        <w:t>Figure 8b</w:t>
      </w:r>
      <w:r>
        <w:rPr>
          <w:noProof/>
        </w:rPr>
        <w:t xml:space="preserve">: </w:t>
      </w:r>
      <w:r>
        <w:t>Process MT_MSP_Call_gsmSCF (sheet 2 of 5)</w:t>
      </w:r>
    </w:p>
    <w:p w14:paraId="391D6684" w14:textId="77777777" w:rsidR="00E725EB" w:rsidRDefault="00000000">
      <w:pPr>
        <w:pStyle w:val="TH"/>
      </w:pPr>
      <w:r>
        <w:lastRenderedPageBreak/>
        <w:pict w14:anchorId="197C8758">
          <v:shape id="_x0000_i1038" type="#_x0000_t75" style="width:482pt;height:583pt" fillcolor="window">
            <v:imagedata r:id="rId25" o:title=""/>
          </v:shape>
        </w:pict>
      </w:r>
    </w:p>
    <w:p w14:paraId="37F2B21E" w14:textId="77777777" w:rsidR="00E725EB" w:rsidRDefault="00E725EB">
      <w:pPr>
        <w:pStyle w:val="TF"/>
      </w:pPr>
      <w:r>
        <w:rPr>
          <w:noProof/>
        </w:rPr>
        <w:t xml:space="preserve">Figure 8c: </w:t>
      </w:r>
      <w:r>
        <w:t>Process MT_MSP_Call_gsmSCF (sheet 3 of 5)</w:t>
      </w:r>
    </w:p>
    <w:p w14:paraId="74A7EC68" w14:textId="77777777" w:rsidR="00E725EB" w:rsidRDefault="00000000">
      <w:pPr>
        <w:pStyle w:val="TH"/>
      </w:pPr>
      <w:r>
        <w:lastRenderedPageBreak/>
        <w:pict w14:anchorId="596100F3">
          <v:shape id="_x0000_i1039" type="#_x0000_t75" style="width:482pt;height:583pt" fillcolor="window">
            <v:imagedata r:id="rId26" o:title=""/>
          </v:shape>
        </w:pict>
      </w:r>
    </w:p>
    <w:p w14:paraId="692544DE" w14:textId="77777777" w:rsidR="00E725EB" w:rsidRDefault="00E725EB">
      <w:pPr>
        <w:pStyle w:val="TF"/>
      </w:pPr>
      <w:r>
        <w:rPr>
          <w:noProof/>
        </w:rPr>
        <w:t xml:space="preserve">Figure 8d: </w:t>
      </w:r>
      <w:r>
        <w:t>Process MT_MSP_Call_gsmSCF (sheet 4 of 5)</w:t>
      </w:r>
    </w:p>
    <w:p w14:paraId="55CFF8DA" w14:textId="77777777" w:rsidR="00E725EB" w:rsidRDefault="00000000">
      <w:pPr>
        <w:pStyle w:val="TH"/>
      </w:pPr>
      <w:r>
        <w:lastRenderedPageBreak/>
        <w:pict w14:anchorId="796E5D24">
          <v:shape id="_x0000_i1040" type="#_x0000_t75" style="width:482pt;height:583pt" fillcolor="window">
            <v:imagedata r:id="rId27" o:title=""/>
          </v:shape>
        </w:pict>
      </w:r>
    </w:p>
    <w:p w14:paraId="268A94DE" w14:textId="77777777" w:rsidR="00E725EB" w:rsidRDefault="00E725EB">
      <w:pPr>
        <w:pStyle w:val="TF"/>
      </w:pPr>
      <w:r>
        <w:rPr>
          <w:noProof/>
        </w:rPr>
        <w:t xml:space="preserve">Figure 8e: </w:t>
      </w:r>
      <w:r>
        <w:t>Process MT_MSP_Call_gsmSCF (sheet 5 of 5)</w:t>
      </w:r>
    </w:p>
    <w:p w14:paraId="2D7DE20A" w14:textId="77777777" w:rsidR="00E725EB" w:rsidRDefault="00E725EB" w:rsidP="008E1BFA">
      <w:pPr>
        <w:pStyle w:val="Heading3"/>
      </w:pPr>
      <w:bookmarkStart w:id="73" w:name="_Toc95909337"/>
      <w:r>
        <w:lastRenderedPageBreak/>
        <w:t>7.5.3</w:t>
      </w:r>
      <w:r>
        <w:tab/>
        <w:t>SS handling in the gsmSCF</w:t>
      </w:r>
      <w:bookmarkEnd w:id="73"/>
    </w:p>
    <w:p w14:paraId="515567DB" w14:textId="77777777" w:rsidR="00E725EB" w:rsidRDefault="00E725EB" w:rsidP="008E1BFA">
      <w:pPr>
        <w:pStyle w:val="Heading4"/>
      </w:pPr>
      <w:bookmarkStart w:id="74" w:name="_Toc95909338"/>
      <w:r>
        <w:t>7.5.3.1</w:t>
      </w:r>
      <w:r>
        <w:tab/>
        <w:t>Procedure Check_CLIR_gsmSCF</w:t>
      </w:r>
      <w:bookmarkEnd w:id="74"/>
    </w:p>
    <w:p w14:paraId="547E2EAC" w14:textId="77777777" w:rsidR="00E725EB" w:rsidRDefault="00E725EB">
      <w:pPr>
        <w:keepNext/>
      </w:pPr>
      <w:r>
        <w:t>Checks whether the CLI Presentation Indicator shall be set to Presentation Restricted. See figure 9.</w:t>
      </w:r>
    </w:p>
    <w:p w14:paraId="07D16ED4" w14:textId="77777777" w:rsidR="00E725EB" w:rsidRDefault="00E725EB" w:rsidP="008E1BFA">
      <w:pPr>
        <w:pStyle w:val="Heading4"/>
      </w:pPr>
      <w:bookmarkStart w:id="75" w:name="_Toc95909339"/>
      <w:r>
        <w:t>7.5.3.2</w:t>
      </w:r>
      <w:r>
        <w:tab/>
        <w:t>Procedure Forwarded_MSP_Call_gsmSCF</w:t>
      </w:r>
      <w:bookmarkEnd w:id="75"/>
    </w:p>
    <w:p w14:paraId="0895758A" w14:textId="77777777" w:rsidR="00E725EB" w:rsidRDefault="00E725EB">
      <w:r>
        <w:t>Sets the parameters for a forwarded or deflected call. See figure 10.</w:t>
      </w:r>
    </w:p>
    <w:p w14:paraId="68CADD49" w14:textId="77777777" w:rsidR="00E725EB" w:rsidRDefault="00E725EB" w:rsidP="008E1BFA">
      <w:pPr>
        <w:pStyle w:val="Heading4"/>
      </w:pPr>
      <w:bookmarkStart w:id="76" w:name="_Toc95909340"/>
      <w:r>
        <w:t>7.5.3.3</w:t>
      </w:r>
      <w:r>
        <w:tab/>
        <w:t>Procedure Check_CFU_gsmSCF</w:t>
      </w:r>
      <w:bookmarkEnd w:id="76"/>
    </w:p>
    <w:p w14:paraId="49983587" w14:textId="77777777" w:rsidR="00E725EB" w:rsidRDefault="00E725EB">
      <w:r>
        <w:t>Applies CFU to the MT Call if Active and Operative for the Called profile. See figure 11.</w:t>
      </w:r>
    </w:p>
    <w:p w14:paraId="6F4A471E" w14:textId="77777777" w:rsidR="00E725EB" w:rsidRDefault="00E725EB" w:rsidP="008E1BFA">
      <w:pPr>
        <w:pStyle w:val="Heading4"/>
      </w:pPr>
      <w:bookmarkStart w:id="77" w:name="_Toc95909341"/>
      <w:r>
        <w:t>7.5.3.4</w:t>
      </w:r>
      <w:r>
        <w:tab/>
        <w:t>Procedure Check_Early_CF_gsmSCF</w:t>
      </w:r>
      <w:bookmarkEnd w:id="77"/>
    </w:p>
    <w:p w14:paraId="0F974A41" w14:textId="77777777" w:rsidR="00E725EB" w:rsidRDefault="00E725EB">
      <w:r>
        <w:t>Checks whether any early Call Forwarding apply to the Called profile. See figure 12</w:t>
      </w:r>
    </w:p>
    <w:p w14:paraId="3A0858EF" w14:textId="77777777" w:rsidR="00E725EB" w:rsidRDefault="00E725EB" w:rsidP="008E1BFA">
      <w:pPr>
        <w:pStyle w:val="Heading4"/>
      </w:pPr>
      <w:bookmarkStart w:id="78" w:name="_Toc95909342"/>
      <w:r>
        <w:t>7.5.3.5</w:t>
      </w:r>
      <w:r>
        <w:tab/>
        <w:t>Procedure Check_Late_CF_gsmSCF</w:t>
      </w:r>
      <w:bookmarkEnd w:id="78"/>
    </w:p>
    <w:p w14:paraId="6D48A0F0" w14:textId="77777777" w:rsidR="00E725EB" w:rsidRDefault="00E725EB">
      <w:r>
        <w:t>Arms the detection points required for the provisioned late Call Forwardings on the Called profile. See figure 13.</w:t>
      </w:r>
    </w:p>
    <w:p w14:paraId="16530868" w14:textId="77777777" w:rsidR="00E725EB" w:rsidRDefault="00E725EB" w:rsidP="008E1BFA">
      <w:pPr>
        <w:pStyle w:val="Heading4"/>
      </w:pPr>
      <w:bookmarkStart w:id="79" w:name="_Toc95909343"/>
      <w:r>
        <w:t>7.5.3.6</w:t>
      </w:r>
      <w:r>
        <w:tab/>
        <w:t>Procedure Check_CFNRy_gsmSCF</w:t>
      </w:r>
      <w:bookmarkEnd w:id="79"/>
    </w:p>
    <w:p w14:paraId="0A7642F2" w14:textId="77777777" w:rsidR="00E725EB" w:rsidRDefault="00E725EB">
      <w:r>
        <w:t>Applies CFNRy to the MT call if Active and Operative for the Called profile. See figure 14.</w:t>
      </w:r>
    </w:p>
    <w:p w14:paraId="75F2E420" w14:textId="77777777" w:rsidR="00E725EB" w:rsidRDefault="00E725EB" w:rsidP="008E1BFA">
      <w:pPr>
        <w:pStyle w:val="Heading4"/>
      </w:pPr>
      <w:bookmarkStart w:id="80" w:name="_Toc95909344"/>
      <w:r>
        <w:t>7.5.3.7</w:t>
      </w:r>
      <w:r>
        <w:tab/>
        <w:t>Procedure Check_CFB_gsmSCF</w:t>
      </w:r>
      <w:bookmarkEnd w:id="80"/>
    </w:p>
    <w:p w14:paraId="022691E5" w14:textId="77777777" w:rsidR="00E725EB" w:rsidRDefault="00E725EB">
      <w:r>
        <w:t>Applies CFB to the MT call if Active and Operative for the Called profile. See figure 15.</w:t>
      </w:r>
    </w:p>
    <w:p w14:paraId="1CB7B1D2" w14:textId="77777777" w:rsidR="00E725EB" w:rsidRDefault="00E725EB" w:rsidP="008E1BFA">
      <w:pPr>
        <w:pStyle w:val="Heading4"/>
      </w:pPr>
      <w:bookmarkStart w:id="81" w:name="_Toc95909345"/>
      <w:r>
        <w:t>7.5.3.8</w:t>
      </w:r>
      <w:r>
        <w:tab/>
        <w:t>Procedure Check_CFNRc_gsmSCF</w:t>
      </w:r>
      <w:bookmarkEnd w:id="81"/>
    </w:p>
    <w:p w14:paraId="4E2D7E89" w14:textId="77777777" w:rsidR="00E725EB" w:rsidRDefault="00E725EB">
      <w:r>
        <w:t>Applies CFNRc to the MT call if Active and Operative for the Called profile. See figure 16.</w:t>
      </w:r>
    </w:p>
    <w:p w14:paraId="425C35EC" w14:textId="77777777" w:rsidR="00E725EB" w:rsidRDefault="00E725EB" w:rsidP="008E1BFA">
      <w:pPr>
        <w:pStyle w:val="Heading4"/>
      </w:pPr>
      <w:bookmarkStart w:id="82" w:name="_Toc95909346"/>
      <w:r>
        <w:t>7.5.3.9</w:t>
      </w:r>
      <w:r>
        <w:tab/>
        <w:t>Procedure Check_CW_gsmSCF</w:t>
      </w:r>
      <w:bookmarkEnd w:id="82"/>
    </w:p>
    <w:p w14:paraId="668D64A4" w14:textId="77777777" w:rsidR="00E725EB" w:rsidRDefault="00E725EB">
      <w:r>
        <w:t>Checks whether CW is allowed during the current call. See figure 17.</w:t>
      </w:r>
    </w:p>
    <w:p w14:paraId="595AD379" w14:textId="77777777" w:rsidR="00E725EB" w:rsidRDefault="00E725EB" w:rsidP="008E1BFA">
      <w:pPr>
        <w:pStyle w:val="Heading4"/>
      </w:pPr>
      <w:bookmarkStart w:id="83" w:name="_Toc95909347"/>
      <w:r>
        <w:t>7.5.3.10</w:t>
      </w:r>
      <w:r>
        <w:tab/>
        <w:t>Procedure Check_HOLD_gsmSCF</w:t>
      </w:r>
      <w:bookmarkEnd w:id="83"/>
    </w:p>
    <w:p w14:paraId="0C6FB861" w14:textId="77777777" w:rsidR="00E725EB" w:rsidRDefault="00E725EB">
      <w:r>
        <w:t>Checks whether a HOLD request shall be accepted or rejected during the ongoing call. See figure 18.</w:t>
      </w:r>
    </w:p>
    <w:p w14:paraId="35011889" w14:textId="77777777" w:rsidR="00E725EB" w:rsidRDefault="00E725EB" w:rsidP="008E1BFA">
      <w:pPr>
        <w:pStyle w:val="Heading4"/>
      </w:pPr>
      <w:bookmarkStart w:id="84" w:name="_Toc95909348"/>
      <w:r>
        <w:t>7.5.3.11</w:t>
      </w:r>
      <w:r>
        <w:tab/>
        <w:t>Procedure Check_MPTY_gsmSCF</w:t>
      </w:r>
      <w:bookmarkEnd w:id="84"/>
    </w:p>
    <w:p w14:paraId="06171B90" w14:textId="77777777" w:rsidR="00E725EB" w:rsidRDefault="00E725EB">
      <w:r>
        <w:t>Checks whether an MPTY request shallbe accepted or rejected during the ongoing call. See figure 19.</w:t>
      </w:r>
    </w:p>
    <w:p w14:paraId="3F8903FB" w14:textId="77777777" w:rsidR="00E725EB" w:rsidRDefault="00E725EB" w:rsidP="008E1BFA">
      <w:pPr>
        <w:pStyle w:val="Heading4"/>
      </w:pPr>
      <w:bookmarkStart w:id="85" w:name="_Toc95909349"/>
      <w:r>
        <w:t>7.5.3.12</w:t>
      </w:r>
      <w:r>
        <w:tab/>
        <w:t>Procedure Check_ACM_gsmSCF</w:t>
      </w:r>
      <w:bookmarkEnd w:id="85"/>
    </w:p>
    <w:p w14:paraId="066A9585" w14:textId="77777777" w:rsidR="00E725EB" w:rsidRDefault="00E725EB">
      <w:r>
        <w:t>Ensures that ACMmax is not exceeded for the profile in use. See figure 20.</w:t>
      </w:r>
    </w:p>
    <w:p w14:paraId="41F6C0EB" w14:textId="77777777" w:rsidR="00E725EB" w:rsidRDefault="00E725EB" w:rsidP="008E1BFA">
      <w:pPr>
        <w:pStyle w:val="Heading4"/>
      </w:pPr>
      <w:bookmarkStart w:id="86" w:name="_Toc95909350"/>
      <w:r>
        <w:t>7.5.3.13</w:t>
      </w:r>
      <w:r>
        <w:tab/>
        <w:t>Process AoC_MSP_gsmSCF</w:t>
      </w:r>
      <w:bookmarkEnd w:id="86"/>
    </w:p>
    <w:p w14:paraId="3253DAA7" w14:textId="77777777" w:rsidR="00E725EB" w:rsidRDefault="00E725EB">
      <w:r>
        <w:t>Applies AoC per profile. See figure 21.</w:t>
      </w:r>
    </w:p>
    <w:p w14:paraId="55F805FE" w14:textId="77777777" w:rsidR="00E725EB" w:rsidRDefault="00E725EB" w:rsidP="008E1BFA">
      <w:pPr>
        <w:pStyle w:val="Heading4"/>
      </w:pPr>
      <w:bookmarkStart w:id="87" w:name="_Toc95909351"/>
      <w:r>
        <w:t>7.5.3.14</w:t>
      </w:r>
      <w:r>
        <w:tab/>
        <w:t>Procedure AoCI_gsmSCF</w:t>
      </w:r>
      <w:bookmarkEnd w:id="87"/>
    </w:p>
    <w:p w14:paraId="270ACC7F" w14:textId="77777777" w:rsidR="00E725EB" w:rsidRDefault="00E725EB">
      <w:r>
        <w:t>Applies AoCI per profile. See figure 22.</w:t>
      </w:r>
    </w:p>
    <w:p w14:paraId="6453FB34" w14:textId="77777777" w:rsidR="00E725EB" w:rsidRDefault="00E725EB" w:rsidP="008E1BFA">
      <w:pPr>
        <w:pStyle w:val="Heading4"/>
      </w:pPr>
      <w:bookmarkStart w:id="88" w:name="_Toc95909352"/>
      <w:r>
        <w:lastRenderedPageBreak/>
        <w:t>7.5.3.15</w:t>
      </w:r>
      <w:r>
        <w:tab/>
        <w:t>Procedure AoCC_gsmSCF</w:t>
      </w:r>
      <w:bookmarkEnd w:id="88"/>
    </w:p>
    <w:p w14:paraId="04D8D648" w14:textId="77777777" w:rsidR="00E725EB" w:rsidRDefault="00E725EB">
      <w:r>
        <w:t>Applies AoCC per profile. See figure 23.</w:t>
      </w:r>
    </w:p>
    <w:p w14:paraId="0DA13A36" w14:textId="77777777" w:rsidR="00E725EB" w:rsidRDefault="00E725EB" w:rsidP="008E1BFA">
      <w:pPr>
        <w:pStyle w:val="Heading4"/>
      </w:pPr>
      <w:bookmarkStart w:id="89" w:name="_Toc95909353"/>
      <w:r>
        <w:t>7.5.3.16</w:t>
      </w:r>
      <w:r>
        <w:tab/>
        <w:t>Procedure Outgoing_Barring_Check_gsmSCF</w:t>
      </w:r>
      <w:bookmarkEnd w:id="89"/>
    </w:p>
    <w:p w14:paraId="7D42E9FA" w14:textId="77777777" w:rsidR="00E725EB" w:rsidRDefault="00E725EB">
      <w:r>
        <w:t>Checks the outgoing call barrings for an MSP subscriber. See figure 24.</w:t>
      </w:r>
    </w:p>
    <w:p w14:paraId="0B171D26" w14:textId="77777777" w:rsidR="00E725EB" w:rsidRDefault="00E725EB" w:rsidP="008E1BFA">
      <w:pPr>
        <w:pStyle w:val="Heading4"/>
      </w:pPr>
      <w:bookmarkStart w:id="90" w:name="_Toc95909354"/>
      <w:r>
        <w:t>7.5.3.17</w:t>
      </w:r>
      <w:r>
        <w:tab/>
        <w:t>Procedure Incoming_Barring_Check_gsmSCF</w:t>
      </w:r>
      <w:bookmarkEnd w:id="90"/>
    </w:p>
    <w:p w14:paraId="10C60211" w14:textId="77777777" w:rsidR="00E725EB" w:rsidRDefault="00E725EB">
      <w:r>
        <w:t>Checks the incoming barrings for the Called profile. See figure 25.</w:t>
      </w:r>
    </w:p>
    <w:p w14:paraId="1749EFB0" w14:textId="77777777" w:rsidR="00E725EB" w:rsidRDefault="00E725EB" w:rsidP="008E1BFA">
      <w:pPr>
        <w:pStyle w:val="Heading4"/>
      </w:pPr>
      <w:bookmarkStart w:id="91" w:name="_Toc95909355"/>
      <w:r>
        <w:t>7.5.3.18</w:t>
      </w:r>
      <w:r>
        <w:tab/>
        <w:t>Procedure Check_ECT_gsmSCF</w:t>
      </w:r>
      <w:bookmarkEnd w:id="91"/>
    </w:p>
    <w:p w14:paraId="0A7CFE8B" w14:textId="77777777" w:rsidR="00E725EB" w:rsidRDefault="00E725EB">
      <w:r>
        <w:t>Checks whether an ECT request shall be accepted or rejected during the ongoing call. See figure 26.</w:t>
      </w:r>
    </w:p>
    <w:p w14:paraId="783DD889" w14:textId="77777777" w:rsidR="00E725EB" w:rsidRDefault="00E725EB" w:rsidP="008E1BFA">
      <w:pPr>
        <w:pStyle w:val="Heading4"/>
      </w:pPr>
      <w:bookmarkStart w:id="92" w:name="_Toc95909356"/>
      <w:r>
        <w:t>7.5.3.19</w:t>
      </w:r>
      <w:r>
        <w:tab/>
        <w:t>Procedure Check_CCBS_gsmSCF</w:t>
      </w:r>
      <w:bookmarkEnd w:id="92"/>
    </w:p>
    <w:p w14:paraId="77A8E8E4" w14:textId="77777777" w:rsidR="00E725EB" w:rsidRDefault="00E725EB">
      <w:r>
        <w:t>Checks whether a CCBS request can be planted by/against the MSP subscriber. See figure 27.</w:t>
      </w:r>
    </w:p>
    <w:p w14:paraId="25FB6D0A" w14:textId="77777777" w:rsidR="00E725EB" w:rsidRDefault="00000000">
      <w:pPr>
        <w:pStyle w:val="TH"/>
      </w:pPr>
      <w:r>
        <w:lastRenderedPageBreak/>
        <w:pict w14:anchorId="19F81961">
          <v:shape id="_x0000_i1041" type="#_x0000_t75" style="width:482pt;height:583pt" fillcolor="window">
            <v:imagedata r:id="rId28" o:title=""/>
          </v:shape>
        </w:pict>
      </w:r>
    </w:p>
    <w:p w14:paraId="3992D600" w14:textId="77777777" w:rsidR="00E725EB" w:rsidRDefault="00E725EB">
      <w:pPr>
        <w:pStyle w:val="TF"/>
        <w:rPr>
          <w:noProof/>
        </w:rPr>
      </w:pPr>
      <w:r>
        <w:t>Figure 9</w:t>
      </w:r>
      <w:r>
        <w:rPr>
          <w:noProof/>
        </w:rPr>
        <w:t>: Procedure Check_CLIR_gsmSCF</w:t>
      </w:r>
    </w:p>
    <w:p w14:paraId="51288EC6" w14:textId="77777777" w:rsidR="00E725EB" w:rsidRDefault="00000000">
      <w:pPr>
        <w:pStyle w:val="TH"/>
        <w:rPr>
          <w:noProof/>
        </w:rPr>
      </w:pPr>
      <w:r>
        <w:lastRenderedPageBreak/>
        <w:pict w14:anchorId="5DF255E9">
          <v:shape id="_x0000_i1042" type="#_x0000_t75" style="width:482pt;height:583pt" fillcolor="window">
            <v:imagedata r:id="rId29" o:title=""/>
          </v:shape>
        </w:pict>
      </w:r>
    </w:p>
    <w:p w14:paraId="1BFA146E" w14:textId="77777777" w:rsidR="00E725EB" w:rsidRDefault="00E725EB">
      <w:pPr>
        <w:pStyle w:val="TF"/>
      </w:pPr>
      <w:r>
        <w:rPr>
          <w:noProof/>
        </w:rPr>
        <w:t>Figure 10: Procedure Forwarded_MSP_Call_gsmSCF</w:t>
      </w:r>
    </w:p>
    <w:p w14:paraId="63EE72E9" w14:textId="77777777" w:rsidR="00E725EB" w:rsidRDefault="00000000">
      <w:pPr>
        <w:pStyle w:val="TH"/>
      </w:pPr>
      <w:r>
        <w:lastRenderedPageBreak/>
        <w:pict w14:anchorId="34D6A3E9">
          <v:shape id="_x0000_i1043" type="#_x0000_t75" style="width:482pt;height:583pt" fillcolor="window">
            <v:imagedata r:id="rId30" o:title=""/>
          </v:shape>
        </w:pict>
      </w:r>
    </w:p>
    <w:p w14:paraId="4DBB4244" w14:textId="77777777" w:rsidR="00E725EB" w:rsidRDefault="00E725EB">
      <w:pPr>
        <w:pStyle w:val="TF"/>
      </w:pPr>
      <w:r>
        <w:t>Figure 11</w:t>
      </w:r>
      <w:r>
        <w:rPr>
          <w:noProof/>
        </w:rPr>
        <w:t>: Procedure Check_CFU_gsmSCF</w:t>
      </w:r>
    </w:p>
    <w:p w14:paraId="23E9FA94" w14:textId="77777777" w:rsidR="00E725EB" w:rsidRDefault="00000000">
      <w:pPr>
        <w:pStyle w:val="TH"/>
      </w:pPr>
      <w:r>
        <w:lastRenderedPageBreak/>
        <w:pict w14:anchorId="295AFA70">
          <v:shape id="_x0000_i1044" type="#_x0000_t75" style="width:482pt;height:583pt" fillcolor="window">
            <v:imagedata r:id="rId31" o:title=""/>
          </v:shape>
        </w:pict>
      </w:r>
    </w:p>
    <w:p w14:paraId="623ECB5E" w14:textId="77777777" w:rsidR="00E725EB" w:rsidRDefault="00E725EB">
      <w:pPr>
        <w:pStyle w:val="TF"/>
      </w:pPr>
      <w:r>
        <w:t>Figure 12</w:t>
      </w:r>
      <w:r>
        <w:rPr>
          <w:noProof/>
        </w:rPr>
        <w:t>: Procedure Check_Early_CF_gsmSCF</w:t>
      </w:r>
    </w:p>
    <w:p w14:paraId="1E0CB98E" w14:textId="77777777" w:rsidR="00E725EB" w:rsidRDefault="00000000">
      <w:pPr>
        <w:pStyle w:val="TH"/>
      </w:pPr>
      <w:r>
        <w:lastRenderedPageBreak/>
        <w:pict w14:anchorId="22465788">
          <v:shape id="_x0000_i1045" type="#_x0000_t75" style="width:482pt;height:583pt" fillcolor="window">
            <v:imagedata r:id="rId32" o:title=""/>
          </v:shape>
        </w:pict>
      </w:r>
    </w:p>
    <w:p w14:paraId="69373F58" w14:textId="77777777" w:rsidR="00E725EB" w:rsidRDefault="00E725EB">
      <w:pPr>
        <w:pStyle w:val="TF"/>
      </w:pPr>
      <w:r>
        <w:t>Figure 13</w:t>
      </w:r>
      <w:r>
        <w:rPr>
          <w:noProof/>
        </w:rPr>
        <w:t>: Procedure Check_Late_CF_gsmSCF</w:t>
      </w:r>
    </w:p>
    <w:p w14:paraId="07860D1B" w14:textId="77777777" w:rsidR="00E725EB" w:rsidRDefault="00000000">
      <w:pPr>
        <w:pStyle w:val="TH"/>
      </w:pPr>
      <w:r>
        <w:lastRenderedPageBreak/>
        <w:pict w14:anchorId="7F98C2C3">
          <v:shape id="_x0000_i1046" type="#_x0000_t75" style="width:482pt;height:583pt" fillcolor="window">
            <v:imagedata r:id="rId33" o:title=""/>
          </v:shape>
        </w:pict>
      </w:r>
    </w:p>
    <w:p w14:paraId="3CB17B22" w14:textId="77777777" w:rsidR="00E725EB" w:rsidRDefault="00E725EB">
      <w:pPr>
        <w:pStyle w:val="TF"/>
      </w:pPr>
      <w:r>
        <w:t>Figure 14</w:t>
      </w:r>
      <w:r>
        <w:rPr>
          <w:noProof/>
        </w:rPr>
        <w:t>: Procedure Check_CFNRy_gsmSCF</w:t>
      </w:r>
    </w:p>
    <w:p w14:paraId="7FCD9546" w14:textId="77777777" w:rsidR="00E725EB" w:rsidRDefault="00000000">
      <w:pPr>
        <w:pStyle w:val="TH"/>
      </w:pPr>
      <w:r>
        <w:lastRenderedPageBreak/>
        <w:pict w14:anchorId="2274A22F">
          <v:shape id="_x0000_i1047" type="#_x0000_t75" style="width:482pt;height:583pt" fillcolor="window">
            <v:imagedata r:id="rId34" o:title=""/>
          </v:shape>
        </w:pict>
      </w:r>
    </w:p>
    <w:p w14:paraId="0CE49B0A" w14:textId="77777777" w:rsidR="00E725EB" w:rsidRDefault="00E725EB">
      <w:pPr>
        <w:pStyle w:val="TF"/>
      </w:pPr>
      <w:r>
        <w:t>Figure 15</w:t>
      </w:r>
      <w:r>
        <w:rPr>
          <w:noProof/>
        </w:rPr>
        <w:t>: Procedure Check_CFB_gsmSCF</w:t>
      </w:r>
    </w:p>
    <w:p w14:paraId="391C84CF" w14:textId="77777777" w:rsidR="00E725EB" w:rsidRDefault="00000000">
      <w:pPr>
        <w:pStyle w:val="TH"/>
      </w:pPr>
      <w:r>
        <w:lastRenderedPageBreak/>
        <w:pict w14:anchorId="6F7EBBEA">
          <v:shape id="_x0000_i1048" type="#_x0000_t75" style="width:482pt;height:583pt" fillcolor="window">
            <v:imagedata r:id="rId35" o:title=""/>
          </v:shape>
        </w:pict>
      </w:r>
    </w:p>
    <w:p w14:paraId="161FB931" w14:textId="77777777" w:rsidR="00E725EB" w:rsidRDefault="00E725EB">
      <w:pPr>
        <w:pStyle w:val="TF"/>
        <w:rPr>
          <w:noProof/>
        </w:rPr>
      </w:pPr>
      <w:r>
        <w:t>Figure 16</w:t>
      </w:r>
      <w:r>
        <w:rPr>
          <w:noProof/>
        </w:rPr>
        <w:t>: Procedure Check_CFNRc_gsmSCF</w:t>
      </w:r>
    </w:p>
    <w:p w14:paraId="5A1044EC" w14:textId="77777777" w:rsidR="00E725EB" w:rsidRDefault="00000000">
      <w:pPr>
        <w:pStyle w:val="TH"/>
        <w:rPr>
          <w:noProof/>
        </w:rPr>
      </w:pPr>
      <w:r>
        <w:rPr>
          <w:b w:val="0"/>
        </w:rPr>
        <w:lastRenderedPageBreak/>
        <w:pict w14:anchorId="6BFBEDDA">
          <v:shape id="_x0000_i1049" type="#_x0000_t75" style="width:482pt;height:583pt" fillcolor="window">
            <v:imagedata r:id="rId36" o:title=""/>
          </v:shape>
        </w:pict>
      </w:r>
    </w:p>
    <w:p w14:paraId="3D30ED72" w14:textId="77777777" w:rsidR="00E725EB" w:rsidRDefault="00E725EB">
      <w:pPr>
        <w:pStyle w:val="TF"/>
      </w:pPr>
      <w:r>
        <w:t>Figure 17: Procedure Check_CW_gsmSCF</w:t>
      </w:r>
    </w:p>
    <w:p w14:paraId="191214D8" w14:textId="77777777" w:rsidR="00E725EB" w:rsidRDefault="00000000">
      <w:pPr>
        <w:pStyle w:val="TH"/>
      </w:pPr>
      <w:r>
        <w:lastRenderedPageBreak/>
        <w:pict w14:anchorId="3AE0A920">
          <v:shape id="_x0000_i1050" type="#_x0000_t75" style="width:482pt;height:583pt" fillcolor="window">
            <v:imagedata r:id="rId37" o:title=""/>
          </v:shape>
        </w:pict>
      </w:r>
    </w:p>
    <w:p w14:paraId="65B6618E" w14:textId="77777777" w:rsidR="00E725EB" w:rsidRDefault="00E725EB">
      <w:pPr>
        <w:pStyle w:val="TF"/>
      </w:pPr>
      <w:r>
        <w:t>Figure 18: Procedure Check_HOLD_gsmSCF</w:t>
      </w:r>
    </w:p>
    <w:p w14:paraId="20C9828B" w14:textId="77777777" w:rsidR="00E725EB" w:rsidRDefault="00000000">
      <w:pPr>
        <w:pStyle w:val="TH"/>
      </w:pPr>
      <w:r>
        <w:lastRenderedPageBreak/>
        <w:pict w14:anchorId="57C4FDE0">
          <v:shape id="_x0000_i1051" type="#_x0000_t75" style="width:482pt;height:583pt" fillcolor="window">
            <v:imagedata r:id="rId38" o:title=""/>
          </v:shape>
        </w:pict>
      </w:r>
    </w:p>
    <w:p w14:paraId="6DA1CEEF" w14:textId="77777777" w:rsidR="00E725EB" w:rsidRDefault="00E725EB">
      <w:pPr>
        <w:pStyle w:val="TF"/>
      </w:pPr>
      <w:r>
        <w:t>Figure 19: Procedure Check_MPTY_gsmSCF</w:t>
      </w:r>
    </w:p>
    <w:p w14:paraId="738C88C1" w14:textId="77777777" w:rsidR="00E725EB" w:rsidRDefault="00000000">
      <w:pPr>
        <w:pStyle w:val="TH"/>
      </w:pPr>
      <w:r>
        <w:lastRenderedPageBreak/>
        <w:pict w14:anchorId="3B4C5EA1">
          <v:shape id="_x0000_i1052" type="#_x0000_t75" style="width:482pt;height:583pt" fillcolor="window">
            <v:imagedata r:id="rId39" o:title=""/>
          </v:shape>
        </w:pict>
      </w:r>
    </w:p>
    <w:p w14:paraId="71673D89" w14:textId="77777777" w:rsidR="00E725EB" w:rsidRDefault="00E725EB">
      <w:pPr>
        <w:pStyle w:val="TF"/>
      </w:pPr>
      <w:r>
        <w:t>Figure 20</w:t>
      </w:r>
      <w:r>
        <w:rPr>
          <w:noProof/>
        </w:rPr>
        <w:t>: Procedure Check_ACM_gsmSCF</w:t>
      </w:r>
    </w:p>
    <w:p w14:paraId="20B0A07D" w14:textId="77777777" w:rsidR="00E725EB" w:rsidRDefault="00000000">
      <w:pPr>
        <w:pStyle w:val="TH"/>
      </w:pPr>
      <w:r>
        <w:lastRenderedPageBreak/>
        <w:pict w14:anchorId="7BD721AC">
          <v:shape id="_x0000_i1053" type="#_x0000_t75" style="width:482pt;height:583pt" fillcolor="window">
            <v:imagedata r:id="rId40" o:title=""/>
          </v:shape>
        </w:pict>
      </w:r>
    </w:p>
    <w:p w14:paraId="3309AEA8" w14:textId="77777777" w:rsidR="00E725EB" w:rsidRDefault="00E725EB">
      <w:pPr>
        <w:pStyle w:val="TF"/>
        <w:rPr>
          <w:noProof/>
        </w:rPr>
      </w:pPr>
      <w:r>
        <w:t>Figure 21</w:t>
      </w:r>
      <w:r>
        <w:rPr>
          <w:noProof/>
        </w:rPr>
        <w:t>: Process AoC_MSP_gsmSCF</w:t>
      </w:r>
    </w:p>
    <w:p w14:paraId="157E354E" w14:textId="77777777" w:rsidR="00E725EB" w:rsidRDefault="00000000">
      <w:pPr>
        <w:pStyle w:val="TH"/>
      </w:pPr>
      <w:r>
        <w:lastRenderedPageBreak/>
        <w:pict w14:anchorId="0733C5DD">
          <v:shape id="_x0000_i1054" type="#_x0000_t75" style="width:482pt;height:583pt" fillcolor="window">
            <v:imagedata r:id="rId41" o:title=""/>
          </v:shape>
        </w:pict>
      </w:r>
    </w:p>
    <w:p w14:paraId="25CFB5BF" w14:textId="77777777" w:rsidR="00E725EB" w:rsidRDefault="00E725EB">
      <w:pPr>
        <w:pStyle w:val="TF"/>
      </w:pPr>
      <w:r>
        <w:t>Figure 22</w:t>
      </w:r>
      <w:r>
        <w:rPr>
          <w:noProof/>
        </w:rPr>
        <w:t>: Procedure AoCI_gsmSCF</w:t>
      </w:r>
    </w:p>
    <w:p w14:paraId="2C7C3402" w14:textId="77777777" w:rsidR="00E725EB" w:rsidRDefault="00000000">
      <w:pPr>
        <w:pStyle w:val="TH"/>
      </w:pPr>
      <w:r>
        <w:lastRenderedPageBreak/>
        <w:pict w14:anchorId="683A64DB">
          <v:shape id="_x0000_i1055" type="#_x0000_t75" style="width:482pt;height:583pt" fillcolor="window">
            <v:imagedata r:id="rId42" o:title=""/>
          </v:shape>
        </w:pict>
      </w:r>
    </w:p>
    <w:p w14:paraId="33E3FF7A" w14:textId="77777777" w:rsidR="00E725EB" w:rsidRDefault="00E725EB">
      <w:pPr>
        <w:pStyle w:val="TF"/>
      </w:pPr>
      <w:r>
        <w:t>Figure 23</w:t>
      </w:r>
      <w:r>
        <w:rPr>
          <w:noProof/>
        </w:rPr>
        <w:t>: Procedure AoCC_gsmSCF</w:t>
      </w:r>
    </w:p>
    <w:p w14:paraId="4CCCC17D" w14:textId="77777777" w:rsidR="00E725EB" w:rsidRDefault="00000000">
      <w:pPr>
        <w:pStyle w:val="TH"/>
      </w:pPr>
      <w:r>
        <w:lastRenderedPageBreak/>
        <w:pict w14:anchorId="233C20E5">
          <v:shape id="_x0000_i1056" type="#_x0000_t75" style="width:482pt;height:583pt" fillcolor="window">
            <v:imagedata r:id="rId43" o:title=""/>
          </v:shape>
        </w:pict>
      </w:r>
    </w:p>
    <w:p w14:paraId="6627ADE7" w14:textId="77777777" w:rsidR="00E725EB" w:rsidRDefault="00E725EB">
      <w:pPr>
        <w:pStyle w:val="TF"/>
      </w:pPr>
      <w:r>
        <w:t>Figure 24</w:t>
      </w:r>
      <w:r>
        <w:rPr>
          <w:noProof/>
        </w:rPr>
        <w:t>: Procedure Outgoing_Barring_Check_gsmSCF</w:t>
      </w:r>
    </w:p>
    <w:p w14:paraId="1B475A6D" w14:textId="77777777" w:rsidR="00E725EB" w:rsidRDefault="00000000">
      <w:pPr>
        <w:pStyle w:val="TH"/>
      </w:pPr>
      <w:r>
        <w:lastRenderedPageBreak/>
        <w:pict w14:anchorId="54C6A3EB">
          <v:shape id="_x0000_i1057" type="#_x0000_t75" style="width:482pt;height:583pt" fillcolor="window">
            <v:imagedata r:id="rId44" o:title=""/>
          </v:shape>
        </w:pict>
      </w:r>
    </w:p>
    <w:p w14:paraId="1B64C378" w14:textId="77777777" w:rsidR="00E725EB" w:rsidRDefault="00E725EB">
      <w:pPr>
        <w:pStyle w:val="TF"/>
        <w:rPr>
          <w:noProof/>
        </w:rPr>
      </w:pPr>
      <w:r>
        <w:t>Figure 25</w:t>
      </w:r>
      <w:r>
        <w:rPr>
          <w:noProof/>
        </w:rPr>
        <w:t>: Procedure Incoming_Barring_Check_gsmSCF</w:t>
      </w:r>
    </w:p>
    <w:p w14:paraId="03AB8B18" w14:textId="77777777" w:rsidR="00E725EB" w:rsidRDefault="00000000">
      <w:pPr>
        <w:pStyle w:val="TH"/>
        <w:rPr>
          <w:noProof/>
        </w:rPr>
      </w:pPr>
      <w:r>
        <w:lastRenderedPageBreak/>
        <w:pict w14:anchorId="638B4716">
          <v:shape id="_x0000_i1058" type="#_x0000_t75" style="width:482pt;height:583pt" fillcolor="window">
            <v:imagedata r:id="rId45" o:title=""/>
          </v:shape>
        </w:pict>
      </w:r>
    </w:p>
    <w:p w14:paraId="6703C98B" w14:textId="77777777" w:rsidR="00E725EB" w:rsidRDefault="00E725EB">
      <w:pPr>
        <w:pStyle w:val="TF"/>
      </w:pPr>
      <w:r>
        <w:t>Figure 26: Procedure Check_ECT_gsmSCF</w:t>
      </w:r>
    </w:p>
    <w:p w14:paraId="1757D1AF" w14:textId="77777777" w:rsidR="00E725EB" w:rsidRDefault="00000000">
      <w:pPr>
        <w:pStyle w:val="TH"/>
      </w:pPr>
      <w:r>
        <w:lastRenderedPageBreak/>
        <w:pict w14:anchorId="7132F33A">
          <v:shape id="_x0000_i1059" type="#_x0000_t75" style="width:482pt;height:583pt" fillcolor="window">
            <v:imagedata r:id="rId46" o:title=""/>
          </v:shape>
        </w:pict>
      </w:r>
    </w:p>
    <w:p w14:paraId="1F13E78A" w14:textId="77777777" w:rsidR="00E725EB" w:rsidRDefault="00E725EB">
      <w:pPr>
        <w:pStyle w:val="TF"/>
      </w:pPr>
      <w:r>
        <w:t>Figure 27: Procedure Check_CCBS_gsmSCF</w:t>
      </w:r>
    </w:p>
    <w:p w14:paraId="59A65F1D" w14:textId="77777777" w:rsidR="00E725EB" w:rsidRDefault="00E725EB" w:rsidP="008E1BFA">
      <w:pPr>
        <w:pStyle w:val="Heading3"/>
        <w:rPr>
          <w:b/>
          <w:i/>
        </w:rPr>
      </w:pPr>
      <w:bookmarkStart w:id="93" w:name="_Toc95909357"/>
      <w:r>
        <w:t>7.5.4</w:t>
      </w:r>
      <w:r>
        <w:tab/>
        <w:t>Information flows</w:t>
      </w:r>
      <w:bookmarkEnd w:id="93"/>
    </w:p>
    <w:p w14:paraId="5E9BCE66" w14:textId="77777777" w:rsidR="00E725EB" w:rsidRDefault="00E725EB">
      <w:r>
        <w:t xml:space="preserve">The information flow for a successful MO call by an MSP subscriber is shown in figure </w:t>
      </w:r>
      <w:r>
        <w:rPr>
          <w:noProof/>
        </w:rPr>
        <w:t>28</w:t>
      </w:r>
      <w:r>
        <w:t>.</w:t>
      </w:r>
    </w:p>
    <w:p w14:paraId="1A4A0A5B" w14:textId="77777777" w:rsidR="00E725EB" w:rsidRDefault="00E725EB">
      <w:r>
        <w:t xml:space="preserve">The information flow for a successful MT call to an MSP subscriber is shown in figure </w:t>
      </w:r>
      <w:r>
        <w:rPr>
          <w:noProof/>
        </w:rPr>
        <w:t>29</w:t>
      </w:r>
      <w:r>
        <w:t>.</w:t>
      </w:r>
    </w:p>
    <w:bookmarkStart w:id="94" w:name="_972716747"/>
    <w:bookmarkStart w:id="95" w:name="_MON_1005397912"/>
    <w:bookmarkStart w:id="96" w:name="_MON_998901252"/>
    <w:bookmarkStart w:id="97" w:name="_MON_998901349"/>
    <w:bookmarkStart w:id="98" w:name="_Ref437682294"/>
    <w:bookmarkStart w:id="99" w:name="_Ref437682256"/>
    <w:bookmarkEnd w:id="94"/>
    <w:bookmarkEnd w:id="95"/>
    <w:bookmarkEnd w:id="96"/>
    <w:bookmarkEnd w:id="97"/>
    <w:bookmarkStart w:id="100" w:name="_MON_1004166141"/>
    <w:bookmarkEnd w:id="100"/>
    <w:p w14:paraId="257BFCBB" w14:textId="77777777" w:rsidR="00E725EB" w:rsidRDefault="00E725EB">
      <w:pPr>
        <w:pStyle w:val="TH"/>
      </w:pPr>
      <w:r>
        <w:object w:dxaOrig="9317" w:dyaOrig="7940" w14:anchorId="4AA9E8E9">
          <v:shape id="_x0000_i1060" type="#_x0000_t75" style="width:466pt;height:397pt" o:ole="" fillcolor="window">
            <v:imagedata r:id="rId47" o:title=""/>
          </v:shape>
          <o:OLEObject Type="Embed" ProgID="Word.Picture.8" ShapeID="_x0000_i1060" DrawAspect="Content" ObjectID="_1771734030" r:id="rId48"/>
        </w:object>
      </w:r>
    </w:p>
    <w:p w14:paraId="209B6A34" w14:textId="77777777" w:rsidR="00E725EB" w:rsidRDefault="00E725EB">
      <w:pPr>
        <w:pStyle w:val="TF"/>
      </w:pPr>
      <w:r>
        <w:t xml:space="preserve">Figure </w:t>
      </w:r>
      <w:bookmarkEnd w:id="98"/>
      <w:r>
        <w:rPr>
          <w:noProof/>
        </w:rPr>
        <w:t xml:space="preserve">28: </w:t>
      </w:r>
      <w:bookmarkStart w:id="101" w:name="_Ref436018306"/>
      <w:r>
        <w:t>Information flow for a successful MO call</w:t>
      </w:r>
      <w:bookmarkEnd w:id="99"/>
      <w:bookmarkEnd w:id="101"/>
    </w:p>
    <w:bookmarkStart w:id="102" w:name="_972393303"/>
    <w:bookmarkStart w:id="103" w:name="_MON_1005397946"/>
    <w:bookmarkStart w:id="104" w:name="_MON_998901494"/>
    <w:bookmarkStart w:id="105" w:name="_MON_998902490"/>
    <w:bookmarkEnd w:id="102"/>
    <w:bookmarkEnd w:id="103"/>
    <w:bookmarkEnd w:id="104"/>
    <w:bookmarkEnd w:id="105"/>
    <w:bookmarkStart w:id="106" w:name="_MON_1004166294"/>
    <w:bookmarkEnd w:id="106"/>
    <w:p w14:paraId="0545FF52" w14:textId="77777777" w:rsidR="00E725EB" w:rsidRDefault="00E725EB">
      <w:pPr>
        <w:pStyle w:val="TH"/>
      </w:pPr>
      <w:r>
        <w:object w:dxaOrig="9316" w:dyaOrig="12496" w14:anchorId="735921C3">
          <v:shape id="_x0000_i1061" type="#_x0000_t75" style="width:466pt;height:625pt" o:ole="" fillcolor="window">
            <v:imagedata r:id="rId49" o:title=""/>
          </v:shape>
          <o:OLEObject Type="Embed" ProgID="Word.Picture.8" ShapeID="_x0000_i1061" DrawAspect="Content" ObjectID="_1771734031" r:id="rId50"/>
        </w:object>
      </w:r>
    </w:p>
    <w:p w14:paraId="6960A9A1" w14:textId="77777777" w:rsidR="00E725EB" w:rsidRDefault="00E725EB">
      <w:pPr>
        <w:pStyle w:val="TF"/>
      </w:pPr>
      <w:bookmarkStart w:id="107" w:name="_Ref437682332"/>
      <w:r>
        <w:t xml:space="preserve">Figure </w:t>
      </w:r>
      <w:bookmarkEnd w:id="107"/>
      <w:r>
        <w:rPr>
          <w:noProof/>
        </w:rPr>
        <w:t xml:space="preserve">29: </w:t>
      </w:r>
      <w:bookmarkStart w:id="108" w:name="_Ref436018314"/>
      <w:r>
        <w:t>Information flow for a successful MT call</w:t>
      </w:r>
      <w:bookmarkEnd w:id="108"/>
      <w:r>
        <w:t xml:space="preserve"> to a profile</w:t>
      </w:r>
      <w:r>
        <w:br/>
        <w:t>that has no Call Forwardings Active and Operative in the gsmSCF</w:t>
      </w:r>
    </w:p>
    <w:p w14:paraId="3C587236" w14:textId="1AD49BF8" w:rsidR="00E725EB" w:rsidRDefault="00E725EB">
      <w:pPr>
        <w:pStyle w:val="NO"/>
      </w:pPr>
      <w:r>
        <w:t>NOTE:</w:t>
      </w:r>
      <w:r>
        <w:tab/>
        <w:t xml:space="preserve">For information flows to a profile that has Call Forwarding services Active and Operative in the gsmSCF, see </w:t>
      </w:r>
      <w:r w:rsidR="008E1BFA">
        <w:t>clause</w:t>
      </w:r>
      <w:r>
        <w:rPr>
          <w:lang w:val="en-US"/>
        </w:rPr>
        <w:t xml:space="preserve">7.11.1: </w:t>
      </w:r>
      <w:r>
        <w:t>Call Forwarding.</w:t>
      </w:r>
    </w:p>
    <w:p w14:paraId="28224A99" w14:textId="77777777" w:rsidR="00E725EB" w:rsidRDefault="00E725EB" w:rsidP="008E1BFA">
      <w:pPr>
        <w:pStyle w:val="Heading2"/>
      </w:pPr>
      <w:bookmarkStart w:id="109" w:name="_Toc95909358"/>
      <w:r>
        <w:lastRenderedPageBreak/>
        <w:t>7.6</w:t>
      </w:r>
      <w:r>
        <w:tab/>
        <w:t>SMS handling</w:t>
      </w:r>
      <w:bookmarkEnd w:id="109"/>
    </w:p>
    <w:p w14:paraId="4694A646" w14:textId="77777777" w:rsidR="00E725EB" w:rsidRDefault="00E725EB">
      <w:r>
        <w:t>MSP Phase 2 does not apply to MT short messages. The MSP subscriber will receive MT short messages but no profile indication will be given.</w:t>
      </w:r>
    </w:p>
    <w:p w14:paraId="4FBBAB56" w14:textId="77777777" w:rsidR="00E725EB" w:rsidRDefault="00E725EB">
      <w:r>
        <w:t>When the gsmSCF receives an Initial SMS Event message from the gsmSSF, the process MO_MSP_SMS_gsmSCF will be invoked, see figure 30.</w:t>
      </w:r>
    </w:p>
    <w:p w14:paraId="6DA8EF43" w14:textId="77777777" w:rsidR="00E725EB" w:rsidRDefault="00000000">
      <w:pPr>
        <w:pStyle w:val="TH"/>
      </w:pPr>
      <w:r>
        <w:pict w14:anchorId="3D711DFE">
          <v:shape id="_x0000_i1062" type="#_x0000_t75" style="width:482pt;height:595.5pt" fillcolor="window">
            <v:imagedata r:id="rId51" o:title=""/>
          </v:shape>
        </w:pict>
      </w:r>
    </w:p>
    <w:p w14:paraId="04EFC233" w14:textId="77777777" w:rsidR="00E725EB" w:rsidRDefault="00E725EB">
      <w:pPr>
        <w:pStyle w:val="TF"/>
      </w:pPr>
      <w:bookmarkStart w:id="110" w:name="_Ref462648117"/>
      <w:r>
        <w:t>Figure</w:t>
      </w:r>
      <w:bookmarkEnd w:id="110"/>
      <w:r>
        <w:t xml:space="preserve"> 30a: Process MO_MSP_SMS_gsmSCF (sheet 1 of 2)</w:t>
      </w:r>
    </w:p>
    <w:p w14:paraId="7CF9BE85" w14:textId="77777777" w:rsidR="00E725EB" w:rsidRDefault="00000000">
      <w:pPr>
        <w:pStyle w:val="TH"/>
      </w:pPr>
      <w:r>
        <w:lastRenderedPageBreak/>
        <w:pict w14:anchorId="37985F55">
          <v:shape id="_x0000_i1063" type="#_x0000_t75" style="width:482pt;height:583pt" fillcolor="window">
            <v:imagedata r:id="rId52" o:title=""/>
          </v:shape>
        </w:pict>
      </w:r>
    </w:p>
    <w:p w14:paraId="140EE3AA" w14:textId="77777777" w:rsidR="00E725EB" w:rsidRDefault="00E725EB">
      <w:pPr>
        <w:pStyle w:val="TF"/>
      </w:pPr>
      <w:r>
        <w:t>Figure 30b: Process MO_MSP_SMS_gsmSCF (sheet 2 of 2)</w:t>
      </w:r>
    </w:p>
    <w:p w14:paraId="1A40A13D" w14:textId="77777777" w:rsidR="00E725EB" w:rsidRDefault="00E725EB" w:rsidP="008E1BFA">
      <w:pPr>
        <w:pStyle w:val="Heading2"/>
      </w:pPr>
      <w:bookmarkStart w:id="111" w:name="_Toc95909359"/>
      <w:r>
        <w:lastRenderedPageBreak/>
        <w:t>7.7</w:t>
      </w:r>
      <w:r>
        <w:tab/>
        <w:t>Call Independent SS handling</w:t>
      </w:r>
      <w:bookmarkEnd w:id="111"/>
    </w:p>
    <w:p w14:paraId="3C7668A4" w14:textId="77777777" w:rsidR="00E725EB" w:rsidRDefault="00E725EB">
      <w:pPr>
        <w:keepNext/>
      </w:pPr>
      <w:r>
        <w:t>Supplementary Services provisioned per subscriber will be handled in the usual way.</w:t>
      </w:r>
    </w:p>
    <w:p w14:paraId="2599405C" w14:textId="77777777" w:rsidR="00E725EB" w:rsidRDefault="00E725EB">
      <w:pPr>
        <w:keepNext/>
      </w:pPr>
      <w:r>
        <w:t>Supplementary Services provisioned per profile will be controlled using USSD, sent via the VLR and HLR to the gsmSCF.</w:t>
      </w:r>
    </w:p>
    <w:p w14:paraId="0346C8AA" w14:textId="77777777" w:rsidR="00E725EB" w:rsidRDefault="00E725EB">
      <w:r>
        <w:t>If Call Barring is provisioned per profile, if the outgoing call barring data for the default profile is changed, the HLR shall be informed using Any Time Modification. On receipt of an Any Time Modification message from the gsmSCF for a subscriber with the OCB_flag set, the HLR will modify the stored Call Barring information for the default profile in accordance with the information in the Any Time Modification message.</w:t>
      </w:r>
    </w:p>
    <w:p w14:paraId="4D8CE0EC" w14:textId="77777777" w:rsidR="00E725EB" w:rsidRDefault="00E725EB" w:rsidP="008E1BFA">
      <w:pPr>
        <w:pStyle w:val="Heading2"/>
      </w:pPr>
      <w:bookmarkStart w:id="112" w:name="_Toc95909360"/>
      <w:r>
        <w:rPr>
          <w:lang w:val="en-US"/>
        </w:rPr>
        <w:t>7.8</w:t>
      </w:r>
      <w:r>
        <w:rPr>
          <w:lang w:val="en-US"/>
        </w:rPr>
        <w:tab/>
      </w:r>
      <w:r>
        <w:t>Interaction with Supplementary Services</w:t>
      </w:r>
      <w:bookmarkEnd w:id="112"/>
    </w:p>
    <w:p w14:paraId="309D9C4C" w14:textId="77777777" w:rsidR="00E725EB" w:rsidRDefault="00E725EB" w:rsidP="008E1BFA">
      <w:pPr>
        <w:pStyle w:val="Heading3"/>
      </w:pPr>
      <w:bookmarkStart w:id="113" w:name="_Toc95909361"/>
      <w:r>
        <w:rPr>
          <w:lang w:val="en-US"/>
        </w:rPr>
        <w:t>7.8.1</w:t>
      </w:r>
      <w:r>
        <w:rPr>
          <w:lang w:val="en-US"/>
        </w:rPr>
        <w:tab/>
      </w:r>
      <w:r>
        <w:t>Line Identification services</w:t>
      </w:r>
      <w:bookmarkEnd w:id="113"/>
    </w:p>
    <w:p w14:paraId="2981E2EE" w14:textId="77777777" w:rsidR="00E725EB" w:rsidRDefault="00E725EB" w:rsidP="008E1BFA">
      <w:pPr>
        <w:pStyle w:val="Heading4"/>
      </w:pPr>
      <w:bookmarkStart w:id="114" w:name="_Toc95909362"/>
      <w:r>
        <w:rPr>
          <w:lang w:val="en-US"/>
        </w:rPr>
        <w:t>7.8.1.1</w:t>
      </w:r>
      <w:r>
        <w:rPr>
          <w:lang w:val="en-US"/>
        </w:rPr>
        <w:tab/>
      </w:r>
      <w:r>
        <w:t>CLIP</w:t>
      </w:r>
      <w:bookmarkEnd w:id="114"/>
    </w:p>
    <w:p w14:paraId="76EB9DB3" w14:textId="77777777" w:rsidR="00E725EB" w:rsidRDefault="00E725EB">
      <w:r>
        <w:t>No interaction.</w:t>
      </w:r>
    </w:p>
    <w:p w14:paraId="480DC2AE" w14:textId="77777777" w:rsidR="00E725EB" w:rsidRDefault="00E725EB" w:rsidP="008E1BFA">
      <w:pPr>
        <w:pStyle w:val="Heading4"/>
      </w:pPr>
      <w:bookmarkStart w:id="115" w:name="_Toc95909363"/>
      <w:r>
        <w:rPr>
          <w:lang w:val="en-US"/>
        </w:rPr>
        <w:t>7.8.1.2</w:t>
      </w:r>
      <w:r>
        <w:rPr>
          <w:lang w:val="en-US"/>
        </w:rPr>
        <w:tab/>
      </w:r>
      <w:r>
        <w:t>CLIR</w:t>
      </w:r>
      <w:bookmarkEnd w:id="115"/>
    </w:p>
    <w:p w14:paraId="52F2615B" w14:textId="77777777" w:rsidR="00E725EB" w:rsidRDefault="00E725EB">
      <w:r>
        <w:t xml:space="preserve">CLIR can be provisioned per subscriber or per profile. </w:t>
      </w:r>
    </w:p>
    <w:p w14:paraId="378DB939" w14:textId="77777777" w:rsidR="00E725EB" w:rsidRDefault="00E725EB">
      <w:r>
        <w:t>If CLIR is provisioned per subscriber and CLIR is active, it will be active for all profiles. Data for the CLIR Supplementary Service will be stored in the HLR, and if appropriate in the VLR, in the usual manner. CLIR will function as specified in 3G TS 23.081 and will not distinguish between MSP and non-MSP subscribers.</w:t>
      </w:r>
    </w:p>
    <w:p w14:paraId="53079F64" w14:textId="11D4B2E9" w:rsidR="00E725EB" w:rsidRDefault="00E725EB">
      <w:r>
        <w:t xml:space="preserve">If CLIR is provisioned per profile then the CLIR_flag shall be set in the HLR (see </w:t>
      </w:r>
      <w:r w:rsidR="008E1BFA">
        <w:t>clause</w:t>
      </w:r>
      <w:r>
        <w:t xml:space="preserve"> 6.8: CLIR_flag) and the CLIR subscription information for the default profile shall be stored in the HLR in the usual manner. For an MO call, if the CLIR subscription information for the Calling profile indicates that the CLI shall be restricted, the gsmSCF shall set the Calling Party Presentation Indicator to Presentation Restricted in the SII2 parameter.</w:t>
      </w:r>
    </w:p>
    <w:p w14:paraId="667A9771" w14:textId="77777777" w:rsidR="00E725EB" w:rsidRDefault="00E725EB" w:rsidP="008E1BFA">
      <w:pPr>
        <w:pStyle w:val="Heading4"/>
      </w:pPr>
      <w:bookmarkStart w:id="116" w:name="_Toc95909364"/>
      <w:r>
        <w:rPr>
          <w:lang w:val="en-US"/>
        </w:rPr>
        <w:t>7.8.1.3</w:t>
      </w:r>
      <w:r>
        <w:rPr>
          <w:lang w:val="en-US"/>
        </w:rPr>
        <w:tab/>
      </w:r>
      <w:r>
        <w:t>COLP</w:t>
      </w:r>
      <w:bookmarkEnd w:id="116"/>
    </w:p>
    <w:p w14:paraId="0810BB45" w14:textId="77777777" w:rsidR="00E725EB" w:rsidRDefault="00E725EB">
      <w:r>
        <w:t>No interaction.</w:t>
      </w:r>
    </w:p>
    <w:p w14:paraId="04ED0B27" w14:textId="77777777" w:rsidR="00E725EB" w:rsidRDefault="00E725EB" w:rsidP="008E1BFA">
      <w:pPr>
        <w:pStyle w:val="Heading4"/>
      </w:pPr>
      <w:bookmarkStart w:id="117" w:name="_Toc95909365"/>
      <w:r>
        <w:rPr>
          <w:lang w:val="en-US"/>
        </w:rPr>
        <w:t>7.8.1.4</w:t>
      </w:r>
      <w:r>
        <w:rPr>
          <w:lang w:val="en-US"/>
        </w:rPr>
        <w:tab/>
      </w:r>
      <w:r>
        <w:t>COLR</w:t>
      </w:r>
      <w:bookmarkEnd w:id="117"/>
    </w:p>
    <w:p w14:paraId="14D19CC8" w14:textId="77777777" w:rsidR="00E725EB" w:rsidRDefault="00E725EB">
      <w:r>
        <w:t>No interaction.</w:t>
      </w:r>
    </w:p>
    <w:p w14:paraId="48784E51" w14:textId="77777777" w:rsidR="00E725EB" w:rsidRDefault="00E725EB" w:rsidP="008E1BFA">
      <w:pPr>
        <w:pStyle w:val="Heading3"/>
      </w:pPr>
      <w:bookmarkStart w:id="118" w:name="_Toc95909366"/>
      <w:r>
        <w:rPr>
          <w:lang w:val="en-US"/>
        </w:rPr>
        <w:t>7.8.2</w:t>
      </w:r>
      <w:r>
        <w:rPr>
          <w:lang w:val="en-US"/>
        </w:rPr>
        <w:tab/>
      </w:r>
      <w:r>
        <w:t>Call Hold (HOLD)</w:t>
      </w:r>
      <w:bookmarkEnd w:id="118"/>
    </w:p>
    <w:p w14:paraId="4A6152F7" w14:textId="77777777" w:rsidR="00E725EB" w:rsidRDefault="00E725EB">
      <w:r>
        <w:t>Call Hold can be provisioned per subscriber or per profile.</w:t>
      </w:r>
    </w:p>
    <w:p w14:paraId="12B8A9E5" w14:textId="77777777" w:rsidR="00E725EB" w:rsidRDefault="00E725EB">
      <w:r>
        <w:t>If Call Hold is provisioned per subscriber and Call Hold is active, it will be active for all profiles. Data for the Call Hold Supplementary Service will be stored in the HLR, and if appropriate in the VLR, in the usual manner. Call Hold will function as specified in 3G TS 23.083 and will not distinguish between MSP and non-MSP subscribers.</w:t>
      </w:r>
    </w:p>
    <w:p w14:paraId="515A79B3" w14:textId="619D860B" w:rsidR="00E725EB" w:rsidRDefault="00E725EB">
      <w:r>
        <w:t xml:space="preserve">If Call Hold is provisioned per profile then the HOLD_flag shall be set in the HLR (see </w:t>
      </w:r>
      <w:r w:rsidR="008E1BFA">
        <w:t>clause</w:t>
      </w:r>
      <w:r>
        <w:t xml:space="preserve"> 6.3: HOLD_flag). On receipt of an Initial_DP message for an MO or MT call, the gsmSCF will check the subscription information for the profile in use for that call. If HOLD is not active and operative, then the SII2 will be included in the Connect message with the HOLD Treatment Indicator set to Reject HOLD Request.</w:t>
      </w:r>
    </w:p>
    <w:p w14:paraId="16FBBB1F" w14:textId="77777777" w:rsidR="00E725EB" w:rsidRDefault="00E725EB" w:rsidP="008E1BFA">
      <w:pPr>
        <w:pStyle w:val="Heading3"/>
      </w:pPr>
      <w:bookmarkStart w:id="119" w:name="_Toc95909367"/>
      <w:r>
        <w:rPr>
          <w:lang w:val="en-US"/>
        </w:rPr>
        <w:lastRenderedPageBreak/>
        <w:t>7.8.3</w:t>
      </w:r>
      <w:r>
        <w:rPr>
          <w:lang w:val="en-US"/>
        </w:rPr>
        <w:tab/>
      </w:r>
      <w:r>
        <w:t>Call Waiting (CW)</w:t>
      </w:r>
      <w:bookmarkEnd w:id="119"/>
    </w:p>
    <w:p w14:paraId="524647BD" w14:textId="77777777" w:rsidR="00E725EB" w:rsidRDefault="00E725EB">
      <w:pPr>
        <w:keepNext/>
      </w:pPr>
      <w:r>
        <w:t>Call Waiting can be provisioned per subscriber or per profile.</w:t>
      </w:r>
    </w:p>
    <w:p w14:paraId="6D3AEF54" w14:textId="77777777" w:rsidR="00E725EB" w:rsidRDefault="00E725EB">
      <w:r>
        <w:t>If Call Waiting is provisioned per subscriber and Call Waiting is active, it will be active for all profiles. Data for the Call Waiting Supplementary Service will be stored in the HLR, and if appropriate in the VLR, in the usual manner. Call Waiting will function as specified in 3G TS 23.083 and will not distinguish between MSP and non-MSP subscribers.</w:t>
      </w:r>
    </w:p>
    <w:p w14:paraId="08FC6946" w14:textId="060EA10F" w:rsidR="00E725EB" w:rsidRDefault="00E725EB">
      <w:r>
        <w:t xml:space="preserve">If Call Waiting is provisioned per profile then the CW_flag shall be set in the HLR (see </w:t>
      </w:r>
      <w:r w:rsidR="008E1BFA">
        <w:t>clause</w:t>
      </w:r>
      <w:r>
        <w:t xml:space="preserve"> 6.4: CW_flag). On receipt of an Initial_DP message for an MO or MT call, the gsmSCF will check the subscription information for the profile in use for that call. If Call Waiting is not active and operative, then the SII2 will be included in the Connect message with the CW Treatment Indicator set to CW Not Allowed. The subscriber shall be able to modify CW information per profile by making contact with the gsmSCF using USSD. However, the subscriber shall not be able to modify CW data for the default profile.</w:t>
      </w:r>
    </w:p>
    <w:p w14:paraId="565F4A5E" w14:textId="77777777" w:rsidR="00E725EB" w:rsidRDefault="00E725EB" w:rsidP="008E1BFA">
      <w:pPr>
        <w:pStyle w:val="Heading3"/>
      </w:pPr>
      <w:bookmarkStart w:id="120" w:name="_Toc95909368"/>
      <w:r>
        <w:rPr>
          <w:lang w:val="en-US"/>
        </w:rPr>
        <w:t>7.8.4</w:t>
      </w:r>
      <w:r>
        <w:rPr>
          <w:lang w:val="en-US"/>
        </w:rPr>
        <w:tab/>
      </w:r>
      <w:r>
        <w:t>Call Forwarding</w:t>
      </w:r>
      <w:bookmarkEnd w:id="120"/>
    </w:p>
    <w:p w14:paraId="20B4CADF" w14:textId="5311FDB8" w:rsidR="00E725EB" w:rsidRDefault="00E725EB">
      <w:r>
        <w:t xml:space="preserve">The Call Forwarding Supplementary Services, described in 3G TS 23.082, can only be provisioned per subscriber. However, services equivalent to the Call Forwarding Supplementary Services, implemented in the gsmSCF, will be available to the MSP subscriber per profile. This is described in </w:t>
      </w:r>
      <w:r w:rsidR="008E1BFA">
        <w:t>clause</w:t>
      </w:r>
      <w:r>
        <w:t xml:space="preserve"> </w:t>
      </w:r>
      <w:r>
        <w:rPr>
          <w:lang w:val="en-US"/>
        </w:rPr>
        <w:t xml:space="preserve">7.11.1: </w:t>
      </w:r>
      <w:r>
        <w:t>Call Forwarding.</w:t>
      </w:r>
    </w:p>
    <w:p w14:paraId="52D794DE" w14:textId="77777777" w:rsidR="00E725EB" w:rsidRDefault="00E725EB">
      <w:r>
        <w:t>If the Call Forwarding Supplementary Services are provisioned per subscriber, then Call Forwarding will function as specified in 3G TS 23.082 and will not distinguish between MSP and non-MSP subscribers.</w:t>
      </w:r>
    </w:p>
    <w:p w14:paraId="3376E9E8" w14:textId="77777777" w:rsidR="00E725EB" w:rsidRDefault="00E725EB">
      <w:pPr>
        <w:pStyle w:val="NO"/>
      </w:pPr>
      <w:r>
        <w:t>NOTE 1:</w:t>
      </w:r>
      <w:r>
        <w:tab/>
        <w:t>If Call Forwarding is provisioned per subscriber in the HLR then Call Forwarding should not be provisioned per profile in the gsmSCF, as this may cause unpredictable behaviour.</w:t>
      </w:r>
    </w:p>
    <w:p w14:paraId="73F83A47" w14:textId="77777777" w:rsidR="00E725EB" w:rsidRDefault="00E725EB">
      <w:pPr>
        <w:pStyle w:val="NO"/>
      </w:pPr>
      <w:r>
        <w:t>NOTE 2:</w:t>
      </w:r>
      <w:r>
        <w:tab/>
        <w:t>If Call Forwarding is provisioned per subscriber in the HLR then Call Deflection should not be provisioned per profile in the gsmSCF, as this may cause unpredictable behaviour.</w:t>
      </w:r>
    </w:p>
    <w:p w14:paraId="14E09D32" w14:textId="77777777" w:rsidR="00E725EB" w:rsidRDefault="00E725EB" w:rsidP="008E1BFA">
      <w:pPr>
        <w:pStyle w:val="Heading3"/>
      </w:pPr>
      <w:bookmarkStart w:id="121" w:name="_Toc95909369"/>
      <w:r>
        <w:rPr>
          <w:lang w:val="en-US"/>
        </w:rPr>
        <w:t>7.8.5</w:t>
      </w:r>
      <w:r>
        <w:rPr>
          <w:lang w:val="en-US"/>
        </w:rPr>
        <w:tab/>
      </w:r>
      <w:r>
        <w:t>Multi Party Service (MPTY)</w:t>
      </w:r>
      <w:bookmarkEnd w:id="121"/>
    </w:p>
    <w:p w14:paraId="07FB541F" w14:textId="77777777" w:rsidR="00E725EB" w:rsidRDefault="00E725EB">
      <w:r>
        <w:t>The Multi Party Supplementary Service can be provisioned per subscriber or per profile.</w:t>
      </w:r>
    </w:p>
    <w:p w14:paraId="4FD6CB47" w14:textId="77777777" w:rsidR="00E725EB" w:rsidRDefault="00E725EB">
      <w:r>
        <w:t>If MPTY is provisioned per subscriber and MPTY is active, it will be active for all profiles. Data for the MPTY Supplementary Service will be stored in the HLR, and if appropriate in the VLR, in the usual manner. MPTY will function as specified in 3G TS 23.084 and will not distinguish between MSP and non-MSP subscribers.</w:t>
      </w:r>
    </w:p>
    <w:p w14:paraId="7E414E76" w14:textId="3F05D262" w:rsidR="00E725EB" w:rsidRDefault="00E725EB">
      <w:r>
        <w:t xml:space="preserve">If MPTY is provisioned per profile then the MPTY_flag shall be set in the HLR (see </w:t>
      </w:r>
      <w:r w:rsidR="008E1BFA">
        <w:t>clause</w:t>
      </w:r>
      <w:r>
        <w:t xml:space="preserve"> 6.5: MPTY_flag). On receipt of an Initial_DP message for an MO or MT call, the gsmSCF will check the subscription information for the profile in use for that call. If MPTY is not active and operative, then the SII2 will be included in the Connect message with the Conference Treatment Indicator set to Reject Conference Request.</w:t>
      </w:r>
    </w:p>
    <w:p w14:paraId="2A6C05BF" w14:textId="77777777" w:rsidR="00E725EB" w:rsidRDefault="00E725EB" w:rsidP="008E1BFA">
      <w:pPr>
        <w:pStyle w:val="Heading3"/>
      </w:pPr>
      <w:bookmarkStart w:id="122" w:name="_Toc95909370"/>
      <w:r>
        <w:rPr>
          <w:lang w:val="en-US"/>
        </w:rPr>
        <w:t>7.8.6</w:t>
      </w:r>
      <w:r>
        <w:rPr>
          <w:lang w:val="en-US"/>
        </w:rPr>
        <w:tab/>
      </w:r>
      <w:r>
        <w:t>Closed User Group (CUG)</w:t>
      </w:r>
      <w:bookmarkEnd w:id="122"/>
    </w:p>
    <w:p w14:paraId="0D25340D" w14:textId="77777777" w:rsidR="00E725EB" w:rsidRDefault="00E725EB">
      <w:r>
        <w:t>The Closed User Group Supplementary Service can be provisioned per subscriber or per profile.</w:t>
      </w:r>
    </w:p>
    <w:p w14:paraId="674A8B05" w14:textId="77777777" w:rsidR="00E725EB" w:rsidRDefault="00E725EB">
      <w:r>
        <w:t>If CUG is provisioned per subscriber and CUG is active, it will be active for all profiles. Data for the CUG Supplementary Service will be stored in the HLR, and if appropriate in the VLR, in the usual manner. CUG will function as specified in 3G TS 23.085 and will not distinguish between MSP and non-MSP subscribers. The interaction between CAMEL and CUG is defined in 3G TS 23.078.</w:t>
      </w:r>
    </w:p>
    <w:p w14:paraId="31C436C7" w14:textId="77777777" w:rsidR="00E725EB" w:rsidRDefault="00E725EB">
      <w:r>
        <w:t>CUG provisioning per profile is supported by CAMEL Phase 3 and is FFS.</w:t>
      </w:r>
    </w:p>
    <w:p w14:paraId="4F7642B7" w14:textId="77777777" w:rsidR="00E725EB" w:rsidRDefault="00E725EB" w:rsidP="008E1BFA">
      <w:pPr>
        <w:pStyle w:val="Heading3"/>
      </w:pPr>
      <w:bookmarkStart w:id="123" w:name="_Toc95909371"/>
      <w:r>
        <w:rPr>
          <w:lang w:val="en-US"/>
        </w:rPr>
        <w:t>7.8.7</w:t>
      </w:r>
      <w:r>
        <w:rPr>
          <w:lang w:val="en-US"/>
        </w:rPr>
        <w:tab/>
      </w:r>
      <w:r>
        <w:t>Advice of Charge (AoC)</w:t>
      </w:r>
      <w:bookmarkEnd w:id="123"/>
    </w:p>
    <w:p w14:paraId="06EA38D5" w14:textId="7D3C084F" w:rsidR="00E725EB" w:rsidRDefault="00E725EB">
      <w:r>
        <w:t xml:space="preserve">The Advice of Charge Supplementary Service can be provisioned per subscriber. However, services equivalent to the Advice of Charge supplementary services, implemented in the gsmSCF, will be available to the MSP subscriber per profile. This is described in </w:t>
      </w:r>
      <w:r w:rsidR="008E1BFA">
        <w:t>clause</w:t>
      </w:r>
      <w:r>
        <w:t xml:space="preserve"> 7.11.4: Advice of Charge (AoC). Signalling on the access interface will be as specified in 3G TS 24.086.</w:t>
      </w:r>
    </w:p>
    <w:p w14:paraId="6292E864" w14:textId="77777777" w:rsidR="00E725EB" w:rsidRDefault="00E725EB">
      <w:r>
        <w:lastRenderedPageBreak/>
        <w:t xml:space="preserve">If AoC is active, it will be active for all profiles. Data for the AoC Supplementary Service will be stored in the HLR, and if appropriate in the VLR, in the usual manner. AoC will function as specified in 3G TS 23.086 and will not distinguish between MSP and non-MSP subscribers. </w:t>
      </w:r>
    </w:p>
    <w:p w14:paraId="38EA3A31" w14:textId="77777777" w:rsidR="00E725EB" w:rsidRDefault="00E725EB" w:rsidP="008E1BFA">
      <w:pPr>
        <w:pStyle w:val="Heading3"/>
      </w:pPr>
      <w:bookmarkStart w:id="124" w:name="_Toc95909372"/>
      <w:r>
        <w:rPr>
          <w:lang w:val="en-US"/>
        </w:rPr>
        <w:t>7.8.8</w:t>
      </w:r>
      <w:r>
        <w:rPr>
          <w:lang w:val="en-US"/>
        </w:rPr>
        <w:tab/>
      </w:r>
      <w:r>
        <w:t>Call Barring</w:t>
      </w:r>
      <w:bookmarkEnd w:id="124"/>
    </w:p>
    <w:p w14:paraId="0CC738EE" w14:textId="454001AE" w:rsidR="00E725EB" w:rsidRDefault="00E725EB">
      <w:r>
        <w:t xml:space="preserve">The Call Barring Supplementary Services, described in 3G TS 23.088, can only be provisioned per subscriber. However, services equivalent to the Call Barring Supplementary Services, implemented in the gsmSCF, can be provided to the MSP subscriber per profile. This is described in </w:t>
      </w:r>
      <w:r w:rsidR="008E1BFA">
        <w:t>clause</w:t>
      </w:r>
      <w:r>
        <w:t xml:space="preserve"> </w:t>
      </w:r>
      <w:r>
        <w:rPr>
          <w:lang w:val="en-US"/>
        </w:rPr>
        <w:t xml:space="preserve">7.11.2: </w:t>
      </w:r>
      <w:r>
        <w:t>Call Barring. This requires the OCB_flag mechanism described in</w:t>
      </w:r>
      <w:r w:rsidR="008E1BFA">
        <w:t xml:space="preserve"> clause clause</w:t>
      </w:r>
      <w:r>
        <w:t xml:space="preserve"> 6.1: OCB_flag.</w:t>
      </w:r>
    </w:p>
    <w:p w14:paraId="51DFAEBE" w14:textId="77777777" w:rsidR="00E725EB" w:rsidRDefault="00E725EB" w:rsidP="008E1BFA">
      <w:pPr>
        <w:pStyle w:val="Heading3"/>
      </w:pPr>
      <w:bookmarkStart w:id="125" w:name="_Toc95909373"/>
      <w:r w:rsidRPr="008E1BFA">
        <w:t>7.8.9</w:t>
      </w:r>
      <w:r w:rsidRPr="008E1BFA">
        <w:tab/>
        <w:t>Explicit Call Transfer (ECT)</w:t>
      </w:r>
      <w:bookmarkEnd w:id="125"/>
    </w:p>
    <w:p w14:paraId="0D3F9647" w14:textId="77777777" w:rsidR="00E725EB" w:rsidRDefault="00E725EB">
      <w:r>
        <w:t>The Explicit Call Transfer supplementary service can be provisioned per subscriber or per profile.</w:t>
      </w:r>
    </w:p>
    <w:p w14:paraId="5B74E0CE" w14:textId="77777777" w:rsidR="00E725EB" w:rsidRDefault="00E725EB">
      <w:r>
        <w:t>If ECT is provisioned per subscriber and ECT is active, it will be active for all profiles. Data for the ECT Supplementary Service will be stored in the HLR, and if appropriate in the VLR, in the usual manner. ECT will function as specified in 3G TS 23.091 and will not distinguish between MSP and non-MSP subscribers.</w:t>
      </w:r>
    </w:p>
    <w:p w14:paraId="2DE135D3" w14:textId="5398FFEE" w:rsidR="00E725EB" w:rsidRDefault="00E725EB">
      <w:r>
        <w:t xml:space="preserve">If ECT is provisioned per profile then the ECT_flag shall be set in the HLR (see </w:t>
      </w:r>
      <w:r w:rsidR="008E1BFA">
        <w:t>clause</w:t>
      </w:r>
      <w:r>
        <w:t xml:space="preserve"> 6.6: ECT_flag). On receipt of an Initial_DP message for an MO or MT call, the gsmSCF will check the subscription information for the profile in use for that call leg. If ECT is not active and operative, then the SII2 will be included in the Connect message with the ECT Treatment Indicator set to Reject ECT Request.</w:t>
      </w:r>
    </w:p>
    <w:p w14:paraId="33DAA436" w14:textId="77777777" w:rsidR="00E725EB" w:rsidRDefault="00E725EB" w:rsidP="008E1BFA">
      <w:pPr>
        <w:pStyle w:val="Heading3"/>
      </w:pPr>
      <w:bookmarkStart w:id="126" w:name="_Toc95909374"/>
      <w:r>
        <w:rPr>
          <w:lang w:val="en-US"/>
        </w:rPr>
        <w:t>7.8.10</w:t>
      </w:r>
      <w:r>
        <w:rPr>
          <w:lang w:val="en-US"/>
        </w:rPr>
        <w:tab/>
      </w:r>
      <w:r>
        <w:t>Completion of Calls to Busy Subscriber (CCBS)</w:t>
      </w:r>
      <w:bookmarkEnd w:id="126"/>
    </w:p>
    <w:p w14:paraId="65DA8D2C" w14:textId="77777777" w:rsidR="00E725EB" w:rsidRDefault="00E725EB">
      <w:r>
        <w:t xml:space="preserve">CCBS can be provisioned per subscriber or per profile. </w:t>
      </w:r>
    </w:p>
    <w:p w14:paraId="0C66BDDC" w14:textId="77777777" w:rsidR="00E725EB" w:rsidRDefault="00E725EB">
      <w:r>
        <w:t>If CCBS is provisioned per subscriber and CCBS is active, it will be active over all profiles. Data for the CCBS Supplementary Service will be stored in the HLR, and if appropriate in the VLR, in the usual manner.</w:t>
      </w:r>
    </w:p>
    <w:p w14:paraId="5C8E5179" w14:textId="0962B340" w:rsidR="00E725EB" w:rsidRDefault="00E725EB">
      <w:r>
        <w:t xml:space="preserve">If CCBS is provisioned per profile then the CCBS_flag shall be set in the HLR (see </w:t>
      </w:r>
      <w:r w:rsidR="008E1BFA">
        <w:t>clause</w:t>
      </w:r>
      <w:r>
        <w:t xml:space="preserve"> 6.7: CCBS_flag). </w:t>
      </w:r>
    </w:p>
    <w:p w14:paraId="5AD883C5" w14:textId="77777777" w:rsidR="00E725EB" w:rsidRDefault="00E725EB">
      <w:r>
        <w:t xml:space="preserve">On receipt of an Initial_DP message for an MO call, the gsmSCF will check the subscription information for the calling profile. If CCBS is not active and operative, then the SII2 will be included in the Connect message with the Call Completion Treatment Indicator set to Call Completion Not Allowed. </w:t>
      </w:r>
    </w:p>
    <w:p w14:paraId="3F43FD39" w14:textId="77777777" w:rsidR="00E725EB" w:rsidRDefault="00E725EB">
      <w:r>
        <w:t xml:space="preserve">On receipt of an Initial_DP message for an MT call, the gsmSCF will check the subscription information for the called profile. If CCBS is not active and operative, then the SII2 will be included in the Connect message with the Call Completion Treatment Indicator sent to Call Completion not allowed. </w:t>
      </w:r>
    </w:p>
    <w:p w14:paraId="2E5659B0" w14:textId="77777777" w:rsidR="00E725EB" w:rsidRDefault="00E725EB">
      <w:r>
        <w:t>The subscriber shall be able to modify CCBS information per profile by making contact with the gsmSCF using USSD. However, the subscriber shall not be able to modify CCBS data for the default profile.</w:t>
      </w:r>
    </w:p>
    <w:p w14:paraId="41BB7095" w14:textId="77777777" w:rsidR="00E725EB" w:rsidRDefault="00E725EB">
      <w:r>
        <w:t>If a CFU-equivalent service is activated while there are queue entries in MS-B</w:t>
      </w:r>
      <w:r w:rsidR="007E77E7">
        <w:t>'</w:t>
      </w:r>
      <w:r>
        <w:t>s target queue, HLR-B will not know about this activation and will process these queue entries as normal. As a consequence, the CCBS calls related to these queue entries will be forwarded to the new destination. CCBS activation is not possible if this forwarded call meets NDUB. This results in expiry of recall timer T9 and deletion of the queue entry from MS-B</w:t>
      </w:r>
      <w:r w:rsidR="007E77E7">
        <w:t>'</w:t>
      </w:r>
      <w:r>
        <w:t>s target queue. For further details on the interaction between CCBS and CAMEL, refer to 3G TS 23.093.</w:t>
      </w:r>
    </w:p>
    <w:p w14:paraId="4EDACE15" w14:textId="77777777" w:rsidR="00E725EB" w:rsidRDefault="00E725EB">
      <w:r>
        <w:t>The same applies to Incoming Call Barring-equivalent services which are activated while there are queue entries in MS-B</w:t>
      </w:r>
      <w:r w:rsidR="007E77E7">
        <w:t>'</w:t>
      </w:r>
      <w:r>
        <w:t>s target queue.</w:t>
      </w:r>
    </w:p>
    <w:p w14:paraId="3B20E02F" w14:textId="77777777" w:rsidR="00E725EB" w:rsidRDefault="00E725EB">
      <w:r>
        <w:t>An MSP subscriber will have CCBS set in the SS-CSI. The gsmSCF will be informed of CCBS Request and CCBS Setup messages for the MSP subscriber. This allows the service logic in the gsmSCF to assign the correct profile to the CCBS call.</w:t>
      </w:r>
    </w:p>
    <w:p w14:paraId="77453BC5" w14:textId="77777777" w:rsidR="00E725EB" w:rsidRDefault="00E725EB" w:rsidP="008E1BFA">
      <w:pPr>
        <w:pStyle w:val="Heading3"/>
      </w:pPr>
      <w:bookmarkStart w:id="127" w:name="_Toc95909375"/>
      <w:r>
        <w:rPr>
          <w:lang w:val="en-US"/>
        </w:rPr>
        <w:t>7.8.11</w:t>
      </w:r>
      <w:r>
        <w:rPr>
          <w:lang w:val="en-US"/>
        </w:rPr>
        <w:tab/>
      </w:r>
      <w:r>
        <w:t>enhanced Multi-Level Precedence and Pre-emption (eMLPP)</w:t>
      </w:r>
      <w:bookmarkEnd w:id="127"/>
    </w:p>
    <w:p w14:paraId="3612E675" w14:textId="77777777" w:rsidR="00E725EB" w:rsidRDefault="00E725EB">
      <w:r>
        <w:t>eMLPP will be provisioned per subscriber. If eMLPP is active, it will be active for all profiles. Data for the eMLPP Supplementary Service will be stored in the HLR, and if appropriate in the VLR, in the usual manner. eMLPP will function as specified in 3G TS 23.067 and will not distinguish between MSP and non-MSP subscribers.</w:t>
      </w:r>
    </w:p>
    <w:p w14:paraId="0E1FF3F1" w14:textId="77777777" w:rsidR="00E725EB" w:rsidRDefault="00E725EB" w:rsidP="008E1BFA">
      <w:pPr>
        <w:pStyle w:val="Heading3"/>
      </w:pPr>
      <w:bookmarkStart w:id="128" w:name="_Toc95909376"/>
      <w:r>
        <w:rPr>
          <w:lang w:val="en-US"/>
        </w:rPr>
        <w:lastRenderedPageBreak/>
        <w:t>7.8.12</w:t>
      </w:r>
      <w:r>
        <w:rPr>
          <w:lang w:val="en-US"/>
        </w:rPr>
        <w:tab/>
      </w:r>
      <w:r>
        <w:t>User-to-User Signalling (UUS)</w:t>
      </w:r>
      <w:bookmarkEnd w:id="128"/>
    </w:p>
    <w:p w14:paraId="7ADE2B6E" w14:textId="77777777" w:rsidR="00E725EB" w:rsidRDefault="00E725EB">
      <w:r>
        <w:t xml:space="preserve">The User-to-User Supplementary Service will be provisioned per subscriber. If UUS is active, it will be active for all profiles. Data for the UUS Supplementary Service will be stored in the HLR, and if appropriate in the VLR, in the usual manner. UUS will function as specified in 3G TS 23.087 and will not distinguish between MSP and non-MSP subscribers. </w:t>
      </w:r>
    </w:p>
    <w:p w14:paraId="383514B8" w14:textId="77777777" w:rsidR="00E725EB" w:rsidRDefault="00E725EB" w:rsidP="008E1BFA">
      <w:pPr>
        <w:pStyle w:val="Heading3"/>
      </w:pPr>
      <w:bookmarkStart w:id="129" w:name="_Toc95909377"/>
      <w:r>
        <w:rPr>
          <w:lang w:val="en-US"/>
        </w:rPr>
        <w:t>7.8.13</w:t>
      </w:r>
      <w:r>
        <w:rPr>
          <w:lang w:val="en-US"/>
        </w:rPr>
        <w:tab/>
      </w:r>
      <w:r>
        <w:t>Call Deflection (CD)</w:t>
      </w:r>
      <w:bookmarkEnd w:id="129"/>
    </w:p>
    <w:p w14:paraId="6768B720" w14:textId="77777777" w:rsidR="00E725EB" w:rsidRDefault="00E725EB">
      <w:r>
        <w:t xml:space="preserve">The Call Deflection Supplementary Service will be provisioned per subscriber. If CD is active, it will be active for all profiles. Data for the CD Supplementary Service will be stored in the HLR, and if appropriate in the VLR, in the usual manner. CD will function as specified in 3G TS 23.072 and will not distinguish between MSP and non-MSP subscribers. </w:t>
      </w:r>
    </w:p>
    <w:p w14:paraId="37463020" w14:textId="77777777" w:rsidR="00E725EB" w:rsidRDefault="00E725EB">
      <w:r>
        <w:t>When the MSP subscriber deflects an MT call, it triggers an interrogation of the gsmSCF for an MO Call. Using the call reference number, the gsmSCF can recognise that there is an ongoing dialogue for the MT call, and can then retrieve the profile to apply for the deflected call.</w:t>
      </w:r>
    </w:p>
    <w:p w14:paraId="1AB10BE0" w14:textId="77777777" w:rsidR="00E725EB" w:rsidRDefault="00E725EB">
      <w:r>
        <w:t>This gives the gsmSCF the opportunity to reject the call deflection per profile, providing the MSP subscriber is in a supporting network.</w:t>
      </w:r>
    </w:p>
    <w:p w14:paraId="15215875" w14:textId="77777777" w:rsidR="00E725EB" w:rsidRDefault="00E725EB">
      <w:pPr>
        <w:pStyle w:val="NO"/>
      </w:pPr>
      <w:r>
        <w:t>NOTE:</w:t>
      </w:r>
      <w:r>
        <w:tab/>
        <w:t>Call Deflection should not be provisioned per profile if Call Forwardings are provisioned per subscriber in the HLR as unpredictable behaviour may occur.</w:t>
      </w:r>
    </w:p>
    <w:p w14:paraId="3B4B504E" w14:textId="77777777" w:rsidR="00E725EB" w:rsidRDefault="00E725EB" w:rsidP="008E1BFA">
      <w:pPr>
        <w:pStyle w:val="Heading2"/>
      </w:pPr>
      <w:bookmarkStart w:id="130" w:name="_Toc95909378"/>
      <w:r>
        <w:rPr>
          <w:lang w:val="en-US"/>
        </w:rPr>
        <w:t>7.9</w:t>
      </w:r>
      <w:r>
        <w:rPr>
          <w:lang w:val="en-US"/>
        </w:rPr>
        <w:tab/>
      </w:r>
      <w:r>
        <w:t>Interaction with other services</w:t>
      </w:r>
      <w:bookmarkEnd w:id="130"/>
    </w:p>
    <w:p w14:paraId="535484F8" w14:textId="77777777" w:rsidR="00E725EB" w:rsidRDefault="00E725EB" w:rsidP="008E1BFA">
      <w:pPr>
        <w:pStyle w:val="Heading3"/>
      </w:pPr>
      <w:bookmarkStart w:id="131" w:name="_Toc95909379"/>
      <w:r>
        <w:rPr>
          <w:lang w:val="en-US"/>
        </w:rPr>
        <w:t>7.9.1</w:t>
      </w:r>
      <w:r>
        <w:rPr>
          <w:lang w:val="en-US"/>
        </w:rPr>
        <w:tab/>
      </w:r>
      <w:r>
        <w:t>The Multi-Numbering Scheme</w:t>
      </w:r>
      <w:bookmarkEnd w:id="131"/>
    </w:p>
    <w:p w14:paraId="6C7E069E" w14:textId="77777777" w:rsidR="00E725EB" w:rsidRDefault="00E725EB">
      <w:r>
        <w:t>If the MSP subscriber has different MSISDNs allocated for different Basic Services, all MSISDNs and associated Basic Services will be stored in the HLR. Each MSISDN and associated Basic Services will also be stored in the gsmSCF with associated profile ID.</w:t>
      </w:r>
    </w:p>
    <w:p w14:paraId="39D0C426" w14:textId="77777777" w:rsidR="00E725EB" w:rsidRDefault="00E725EB" w:rsidP="008E1BFA">
      <w:pPr>
        <w:pStyle w:val="Heading3"/>
      </w:pPr>
      <w:bookmarkStart w:id="132" w:name="_Toc95909380"/>
      <w:r>
        <w:rPr>
          <w:lang w:val="en-US"/>
        </w:rPr>
        <w:t>7.9.2</w:t>
      </w:r>
      <w:r>
        <w:rPr>
          <w:lang w:val="en-US"/>
        </w:rPr>
        <w:tab/>
      </w:r>
      <w:r>
        <w:t>The Short Message Service</w:t>
      </w:r>
      <w:bookmarkEnd w:id="132"/>
    </w:p>
    <w:p w14:paraId="1901BD40" w14:textId="77777777" w:rsidR="00E725EB" w:rsidRDefault="00E725EB">
      <w:r>
        <w:t>Mobile terminated short messages can be received on any profile although the profile will not be  indicated to the user.</w:t>
      </w:r>
    </w:p>
    <w:p w14:paraId="72C5F2C0" w14:textId="77777777" w:rsidR="00E725EB" w:rsidRDefault="00E725EB">
      <w:r>
        <w:t>It shall be possible to select a profile for mobile originated short messages. If a profile is explicitly selected, the MO short message will be sent by and charged to the selected profile. If a profile is not explicitly selected, the MO short message will be sent by and charged to the registered profile.</w:t>
      </w:r>
    </w:p>
    <w:p w14:paraId="2EFE99ED" w14:textId="77777777" w:rsidR="00E725EB" w:rsidRDefault="00E725EB" w:rsidP="008E1BFA">
      <w:pPr>
        <w:pStyle w:val="Heading3"/>
      </w:pPr>
      <w:bookmarkStart w:id="133" w:name="_Toc95909381"/>
      <w:r>
        <w:rPr>
          <w:lang w:val="en-US"/>
        </w:rPr>
        <w:t>7.9.3</w:t>
      </w:r>
      <w:r>
        <w:rPr>
          <w:lang w:val="en-US"/>
        </w:rPr>
        <w:tab/>
      </w:r>
      <w:r>
        <w:t>Interactions with CAMEL</w:t>
      </w:r>
      <w:bookmarkEnd w:id="133"/>
    </w:p>
    <w:p w14:paraId="7863DB68" w14:textId="77777777" w:rsidR="00E725EB" w:rsidRDefault="00E725EB">
      <w:r>
        <w:t>An MSP subscriber will, by definition, have a CAMEL subscription.</w:t>
      </w:r>
    </w:p>
    <w:p w14:paraId="29E51B78" w14:textId="77777777" w:rsidR="00E725EB" w:rsidRDefault="00E725EB">
      <w:r>
        <w:t>If other CAMEL services are designed in such a way that an MSP subscriber can use them, they will be available to the MSP subscriber. It is a network option to design CAMEL services that interact with MSP.</w:t>
      </w:r>
    </w:p>
    <w:p w14:paraId="555B99A4" w14:textId="77777777" w:rsidR="00E725EB" w:rsidRDefault="00E725EB" w:rsidP="008E1BFA">
      <w:pPr>
        <w:pStyle w:val="Heading3"/>
      </w:pPr>
      <w:bookmarkStart w:id="134" w:name="_Toc95909382"/>
      <w:r>
        <w:rPr>
          <w:lang w:val="en-US"/>
        </w:rPr>
        <w:t>7.9.4</w:t>
      </w:r>
      <w:r>
        <w:rPr>
          <w:lang w:val="en-US"/>
        </w:rPr>
        <w:tab/>
      </w:r>
      <w:r>
        <w:t>Interactions with OR</w:t>
      </w:r>
      <w:bookmarkEnd w:id="134"/>
    </w:p>
    <w:p w14:paraId="36221A9F" w14:textId="77777777" w:rsidR="00E725EB" w:rsidRDefault="00E725EB">
      <w:pPr>
        <w:rPr>
          <w:lang w:val="en-US"/>
        </w:rPr>
      </w:pPr>
      <w:r>
        <w:rPr>
          <w:lang w:val="en-US"/>
        </w:rPr>
        <w:t>The GMSC in the Interrogating PLMN (IPLMN) needs to support CAMEL Phase 2 capability if the called subscriber is an MSP subscriber.</w:t>
      </w:r>
    </w:p>
    <w:p w14:paraId="55640AC5" w14:textId="77777777" w:rsidR="00E725EB" w:rsidRDefault="00E725EB">
      <w:pPr>
        <w:rPr>
          <w:lang w:val="en-US"/>
        </w:rPr>
      </w:pPr>
      <w:r>
        <w:rPr>
          <w:lang w:val="en-US"/>
        </w:rPr>
        <w:t>If an interrogation request is received for an MSP subscriber from a GMSC in the IPLMN that does not support the CAMEL Phase 2 capability, the HLR shall return an OR not allowed negative response (see 3G TS 23.079) to the GMSC. This will force the call to be routed to a GMSC supporting CAMEL Phase 2 capabilitity in the HPLMN.</w:t>
      </w:r>
    </w:p>
    <w:p w14:paraId="79FE0C91" w14:textId="77777777" w:rsidR="00E725EB" w:rsidRDefault="00E725EB" w:rsidP="008E1BFA">
      <w:pPr>
        <w:pStyle w:val="Heading3"/>
      </w:pPr>
      <w:bookmarkStart w:id="135" w:name="_Toc95909383"/>
      <w:r>
        <w:rPr>
          <w:lang w:val="en-US"/>
        </w:rPr>
        <w:t>7.9.5</w:t>
      </w:r>
      <w:r>
        <w:rPr>
          <w:lang w:val="en-US"/>
        </w:rPr>
        <w:tab/>
      </w:r>
      <w:r>
        <w:t>Operator Determined Barring</w:t>
      </w:r>
      <w:bookmarkEnd w:id="135"/>
    </w:p>
    <w:p w14:paraId="22351130" w14:textId="77777777" w:rsidR="00E725EB" w:rsidRDefault="00E725EB">
      <w:r>
        <w:t xml:space="preserve">ODB, as described in 3G TS 23.015, can only be provisioned per subscriber. </w:t>
      </w:r>
    </w:p>
    <w:p w14:paraId="68E11150" w14:textId="03D11743" w:rsidR="00E725EB" w:rsidRDefault="00E725EB">
      <w:r>
        <w:lastRenderedPageBreak/>
        <w:t>A service, implemented in the gsmSCF equivalent to</w:t>
      </w:r>
      <w:r>
        <w:rPr>
          <w:lang w:val="en-US"/>
        </w:rPr>
        <w:t xml:space="preserve"> </w:t>
      </w:r>
      <w:r>
        <w:t xml:space="preserve">the ODB service will be available for an MSP subscriber per profile. This is described in </w:t>
      </w:r>
      <w:r w:rsidR="008E1BFA">
        <w:t>clause</w:t>
      </w:r>
      <w:r>
        <w:rPr>
          <w:lang w:val="en-US"/>
        </w:rPr>
        <w:t xml:space="preserve"> 7.11.3: </w:t>
      </w:r>
      <w:r>
        <w:t xml:space="preserve">Operator Determined Barring (ODB); it requires the mechanism described in </w:t>
      </w:r>
      <w:r w:rsidR="008E1BFA">
        <w:t>clause</w:t>
      </w:r>
      <w:r>
        <w:t xml:space="preserve"> 6.2: ODB flags..</w:t>
      </w:r>
    </w:p>
    <w:p w14:paraId="1D6210B7" w14:textId="55CE7C30" w:rsidR="00E725EB" w:rsidRDefault="00E725EB">
      <w:r>
        <w:t xml:space="preserve">Outgoing ODB for the default profile will be stored in the HLR for use when the subscriber roams into a non-supporting network, see </w:t>
      </w:r>
      <w:r w:rsidR="008E1BFA">
        <w:t>clause</w:t>
      </w:r>
      <w:r>
        <w:rPr>
          <w:lang w:val="en-US"/>
        </w:rPr>
        <w:t xml:space="preserve"> 7.11.3: </w:t>
      </w:r>
      <w:r>
        <w:t xml:space="preserve">Roaming into a network not supporting CAMEL Phase 2 for further details. </w:t>
      </w:r>
    </w:p>
    <w:p w14:paraId="56281079" w14:textId="77777777" w:rsidR="00E725EB" w:rsidRDefault="00E725EB" w:rsidP="008E1BFA">
      <w:pPr>
        <w:pStyle w:val="Heading3"/>
      </w:pPr>
      <w:bookmarkStart w:id="136" w:name="_Toc95909384"/>
      <w:r>
        <w:rPr>
          <w:lang w:val="en-US"/>
        </w:rPr>
        <w:t>7.9.6</w:t>
      </w:r>
      <w:r>
        <w:rPr>
          <w:lang w:val="en-US"/>
        </w:rPr>
        <w:tab/>
      </w:r>
      <w:r>
        <w:t>Roaming Restrictions</w:t>
      </w:r>
      <w:bookmarkEnd w:id="136"/>
    </w:p>
    <w:p w14:paraId="5A0CE38C" w14:textId="77777777" w:rsidR="00E725EB" w:rsidRDefault="00E725EB">
      <w:r>
        <w:t>Roaming Restrictions will apply per subscriber. Data for the Roaming Restrictions will be stored in the HLR in the usual manner.</w:t>
      </w:r>
    </w:p>
    <w:p w14:paraId="3B8259C9" w14:textId="77777777" w:rsidR="00E725EB" w:rsidRDefault="00E725EB" w:rsidP="008E1BFA">
      <w:pPr>
        <w:pStyle w:val="Heading2"/>
      </w:pPr>
      <w:bookmarkStart w:id="137" w:name="_Toc95909385"/>
      <w:r>
        <w:rPr>
          <w:lang w:val="en-US"/>
        </w:rPr>
        <w:lastRenderedPageBreak/>
        <w:t>7.10</w:t>
      </w:r>
      <w:r>
        <w:rPr>
          <w:lang w:val="en-US"/>
        </w:rPr>
        <w:tab/>
      </w:r>
      <w:r>
        <w:t>Data stored in the gsmSCF</w:t>
      </w:r>
      <w:bookmarkEnd w:id="137"/>
    </w:p>
    <w:p w14:paraId="12BB4B64" w14:textId="77777777" w:rsidR="00E725EB" w:rsidRDefault="00E725EB">
      <w:pPr>
        <w:keepNext/>
      </w:pPr>
      <w:r>
        <w:t>The gsmSCF contains all the data needed to control the MSP service. These data can be divided into the common data (the data valid for all profiles) and the profile specific data.</w:t>
      </w:r>
    </w:p>
    <w:p w14:paraId="3647E6DD" w14:textId="77777777" w:rsidR="00E725EB" w:rsidRDefault="000036F3">
      <w:pPr>
        <w:pStyle w:val="TH"/>
        <w:rPr>
          <w:lang w:val="en-US"/>
        </w:rPr>
      </w:pPr>
      <w:r>
        <w:rPr>
          <w:lang w:val="en-US"/>
        </w:rPr>
        <w:pict w14:anchorId="6B8E1359">
          <v:shape id="_x0000_i1064" type="#_x0000_t75" style="width:221.5pt;height:592pt" fillcolor="window">
            <v:imagedata r:id="rId53" o:title=""/>
          </v:shape>
        </w:pict>
      </w:r>
    </w:p>
    <w:p w14:paraId="7F707436" w14:textId="77777777" w:rsidR="00E725EB" w:rsidRDefault="00E725EB">
      <w:pPr>
        <w:pStyle w:val="TF"/>
        <w:rPr>
          <w:lang w:val="en-US"/>
        </w:rPr>
      </w:pPr>
    </w:p>
    <w:p w14:paraId="18274A35" w14:textId="77777777" w:rsidR="00E725EB" w:rsidRDefault="00E725EB" w:rsidP="008E1BFA">
      <w:pPr>
        <w:pStyle w:val="Heading2"/>
      </w:pPr>
      <w:r>
        <w:rPr>
          <w:lang w:val="en-US"/>
        </w:rPr>
        <w:br w:type="page"/>
      </w:r>
      <w:bookmarkStart w:id="138" w:name="_Toc95909386"/>
      <w:r>
        <w:rPr>
          <w:lang w:val="en-US"/>
        </w:rPr>
        <w:lastRenderedPageBreak/>
        <w:t>7.11</w:t>
      </w:r>
      <w:r>
        <w:rPr>
          <w:lang w:val="en-US"/>
        </w:rPr>
        <w:tab/>
      </w:r>
      <w:r>
        <w:t>Equivalent services implemented by the gsmSCF</w:t>
      </w:r>
      <w:bookmarkEnd w:id="138"/>
    </w:p>
    <w:p w14:paraId="3656A035" w14:textId="77777777" w:rsidR="00E725EB" w:rsidRDefault="00E725EB" w:rsidP="008E1BFA">
      <w:pPr>
        <w:pStyle w:val="Heading3"/>
      </w:pPr>
      <w:bookmarkStart w:id="139" w:name="_Toc95909387"/>
      <w:r>
        <w:rPr>
          <w:lang w:val="en-US"/>
        </w:rPr>
        <w:t>7.11.1</w:t>
      </w:r>
      <w:r>
        <w:rPr>
          <w:lang w:val="en-US"/>
        </w:rPr>
        <w:tab/>
      </w:r>
      <w:r>
        <w:t>Call Forwarding</w:t>
      </w:r>
      <w:bookmarkEnd w:id="139"/>
    </w:p>
    <w:p w14:paraId="344CD9A3" w14:textId="77777777" w:rsidR="00E725EB" w:rsidRDefault="00E725EB">
      <w:pPr>
        <w:keepNext/>
      </w:pPr>
      <w:r>
        <w:t>Call Forwarding services will be provided in the gsmSCF per profile. An MT call to an MSP subscriber will be subject to the provided call forwardings for the called profile.</w:t>
      </w:r>
    </w:p>
    <w:p w14:paraId="03460787" w14:textId="77777777" w:rsidR="00E725EB" w:rsidRDefault="00E725EB">
      <w:r>
        <w:t>The Call Forwarding services, implemented by the gsmSCF, should operate in the same way as the Call Forwarding Supplementary Services. The MSP subscriber should have control over the call forwarding data (Registration, Erasure, Activation, Deactivation, and Interrogation). The method for controlling this data is a network option.</w:t>
      </w:r>
    </w:p>
    <w:bookmarkStart w:id="140" w:name="_MON_1005402268"/>
    <w:bookmarkStart w:id="141" w:name="_MON_1005402295"/>
    <w:bookmarkEnd w:id="140"/>
    <w:bookmarkEnd w:id="141"/>
    <w:bookmarkStart w:id="142" w:name="_MON_1005402323"/>
    <w:bookmarkEnd w:id="142"/>
    <w:p w14:paraId="309B7A32" w14:textId="77777777" w:rsidR="00E725EB" w:rsidRDefault="00E725EB">
      <w:pPr>
        <w:pStyle w:val="TH"/>
      </w:pPr>
      <w:r>
        <w:object w:dxaOrig="9616" w:dyaOrig="13651" w14:anchorId="44892482">
          <v:shape id="_x0000_i1065" type="#_x0000_t75" style="width:428.5pt;height:583pt" o:ole="" fillcolor="window">
            <v:imagedata r:id="rId54" o:title="" croptop="2722f"/>
          </v:shape>
          <o:OLEObject Type="Embed" ProgID="Word.Picture.8" ShapeID="_x0000_i1065" DrawAspect="Content" ObjectID="_1771734032" r:id="rId55"/>
        </w:object>
      </w:r>
    </w:p>
    <w:p w14:paraId="57AB93D3" w14:textId="77777777" w:rsidR="00E725EB" w:rsidRDefault="00E725EB">
      <w:pPr>
        <w:pStyle w:val="TF"/>
      </w:pPr>
      <w:r>
        <w:t xml:space="preserve">Figure </w:t>
      </w:r>
      <w:r>
        <w:rPr>
          <w:noProof/>
        </w:rPr>
        <w:t xml:space="preserve">31: </w:t>
      </w:r>
      <w:r>
        <w:t>Information flow for a successful MT call to a profile</w:t>
      </w:r>
      <w:r>
        <w:br/>
        <w:t>with some Call Forwardings Active and Operative</w:t>
      </w:r>
    </w:p>
    <w:p w14:paraId="6C52F751" w14:textId="77777777" w:rsidR="00E725EB" w:rsidRDefault="00E725EB">
      <w:pPr>
        <w:pStyle w:val="NO"/>
      </w:pPr>
      <w:r>
        <w:t>NOTE:</w:t>
      </w:r>
      <w:r>
        <w:tab/>
        <w:t xml:space="preserve">Request_Report_BCSM_Event will contain the list Arm_DP_List (see figure </w:t>
      </w:r>
      <w:r>
        <w:rPr>
          <w:noProof/>
        </w:rPr>
        <w:t>1</w:t>
      </w:r>
      <w:r>
        <w:t>). This list will contain the following elements:</w:t>
      </w:r>
      <w:r>
        <w:br/>
        <w:t>T_Answer</w:t>
      </w:r>
      <w:r w:rsidR="007E77E7">
        <w:tab/>
      </w:r>
      <w:r w:rsidR="007E77E7">
        <w:tab/>
      </w:r>
      <w:r>
        <w:t>EDP-N</w:t>
      </w:r>
      <w:r>
        <w:br/>
        <w:t>T_Abandon</w:t>
      </w:r>
      <w:r w:rsidR="007E77E7">
        <w:tab/>
      </w:r>
      <w:r>
        <w:tab/>
        <w:t>EDP-N</w:t>
      </w:r>
      <w:r>
        <w:br/>
        <w:t>T_Busy</w:t>
      </w:r>
      <w:r w:rsidR="007E77E7">
        <w:tab/>
      </w:r>
      <w:r w:rsidR="007E77E7">
        <w:tab/>
      </w:r>
      <w:r>
        <w:t>EDP-N (Unless CFB and/or CFNRc are A&amp;O for the called profile, in which case EDP-R)</w:t>
      </w:r>
      <w:r>
        <w:br/>
        <w:t>T_No_Answer</w:t>
      </w:r>
      <w:r w:rsidR="007E77E7">
        <w:tab/>
      </w:r>
      <w:r>
        <w:t>EDP-N (Unless CFNRy is A&amp;O for the called profile, in which case EDP-R)</w:t>
      </w:r>
      <w:r>
        <w:br/>
      </w:r>
    </w:p>
    <w:p w14:paraId="45E6CD52" w14:textId="77777777" w:rsidR="00E725EB" w:rsidRDefault="00E725EB" w:rsidP="008E1BFA">
      <w:pPr>
        <w:pStyle w:val="Heading4"/>
      </w:pPr>
      <w:bookmarkStart w:id="143" w:name="_Toc95909388"/>
      <w:r>
        <w:rPr>
          <w:lang w:val="en-US"/>
        </w:rPr>
        <w:lastRenderedPageBreak/>
        <w:t>7.11.1.1</w:t>
      </w:r>
      <w:r>
        <w:rPr>
          <w:lang w:val="en-US"/>
        </w:rPr>
        <w:tab/>
      </w:r>
      <w:r>
        <w:t>Call Forward Unconditional</w:t>
      </w:r>
      <w:bookmarkEnd w:id="143"/>
    </w:p>
    <w:p w14:paraId="425F9609" w14:textId="77777777" w:rsidR="00E725EB" w:rsidRDefault="00000000">
      <w:pPr>
        <w:pStyle w:val="TH"/>
      </w:pPr>
      <w:r>
        <w:pict w14:anchorId="5C4A6DB6">
          <v:shape id="_x0000_i1066" type="#_x0000_t75" style="width:367.5pt;height:294pt" fillcolor="window">
            <v:imagedata r:id="rId56" o:title="" croptop="5759f"/>
          </v:shape>
        </w:pict>
      </w:r>
    </w:p>
    <w:p w14:paraId="680BA98A" w14:textId="77777777" w:rsidR="00E725EB" w:rsidRDefault="00E725EB">
      <w:pPr>
        <w:pStyle w:val="TF"/>
      </w:pPr>
      <w:r>
        <w:t>Figure 32</w:t>
      </w:r>
      <w:r>
        <w:rPr>
          <w:noProof/>
        </w:rPr>
        <w:t xml:space="preserve">: </w:t>
      </w:r>
      <w:r>
        <w:t>Information flow for an MT call to a profile with CFU active</w:t>
      </w:r>
      <w:r>
        <w:br/>
        <w:t>and operative in the gsmSCF</w:t>
      </w:r>
    </w:p>
    <w:p w14:paraId="2273FDE8" w14:textId="77777777" w:rsidR="00E725EB" w:rsidRDefault="00E725EB" w:rsidP="008E1BFA">
      <w:pPr>
        <w:pStyle w:val="Heading4"/>
      </w:pPr>
      <w:bookmarkStart w:id="144" w:name="_Toc95909389"/>
      <w:r>
        <w:rPr>
          <w:lang w:val="en-US"/>
        </w:rPr>
        <w:t>7.11.1.2</w:t>
      </w:r>
      <w:r>
        <w:rPr>
          <w:lang w:val="en-US"/>
        </w:rPr>
        <w:tab/>
      </w:r>
      <w:r>
        <w:t>Call Forward on Busy</w:t>
      </w:r>
      <w:bookmarkEnd w:id="144"/>
    </w:p>
    <w:p w14:paraId="56E080E6" w14:textId="77777777" w:rsidR="00E725EB" w:rsidRDefault="00000000">
      <w:pPr>
        <w:pStyle w:val="TH"/>
      </w:pPr>
      <w:r>
        <w:pict w14:anchorId="2E5FBAD5">
          <v:shape id="_x0000_i1067" type="#_x0000_t75" style="width:436pt;height:251.5pt" fillcolor="window">
            <v:imagedata r:id="rId57" o:title="" croptop="14398f"/>
          </v:shape>
        </w:pict>
      </w:r>
    </w:p>
    <w:p w14:paraId="7DBDECAA" w14:textId="77777777" w:rsidR="00E725EB" w:rsidRDefault="00E725EB">
      <w:pPr>
        <w:pStyle w:val="TF"/>
      </w:pPr>
      <w:r>
        <w:t>Figure 33</w:t>
      </w:r>
      <w:r>
        <w:rPr>
          <w:noProof/>
        </w:rPr>
        <w:t xml:space="preserve">: </w:t>
      </w:r>
      <w:r>
        <w:t>Information flow for an MT call to a profile with CFB active</w:t>
      </w:r>
      <w:r>
        <w:br/>
        <w:t>and operative in the gsmSCF, where the called subscriber is NDUB or UDUB</w:t>
      </w:r>
    </w:p>
    <w:p w14:paraId="7A2D3249" w14:textId="77777777" w:rsidR="00E725EB" w:rsidRDefault="00E725EB" w:rsidP="008E1BFA">
      <w:pPr>
        <w:pStyle w:val="Heading4"/>
      </w:pPr>
      <w:bookmarkStart w:id="145" w:name="_Toc95909390"/>
      <w:r>
        <w:rPr>
          <w:lang w:val="en-US"/>
        </w:rPr>
        <w:lastRenderedPageBreak/>
        <w:t>7.11.1.3</w:t>
      </w:r>
      <w:r>
        <w:rPr>
          <w:lang w:val="en-US"/>
        </w:rPr>
        <w:tab/>
      </w:r>
      <w:r>
        <w:t>Call Forward on No Reply</w:t>
      </w:r>
      <w:bookmarkEnd w:id="145"/>
    </w:p>
    <w:p w14:paraId="32EF1687" w14:textId="77777777" w:rsidR="00E725EB" w:rsidRDefault="00000000">
      <w:pPr>
        <w:pStyle w:val="TH"/>
      </w:pPr>
      <w:r>
        <w:pict w14:anchorId="298F3D72">
          <v:shape id="_x0000_i1068" type="#_x0000_t75" style="width:466.5pt;height:325.5pt" fillcolor="window">
            <v:imagedata r:id="rId58" o:title="" croptop="5247f"/>
          </v:shape>
        </w:pict>
      </w:r>
    </w:p>
    <w:p w14:paraId="19400433" w14:textId="77777777" w:rsidR="00E725EB" w:rsidRDefault="00E725EB">
      <w:pPr>
        <w:pStyle w:val="TF"/>
      </w:pPr>
      <w:r>
        <w:t>Figure 34</w:t>
      </w:r>
      <w:r>
        <w:rPr>
          <w:noProof/>
        </w:rPr>
        <w:t xml:space="preserve">: </w:t>
      </w:r>
      <w:r>
        <w:t>Information flow for an MT call to a profile with CFNRy active</w:t>
      </w:r>
      <w:r>
        <w:br/>
        <w:t>and operative in the gsmSCF, where the called party does not answer</w:t>
      </w:r>
    </w:p>
    <w:p w14:paraId="47EDD31F" w14:textId="77777777" w:rsidR="00E725EB" w:rsidRDefault="00E725EB">
      <w:pPr>
        <w:pStyle w:val="NO"/>
      </w:pPr>
      <w:r>
        <w:t>NOTE:</w:t>
      </w:r>
      <w:r>
        <w:tab/>
        <w:t>The timer TNRy is started in the GMSC after the Address Complete Message has been received from the destination exchange. If this timer expires before an Answer message is received from the destination exchange, a release message is sent to the destination exchange and the detection point T_No_Answer is reached. This is specified in 3G TS 23.018 and 3G TS 23.078.</w:t>
      </w:r>
    </w:p>
    <w:p w14:paraId="09C927C1" w14:textId="77777777" w:rsidR="00E725EB" w:rsidRDefault="00E725EB" w:rsidP="008E1BFA">
      <w:pPr>
        <w:pStyle w:val="Heading4"/>
      </w:pPr>
      <w:bookmarkStart w:id="146" w:name="_Toc95909391"/>
      <w:r>
        <w:rPr>
          <w:lang w:val="en-US"/>
        </w:rPr>
        <w:t>7.11.1.4</w:t>
      </w:r>
      <w:r>
        <w:rPr>
          <w:lang w:val="en-US"/>
        </w:rPr>
        <w:tab/>
      </w:r>
      <w:r>
        <w:t>Call Forward on Not Reachable</w:t>
      </w:r>
      <w:bookmarkEnd w:id="146"/>
    </w:p>
    <w:p w14:paraId="0506C247" w14:textId="77777777" w:rsidR="00E725EB" w:rsidRDefault="00E725EB" w:rsidP="008E1BFA">
      <w:pPr>
        <w:pStyle w:val="Heading4"/>
      </w:pPr>
      <w:bookmarkStart w:id="147" w:name="_Toc95909392"/>
      <w:r>
        <w:rPr>
          <w:lang w:val="en-US"/>
        </w:rPr>
        <w:t>7.11.1.5</w:t>
      </w:r>
      <w:r>
        <w:rPr>
          <w:lang w:val="en-US"/>
        </w:rPr>
        <w:tab/>
      </w:r>
      <w:r>
        <w:t>Early CFNRc</w:t>
      </w:r>
      <w:bookmarkEnd w:id="147"/>
    </w:p>
    <w:p w14:paraId="6F57C2E1" w14:textId="77777777" w:rsidR="00E725EB" w:rsidRDefault="00E725EB">
      <w:r>
        <w:t xml:space="preserve">Early Call Forwarding on Not Reachable will apply if the gsmSCF receives the parameter "subscriber state" set as Not Reachable. Due to the presence of the Location information / Subscriber state Interrogation parameter in the CAMEL data, stored in the HLR, the HLR sends a Provide Subscriber Information message to the VLR. This determines if the subscriber state is Not Reachable. </w:t>
      </w:r>
    </w:p>
    <w:p w14:paraId="14DC2E92" w14:textId="77777777" w:rsidR="00E725EB" w:rsidRDefault="00000000">
      <w:pPr>
        <w:pStyle w:val="TH"/>
      </w:pPr>
      <w:r>
        <w:lastRenderedPageBreak/>
        <w:pict w14:anchorId="7734FD80">
          <v:shape id="_x0000_i1069" type="#_x0000_t75" style="width:467.5pt;height:445.5pt" fillcolor="window">
            <v:imagedata r:id="rId59" o:title="" croptop="3919f"/>
          </v:shape>
        </w:pict>
      </w:r>
    </w:p>
    <w:p w14:paraId="5DF36231" w14:textId="77777777" w:rsidR="00E725EB" w:rsidRDefault="00E725EB">
      <w:pPr>
        <w:pStyle w:val="TF"/>
      </w:pPr>
      <w:r>
        <w:t xml:space="preserve">Figure </w:t>
      </w:r>
      <w:r>
        <w:rPr>
          <w:noProof/>
        </w:rPr>
        <w:t xml:space="preserve">35: </w:t>
      </w:r>
      <w:r>
        <w:t>Information flow for an MT call to a profile with CFNRc active</w:t>
      </w:r>
      <w:r>
        <w:br/>
        <w:t>and operative in the gsmSCF, where early CFNRc is invoked</w:t>
      </w:r>
    </w:p>
    <w:p w14:paraId="5D0AD2C2" w14:textId="77777777" w:rsidR="00E725EB" w:rsidRDefault="00E725EB" w:rsidP="008E1BFA">
      <w:pPr>
        <w:pStyle w:val="Heading4"/>
      </w:pPr>
      <w:bookmarkStart w:id="148" w:name="_Toc95909393"/>
      <w:r>
        <w:rPr>
          <w:lang w:val="en-US"/>
        </w:rPr>
        <w:lastRenderedPageBreak/>
        <w:t>7.11.1.6</w:t>
      </w:r>
      <w:r>
        <w:rPr>
          <w:lang w:val="en-US"/>
        </w:rPr>
        <w:tab/>
      </w:r>
      <w:r>
        <w:t>Late CFNRc</w:t>
      </w:r>
      <w:bookmarkEnd w:id="148"/>
    </w:p>
    <w:bookmarkStart w:id="149" w:name="_MON_1009694778"/>
    <w:bookmarkEnd w:id="149"/>
    <w:p w14:paraId="034437F8" w14:textId="77777777" w:rsidR="00E725EB" w:rsidRDefault="00E725EB">
      <w:pPr>
        <w:pStyle w:val="TH"/>
      </w:pPr>
      <w:r>
        <w:rPr>
          <w:b w:val="0"/>
        </w:rPr>
        <w:object w:dxaOrig="8716" w:dyaOrig="5776" w14:anchorId="46EE1574">
          <v:shape id="_x0000_i1070" type="#_x0000_t75" style="width:436pt;height:260.5pt" o:ole="" fillcolor="window">
            <v:imagedata r:id="rId60" o:title="" croptop="6433f"/>
          </v:shape>
          <o:OLEObject Type="Embed" ProgID="Word.Picture.8" ShapeID="_x0000_i1070" DrawAspect="Content" ObjectID="_1771734033" r:id="rId61"/>
        </w:object>
      </w:r>
    </w:p>
    <w:p w14:paraId="6B23D040" w14:textId="77777777" w:rsidR="00E725EB" w:rsidRDefault="00E725EB">
      <w:pPr>
        <w:pStyle w:val="TF"/>
      </w:pPr>
      <w:r>
        <w:t>Figure 36</w:t>
      </w:r>
      <w:r>
        <w:rPr>
          <w:noProof/>
        </w:rPr>
        <w:t xml:space="preserve">: </w:t>
      </w:r>
      <w:r>
        <w:t>Information flow for an MT call to a profile with CFNRc active</w:t>
      </w:r>
      <w:r>
        <w:br/>
        <w:t>and operative in the gsmSCF, where late CFNRc is invoked</w:t>
      </w:r>
    </w:p>
    <w:p w14:paraId="57F91911" w14:textId="77777777" w:rsidR="00E725EB" w:rsidRDefault="00E725EB" w:rsidP="008E1BFA">
      <w:pPr>
        <w:pStyle w:val="Heading3"/>
      </w:pPr>
      <w:bookmarkStart w:id="150" w:name="_Toc95909394"/>
      <w:r>
        <w:rPr>
          <w:lang w:val="en-US"/>
        </w:rPr>
        <w:t>7.11.2</w:t>
      </w:r>
      <w:r>
        <w:rPr>
          <w:lang w:val="en-US"/>
        </w:rPr>
        <w:tab/>
      </w:r>
      <w:r>
        <w:t>Call Barring</w:t>
      </w:r>
      <w:bookmarkEnd w:id="150"/>
    </w:p>
    <w:p w14:paraId="0A438EA6" w14:textId="77777777" w:rsidR="00E725EB" w:rsidRDefault="00E725EB">
      <w:r>
        <w:t>Call Barring services can be provided by the gsmSCF per profile. An MO call made by an MSP subscriber will be subject to the outgoing call barrings provided for the Calling profile. An MT call to an MSP subscriber will be subject to the incoming call barrings provided for the Called profile. If an MT call to an MSP subscriber is forwarded, the forwarded call will be subject to the outgoing call barrings provided for the Called profile.</w:t>
      </w:r>
    </w:p>
    <w:p w14:paraId="5CC4383D" w14:textId="77777777" w:rsidR="00E725EB" w:rsidRDefault="00E725EB">
      <w:r>
        <w:t>The Call Barring services available per profile are:</w:t>
      </w:r>
    </w:p>
    <w:p w14:paraId="6EAE765E" w14:textId="77777777" w:rsidR="00E725EB" w:rsidRDefault="00E725EB">
      <w:pPr>
        <w:pStyle w:val="B1"/>
      </w:pPr>
      <w:r>
        <w:t>-</w:t>
      </w:r>
      <w:r>
        <w:tab/>
        <w:t>Barring of all outgoing calls (BAOC);</w:t>
      </w:r>
    </w:p>
    <w:p w14:paraId="35FFD7CE" w14:textId="77777777" w:rsidR="00E725EB" w:rsidRDefault="00E725EB">
      <w:pPr>
        <w:pStyle w:val="B1"/>
      </w:pPr>
      <w:r>
        <w:t>-</w:t>
      </w:r>
      <w:r>
        <w:tab/>
        <w:t>Barring of outgoing international calls (BOIC);</w:t>
      </w:r>
    </w:p>
    <w:p w14:paraId="3306C3CB" w14:textId="77777777" w:rsidR="00E725EB" w:rsidRDefault="00E725EB">
      <w:pPr>
        <w:pStyle w:val="B1"/>
      </w:pPr>
      <w:r>
        <w:t>-</w:t>
      </w:r>
      <w:r>
        <w:tab/>
        <w:t>Barring of outgoing international calls except those directed to the home PLMN country (BOIC-exHC);</w:t>
      </w:r>
    </w:p>
    <w:p w14:paraId="259200F0" w14:textId="77777777" w:rsidR="00E725EB" w:rsidRDefault="00E725EB">
      <w:pPr>
        <w:pStyle w:val="B1"/>
      </w:pPr>
      <w:r>
        <w:t>-</w:t>
      </w:r>
      <w:r>
        <w:tab/>
        <w:t>Barring of all incoming calls (BAIC);</w:t>
      </w:r>
    </w:p>
    <w:p w14:paraId="6D3AC7E2" w14:textId="77777777" w:rsidR="00E725EB" w:rsidRDefault="00E725EB">
      <w:pPr>
        <w:pStyle w:val="B1"/>
      </w:pPr>
      <w:r>
        <w:t>-</w:t>
      </w:r>
      <w:r>
        <w:tab/>
        <w:t>Barring of incoming calls when roaming outside the home PLMN country (BIC-roam).</w:t>
      </w:r>
    </w:p>
    <w:p w14:paraId="03131AFF" w14:textId="77777777" w:rsidR="00E725EB" w:rsidRDefault="00E725EB">
      <w:r>
        <w:t>The Call Barring services, implemented by the gsmSCF, should operate in the same way as the Call Barring Supplementary Services. The MSP subscriber should have control over the call barring data (Registration, Erasure, Activation, Deactivation, and Interrogation). The method for controlling this data is a network option.</w:t>
      </w:r>
    </w:p>
    <w:p w14:paraId="0EFF5FB6" w14:textId="77777777" w:rsidR="00E725EB" w:rsidRDefault="00E725EB">
      <w:r>
        <w:t xml:space="preserve"> If the MSP subscriber changes the Outgoing Call Barrings for the default profile by contacting the gsmSCF, the gsmSCF will change the barrings stored in the gsmSCF and inform the HLR using ATM to change the barrings stored in the HLR. The Call Barring Supplementary Services may require a password before Call Barring data can be changed. For the Call Barring Services implemented in the gsmSCF, use of a password is a network option.</w:t>
      </w:r>
    </w:p>
    <w:p w14:paraId="76079000" w14:textId="77777777" w:rsidR="00E725EB" w:rsidRDefault="00E725EB">
      <w:pPr>
        <w:keepNext/>
      </w:pPr>
      <w:r>
        <w:lastRenderedPageBreak/>
        <w:t>The operator should ensure that if the equivalent call barring service is provided then:</w:t>
      </w:r>
    </w:p>
    <w:p w14:paraId="1B2C3A67" w14:textId="40030C96" w:rsidR="00E725EB" w:rsidRDefault="00E725EB">
      <w:pPr>
        <w:pStyle w:val="B1"/>
        <w:keepNext/>
        <w:keepLines/>
      </w:pPr>
      <w:r>
        <w:t>-</w:t>
      </w:r>
      <w:r>
        <w:tab/>
        <w:t xml:space="preserve">the OCB_flag is set in the HLR (See </w:t>
      </w:r>
      <w:r w:rsidR="008E1BFA">
        <w:t>clause</w:t>
      </w:r>
      <w:r>
        <w:t xml:space="preserve"> 6.1:OCB_flag);</w:t>
      </w:r>
    </w:p>
    <w:p w14:paraId="0AC93233" w14:textId="77777777" w:rsidR="00E725EB" w:rsidRDefault="00E725EB">
      <w:pPr>
        <w:pStyle w:val="B1"/>
        <w:keepNext/>
        <w:keepLines/>
      </w:pPr>
      <w:r>
        <w:t>-</w:t>
      </w:r>
      <w:r>
        <w:tab/>
        <w:t>if an equivalent outgoing call barring service is in a "Provisioned and Active" state in the gsmSCF for the default profile, that outgoing call barring supplementary service will be in a "Provisioned and Active" state in the HLR;</w:t>
      </w:r>
    </w:p>
    <w:p w14:paraId="63978B84" w14:textId="77777777" w:rsidR="00E725EB" w:rsidRDefault="00E725EB">
      <w:pPr>
        <w:pStyle w:val="B1"/>
      </w:pPr>
      <w:r>
        <w:t>-</w:t>
      </w:r>
      <w:r>
        <w:tab/>
        <w:t>if an equivalent outgoing call barring service is in a "Not Active" state in the gsmSCF for the default profile, that outgoing call barring supplementary service will be in a "Not Provisioned" state in the HLR;</w:t>
      </w:r>
    </w:p>
    <w:p w14:paraId="47D0419C" w14:textId="77777777" w:rsidR="00E725EB" w:rsidRDefault="00E725EB">
      <w:pPr>
        <w:pStyle w:val="B1"/>
      </w:pPr>
      <w:r>
        <w:t>-</w:t>
      </w:r>
      <w:r>
        <w:tab/>
        <w:t>incoming Call Barrings shall not be provisioned in the HLR;</w:t>
      </w:r>
    </w:p>
    <w:p w14:paraId="1B71E4C7" w14:textId="77777777" w:rsidR="00E725EB" w:rsidRDefault="00E725EB">
      <w:pPr>
        <w:pStyle w:val="NO"/>
      </w:pPr>
      <w:r>
        <w:t>NOTE:</w:t>
      </w:r>
      <w:r>
        <w:tab/>
        <w:t>Barrings will not apply to MT short messages.</w:t>
      </w:r>
    </w:p>
    <w:p w14:paraId="7B62575E" w14:textId="77777777" w:rsidR="00E725EB" w:rsidRDefault="00E725EB" w:rsidP="008E1BFA">
      <w:pPr>
        <w:pStyle w:val="Heading3"/>
      </w:pPr>
      <w:bookmarkStart w:id="151" w:name="_Toc95909395"/>
      <w:r>
        <w:rPr>
          <w:lang w:val="en-US"/>
        </w:rPr>
        <w:t>7.11.3</w:t>
      </w:r>
      <w:r>
        <w:rPr>
          <w:lang w:val="en-US"/>
        </w:rPr>
        <w:tab/>
      </w:r>
      <w:r>
        <w:t>Operator Determined Barring (ODB)</w:t>
      </w:r>
      <w:bookmarkEnd w:id="151"/>
    </w:p>
    <w:p w14:paraId="06BEB061" w14:textId="77777777" w:rsidR="00E725EB" w:rsidRDefault="00E725EB">
      <w:r>
        <w:t>Operator Determined Barring will be available per profile in the gsmSCF for the following categories:</w:t>
      </w:r>
    </w:p>
    <w:p w14:paraId="5C813D32" w14:textId="77777777" w:rsidR="00E725EB" w:rsidRDefault="00E725EB">
      <w:pPr>
        <w:pStyle w:val="B1"/>
      </w:pPr>
      <w:r>
        <w:t>-</w:t>
      </w:r>
      <w:r>
        <w:tab/>
        <w:t>Barring of outgoing calls;</w:t>
      </w:r>
    </w:p>
    <w:p w14:paraId="65159DB3" w14:textId="77777777" w:rsidR="00E725EB" w:rsidRDefault="00E725EB">
      <w:pPr>
        <w:pStyle w:val="B1"/>
      </w:pPr>
      <w:r>
        <w:t>-</w:t>
      </w:r>
      <w:r>
        <w:tab/>
        <w:t>Barring of incoming calls;</w:t>
      </w:r>
    </w:p>
    <w:p w14:paraId="094FC382" w14:textId="77777777" w:rsidR="00E725EB" w:rsidRDefault="00E725EB">
      <w:pPr>
        <w:pStyle w:val="B1"/>
      </w:pPr>
      <w:r>
        <w:t>-</w:t>
      </w:r>
      <w:r>
        <w:tab/>
        <w:t>Barring of roaming;</w:t>
      </w:r>
    </w:p>
    <w:p w14:paraId="540BFFC8" w14:textId="77777777" w:rsidR="00E725EB" w:rsidRDefault="00E725EB">
      <w:pPr>
        <w:pStyle w:val="B1"/>
      </w:pPr>
      <w:r>
        <w:t>-</w:t>
      </w:r>
      <w:r>
        <w:tab/>
        <w:t>Barring of outgoing Premium Rate Calls;</w:t>
      </w:r>
    </w:p>
    <w:p w14:paraId="6B608647" w14:textId="77777777" w:rsidR="00E725EB" w:rsidRDefault="00E725EB">
      <w:pPr>
        <w:pStyle w:val="B1"/>
      </w:pPr>
      <w:r>
        <w:t>-</w:t>
      </w:r>
      <w:r>
        <w:tab/>
        <w:t>Barring specific to the home PLMN;</w:t>
      </w:r>
    </w:p>
    <w:p w14:paraId="710C3DD6" w14:textId="77777777" w:rsidR="00E725EB" w:rsidRDefault="00E725EB">
      <w:pPr>
        <w:pStyle w:val="B1"/>
      </w:pPr>
      <w:r>
        <w:t>-</w:t>
      </w:r>
      <w:r>
        <w:tab/>
        <w:t>Barring of registration of call forwarding;</w:t>
      </w:r>
    </w:p>
    <w:p w14:paraId="7DAD383E" w14:textId="77777777" w:rsidR="00E725EB" w:rsidRDefault="00E725EB">
      <w:pPr>
        <w:pStyle w:val="B1"/>
      </w:pPr>
      <w:r>
        <w:t>-</w:t>
      </w:r>
      <w:r>
        <w:tab/>
        <w:t>Barring of invocation of call transfer.</w:t>
      </w:r>
    </w:p>
    <w:p w14:paraId="7953AC50" w14:textId="77777777" w:rsidR="00E725EB" w:rsidRDefault="00E725EB">
      <w:r>
        <w:t>However, if zone related barring is implemented in the gsmSCF, the appropriate data will be needed in the gsmSCF as well as the HLR. For barring of incoming calls when roaming outside the zone of the home country, the gsmSCF will need to use Any Time Interrogation to establish the location of the called party.</w:t>
      </w:r>
    </w:p>
    <w:p w14:paraId="1A067AC4" w14:textId="77777777" w:rsidR="00E725EB" w:rsidRDefault="00E725EB">
      <w:r>
        <w:t>Management of ODB data is operator specific.</w:t>
      </w:r>
    </w:p>
    <w:p w14:paraId="05A074DE" w14:textId="77777777" w:rsidR="00E725EB" w:rsidRDefault="00E725EB">
      <w:r>
        <w:t>The operator should ensure that if the equivalent ODB service for an ODB category is provided then:</w:t>
      </w:r>
    </w:p>
    <w:p w14:paraId="77B01CF2" w14:textId="2A4E8E12" w:rsidR="00E725EB" w:rsidRDefault="00E725EB">
      <w:pPr>
        <w:pStyle w:val="B1"/>
      </w:pPr>
      <w:r>
        <w:t>-</w:t>
      </w:r>
      <w:r>
        <w:tab/>
        <w:t xml:space="preserve">the ODB flag for the correct category is set in the HLR (See </w:t>
      </w:r>
      <w:r w:rsidR="008E1BFA">
        <w:t>clause</w:t>
      </w:r>
      <w:r>
        <w:t xml:space="preserve"> 6.2: ODB flags);</w:t>
      </w:r>
    </w:p>
    <w:p w14:paraId="3A5367E0" w14:textId="77777777" w:rsidR="00E725EB" w:rsidRDefault="00E725EB">
      <w:pPr>
        <w:pStyle w:val="B1"/>
      </w:pPr>
      <w:r>
        <w:t>-</w:t>
      </w:r>
      <w:r>
        <w:tab/>
        <w:t>the ODB data for that category for the default profile is duplicated in the HLR.</w:t>
      </w:r>
    </w:p>
    <w:p w14:paraId="2CC4CEDF" w14:textId="77777777" w:rsidR="00E725EB" w:rsidRDefault="00E725EB">
      <w:pPr>
        <w:pStyle w:val="NO"/>
      </w:pPr>
      <w:r>
        <w:t>NOTE:</w:t>
      </w:r>
      <w:r>
        <w:tab/>
        <w:t>Barring of incoming calls in the gsmSCF will not disallow MO or MT short messages.</w:t>
      </w:r>
    </w:p>
    <w:p w14:paraId="15411A54" w14:textId="77777777" w:rsidR="00E725EB" w:rsidRDefault="00E725EB" w:rsidP="008E1BFA">
      <w:pPr>
        <w:pStyle w:val="Heading3"/>
      </w:pPr>
      <w:bookmarkStart w:id="152" w:name="_Toc95909396"/>
      <w:r>
        <w:t>7.11.4</w:t>
      </w:r>
      <w:r>
        <w:tab/>
        <w:t>Advice of Charge (AoC)</w:t>
      </w:r>
      <w:bookmarkEnd w:id="152"/>
    </w:p>
    <w:p w14:paraId="7D9BCFC5" w14:textId="2177EF7B" w:rsidR="00E725EB" w:rsidRDefault="00E725EB">
      <w:r>
        <w:t>Advice of Charge is available per profile in the gsmSCF. This is detailed in the SDL diagrams in</w:t>
      </w:r>
      <w:r w:rsidR="008E1BFA">
        <w:t xml:space="preserve"> clause </w:t>
      </w:r>
      <w:r>
        <w:t>7.5: Functions and Information flows.</w:t>
      </w:r>
    </w:p>
    <w:p w14:paraId="5D7EAECD" w14:textId="77777777" w:rsidR="00E725EB" w:rsidRDefault="00E725EB" w:rsidP="008E1BFA">
      <w:pPr>
        <w:pStyle w:val="Heading2"/>
      </w:pPr>
      <w:bookmarkStart w:id="153" w:name="_Toc95909397"/>
      <w:r>
        <w:rPr>
          <w:lang w:val="en-US"/>
        </w:rPr>
        <w:t>7.12</w:t>
      </w:r>
      <w:r>
        <w:rPr>
          <w:lang w:val="en-US"/>
        </w:rPr>
        <w:tab/>
      </w:r>
      <w:r>
        <w:t>Exceptional Procedures</w:t>
      </w:r>
      <w:bookmarkEnd w:id="153"/>
    </w:p>
    <w:p w14:paraId="6004E096" w14:textId="77777777" w:rsidR="00E725EB" w:rsidRDefault="00E725EB" w:rsidP="008E1BFA">
      <w:pPr>
        <w:pStyle w:val="Heading3"/>
      </w:pPr>
      <w:bookmarkStart w:id="154" w:name="_Toc95909398"/>
      <w:r>
        <w:rPr>
          <w:lang w:val="en-US"/>
        </w:rPr>
        <w:t>7.12.1</w:t>
      </w:r>
      <w:r>
        <w:rPr>
          <w:lang w:val="en-US"/>
        </w:rPr>
        <w:tab/>
      </w:r>
      <w:r>
        <w:t>Roaming into a network not supporting CAMEL Phase 3</w:t>
      </w:r>
      <w:bookmarkEnd w:id="154"/>
    </w:p>
    <w:p w14:paraId="3628CCD5" w14:textId="77777777" w:rsidR="00E725EB" w:rsidRDefault="00E725EB">
      <w:r>
        <w:t>When roaming into a network not supporting CAMEL Phase 3, only the functionality of MSP Phase 1 will be available to an MSP subscriber.</w:t>
      </w:r>
    </w:p>
    <w:p w14:paraId="5646E843" w14:textId="77777777" w:rsidR="00E725EB" w:rsidRDefault="00E725EB">
      <w:pPr>
        <w:rPr>
          <w:lang w:val="en-US"/>
        </w:rPr>
      </w:pPr>
      <w:r>
        <w:t xml:space="preserve">The default profile subscription information shall apply to all supplementary services, excluding Call Forwarding and Call Barring, provisioned per profile. </w:t>
      </w:r>
    </w:p>
    <w:p w14:paraId="794926DB" w14:textId="77777777" w:rsidR="00E725EB" w:rsidRDefault="00E725EB" w:rsidP="008E1BFA">
      <w:pPr>
        <w:pStyle w:val="Heading3"/>
      </w:pPr>
      <w:bookmarkStart w:id="155" w:name="_Toc95909399"/>
      <w:r>
        <w:rPr>
          <w:lang w:val="en-US"/>
        </w:rPr>
        <w:lastRenderedPageBreak/>
        <w:t>7.12.2</w:t>
      </w:r>
      <w:r>
        <w:rPr>
          <w:lang w:val="en-US"/>
        </w:rPr>
        <w:tab/>
      </w:r>
      <w:r>
        <w:t>Roaming into a network not supporting CAMEL Phase 2</w:t>
      </w:r>
      <w:bookmarkEnd w:id="155"/>
    </w:p>
    <w:p w14:paraId="06649B92" w14:textId="665A7CED" w:rsidR="00E725EB" w:rsidRDefault="00E725EB">
      <w:r>
        <w:t xml:space="preserve">This </w:t>
      </w:r>
      <w:r w:rsidR="008E1BFA">
        <w:t>clause</w:t>
      </w:r>
      <w:r>
        <w:t xml:space="preserve"> details MSP specific handling for roaming into a network not supporting CAMEL Phase 2. Other handling for this scenario is described in 3G TS 23.078.</w:t>
      </w:r>
    </w:p>
    <w:p w14:paraId="5CB0D4D4" w14:textId="77777777" w:rsidR="00E725EB" w:rsidRDefault="00E725EB" w:rsidP="008E1BFA">
      <w:pPr>
        <w:pStyle w:val="Heading4"/>
      </w:pPr>
      <w:bookmarkStart w:id="156" w:name="_Toc95909400"/>
      <w:r>
        <w:rPr>
          <w:lang w:val="en-US"/>
        </w:rPr>
        <w:t>7.12.2.1</w:t>
      </w:r>
      <w:r>
        <w:rPr>
          <w:lang w:val="en-US"/>
        </w:rPr>
        <w:tab/>
      </w:r>
      <w:r>
        <w:t>Actions required on Location Update</w:t>
      </w:r>
      <w:bookmarkEnd w:id="156"/>
    </w:p>
    <w:p w14:paraId="06E1A9FA" w14:textId="77777777" w:rsidR="00E725EB" w:rsidRDefault="00E725EB">
      <w:r>
        <w:t>The HLR will send the outgoing call barring data and outgoing ODB data, specific to the default profile, to the VLR.</w:t>
      </w:r>
    </w:p>
    <w:p w14:paraId="1A4290F2" w14:textId="77777777" w:rsidR="00E725EB" w:rsidRDefault="00E725EB" w:rsidP="008E1BFA">
      <w:pPr>
        <w:pStyle w:val="Heading4"/>
      </w:pPr>
      <w:bookmarkStart w:id="157" w:name="_Toc95909401"/>
      <w:r>
        <w:rPr>
          <w:lang w:val="en-US"/>
        </w:rPr>
        <w:t>7.12.2.2</w:t>
      </w:r>
      <w:r>
        <w:rPr>
          <w:lang w:val="en-US"/>
        </w:rPr>
        <w:tab/>
      </w:r>
      <w:r>
        <w:t>MO call handling</w:t>
      </w:r>
      <w:bookmarkEnd w:id="157"/>
    </w:p>
    <w:p w14:paraId="06BF6571" w14:textId="77777777" w:rsidR="00E725EB" w:rsidRDefault="00E725EB">
      <w:r>
        <w:t xml:space="preserve">When an MSP subscriber roams into a network not supporting CAMEL Phase 2, the default profile will be used for all outgoing traffic. </w:t>
      </w:r>
    </w:p>
    <w:p w14:paraId="77A34523" w14:textId="77777777" w:rsidR="00E725EB" w:rsidRDefault="00E725EB" w:rsidP="008E1BFA">
      <w:pPr>
        <w:pStyle w:val="Heading4"/>
      </w:pPr>
      <w:bookmarkStart w:id="158" w:name="_Toc95909402"/>
      <w:r>
        <w:rPr>
          <w:lang w:val="en-US"/>
        </w:rPr>
        <w:t>7.12.2.3</w:t>
      </w:r>
      <w:r>
        <w:rPr>
          <w:lang w:val="en-US"/>
        </w:rPr>
        <w:tab/>
      </w:r>
      <w:r>
        <w:t>MT call handling</w:t>
      </w:r>
      <w:bookmarkEnd w:id="158"/>
    </w:p>
    <w:p w14:paraId="4DA04C8B" w14:textId="77777777" w:rsidR="00E725EB" w:rsidRDefault="00E725EB">
      <w:r>
        <w:t>MT calls to any profile will be received by the subscriber (subject to call forwardings and call barrings provided in the gsmSCF on the called profile), although no indication of the called profile will be received.</w:t>
      </w:r>
    </w:p>
    <w:p w14:paraId="19A56204" w14:textId="77777777" w:rsidR="00E725EB" w:rsidRDefault="00E725EB">
      <w:r>
        <w:t>The HLR will not allow OR, this means that for MT calls, the GMSC will always support CAMEL Phase 2, allowing the gsmSCF to invoke appropriate Call Forwardings and Call Barrings.</w:t>
      </w:r>
    </w:p>
    <w:p w14:paraId="78ADEE0B" w14:textId="77777777" w:rsidR="00E725EB" w:rsidRDefault="00E725EB" w:rsidP="008E1BFA">
      <w:pPr>
        <w:pStyle w:val="Heading4"/>
        <w:rPr>
          <w:i/>
        </w:rPr>
      </w:pPr>
      <w:bookmarkStart w:id="159" w:name="_Toc95909403"/>
      <w:r>
        <w:t>7.12.2.4</w:t>
      </w:r>
      <w:r>
        <w:tab/>
        <w:t>MO short message handling</w:t>
      </w:r>
      <w:bookmarkEnd w:id="159"/>
    </w:p>
    <w:p w14:paraId="43921DD9" w14:textId="77777777" w:rsidR="00E725EB" w:rsidRDefault="00E725EB">
      <w:r>
        <w:t>MO short messages will be sent from and charged to the default profile.</w:t>
      </w:r>
    </w:p>
    <w:p w14:paraId="578FDF6E" w14:textId="77777777" w:rsidR="00E725EB" w:rsidRDefault="00E725EB" w:rsidP="008E1BFA">
      <w:pPr>
        <w:pStyle w:val="Heading3"/>
      </w:pPr>
      <w:bookmarkStart w:id="160" w:name="_Toc95909404"/>
      <w:r>
        <w:rPr>
          <w:lang w:val="en-US"/>
        </w:rPr>
        <w:t>7.12.3</w:t>
      </w:r>
      <w:r>
        <w:rPr>
          <w:lang w:val="en-US"/>
        </w:rPr>
        <w:tab/>
      </w:r>
      <w:r>
        <w:t>Lack of availability of the Network Indication of Alerting feature</w:t>
      </w:r>
      <w:bookmarkEnd w:id="160"/>
    </w:p>
    <w:p w14:paraId="457B5162" w14:textId="77777777" w:rsidR="00E725EB" w:rsidRDefault="00E725EB">
      <w:r>
        <w:t>If an MSP subscriber roams into a network not supporting the Network Indication of Alerting feature, or is using an MS that does not support the Network indication of Alerting feature, then the subscriber will still receive all MT calls, but no indication of the called profile will be given.</w:t>
      </w:r>
    </w:p>
    <w:p w14:paraId="26EDEEF3" w14:textId="77777777" w:rsidR="00E725EB" w:rsidRDefault="00E725EB" w:rsidP="008E1BFA">
      <w:pPr>
        <w:pStyle w:val="Heading8"/>
      </w:pPr>
      <w:r>
        <w:br w:type="page"/>
      </w:r>
      <w:bookmarkStart w:id="161" w:name="_Toc95909405"/>
      <w:r>
        <w:lastRenderedPageBreak/>
        <w:t>Annex A (informative):</w:t>
      </w:r>
      <w:r>
        <w:br/>
        <w:t>Provision and Withdrawal of MSP</w:t>
      </w:r>
      <w:bookmarkEnd w:id="161"/>
    </w:p>
    <w:p w14:paraId="10F4ABA9" w14:textId="77777777" w:rsidR="00E725EB" w:rsidRDefault="00E725EB" w:rsidP="008E1BFA">
      <w:pPr>
        <w:pStyle w:val="Heading1"/>
      </w:pPr>
      <w:bookmarkStart w:id="162" w:name="_Toc95909406"/>
      <w:r>
        <w:t>A.1</w:t>
      </w:r>
      <w:r>
        <w:tab/>
        <w:t>Provision of MSP</w:t>
      </w:r>
      <w:bookmarkEnd w:id="162"/>
    </w:p>
    <w:p w14:paraId="156A1B88" w14:textId="77777777" w:rsidR="00E725EB" w:rsidRDefault="00E725EB">
      <w:r>
        <w:t xml:space="preserve">MSP will be provisioned by prior arrangement with the service provider. </w:t>
      </w:r>
    </w:p>
    <w:p w14:paraId="22AEFF88" w14:textId="77777777" w:rsidR="00E725EB" w:rsidRDefault="00E725EB">
      <w:pPr>
        <w:rPr>
          <w:i/>
        </w:rPr>
      </w:pPr>
      <w:r>
        <w:t>For an existing subscriber converting to an MSP subscriber, all profile specific data will be stored in the gsmSCF and removed from the HLR, and MSP will be provisioned in the HLR.</w:t>
      </w:r>
    </w:p>
    <w:p w14:paraId="2E8DD70E" w14:textId="77777777" w:rsidR="00E725EB" w:rsidRDefault="00E725EB">
      <w:r>
        <w:t>For a new subscriber provisioned with the MSP service, all profile specific data will be stored in the gsmSCF and MSP will be provisioned in the HLR.</w:t>
      </w:r>
    </w:p>
    <w:p w14:paraId="127FF4FA" w14:textId="77777777" w:rsidR="00E725EB" w:rsidRDefault="00E725EB">
      <w:r>
        <w:t>Data specific to the Default Profile will be stored in both the HLR and the gsmSCF.</w:t>
      </w:r>
    </w:p>
    <w:p w14:paraId="51E5D9D6" w14:textId="77777777" w:rsidR="00E725EB" w:rsidRDefault="00E725EB" w:rsidP="008E1BFA">
      <w:pPr>
        <w:pStyle w:val="Heading1"/>
      </w:pPr>
      <w:bookmarkStart w:id="163" w:name="_Toc95909407"/>
      <w:r>
        <w:t>A.2</w:t>
      </w:r>
      <w:r>
        <w:tab/>
        <w:t>Withdrawal of MSP</w:t>
      </w:r>
      <w:bookmarkEnd w:id="163"/>
    </w:p>
    <w:p w14:paraId="79E2B75D" w14:textId="77777777" w:rsidR="00E725EB" w:rsidRDefault="00E725EB">
      <w:r>
        <w:t>MSP will be withdrawn when there is only one profile remaining. In this event, the subscriber data will be stored in the HLR and removed from the gsmSCF, and the HLR will remove all MSP markings. The subscriber will then be treated as a normal subscriber.</w:t>
      </w:r>
    </w:p>
    <w:p w14:paraId="09A155B6" w14:textId="4625315E" w:rsidR="00E725EB" w:rsidRDefault="00E725EB" w:rsidP="008E1BFA">
      <w:pPr>
        <w:pStyle w:val="Heading8"/>
      </w:pPr>
      <w:bookmarkStart w:id="164" w:name="historyclause"/>
      <w:r>
        <w:br w:type="page"/>
      </w:r>
      <w:bookmarkStart w:id="165" w:name="_Toc95909408"/>
      <w:r>
        <w:lastRenderedPageBreak/>
        <w:t>Annex B (informative):</w:t>
      </w:r>
      <w:r>
        <w:br/>
        <w:t>Change history</w:t>
      </w:r>
      <w:bookmarkEnd w:id="165"/>
    </w:p>
    <w:p w14:paraId="2C6011C4" w14:textId="77777777" w:rsidR="00A654B3" w:rsidRPr="00235394" w:rsidRDefault="00A654B3" w:rsidP="00A654B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654B3" w:rsidRPr="00235394" w14:paraId="3123222D" w14:textId="77777777" w:rsidTr="004A6FEE">
        <w:trPr>
          <w:cantSplit/>
        </w:trPr>
        <w:tc>
          <w:tcPr>
            <w:tcW w:w="9639" w:type="dxa"/>
            <w:gridSpan w:val="8"/>
            <w:tcBorders>
              <w:bottom w:val="nil"/>
            </w:tcBorders>
            <w:shd w:val="solid" w:color="FFFFFF" w:fill="auto"/>
          </w:tcPr>
          <w:p w14:paraId="7C966810" w14:textId="77777777" w:rsidR="00A654B3" w:rsidRPr="00235394" w:rsidRDefault="00A654B3" w:rsidP="004A6FEE">
            <w:pPr>
              <w:pStyle w:val="TAL"/>
              <w:jc w:val="center"/>
              <w:rPr>
                <w:b/>
                <w:sz w:val="16"/>
              </w:rPr>
            </w:pPr>
            <w:r w:rsidRPr="00235394">
              <w:rPr>
                <w:b/>
              </w:rPr>
              <w:t>Change history</w:t>
            </w:r>
          </w:p>
        </w:tc>
      </w:tr>
      <w:tr w:rsidR="00A654B3" w:rsidRPr="00235394" w14:paraId="6ACB2F83" w14:textId="77777777" w:rsidTr="004A6FEE">
        <w:tc>
          <w:tcPr>
            <w:tcW w:w="800" w:type="dxa"/>
            <w:shd w:val="pct10" w:color="auto" w:fill="FFFFFF"/>
          </w:tcPr>
          <w:p w14:paraId="2BE2F5A3" w14:textId="77777777" w:rsidR="00A654B3" w:rsidRPr="00235394" w:rsidRDefault="00A654B3" w:rsidP="004A6FEE">
            <w:pPr>
              <w:pStyle w:val="TAL"/>
              <w:rPr>
                <w:b/>
                <w:sz w:val="16"/>
              </w:rPr>
            </w:pPr>
            <w:r w:rsidRPr="00235394">
              <w:rPr>
                <w:b/>
                <w:sz w:val="16"/>
              </w:rPr>
              <w:t>Date</w:t>
            </w:r>
          </w:p>
        </w:tc>
        <w:tc>
          <w:tcPr>
            <w:tcW w:w="800" w:type="dxa"/>
            <w:shd w:val="pct10" w:color="auto" w:fill="FFFFFF"/>
          </w:tcPr>
          <w:p w14:paraId="3CF62729" w14:textId="77777777" w:rsidR="00A654B3" w:rsidRPr="00235394" w:rsidRDefault="00A654B3" w:rsidP="004A6FEE">
            <w:pPr>
              <w:pStyle w:val="TAL"/>
              <w:rPr>
                <w:b/>
                <w:sz w:val="16"/>
              </w:rPr>
            </w:pPr>
            <w:r>
              <w:rPr>
                <w:b/>
                <w:sz w:val="16"/>
              </w:rPr>
              <w:t>Meeting</w:t>
            </w:r>
          </w:p>
        </w:tc>
        <w:tc>
          <w:tcPr>
            <w:tcW w:w="1094" w:type="dxa"/>
            <w:shd w:val="pct10" w:color="auto" w:fill="FFFFFF"/>
          </w:tcPr>
          <w:p w14:paraId="4A492B88" w14:textId="77777777" w:rsidR="00A654B3" w:rsidRPr="00235394" w:rsidRDefault="00A654B3" w:rsidP="004A6FEE">
            <w:pPr>
              <w:pStyle w:val="TAL"/>
              <w:rPr>
                <w:b/>
                <w:sz w:val="16"/>
              </w:rPr>
            </w:pPr>
            <w:r w:rsidRPr="00235394">
              <w:rPr>
                <w:b/>
                <w:sz w:val="16"/>
              </w:rPr>
              <w:t>TDoc</w:t>
            </w:r>
          </w:p>
        </w:tc>
        <w:tc>
          <w:tcPr>
            <w:tcW w:w="425" w:type="dxa"/>
            <w:shd w:val="pct10" w:color="auto" w:fill="FFFFFF"/>
          </w:tcPr>
          <w:p w14:paraId="7417DFDD" w14:textId="77777777" w:rsidR="00A654B3" w:rsidRPr="00235394" w:rsidRDefault="00A654B3" w:rsidP="004A6FEE">
            <w:pPr>
              <w:pStyle w:val="TAL"/>
              <w:rPr>
                <w:b/>
                <w:sz w:val="16"/>
              </w:rPr>
            </w:pPr>
            <w:r w:rsidRPr="00235394">
              <w:rPr>
                <w:b/>
                <w:sz w:val="16"/>
              </w:rPr>
              <w:t>CR</w:t>
            </w:r>
          </w:p>
        </w:tc>
        <w:tc>
          <w:tcPr>
            <w:tcW w:w="425" w:type="dxa"/>
            <w:shd w:val="pct10" w:color="auto" w:fill="FFFFFF"/>
          </w:tcPr>
          <w:p w14:paraId="52F40ADC" w14:textId="77777777" w:rsidR="00A654B3" w:rsidRPr="00235394" w:rsidRDefault="00A654B3" w:rsidP="004A6FEE">
            <w:pPr>
              <w:pStyle w:val="TAL"/>
              <w:rPr>
                <w:b/>
                <w:sz w:val="16"/>
              </w:rPr>
            </w:pPr>
            <w:r w:rsidRPr="00235394">
              <w:rPr>
                <w:b/>
                <w:sz w:val="16"/>
              </w:rPr>
              <w:t>Rev</w:t>
            </w:r>
          </w:p>
        </w:tc>
        <w:tc>
          <w:tcPr>
            <w:tcW w:w="425" w:type="dxa"/>
            <w:shd w:val="pct10" w:color="auto" w:fill="FFFFFF"/>
          </w:tcPr>
          <w:p w14:paraId="77517136" w14:textId="77777777" w:rsidR="00A654B3" w:rsidRPr="00235394" w:rsidRDefault="00A654B3" w:rsidP="004A6FEE">
            <w:pPr>
              <w:pStyle w:val="TAL"/>
              <w:rPr>
                <w:b/>
                <w:sz w:val="16"/>
              </w:rPr>
            </w:pPr>
            <w:r>
              <w:rPr>
                <w:b/>
                <w:sz w:val="16"/>
              </w:rPr>
              <w:t>Cat</w:t>
            </w:r>
          </w:p>
        </w:tc>
        <w:tc>
          <w:tcPr>
            <w:tcW w:w="4962" w:type="dxa"/>
            <w:shd w:val="pct10" w:color="auto" w:fill="FFFFFF"/>
          </w:tcPr>
          <w:p w14:paraId="0A7115EA" w14:textId="77777777" w:rsidR="00A654B3" w:rsidRPr="00235394" w:rsidRDefault="00A654B3" w:rsidP="004A6FEE">
            <w:pPr>
              <w:pStyle w:val="TAL"/>
              <w:rPr>
                <w:b/>
                <w:sz w:val="16"/>
              </w:rPr>
            </w:pPr>
            <w:r w:rsidRPr="00235394">
              <w:rPr>
                <w:b/>
                <w:sz w:val="16"/>
              </w:rPr>
              <w:t>Subject/Comment</w:t>
            </w:r>
          </w:p>
        </w:tc>
        <w:tc>
          <w:tcPr>
            <w:tcW w:w="708" w:type="dxa"/>
            <w:shd w:val="pct10" w:color="auto" w:fill="FFFFFF"/>
          </w:tcPr>
          <w:p w14:paraId="2F6257B3" w14:textId="77777777" w:rsidR="00A654B3" w:rsidRPr="00235394" w:rsidRDefault="00A654B3" w:rsidP="004A6FEE">
            <w:pPr>
              <w:pStyle w:val="TAL"/>
              <w:rPr>
                <w:b/>
                <w:sz w:val="16"/>
              </w:rPr>
            </w:pPr>
            <w:r w:rsidRPr="00235394">
              <w:rPr>
                <w:b/>
                <w:sz w:val="16"/>
              </w:rPr>
              <w:t>New</w:t>
            </w:r>
            <w:r>
              <w:rPr>
                <w:b/>
                <w:sz w:val="16"/>
              </w:rPr>
              <w:t xml:space="preserve"> version</w:t>
            </w:r>
          </w:p>
        </w:tc>
      </w:tr>
      <w:tr w:rsidR="008E1BFA" w:rsidRPr="006B0D02" w14:paraId="361B527D" w14:textId="77777777" w:rsidTr="004A6FEE">
        <w:tc>
          <w:tcPr>
            <w:tcW w:w="800" w:type="dxa"/>
            <w:shd w:val="solid" w:color="FFFFFF" w:fill="auto"/>
          </w:tcPr>
          <w:p w14:paraId="0FEAAB5B" w14:textId="64F84FF2" w:rsidR="008E1BFA" w:rsidRPr="006B0D02" w:rsidRDefault="008E1BFA" w:rsidP="008E1BFA">
            <w:pPr>
              <w:pStyle w:val="TAC"/>
              <w:rPr>
                <w:sz w:val="16"/>
                <w:szCs w:val="16"/>
              </w:rPr>
            </w:pPr>
            <w:r>
              <w:t>Jun 1999</w:t>
            </w:r>
          </w:p>
        </w:tc>
        <w:tc>
          <w:tcPr>
            <w:tcW w:w="800" w:type="dxa"/>
            <w:shd w:val="solid" w:color="FFFFFF" w:fill="auto"/>
          </w:tcPr>
          <w:p w14:paraId="38BC71CA" w14:textId="77777777" w:rsidR="008E1BFA" w:rsidRPr="006B0D02" w:rsidRDefault="008E1BFA" w:rsidP="008E1BFA">
            <w:pPr>
              <w:pStyle w:val="TAC"/>
              <w:rPr>
                <w:sz w:val="16"/>
                <w:szCs w:val="16"/>
              </w:rPr>
            </w:pPr>
          </w:p>
        </w:tc>
        <w:tc>
          <w:tcPr>
            <w:tcW w:w="1094" w:type="dxa"/>
            <w:shd w:val="solid" w:color="FFFFFF" w:fill="auto"/>
          </w:tcPr>
          <w:p w14:paraId="306620E9" w14:textId="77777777" w:rsidR="008E1BFA" w:rsidRPr="006B0D02" w:rsidRDefault="008E1BFA" w:rsidP="008E1BFA">
            <w:pPr>
              <w:pStyle w:val="TAC"/>
              <w:rPr>
                <w:sz w:val="16"/>
                <w:szCs w:val="16"/>
              </w:rPr>
            </w:pPr>
          </w:p>
        </w:tc>
        <w:tc>
          <w:tcPr>
            <w:tcW w:w="425" w:type="dxa"/>
            <w:shd w:val="solid" w:color="FFFFFF" w:fill="auto"/>
          </w:tcPr>
          <w:p w14:paraId="59094BE8" w14:textId="77777777" w:rsidR="008E1BFA" w:rsidRPr="006B0D02" w:rsidRDefault="008E1BFA" w:rsidP="008E1BFA">
            <w:pPr>
              <w:pStyle w:val="TAL"/>
              <w:rPr>
                <w:sz w:val="16"/>
                <w:szCs w:val="16"/>
              </w:rPr>
            </w:pPr>
          </w:p>
        </w:tc>
        <w:tc>
          <w:tcPr>
            <w:tcW w:w="425" w:type="dxa"/>
            <w:shd w:val="solid" w:color="FFFFFF" w:fill="auto"/>
          </w:tcPr>
          <w:p w14:paraId="54B1E523" w14:textId="77777777" w:rsidR="008E1BFA" w:rsidRPr="006B0D02" w:rsidRDefault="008E1BFA" w:rsidP="008E1BFA">
            <w:pPr>
              <w:pStyle w:val="TAR"/>
              <w:rPr>
                <w:sz w:val="16"/>
                <w:szCs w:val="16"/>
              </w:rPr>
            </w:pPr>
          </w:p>
        </w:tc>
        <w:tc>
          <w:tcPr>
            <w:tcW w:w="425" w:type="dxa"/>
            <w:shd w:val="solid" w:color="FFFFFF" w:fill="auto"/>
          </w:tcPr>
          <w:p w14:paraId="47B05218" w14:textId="77777777" w:rsidR="008E1BFA" w:rsidRPr="006B0D02" w:rsidRDefault="008E1BFA" w:rsidP="008E1BFA">
            <w:pPr>
              <w:pStyle w:val="TAC"/>
              <w:rPr>
                <w:sz w:val="16"/>
                <w:szCs w:val="16"/>
              </w:rPr>
            </w:pPr>
          </w:p>
        </w:tc>
        <w:tc>
          <w:tcPr>
            <w:tcW w:w="4962" w:type="dxa"/>
            <w:shd w:val="solid" w:color="FFFFFF" w:fill="auto"/>
          </w:tcPr>
          <w:p w14:paraId="524A4F84" w14:textId="0927E9BC" w:rsidR="008E1BFA" w:rsidRPr="006B0D02" w:rsidRDefault="008E1BFA" w:rsidP="008E1BFA">
            <w:pPr>
              <w:pStyle w:val="TAL"/>
              <w:rPr>
                <w:sz w:val="16"/>
                <w:szCs w:val="16"/>
              </w:rPr>
            </w:pPr>
            <w:r>
              <w:t>Transferred to 3GPP CN</w:t>
            </w:r>
          </w:p>
        </w:tc>
        <w:tc>
          <w:tcPr>
            <w:tcW w:w="708" w:type="dxa"/>
            <w:shd w:val="solid" w:color="FFFFFF" w:fill="auto"/>
          </w:tcPr>
          <w:p w14:paraId="07D94AE8" w14:textId="77777777" w:rsidR="008E1BFA" w:rsidRPr="007D6048" w:rsidRDefault="008E1BFA" w:rsidP="008E1BFA">
            <w:pPr>
              <w:pStyle w:val="TAC"/>
              <w:rPr>
                <w:sz w:val="16"/>
                <w:szCs w:val="16"/>
              </w:rPr>
            </w:pPr>
          </w:p>
        </w:tc>
      </w:tr>
      <w:tr w:rsidR="008E1BFA" w:rsidRPr="006B0D02" w14:paraId="29E3B8E3" w14:textId="77777777" w:rsidTr="004A6FEE">
        <w:tc>
          <w:tcPr>
            <w:tcW w:w="800" w:type="dxa"/>
            <w:shd w:val="solid" w:color="FFFFFF" w:fill="auto"/>
          </w:tcPr>
          <w:p w14:paraId="7DB4091D" w14:textId="2038B45C" w:rsidR="008E1BFA" w:rsidRDefault="008E1BFA" w:rsidP="008E1BFA">
            <w:pPr>
              <w:pStyle w:val="TAC"/>
            </w:pPr>
            <w:r>
              <w:t>CN#04</w:t>
            </w:r>
          </w:p>
        </w:tc>
        <w:tc>
          <w:tcPr>
            <w:tcW w:w="800" w:type="dxa"/>
            <w:shd w:val="solid" w:color="FFFFFF" w:fill="auto"/>
          </w:tcPr>
          <w:p w14:paraId="7ECE895A" w14:textId="77777777" w:rsidR="008E1BFA" w:rsidRPr="006B0D02" w:rsidRDefault="008E1BFA" w:rsidP="008E1BFA">
            <w:pPr>
              <w:pStyle w:val="TAC"/>
              <w:rPr>
                <w:sz w:val="16"/>
                <w:szCs w:val="16"/>
              </w:rPr>
            </w:pPr>
          </w:p>
        </w:tc>
        <w:tc>
          <w:tcPr>
            <w:tcW w:w="1094" w:type="dxa"/>
            <w:shd w:val="solid" w:color="FFFFFF" w:fill="auto"/>
          </w:tcPr>
          <w:p w14:paraId="54785095" w14:textId="77777777" w:rsidR="008E1BFA" w:rsidRPr="006B0D02" w:rsidRDefault="008E1BFA" w:rsidP="008E1BFA">
            <w:pPr>
              <w:pStyle w:val="TAC"/>
              <w:rPr>
                <w:sz w:val="16"/>
                <w:szCs w:val="16"/>
              </w:rPr>
            </w:pPr>
          </w:p>
        </w:tc>
        <w:tc>
          <w:tcPr>
            <w:tcW w:w="425" w:type="dxa"/>
            <w:shd w:val="solid" w:color="FFFFFF" w:fill="auto"/>
          </w:tcPr>
          <w:p w14:paraId="26B84CF5" w14:textId="77777777" w:rsidR="008E1BFA" w:rsidRPr="006B0D02" w:rsidRDefault="008E1BFA" w:rsidP="008E1BFA">
            <w:pPr>
              <w:pStyle w:val="TAL"/>
              <w:rPr>
                <w:sz w:val="16"/>
                <w:szCs w:val="16"/>
              </w:rPr>
            </w:pPr>
          </w:p>
        </w:tc>
        <w:tc>
          <w:tcPr>
            <w:tcW w:w="425" w:type="dxa"/>
            <w:shd w:val="solid" w:color="FFFFFF" w:fill="auto"/>
          </w:tcPr>
          <w:p w14:paraId="076D0AE7" w14:textId="77777777" w:rsidR="008E1BFA" w:rsidRPr="006B0D02" w:rsidRDefault="008E1BFA" w:rsidP="008E1BFA">
            <w:pPr>
              <w:pStyle w:val="TAR"/>
              <w:rPr>
                <w:sz w:val="16"/>
                <w:szCs w:val="16"/>
              </w:rPr>
            </w:pPr>
          </w:p>
        </w:tc>
        <w:tc>
          <w:tcPr>
            <w:tcW w:w="425" w:type="dxa"/>
            <w:shd w:val="solid" w:color="FFFFFF" w:fill="auto"/>
          </w:tcPr>
          <w:p w14:paraId="7D4806B9" w14:textId="77777777" w:rsidR="008E1BFA" w:rsidRPr="006B0D02" w:rsidRDefault="008E1BFA" w:rsidP="008E1BFA">
            <w:pPr>
              <w:pStyle w:val="TAC"/>
              <w:rPr>
                <w:sz w:val="16"/>
                <w:szCs w:val="16"/>
              </w:rPr>
            </w:pPr>
          </w:p>
        </w:tc>
        <w:tc>
          <w:tcPr>
            <w:tcW w:w="4962" w:type="dxa"/>
            <w:shd w:val="solid" w:color="FFFFFF" w:fill="auto"/>
          </w:tcPr>
          <w:p w14:paraId="4F36D9FF" w14:textId="77777777" w:rsidR="008E1BFA" w:rsidRPr="006B0D02" w:rsidRDefault="008E1BFA" w:rsidP="008E1BFA">
            <w:pPr>
              <w:pStyle w:val="TAL"/>
              <w:rPr>
                <w:sz w:val="16"/>
                <w:szCs w:val="16"/>
              </w:rPr>
            </w:pPr>
          </w:p>
        </w:tc>
        <w:tc>
          <w:tcPr>
            <w:tcW w:w="708" w:type="dxa"/>
            <w:shd w:val="solid" w:color="FFFFFF" w:fill="auto"/>
          </w:tcPr>
          <w:p w14:paraId="0655EFF8" w14:textId="16E4982B" w:rsidR="008E1BFA" w:rsidRPr="007D6048" w:rsidRDefault="008E1BFA" w:rsidP="008E1BFA">
            <w:pPr>
              <w:pStyle w:val="TAC"/>
              <w:rPr>
                <w:sz w:val="16"/>
                <w:szCs w:val="16"/>
              </w:rPr>
            </w:pPr>
            <w:r>
              <w:t>3.0.0</w:t>
            </w:r>
          </w:p>
        </w:tc>
      </w:tr>
      <w:tr w:rsidR="008E1BFA" w:rsidRPr="006B0D02" w14:paraId="5063FC8D" w14:textId="77777777" w:rsidTr="004A6FEE">
        <w:tc>
          <w:tcPr>
            <w:tcW w:w="800" w:type="dxa"/>
            <w:shd w:val="solid" w:color="FFFFFF" w:fill="auto"/>
          </w:tcPr>
          <w:p w14:paraId="5F94E466" w14:textId="26DC8D35" w:rsidR="008E1BFA" w:rsidRDefault="008E1BFA" w:rsidP="008E1BFA">
            <w:pPr>
              <w:pStyle w:val="TAC"/>
            </w:pPr>
            <w:r>
              <w:t>CN#05</w:t>
            </w:r>
          </w:p>
        </w:tc>
        <w:tc>
          <w:tcPr>
            <w:tcW w:w="800" w:type="dxa"/>
            <w:shd w:val="solid" w:color="FFFFFF" w:fill="auto"/>
          </w:tcPr>
          <w:p w14:paraId="6E0B10AB" w14:textId="77777777" w:rsidR="008E1BFA" w:rsidRPr="006B0D02" w:rsidRDefault="008E1BFA" w:rsidP="008E1BFA">
            <w:pPr>
              <w:pStyle w:val="TAC"/>
              <w:rPr>
                <w:sz w:val="16"/>
                <w:szCs w:val="16"/>
              </w:rPr>
            </w:pPr>
          </w:p>
        </w:tc>
        <w:tc>
          <w:tcPr>
            <w:tcW w:w="1094" w:type="dxa"/>
            <w:shd w:val="solid" w:color="FFFFFF" w:fill="auto"/>
          </w:tcPr>
          <w:p w14:paraId="398B5460" w14:textId="5D242A18" w:rsidR="008E1BFA" w:rsidRPr="006B0D02" w:rsidRDefault="008E1BFA" w:rsidP="008E1BFA">
            <w:pPr>
              <w:pStyle w:val="TAC"/>
              <w:rPr>
                <w:sz w:val="16"/>
                <w:szCs w:val="16"/>
              </w:rPr>
            </w:pPr>
            <w:r>
              <w:t>001</w:t>
            </w:r>
          </w:p>
        </w:tc>
        <w:tc>
          <w:tcPr>
            <w:tcW w:w="425" w:type="dxa"/>
            <w:shd w:val="solid" w:color="FFFFFF" w:fill="auto"/>
          </w:tcPr>
          <w:p w14:paraId="3130C237" w14:textId="77777777" w:rsidR="008E1BFA" w:rsidRPr="006B0D02" w:rsidRDefault="008E1BFA" w:rsidP="008E1BFA">
            <w:pPr>
              <w:pStyle w:val="TAL"/>
              <w:rPr>
                <w:sz w:val="16"/>
                <w:szCs w:val="16"/>
              </w:rPr>
            </w:pPr>
          </w:p>
        </w:tc>
        <w:tc>
          <w:tcPr>
            <w:tcW w:w="425" w:type="dxa"/>
            <w:shd w:val="solid" w:color="FFFFFF" w:fill="auto"/>
          </w:tcPr>
          <w:p w14:paraId="36977B91" w14:textId="77777777" w:rsidR="008E1BFA" w:rsidRPr="006B0D02" w:rsidRDefault="008E1BFA" w:rsidP="008E1BFA">
            <w:pPr>
              <w:pStyle w:val="TAR"/>
              <w:rPr>
                <w:sz w:val="16"/>
                <w:szCs w:val="16"/>
              </w:rPr>
            </w:pPr>
          </w:p>
        </w:tc>
        <w:tc>
          <w:tcPr>
            <w:tcW w:w="425" w:type="dxa"/>
            <w:shd w:val="solid" w:color="FFFFFF" w:fill="auto"/>
          </w:tcPr>
          <w:p w14:paraId="6C6C3D5E" w14:textId="77777777" w:rsidR="008E1BFA" w:rsidRPr="006B0D02" w:rsidRDefault="008E1BFA" w:rsidP="008E1BFA">
            <w:pPr>
              <w:pStyle w:val="TAC"/>
              <w:rPr>
                <w:sz w:val="16"/>
                <w:szCs w:val="16"/>
              </w:rPr>
            </w:pPr>
          </w:p>
        </w:tc>
        <w:tc>
          <w:tcPr>
            <w:tcW w:w="4962" w:type="dxa"/>
            <w:shd w:val="solid" w:color="FFFFFF" w:fill="auto"/>
          </w:tcPr>
          <w:p w14:paraId="0F7B3B3C" w14:textId="5B3E7D21" w:rsidR="008E1BFA" w:rsidRPr="006B0D02" w:rsidRDefault="008E1BFA" w:rsidP="008E1BFA">
            <w:pPr>
              <w:pStyle w:val="TAL"/>
              <w:rPr>
                <w:sz w:val="16"/>
                <w:szCs w:val="16"/>
              </w:rPr>
            </w:pPr>
            <w:r>
              <w:t>Various editorial corrections</w:t>
            </w:r>
          </w:p>
        </w:tc>
        <w:tc>
          <w:tcPr>
            <w:tcW w:w="708" w:type="dxa"/>
            <w:shd w:val="solid" w:color="FFFFFF" w:fill="auto"/>
          </w:tcPr>
          <w:p w14:paraId="059C187C" w14:textId="5AAE6E7B" w:rsidR="008E1BFA" w:rsidRPr="007D6048" w:rsidRDefault="008E1BFA" w:rsidP="008E1BFA">
            <w:pPr>
              <w:pStyle w:val="TAC"/>
              <w:rPr>
                <w:sz w:val="16"/>
                <w:szCs w:val="16"/>
              </w:rPr>
            </w:pPr>
            <w:r>
              <w:t>3.0.1</w:t>
            </w:r>
          </w:p>
        </w:tc>
      </w:tr>
      <w:tr w:rsidR="008E1BFA" w:rsidRPr="006B0D02" w14:paraId="5C122406" w14:textId="77777777" w:rsidTr="004A6FEE">
        <w:tc>
          <w:tcPr>
            <w:tcW w:w="800" w:type="dxa"/>
            <w:shd w:val="solid" w:color="FFFFFF" w:fill="auto"/>
          </w:tcPr>
          <w:p w14:paraId="2DAE4343" w14:textId="3EFCEEB2" w:rsidR="008E1BFA" w:rsidRDefault="008E1BFA" w:rsidP="008E1BFA">
            <w:pPr>
              <w:pStyle w:val="TAC"/>
            </w:pPr>
            <w:r>
              <w:t>CN#06</w:t>
            </w:r>
          </w:p>
        </w:tc>
        <w:tc>
          <w:tcPr>
            <w:tcW w:w="800" w:type="dxa"/>
            <w:shd w:val="solid" w:color="FFFFFF" w:fill="auto"/>
          </w:tcPr>
          <w:p w14:paraId="11573D48" w14:textId="77777777" w:rsidR="008E1BFA" w:rsidRPr="006B0D02" w:rsidRDefault="008E1BFA" w:rsidP="008E1BFA">
            <w:pPr>
              <w:pStyle w:val="TAC"/>
              <w:rPr>
                <w:sz w:val="16"/>
                <w:szCs w:val="16"/>
              </w:rPr>
            </w:pPr>
          </w:p>
        </w:tc>
        <w:tc>
          <w:tcPr>
            <w:tcW w:w="1094" w:type="dxa"/>
            <w:shd w:val="solid" w:color="FFFFFF" w:fill="auto"/>
          </w:tcPr>
          <w:p w14:paraId="5AD6A1C3" w14:textId="4F6FC172" w:rsidR="008E1BFA" w:rsidRPr="006B0D02" w:rsidRDefault="008E1BFA" w:rsidP="008E1BFA">
            <w:pPr>
              <w:pStyle w:val="TAC"/>
              <w:rPr>
                <w:sz w:val="16"/>
                <w:szCs w:val="16"/>
              </w:rPr>
            </w:pPr>
            <w:r>
              <w:t>002</w:t>
            </w:r>
          </w:p>
        </w:tc>
        <w:tc>
          <w:tcPr>
            <w:tcW w:w="425" w:type="dxa"/>
            <w:shd w:val="solid" w:color="FFFFFF" w:fill="auto"/>
          </w:tcPr>
          <w:p w14:paraId="77088EED" w14:textId="77777777" w:rsidR="008E1BFA" w:rsidRPr="006B0D02" w:rsidRDefault="008E1BFA" w:rsidP="008E1BFA">
            <w:pPr>
              <w:pStyle w:val="TAL"/>
              <w:rPr>
                <w:sz w:val="16"/>
                <w:szCs w:val="16"/>
              </w:rPr>
            </w:pPr>
          </w:p>
        </w:tc>
        <w:tc>
          <w:tcPr>
            <w:tcW w:w="425" w:type="dxa"/>
            <w:shd w:val="solid" w:color="FFFFFF" w:fill="auto"/>
          </w:tcPr>
          <w:p w14:paraId="1E60192E" w14:textId="77777777" w:rsidR="008E1BFA" w:rsidRPr="006B0D02" w:rsidRDefault="008E1BFA" w:rsidP="008E1BFA">
            <w:pPr>
              <w:pStyle w:val="TAR"/>
              <w:rPr>
                <w:sz w:val="16"/>
                <w:szCs w:val="16"/>
              </w:rPr>
            </w:pPr>
          </w:p>
        </w:tc>
        <w:tc>
          <w:tcPr>
            <w:tcW w:w="425" w:type="dxa"/>
            <w:shd w:val="solid" w:color="FFFFFF" w:fill="auto"/>
          </w:tcPr>
          <w:p w14:paraId="67B2AF95" w14:textId="77777777" w:rsidR="008E1BFA" w:rsidRPr="006B0D02" w:rsidRDefault="008E1BFA" w:rsidP="008E1BFA">
            <w:pPr>
              <w:pStyle w:val="TAC"/>
              <w:rPr>
                <w:sz w:val="16"/>
                <w:szCs w:val="16"/>
              </w:rPr>
            </w:pPr>
          </w:p>
        </w:tc>
        <w:tc>
          <w:tcPr>
            <w:tcW w:w="4962" w:type="dxa"/>
            <w:shd w:val="solid" w:color="FFFFFF" w:fill="auto"/>
          </w:tcPr>
          <w:p w14:paraId="4D06D7F8" w14:textId="07533ECC" w:rsidR="008E1BFA" w:rsidRPr="006B0D02" w:rsidRDefault="008E1BFA" w:rsidP="008E1BFA">
            <w:pPr>
              <w:pStyle w:val="TAL"/>
              <w:rPr>
                <w:sz w:val="16"/>
                <w:szCs w:val="16"/>
              </w:rPr>
            </w:pPr>
            <w:r>
              <w:t>Inclusion of MSP Phase 2 functionality</w:t>
            </w:r>
          </w:p>
        </w:tc>
        <w:tc>
          <w:tcPr>
            <w:tcW w:w="708" w:type="dxa"/>
            <w:shd w:val="solid" w:color="FFFFFF" w:fill="auto"/>
          </w:tcPr>
          <w:p w14:paraId="1A983411" w14:textId="70D13BBF" w:rsidR="008E1BFA" w:rsidRPr="007D6048" w:rsidRDefault="008E1BFA" w:rsidP="008E1BFA">
            <w:pPr>
              <w:pStyle w:val="TAC"/>
              <w:rPr>
                <w:sz w:val="16"/>
                <w:szCs w:val="16"/>
              </w:rPr>
            </w:pPr>
            <w:r>
              <w:t>3.1.0</w:t>
            </w:r>
          </w:p>
        </w:tc>
      </w:tr>
      <w:tr w:rsidR="008E1BFA" w:rsidRPr="006B0D02" w14:paraId="378A5DBF" w14:textId="77777777" w:rsidTr="004A6FEE">
        <w:tc>
          <w:tcPr>
            <w:tcW w:w="800" w:type="dxa"/>
            <w:shd w:val="solid" w:color="FFFFFF" w:fill="auto"/>
          </w:tcPr>
          <w:p w14:paraId="2EACCCC5" w14:textId="523B3291" w:rsidR="008E1BFA" w:rsidRDefault="008E1BFA" w:rsidP="008E1BFA">
            <w:pPr>
              <w:pStyle w:val="TAC"/>
            </w:pPr>
            <w:r>
              <w:t>CN#06</w:t>
            </w:r>
          </w:p>
        </w:tc>
        <w:tc>
          <w:tcPr>
            <w:tcW w:w="800" w:type="dxa"/>
            <w:shd w:val="solid" w:color="FFFFFF" w:fill="auto"/>
          </w:tcPr>
          <w:p w14:paraId="363874D0" w14:textId="77777777" w:rsidR="008E1BFA" w:rsidRPr="006B0D02" w:rsidRDefault="008E1BFA" w:rsidP="008E1BFA">
            <w:pPr>
              <w:pStyle w:val="TAC"/>
              <w:rPr>
                <w:sz w:val="16"/>
                <w:szCs w:val="16"/>
              </w:rPr>
            </w:pPr>
          </w:p>
        </w:tc>
        <w:tc>
          <w:tcPr>
            <w:tcW w:w="1094" w:type="dxa"/>
            <w:shd w:val="solid" w:color="FFFFFF" w:fill="auto"/>
          </w:tcPr>
          <w:p w14:paraId="2EE621D6" w14:textId="0D5D0D61" w:rsidR="008E1BFA" w:rsidRPr="006B0D02" w:rsidRDefault="008E1BFA" w:rsidP="008E1BFA">
            <w:pPr>
              <w:pStyle w:val="TAC"/>
              <w:rPr>
                <w:sz w:val="16"/>
                <w:szCs w:val="16"/>
              </w:rPr>
            </w:pPr>
            <w:r>
              <w:t>003</w:t>
            </w:r>
          </w:p>
        </w:tc>
        <w:tc>
          <w:tcPr>
            <w:tcW w:w="425" w:type="dxa"/>
            <w:shd w:val="solid" w:color="FFFFFF" w:fill="auto"/>
          </w:tcPr>
          <w:p w14:paraId="4DACD327" w14:textId="77777777" w:rsidR="008E1BFA" w:rsidRPr="006B0D02" w:rsidRDefault="008E1BFA" w:rsidP="008E1BFA">
            <w:pPr>
              <w:pStyle w:val="TAL"/>
              <w:rPr>
                <w:sz w:val="16"/>
                <w:szCs w:val="16"/>
              </w:rPr>
            </w:pPr>
          </w:p>
        </w:tc>
        <w:tc>
          <w:tcPr>
            <w:tcW w:w="425" w:type="dxa"/>
            <w:shd w:val="solid" w:color="FFFFFF" w:fill="auto"/>
          </w:tcPr>
          <w:p w14:paraId="7A2D52C9" w14:textId="77777777" w:rsidR="008E1BFA" w:rsidRPr="006B0D02" w:rsidRDefault="008E1BFA" w:rsidP="008E1BFA">
            <w:pPr>
              <w:pStyle w:val="TAR"/>
              <w:rPr>
                <w:sz w:val="16"/>
                <w:szCs w:val="16"/>
              </w:rPr>
            </w:pPr>
          </w:p>
        </w:tc>
        <w:tc>
          <w:tcPr>
            <w:tcW w:w="425" w:type="dxa"/>
            <w:shd w:val="solid" w:color="FFFFFF" w:fill="auto"/>
          </w:tcPr>
          <w:p w14:paraId="37CDDE22" w14:textId="77777777" w:rsidR="008E1BFA" w:rsidRPr="006B0D02" w:rsidRDefault="008E1BFA" w:rsidP="008E1BFA">
            <w:pPr>
              <w:pStyle w:val="TAC"/>
              <w:rPr>
                <w:sz w:val="16"/>
                <w:szCs w:val="16"/>
              </w:rPr>
            </w:pPr>
          </w:p>
        </w:tc>
        <w:tc>
          <w:tcPr>
            <w:tcW w:w="4962" w:type="dxa"/>
            <w:shd w:val="solid" w:color="FFFFFF" w:fill="auto"/>
          </w:tcPr>
          <w:p w14:paraId="6FCF9497" w14:textId="1F9CC97D" w:rsidR="008E1BFA" w:rsidRPr="006B0D02" w:rsidRDefault="008E1BFA" w:rsidP="008E1BFA">
            <w:pPr>
              <w:pStyle w:val="TAL"/>
              <w:rPr>
                <w:sz w:val="16"/>
                <w:szCs w:val="16"/>
              </w:rPr>
            </w:pPr>
            <w:r>
              <w:t>Interaction MSP and CF</w:t>
            </w:r>
          </w:p>
        </w:tc>
        <w:tc>
          <w:tcPr>
            <w:tcW w:w="708" w:type="dxa"/>
            <w:shd w:val="solid" w:color="FFFFFF" w:fill="auto"/>
          </w:tcPr>
          <w:p w14:paraId="098467AF" w14:textId="25EE1123" w:rsidR="008E1BFA" w:rsidRPr="007D6048" w:rsidRDefault="008E1BFA" w:rsidP="008E1BFA">
            <w:pPr>
              <w:pStyle w:val="TAC"/>
              <w:rPr>
                <w:sz w:val="16"/>
                <w:szCs w:val="16"/>
              </w:rPr>
            </w:pPr>
            <w:r>
              <w:t>3.1.0</w:t>
            </w:r>
          </w:p>
        </w:tc>
      </w:tr>
      <w:tr w:rsidR="008E1BFA" w:rsidRPr="006B0D02" w14:paraId="08C0E757" w14:textId="77777777" w:rsidTr="004A6FEE">
        <w:tc>
          <w:tcPr>
            <w:tcW w:w="800" w:type="dxa"/>
            <w:shd w:val="solid" w:color="FFFFFF" w:fill="auto"/>
          </w:tcPr>
          <w:p w14:paraId="2BEF0B82" w14:textId="6B77AE4C" w:rsidR="008E1BFA" w:rsidRDefault="008E1BFA" w:rsidP="008E1BFA">
            <w:pPr>
              <w:pStyle w:val="TAC"/>
            </w:pPr>
            <w:r>
              <w:t>CN#07</w:t>
            </w:r>
          </w:p>
        </w:tc>
        <w:tc>
          <w:tcPr>
            <w:tcW w:w="800" w:type="dxa"/>
            <w:shd w:val="solid" w:color="FFFFFF" w:fill="auto"/>
          </w:tcPr>
          <w:p w14:paraId="0C994DB3" w14:textId="77777777" w:rsidR="008E1BFA" w:rsidRPr="006B0D02" w:rsidRDefault="008E1BFA" w:rsidP="008E1BFA">
            <w:pPr>
              <w:pStyle w:val="TAC"/>
              <w:rPr>
                <w:sz w:val="16"/>
                <w:szCs w:val="16"/>
              </w:rPr>
            </w:pPr>
          </w:p>
        </w:tc>
        <w:tc>
          <w:tcPr>
            <w:tcW w:w="1094" w:type="dxa"/>
            <w:shd w:val="solid" w:color="FFFFFF" w:fill="auto"/>
          </w:tcPr>
          <w:p w14:paraId="70468CD6" w14:textId="45D70958" w:rsidR="008E1BFA" w:rsidRPr="006B0D02" w:rsidRDefault="008E1BFA" w:rsidP="008E1BFA">
            <w:pPr>
              <w:pStyle w:val="TAC"/>
              <w:rPr>
                <w:sz w:val="16"/>
                <w:szCs w:val="16"/>
              </w:rPr>
            </w:pPr>
            <w:r>
              <w:t>004</w:t>
            </w:r>
          </w:p>
        </w:tc>
        <w:tc>
          <w:tcPr>
            <w:tcW w:w="425" w:type="dxa"/>
            <w:shd w:val="solid" w:color="FFFFFF" w:fill="auto"/>
          </w:tcPr>
          <w:p w14:paraId="5D95F283" w14:textId="77777777" w:rsidR="008E1BFA" w:rsidRPr="006B0D02" w:rsidRDefault="008E1BFA" w:rsidP="008E1BFA">
            <w:pPr>
              <w:pStyle w:val="TAL"/>
              <w:rPr>
                <w:sz w:val="16"/>
                <w:szCs w:val="16"/>
              </w:rPr>
            </w:pPr>
          </w:p>
        </w:tc>
        <w:tc>
          <w:tcPr>
            <w:tcW w:w="425" w:type="dxa"/>
            <w:shd w:val="solid" w:color="FFFFFF" w:fill="auto"/>
          </w:tcPr>
          <w:p w14:paraId="5C8586B2" w14:textId="77777777" w:rsidR="008E1BFA" w:rsidRPr="006B0D02" w:rsidRDefault="008E1BFA" w:rsidP="008E1BFA">
            <w:pPr>
              <w:pStyle w:val="TAR"/>
              <w:rPr>
                <w:sz w:val="16"/>
                <w:szCs w:val="16"/>
              </w:rPr>
            </w:pPr>
          </w:p>
        </w:tc>
        <w:tc>
          <w:tcPr>
            <w:tcW w:w="425" w:type="dxa"/>
            <w:shd w:val="solid" w:color="FFFFFF" w:fill="auto"/>
          </w:tcPr>
          <w:p w14:paraId="098D4537" w14:textId="77777777" w:rsidR="008E1BFA" w:rsidRPr="006B0D02" w:rsidRDefault="008E1BFA" w:rsidP="008E1BFA">
            <w:pPr>
              <w:pStyle w:val="TAC"/>
              <w:rPr>
                <w:sz w:val="16"/>
                <w:szCs w:val="16"/>
              </w:rPr>
            </w:pPr>
          </w:p>
        </w:tc>
        <w:tc>
          <w:tcPr>
            <w:tcW w:w="4962" w:type="dxa"/>
            <w:shd w:val="solid" w:color="FFFFFF" w:fill="auto"/>
          </w:tcPr>
          <w:p w14:paraId="0BA50DB3" w14:textId="5CEA8EC9" w:rsidR="008E1BFA" w:rsidRPr="006B0D02" w:rsidRDefault="008E1BFA" w:rsidP="008E1BFA">
            <w:pPr>
              <w:pStyle w:val="TAL"/>
              <w:rPr>
                <w:sz w:val="16"/>
                <w:szCs w:val="16"/>
              </w:rPr>
            </w:pPr>
            <w:r>
              <w:t>Minor editorial corrections</w:t>
            </w:r>
          </w:p>
        </w:tc>
        <w:tc>
          <w:tcPr>
            <w:tcW w:w="708" w:type="dxa"/>
            <w:shd w:val="solid" w:color="FFFFFF" w:fill="auto"/>
          </w:tcPr>
          <w:p w14:paraId="560B40C7" w14:textId="39144435" w:rsidR="008E1BFA" w:rsidRPr="007D6048" w:rsidRDefault="008E1BFA" w:rsidP="008E1BFA">
            <w:pPr>
              <w:pStyle w:val="TAC"/>
              <w:rPr>
                <w:sz w:val="16"/>
                <w:szCs w:val="16"/>
              </w:rPr>
            </w:pPr>
            <w:r>
              <w:t>3.1.1</w:t>
            </w:r>
          </w:p>
        </w:tc>
      </w:tr>
      <w:tr w:rsidR="008E1BFA" w:rsidRPr="006B0D02" w14:paraId="165B2F11" w14:textId="77777777" w:rsidTr="004A6FEE">
        <w:tc>
          <w:tcPr>
            <w:tcW w:w="800" w:type="dxa"/>
            <w:shd w:val="solid" w:color="FFFFFF" w:fill="auto"/>
          </w:tcPr>
          <w:p w14:paraId="08D60591" w14:textId="43294D55" w:rsidR="008E1BFA" w:rsidRDefault="008E1BFA" w:rsidP="008E1BFA">
            <w:pPr>
              <w:pStyle w:val="TAC"/>
            </w:pPr>
            <w:r>
              <w:t>CN#11</w:t>
            </w:r>
          </w:p>
        </w:tc>
        <w:tc>
          <w:tcPr>
            <w:tcW w:w="800" w:type="dxa"/>
            <w:shd w:val="solid" w:color="FFFFFF" w:fill="auto"/>
          </w:tcPr>
          <w:p w14:paraId="15A0320B" w14:textId="77777777" w:rsidR="008E1BFA" w:rsidRPr="006B0D02" w:rsidRDefault="008E1BFA" w:rsidP="008E1BFA">
            <w:pPr>
              <w:pStyle w:val="TAC"/>
              <w:rPr>
                <w:sz w:val="16"/>
                <w:szCs w:val="16"/>
              </w:rPr>
            </w:pPr>
          </w:p>
        </w:tc>
        <w:tc>
          <w:tcPr>
            <w:tcW w:w="1094" w:type="dxa"/>
            <w:shd w:val="solid" w:color="FFFFFF" w:fill="auto"/>
          </w:tcPr>
          <w:p w14:paraId="3DAC8379" w14:textId="77777777" w:rsidR="008E1BFA" w:rsidRPr="006B0D02" w:rsidRDefault="008E1BFA" w:rsidP="008E1BFA">
            <w:pPr>
              <w:pStyle w:val="TAC"/>
              <w:rPr>
                <w:sz w:val="16"/>
                <w:szCs w:val="16"/>
              </w:rPr>
            </w:pPr>
          </w:p>
        </w:tc>
        <w:tc>
          <w:tcPr>
            <w:tcW w:w="425" w:type="dxa"/>
            <w:shd w:val="solid" w:color="FFFFFF" w:fill="auto"/>
          </w:tcPr>
          <w:p w14:paraId="1E3C8AA2" w14:textId="77777777" w:rsidR="008E1BFA" w:rsidRPr="006B0D02" w:rsidRDefault="008E1BFA" w:rsidP="008E1BFA">
            <w:pPr>
              <w:pStyle w:val="TAL"/>
              <w:rPr>
                <w:sz w:val="16"/>
                <w:szCs w:val="16"/>
              </w:rPr>
            </w:pPr>
          </w:p>
        </w:tc>
        <w:tc>
          <w:tcPr>
            <w:tcW w:w="425" w:type="dxa"/>
            <w:shd w:val="solid" w:color="FFFFFF" w:fill="auto"/>
          </w:tcPr>
          <w:p w14:paraId="139F1BE1" w14:textId="77777777" w:rsidR="008E1BFA" w:rsidRPr="006B0D02" w:rsidRDefault="008E1BFA" w:rsidP="008E1BFA">
            <w:pPr>
              <w:pStyle w:val="TAR"/>
              <w:rPr>
                <w:sz w:val="16"/>
                <w:szCs w:val="16"/>
              </w:rPr>
            </w:pPr>
          </w:p>
        </w:tc>
        <w:tc>
          <w:tcPr>
            <w:tcW w:w="425" w:type="dxa"/>
            <w:shd w:val="solid" w:color="FFFFFF" w:fill="auto"/>
          </w:tcPr>
          <w:p w14:paraId="59FD54F6" w14:textId="77777777" w:rsidR="008E1BFA" w:rsidRPr="006B0D02" w:rsidRDefault="008E1BFA" w:rsidP="008E1BFA">
            <w:pPr>
              <w:pStyle w:val="TAC"/>
              <w:rPr>
                <w:sz w:val="16"/>
                <w:szCs w:val="16"/>
              </w:rPr>
            </w:pPr>
          </w:p>
        </w:tc>
        <w:tc>
          <w:tcPr>
            <w:tcW w:w="4962" w:type="dxa"/>
            <w:shd w:val="solid" w:color="FFFFFF" w:fill="auto"/>
          </w:tcPr>
          <w:p w14:paraId="66B1537B" w14:textId="2D748EB6" w:rsidR="008E1BFA" w:rsidRPr="006B0D02" w:rsidRDefault="008E1BFA" w:rsidP="008E1BFA">
            <w:pPr>
              <w:pStyle w:val="TAL"/>
              <w:rPr>
                <w:sz w:val="16"/>
                <w:szCs w:val="16"/>
              </w:rPr>
            </w:pPr>
            <w:r>
              <w:t>Upgrade to Rel-4</w:t>
            </w:r>
          </w:p>
        </w:tc>
        <w:tc>
          <w:tcPr>
            <w:tcW w:w="708" w:type="dxa"/>
            <w:shd w:val="solid" w:color="FFFFFF" w:fill="auto"/>
          </w:tcPr>
          <w:p w14:paraId="3BDC8806" w14:textId="59896C96" w:rsidR="008E1BFA" w:rsidRPr="007D6048" w:rsidRDefault="008E1BFA" w:rsidP="008E1BFA">
            <w:pPr>
              <w:pStyle w:val="TAC"/>
              <w:rPr>
                <w:sz w:val="16"/>
                <w:szCs w:val="16"/>
              </w:rPr>
            </w:pPr>
            <w:r>
              <w:t>4.0.0</w:t>
            </w:r>
          </w:p>
        </w:tc>
      </w:tr>
      <w:tr w:rsidR="008E1BFA" w:rsidRPr="006B0D02" w14:paraId="4C79B5E5" w14:textId="77777777" w:rsidTr="004A6FEE">
        <w:tc>
          <w:tcPr>
            <w:tcW w:w="800" w:type="dxa"/>
            <w:shd w:val="solid" w:color="FFFFFF" w:fill="auto"/>
          </w:tcPr>
          <w:p w14:paraId="18DD3CBE" w14:textId="7443F3F8" w:rsidR="008E1BFA" w:rsidRDefault="008E1BFA" w:rsidP="008E1BFA">
            <w:pPr>
              <w:pStyle w:val="TAC"/>
            </w:pPr>
            <w:r>
              <w:t>CN#16</w:t>
            </w:r>
          </w:p>
        </w:tc>
        <w:tc>
          <w:tcPr>
            <w:tcW w:w="800" w:type="dxa"/>
            <w:shd w:val="solid" w:color="FFFFFF" w:fill="auto"/>
          </w:tcPr>
          <w:p w14:paraId="7A7009F4" w14:textId="77777777" w:rsidR="008E1BFA" w:rsidRPr="006B0D02" w:rsidRDefault="008E1BFA" w:rsidP="008E1BFA">
            <w:pPr>
              <w:pStyle w:val="TAC"/>
              <w:rPr>
                <w:sz w:val="16"/>
                <w:szCs w:val="16"/>
              </w:rPr>
            </w:pPr>
          </w:p>
        </w:tc>
        <w:tc>
          <w:tcPr>
            <w:tcW w:w="1094" w:type="dxa"/>
            <w:shd w:val="solid" w:color="FFFFFF" w:fill="auto"/>
          </w:tcPr>
          <w:p w14:paraId="373ADA0A" w14:textId="77777777" w:rsidR="008E1BFA" w:rsidRPr="006B0D02" w:rsidRDefault="008E1BFA" w:rsidP="008E1BFA">
            <w:pPr>
              <w:pStyle w:val="TAC"/>
              <w:rPr>
                <w:sz w:val="16"/>
                <w:szCs w:val="16"/>
              </w:rPr>
            </w:pPr>
          </w:p>
        </w:tc>
        <w:tc>
          <w:tcPr>
            <w:tcW w:w="425" w:type="dxa"/>
            <w:shd w:val="solid" w:color="FFFFFF" w:fill="auto"/>
          </w:tcPr>
          <w:p w14:paraId="67CB89F9" w14:textId="77777777" w:rsidR="008E1BFA" w:rsidRPr="006B0D02" w:rsidRDefault="008E1BFA" w:rsidP="008E1BFA">
            <w:pPr>
              <w:pStyle w:val="TAL"/>
              <w:rPr>
                <w:sz w:val="16"/>
                <w:szCs w:val="16"/>
              </w:rPr>
            </w:pPr>
          </w:p>
        </w:tc>
        <w:tc>
          <w:tcPr>
            <w:tcW w:w="425" w:type="dxa"/>
            <w:shd w:val="solid" w:color="FFFFFF" w:fill="auto"/>
          </w:tcPr>
          <w:p w14:paraId="0678F538" w14:textId="77777777" w:rsidR="008E1BFA" w:rsidRPr="006B0D02" w:rsidRDefault="008E1BFA" w:rsidP="008E1BFA">
            <w:pPr>
              <w:pStyle w:val="TAR"/>
              <w:rPr>
                <w:sz w:val="16"/>
                <w:szCs w:val="16"/>
              </w:rPr>
            </w:pPr>
          </w:p>
        </w:tc>
        <w:tc>
          <w:tcPr>
            <w:tcW w:w="425" w:type="dxa"/>
            <w:shd w:val="solid" w:color="FFFFFF" w:fill="auto"/>
          </w:tcPr>
          <w:p w14:paraId="69641E10" w14:textId="77777777" w:rsidR="008E1BFA" w:rsidRPr="006B0D02" w:rsidRDefault="008E1BFA" w:rsidP="008E1BFA">
            <w:pPr>
              <w:pStyle w:val="TAC"/>
              <w:rPr>
                <w:sz w:val="16"/>
                <w:szCs w:val="16"/>
              </w:rPr>
            </w:pPr>
          </w:p>
        </w:tc>
        <w:tc>
          <w:tcPr>
            <w:tcW w:w="4962" w:type="dxa"/>
            <w:shd w:val="solid" w:color="FFFFFF" w:fill="auto"/>
          </w:tcPr>
          <w:p w14:paraId="40E238E9" w14:textId="6B939FDA" w:rsidR="008E1BFA" w:rsidRPr="006B0D02" w:rsidRDefault="008E1BFA" w:rsidP="008E1BFA">
            <w:pPr>
              <w:pStyle w:val="TAL"/>
              <w:rPr>
                <w:sz w:val="16"/>
                <w:szCs w:val="16"/>
              </w:rPr>
            </w:pPr>
            <w:r>
              <w:t>Release 5 after CN#16</w:t>
            </w:r>
          </w:p>
        </w:tc>
        <w:tc>
          <w:tcPr>
            <w:tcW w:w="708" w:type="dxa"/>
            <w:shd w:val="solid" w:color="FFFFFF" w:fill="auto"/>
          </w:tcPr>
          <w:p w14:paraId="41AE081A" w14:textId="08178D56" w:rsidR="008E1BFA" w:rsidRPr="007D6048" w:rsidRDefault="008E1BFA" w:rsidP="008E1BFA">
            <w:pPr>
              <w:pStyle w:val="TAC"/>
              <w:rPr>
                <w:sz w:val="16"/>
                <w:szCs w:val="16"/>
              </w:rPr>
            </w:pPr>
            <w:r>
              <w:t>5.0.0</w:t>
            </w:r>
          </w:p>
        </w:tc>
      </w:tr>
      <w:tr w:rsidR="008E1BFA" w:rsidRPr="006B0D02" w14:paraId="5AAF5756" w14:textId="77777777" w:rsidTr="004A6FEE">
        <w:tc>
          <w:tcPr>
            <w:tcW w:w="800" w:type="dxa"/>
            <w:shd w:val="solid" w:color="FFFFFF" w:fill="auto"/>
          </w:tcPr>
          <w:p w14:paraId="1B1E6DDF" w14:textId="13B66E90" w:rsidR="008E1BFA" w:rsidRDefault="008E1BFA" w:rsidP="008E1BFA">
            <w:pPr>
              <w:pStyle w:val="TAC"/>
            </w:pPr>
            <w:r>
              <w:t>CN#26</w:t>
            </w:r>
          </w:p>
        </w:tc>
        <w:tc>
          <w:tcPr>
            <w:tcW w:w="800" w:type="dxa"/>
            <w:shd w:val="solid" w:color="FFFFFF" w:fill="auto"/>
          </w:tcPr>
          <w:p w14:paraId="7969BF80" w14:textId="77777777" w:rsidR="008E1BFA" w:rsidRPr="006B0D02" w:rsidRDefault="008E1BFA" w:rsidP="008E1BFA">
            <w:pPr>
              <w:pStyle w:val="TAC"/>
              <w:rPr>
                <w:sz w:val="16"/>
                <w:szCs w:val="16"/>
              </w:rPr>
            </w:pPr>
          </w:p>
        </w:tc>
        <w:tc>
          <w:tcPr>
            <w:tcW w:w="1094" w:type="dxa"/>
            <w:shd w:val="solid" w:color="FFFFFF" w:fill="auto"/>
          </w:tcPr>
          <w:p w14:paraId="68E49A3E" w14:textId="77777777" w:rsidR="008E1BFA" w:rsidRPr="006B0D02" w:rsidRDefault="008E1BFA" w:rsidP="008E1BFA">
            <w:pPr>
              <w:pStyle w:val="TAC"/>
              <w:rPr>
                <w:sz w:val="16"/>
                <w:szCs w:val="16"/>
              </w:rPr>
            </w:pPr>
          </w:p>
        </w:tc>
        <w:tc>
          <w:tcPr>
            <w:tcW w:w="425" w:type="dxa"/>
            <w:shd w:val="solid" w:color="FFFFFF" w:fill="auto"/>
          </w:tcPr>
          <w:p w14:paraId="24FE2965" w14:textId="77777777" w:rsidR="008E1BFA" w:rsidRPr="006B0D02" w:rsidRDefault="008E1BFA" w:rsidP="008E1BFA">
            <w:pPr>
              <w:pStyle w:val="TAL"/>
              <w:rPr>
                <w:sz w:val="16"/>
                <w:szCs w:val="16"/>
              </w:rPr>
            </w:pPr>
          </w:p>
        </w:tc>
        <w:tc>
          <w:tcPr>
            <w:tcW w:w="425" w:type="dxa"/>
            <w:shd w:val="solid" w:color="FFFFFF" w:fill="auto"/>
          </w:tcPr>
          <w:p w14:paraId="4586DE9C" w14:textId="77777777" w:rsidR="008E1BFA" w:rsidRPr="006B0D02" w:rsidRDefault="008E1BFA" w:rsidP="008E1BFA">
            <w:pPr>
              <w:pStyle w:val="TAR"/>
              <w:rPr>
                <w:sz w:val="16"/>
                <w:szCs w:val="16"/>
              </w:rPr>
            </w:pPr>
          </w:p>
        </w:tc>
        <w:tc>
          <w:tcPr>
            <w:tcW w:w="425" w:type="dxa"/>
            <w:shd w:val="solid" w:color="FFFFFF" w:fill="auto"/>
          </w:tcPr>
          <w:p w14:paraId="6216D51F" w14:textId="77777777" w:rsidR="008E1BFA" w:rsidRPr="006B0D02" w:rsidRDefault="008E1BFA" w:rsidP="008E1BFA">
            <w:pPr>
              <w:pStyle w:val="TAC"/>
              <w:rPr>
                <w:sz w:val="16"/>
                <w:szCs w:val="16"/>
              </w:rPr>
            </w:pPr>
          </w:p>
        </w:tc>
        <w:tc>
          <w:tcPr>
            <w:tcW w:w="4962" w:type="dxa"/>
            <w:shd w:val="solid" w:color="FFFFFF" w:fill="auto"/>
          </w:tcPr>
          <w:p w14:paraId="20FAE6EC" w14:textId="19684FD4" w:rsidR="008E1BFA" w:rsidRPr="006B0D02" w:rsidRDefault="008E1BFA" w:rsidP="008E1BFA">
            <w:pPr>
              <w:pStyle w:val="TAL"/>
              <w:rPr>
                <w:sz w:val="16"/>
                <w:szCs w:val="16"/>
              </w:rPr>
            </w:pPr>
            <w:r>
              <w:t>Release 6 after CN#26</w:t>
            </w:r>
          </w:p>
        </w:tc>
        <w:tc>
          <w:tcPr>
            <w:tcW w:w="708" w:type="dxa"/>
            <w:shd w:val="solid" w:color="FFFFFF" w:fill="auto"/>
          </w:tcPr>
          <w:p w14:paraId="5479AB59" w14:textId="0A95E3BA" w:rsidR="008E1BFA" w:rsidRPr="007D6048" w:rsidRDefault="008E1BFA" w:rsidP="008E1BFA">
            <w:pPr>
              <w:pStyle w:val="TAC"/>
              <w:rPr>
                <w:sz w:val="16"/>
                <w:szCs w:val="16"/>
              </w:rPr>
            </w:pPr>
            <w:r>
              <w:t>6.0.0</w:t>
            </w:r>
          </w:p>
        </w:tc>
      </w:tr>
      <w:tr w:rsidR="008E1BFA" w:rsidRPr="006B0D02" w14:paraId="15079255" w14:textId="77777777" w:rsidTr="004A6FEE">
        <w:tc>
          <w:tcPr>
            <w:tcW w:w="800" w:type="dxa"/>
            <w:shd w:val="solid" w:color="FFFFFF" w:fill="auto"/>
          </w:tcPr>
          <w:p w14:paraId="1DAE6D8E" w14:textId="5E857B1A" w:rsidR="008E1BFA" w:rsidRDefault="008E1BFA" w:rsidP="008E1BFA">
            <w:pPr>
              <w:pStyle w:val="TAC"/>
            </w:pPr>
            <w:r>
              <w:t>CT#36</w:t>
            </w:r>
          </w:p>
        </w:tc>
        <w:tc>
          <w:tcPr>
            <w:tcW w:w="800" w:type="dxa"/>
            <w:shd w:val="solid" w:color="FFFFFF" w:fill="auto"/>
          </w:tcPr>
          <w:p w14:paraId="47ADA84B" w14:textId="77777777" w:rsidR="008E1BFA" w:rsidRPr="006B0D02" w:rsidRDefault="008E1BFA" w:rsidP="008E1BFA">
            <w:pPr>
              <w:pStyle w:val="TAC"/>
              <w:rPr>
                <w:sz w:val="16"/>
                <w:szCs w:val="16"/>
              </w:rPr>
            </w:pPr>
          </w:p>
        </w:tc>
        <w:tc>
          <w:tcPr>
            <w:tcW w:w="1094" w:type="dxa"/>
            <w:shd w:val="solid" w:color="FFFFFF" w:fill="auto"/>
          </w:tcPr>
          <w:p w14:paraId="6C1E1890" w14:textId="77777777" w:rsidR="008E1BFA" w:rsidRPr="006B0D02" w:rsidRDefault="008E1BFA" w:rsidP="008E1BFA">
            <w:pPr>
              <w:pStyle w:val="TAC"/>
              <w:rPr>
                <w:sz w:val="16"/>
                <w:szCs w:val="16"/>
              </w:rPr>
            </w:pPr>
          </w:p>
        </w:tc>
        <w:tc>
          <w:tcPr>
            <w:tcW w:w="425" w:type="dxa"/>
            <w:shd w:val="solid" w:color="FFFFFF" w:fill="auto"/>
          </w:tcPr>
          <w:p w14:paraId="59A14BEA" w14:textId="77777777" w:rsidR="008E1BFA" w:rsidRPr="006B0D02" w:rsidRDefault="008E1BFA" w:rsidP="008E1BFA">
            <w:pPr>
              <w:pStyle w:val="TAL"/>
              <w:rPr>
                <w:sz w:val="16"/>
                <w:szCs w:val="16"/>
              </w:rPr>
            </w:pPr>
          </w:p>
        </w:tc>
        <w:tc>
          <w:tcPr>
            <w:tcW w:w="425" w:type="dxa"/>
            <w:shd w:val="solid" w:color="FFFFFF" w:fill="auto"/>
          </w:tcPr>
          <w:p w14:paraId="1BEA36BD" w14:textId="77777777" w:rsidR="008E1BFA" w:rsidRPr="006B0D02" w:rsidRDefault="008E1BFA" w:rsidP="008E1BFA">
            <w:pPr>
              <w:pStyle w:val="TAR"/>
              <w:rPr>
                <w:sz w:val="16"/>
                <w:szCs w:val="16"/>
              </w:rPr>
            </w:pPr>
          </w:p>
        </w:tc>
        <w:tc>
          <w:tcPr>
            <w:tcW w:w="425" w:type="dxa"/>
            <w:shd w:val="solid" w:color="FFFFFF" w:fill="auto"/>
          </w:tcPr>
          <w:p w14:paraId="0342A544" w14:textId="77777777" w:rsidR="008E1BFA" w:rsidRPr="006B0D02" w:rsidRDefault="008E1BFA" w:rsidP="008E1BFA">
            <w:pPr>
              <w:pStyle w:val="TAC"/>
              <w:rPr>
                <w:sz w:val="16"/>
                <w:szCs w:val="16"/>
              </w:rPr>
            </w:pPr>
          </w:p>
        </w:tc>
        <w:tc>
          <w:tcPr>
            <w:tcW w:w="4962" w:type="dxa"/>
            <w:shd w:val="solid" w:color="FFFFFF" w:fill="auto"/>
          </w:tcPr>
          <w:p w14:paraId="2ECAC273" w14:textId="51CB4591" w:rsidR="008E1BFA" w:rsidRPr="006B0D02" w:rsidRDefault="008E1BFA" w:rsidP="008E1BFA">
            <w:pPr>
              <w:pStyle w:val="TAL"/>
              <w:rPr>
                <w:sz w:val="16"/>
                <w:szCs w:val="16"/>
              </w:rPr>
            </w:pPr>
            <w:r w:rsidRPr="004A40C5">
              <w:t>Upgraded unchanged from Rel-6</w:t>
            </w:r>
          </w:p>
        </w:tc>
        <w:tc>
          <w:tcPr>
            <w:tcW w:w="708" w:type="dxa"/>
            <w:shd w:val="solid" w:color="FFFFFF" w:fill="auto"/>
          </w:tcPr>
          <w:p w14:paraId="339277B8" w14:textId="334E14FD" w:rsidR="008E1BFA" w:rsidRPr="007D6048" w:rsidRDefault="008E1BFA" w:rsidP="008E1BFA">
            <w:pPr>
              <w:pStyle w:val="TAC"/>
              <w:rPr>
                <w:sz w:val="16"/>
                <w:szCs w:val="16"/>
              </w:rPr>
            </w:pPr>
            <w:r>
              <w:t>7.0.0</w:t>
            </w:r>
          </w:p>
        </w:tc>
      </w:tr>
      <w:tr w:rsidR="008E1BFA" w:rsidRPr="006B0D02" w14:paraId="3B9B5F79" w14:textId="77777777" w:rsidTr="004A6FEE">
        <w:tc>
          <w:tcPr>
            <w:tcW w:w="800" w:type="dxa"/>
            <w:shd w:val="solid" w:color="FFFFFF" w:fill="auto"/>
          </w:tcPr>
          <w:p w14:paraId="44C30791" w14:textId="52AA6B2A" w:rsidR="008E1BFA" w:rsidRDefault="008E1BFA" w:rsidP="008E1BFA">
            <w:pPr>
              <w:pStyle w:val="TAC"/>
            </w:pPr>
            <w:r>
              <w:t>CT#42</w:t>
            </w:r>
          </w:p>
        </w:tc>
        <w:tc>
          <w:tcPr>
            <w:tcW w:w="800" w:type="dxa"/>
            <w:shd w:val="solid" w:color="FFFFFF" w:fill="auto"/>
          </w:tcPr>
          <w:p w14:paraId="0906313D" w14:textId="77777777" w:rsidR="008E1BFA" w:rsidRPr="006B0D02" w:rsidRDefault="008E1BFA" w:rsidP="008E1BFA">
            <w:pPr>
              <w:pStyle w:val="TAC"/>
              <w:rPr>
                <w:sz w:val="16"/>
                <w:szCs w:val="16"/>
              </w:rPr>
            </w:pPr>
          </w:p>
        </w:tc>
        <w:tc>
          <w:tcPr>
            <w:tcW w:w="1094" w:type="dxa"/>
            <w:shd w:val="solid" w:color="FFFFFF" w:fill="auto"/>
          </w:tcPr>
          <w:p w14:paraId="4D9BAE00" w14:textId="77777777" w:rsidR="008E1BFA" w:rsidRPr="006B0D02" w:rsidRDefault="008E1BFA" w:rsidP="008E1BFA">
            <w:pPr>
              <w:pStyle w:val="TAC"/>
              <w:rPr>
                <w:sz w:val="16"/>
                <w:szCs w:val="16"/>
              </w:rPr>
            </w:pPr>
          </w:p>
        </w:tc>
        <w:tc>
          <w:tcPr>
            <w:tcW w:w="425" w:type="dxa"/>
            <w:shd w:val="solid" w:color="FFFFFF" w:fill="auto"/>
          </w:tcPr>
          <w:p w14:paraId="686F22B8" w14:textId="77777777" w:rsidR="008E1BFA" w:rsidRPr="006B0D02" w:rsidRDefault="008E1BFA" w:rsidP="008E1BFA">
            <w:pPr>
              <w:pStyle w:val="TAL"/>
              <w:rPr>
                <w:sz w:val="16"/>
                <w:szCs w:val="16"/>
              </w:rPr>
            </w:pPr>
          </w:p>
        </w:tc>
        <w:tc>
          <w:tcPr>
            <w:tcW w:w="425" w:type="dxa"/>
            <w:shd w:val="solid" w:color="FFFFFF" w:fill="auto"/>
          </w:tcPr>
          <w:p w14:paraId="0A93DC31" w14:textId="77777777" w:rsidR="008E1BFA" w:rsidRPr="006B0D02" w:rsidRDefault="008E1BFA" w:rsidP="008E1BFA">
            <w:pPr>
              <w:pStyle w:val="TAR"/>
              <w:rPr>
                <w:sz w:val="16"/>
                <w:szCs w:val="16"/>
              </w:rPr>
            </w:pPr>
          </w:p>
        </w:tc>
        <w:tc>
          <w:tcPr>
            <w:tcW w:w="425" w:type="dxa"/>
            <w:shd w:val="solid" w:color="FFFFFF" w:fill="auto"/>
          </w:tcPr>
          <w:p w14:paraId="6572F421" w14:textId="77777777" w:rsidR="008E1BFA" w:rsidRPr="006B0D02" w:rsidRDefault="008E1BFA" w:rsidP="008E1BFA">
            <w:pPr>
              <w:pStyle w:val="TAC"/>
              <w:rPr>
                <w:sz w:val="16"/>
                <w:szCs w:val="16"/>
              </w:rPr>
            </w:pPr>
          </w:p>
        </w:tc>
        <w:tc>
          <w:tcPr>
            <w:tcW w:w="4962" w:type="dxa"/>
            <w:shd w:val="solid" w:color="FFFFFF" w:fill="auto"/>
          </w:tcPr>
          <w:p w14:paraId="060C75E6" w14:textId="7E38A570" w:rsidR="008E1BFA" w:rsidRPr="006B0D02" w:rsidRDefault="008E1BFA" w:rsidP="008E1BFA">
            <w:pPr>
              <w:pStyle w:val="TAL"/>
              <w:rPr>
                <w:sz w:val="16"/>
                <w:szCs w:val="16"/>
              </w:rPr>
            </w:pPr>
            <w:r>
              <w:t>Upgraded unchanged from Rel-7</w:t>
            </w:r>
          </w:p>
        </w:tc>
        <w:tc>
          <w:tcPr>
            <w:tcW w:w="708" w:type="dxa"/>
            <w:shd w:val="solid" w:color="FFFFFF" w:fill="auto"/>
          </w:tcPr>
          <w:p w14:paraId="2713BF37" w14:textId="5587ED26" w:rsidR="008E1BFA" w:rsidRPr="007D6048" w:rsidRDefault="008E1BFA" w:rsidP="008E1BFA">
            <w:pPr>
              <w:pStyle w:val="TAC"/>
              <w:rPr>
                <w:sz w:val="16"/>
                <w:szCs w:val="16"/>
              </w:rPr>
            </w:pPr>
            <w:r>
              <w:t>8.0.0</w:t>
            </w:r>
          </w:p>
        </w:tc>
      </w:tr>
      <w:tr w:rsidR="008E1BFA" w:rsidRPr="006B0D02" w14:paraId="2A259F38" w14:textId="77777777" w:rsidTr="004A6FEE">
        <w:tc>
          <w:tcPr>
            <w:tcW w:w="800" w:type="dxa"/>
            <w:shd w:val="solid" w:color="FFFFFF" w:fill="auto"/>
          </w:tcPr>
          <w:p w14:paraId="068CD9E3" w14:textId="0059FF04" w:rsidR="008E1BFA" w:rsidRDefault="008E1BFA" w:rsidP="008E1BFA">
            <w:pPr>
              <w:pStyle w:val="TAC"/>
            </w:pPr>
            <w:r>
              <w:t>CT#46</w:t>
            </w:r>
          </w:p>
        </w:tc>
        <w:tc>
          <w:tcPr>
            <w:tcW w:w="800" w:type="dxa"/>
            <w:shd w:val="solid" w:color="FFFFFF" w:fill="auto"/>
          </w:tcPr>
          <w:p w14:paraId="648F85D2" w14:textId="77777777" w:rsidR="008E1BFA" w:rsidRPr="006B0D02" w:rsidRDefault="008E1BFA" w:rsidP="008E1BFA">
            <w:pPr>
              <w:pStyle w:val="TAC"/>
              <w:rPr>
                <w:sz w:val="16"/>
                <w:szCs w:val="16"/>
              </w:rPr>
            </w:pPr>
          </w:p>
        </w:tc>
        <w:tc>
          <w:tcPr>
            <w:tcW w:w="1094" w:type="dxa"/>
            <w:shd w:val="solid" w:color="FFFFFF" w:fill="auto"/>
          </w:tcPr>
          <w:p w14:paraId="710DB782" w14:textId="658E5D44" w:rsidR="008E1BFA" w:rsidRPr="006B0D02" w:rsidRDefault="008E1BFA" w:rsidP="008E1BFA">
            <w:pPr>
              <w:pStyle w:val="TAC"/>
              <w:rPr>
                <w:sz w:val="16"/>
                <w:szCs w:val="16"/>
              </w:rPr>
            </w:pPr>
            <w:r>
              <w:t>-</w:t>
            </w:r>
          </w:p>
        </w:tc>
        <w:tc>
          <w:tcPr>
            <w:tcW w:w="425" w:type="dxa"/>
            <w:shd w:val="solid" w:color="FFFFFF" w:fill="auto"/>
          </w:tcPr>
          <w:p w14:paraId="3645D77C" w14:textId="77777777" w:rsidR="008E1BFA" w:rsidRPr="006B0D02" w:rsidRDefault="008E1BFA" w:rsidP="008E1BFA">
            <w:pPr>
              <w:pStyle w:val="TAL"/>
              <w:rPr>
                <w:sz w:val="16"/>
                <w:szCs w:val="16"/>
              </w:rPr>
            </w:pPr>
          </w:p>
        </w:tc>
        <w:tc>
          <w:tcPr>
            <w:tcW w:w="425" w:type="dxa"/>
            <w:shd w:val="solid" w:color="FFFFFF" w:fill="auto"/>
          </w:tcPr>
          <w:p w14:paraId="30688132" w14:textId="77777777" w:rsidR="008E1BFA" w:rsidRPr="006B0D02" w:rsidRDefault="008E1BFA" w:rsidP="008E1BFA">
            <w:pPr>
              <w:pStyle w:val="TAR"/>
              <w:rPr>
                <w:sz w:val="16"/>
                <w:szCs w:val="16"/>
              </w:rPr>
            </w:pPr>
          </w:p>
        </w:tc>
        <w:tc>
          <w:tcPr>
            <w:tcW w:w="425" w:type="dxa"/>
            <w:shd w:val="solid" w:color="FFFFFF" w:fill="auto"/>
          </w:tcPr>
          <w:p w14:paraId="34312A24" w14:textId="77777777" w:rsidR="008E1BFA" w:rsidRPr="006B0D02" w:rsidRDefault="008E1BFA" w:rsidP="008E1BFA">
            <w:pPr>
              <w:pStyle w:val="TAC"/>
              <w:rPr>
                <w:sz w:val="16"/>
                <w:szCs w:val="16"/>
              </w:rPr>
            </w:pPr>
          </w:p>
        </w:tc>
        <w:tc>
          <w:tcPr>
            <w:tcW w:w="4962" w:type="dxa"/>
            <w:shd w:val="solid" w:color="FFFFFF" w:fill="auto"/>
          </w:tcPr>
          <w:p w14:paraId="5D2A6BC9" w14:textId="5E2FAAC1" w:rsidR="008E1BFA" w:rsidRPr="006B0D02" w:rsidRDefault="008E1BFA" w:rsidP="008E1BFA">
            <w:pPr>
              <w:pStyle w:val="TAL"/>
              <w:rPr>
                <w:sz w:val="16"/>
                <w:szCs w:val="16"/>
              </w:rPr>
            </w:pPr>
            <w:r>
              <w:t>Update to Rel-9 version (MCC)</w:t>
            </w:r>
          </w:p>
        </w:tc>
        <w:tc>
          <w:tcPr>
            <w:tcW w:w="708" w:type="dxa"/>
            <w:shd w:val="solid" w:color="FFFFFF" w:fill="auto"/>
          </w:tcPr>
          <w:p w14:paraId="3F75ED83" w14:textId="5AA1B055" w:rsidR="008E1BFA" w:rsidRPr="007D6048" w:rsidRDefault="008E1BFA" w:rsidP="008E1BFA">
            <w:pPr>
              <w:pStyle w:val="TAC"/>
              <w:rPr>
                <w:sz w:val="16"/>
                <w:szCs w:val="16"/>
              </w:rPr>
            </w:pPr>
            <w:r>
              <w:t>9.0.0</w:t>
            </w:r>
          </w:p>
        </w:tc>
      </w:tr>
      <w:tr w:rsidR="008E1BFA" w:rsidRPr="006B0D02" w14:paraId="562D5209" w14:textId="77777777" w:rsidTr="004A6FEE">
        <w:tc>
          <w:tcPr>
            <w:tcW w:w="800" w:type="dxa"/>
            <w:shd w:val="solid" w:color="FFFFFF" w:fill="auto"/>
          </w:tcPr>
          <w:p w14:paraId="0835D056" w14:textId="23B0F7A4" w:rsidR="008E1BFA" w:rsidRDefault="008E1BFA" w:rsidP="008E1BFA">
            <w:pPr>
              <w:pStyle w:val="TAC"/>
            </w:pPr>
            <w:r>
              <w:t>2011-03</w:t>
            </w:r>
          </w:p>
        </w:tc>
        <w:tc>
          <w:tcPr>
            <w:tcW w:w="800" w:type="dxa"/>
            <w:shd w:val="solid" w:color="FFFFFF" w:fill="auto"/>
          </w:tcPr>
          <w:p w14:paraId="1386284B" w14:textId="77777777" w:rsidR="008E1BFA" w:rsidRPr="006B0D02" w:rsidRDefault="008E1BFA" w:rsidP="008E1BFA">
            <w:pPr>
              <w:pStyle w:val="TAC"/>
              <w:rPr>
                <w:sz w:val="16"/>
                <w:szCs w:val="16"/>
              </w:rPr>
            </w:pPr>
          </w:p>
        </w:tc>
        <w:tc>
          <w:tcPr>
            <w:tcW w:w="1094" w:type="dxa"/>
            <w:shd w:val="solid" w:color="FFFFFF" w:fill="auto"/>
          </w:tcPr>
          <w:p w14:paraId="1CC48FCD" w14:textId="219CF3EA" w:rsidR="008E1BFA" w:rsidRPr="006B0D02" w:rsidRDefault="008E1BFA" w:rsidP="008E1BFA">
            <w:pPr>
              <w:pStyle w:val="TAC"/>
              <w:rPr>
                <w:sz w:val="16"/>
                <w:szCs w:val="16"/>
              </w:rPr>
            </w:pPr>
            <w:r>
              <w:t>-</w:t>
            </w:r>
          </w:p>
        </w:tc>
        <w:tc>
          <w:tcPr>
            <w:tcW w:w="425" w:type="dxa"/>
            <w:shd w:val="solid" w:color="FFFFFF" w:fill="auto"/>
          </w:tcPr>
          <w:p w14:paraId="3BCD7B0C" w14:textId="77777777" w:rsidR="008E1BFA" w:rsidRPr="006B0D02" w:rsidRDefault="008E1BFA" w:rsidP="008E1BFA">
            <w:pPr>
              <w:pStyle w:val="TAL"/>
              <w:rPr>
                <w:sz w:val="16"/>
                <w:szCs w:val="16"/>
              </w:rPr>
            </w:pPr>
          </w:p>
        </w:tc>
        <w:tc>
          <w:tcPr>
            <w:tcW w:w="425" w:type="dxa"/>
            <w:shd w:val="solid" w:color="FFFFFF" w:fill="auto"/>
          </w:tcPr>
          <w:p w14:paraId="54F65173" w14:textId="77777777" w:rsidR="008E1BFA" w:rsidRPr="006B0D02" w:rsidRDefault="008E1BFA" w:rsidP="008E1BFA">
            <w:pPr>
              <w:pStyle w:val="TAR"/>
              <w:rPr>
                <w:sz w:val="16"/>
                <w:szCs w:val="16"/>
              </w:rPr>
            </w:pPr>
          </w:p>
        </w:tc>
        <w:tc>
          <w:tcPr>
            <w:tcW w:w="425" w:type="dxa"/>
            <w:shd w:val="solid" w:color="FFFFFF" w:fill="auto"/>
          </w:tcPr>
          <w:p w14:paraId="089F9DAB" w14:textId="77777777" w:rsidR="008E1BFA" w:rsidRPr="006B0D02" w:rsidRDefault="008E1BFA" w:rsidP="008E1BFA">
            <w:pPr>
              <w:pStyle w:val="TAC"/>
              <w:rPr>
                <w:sz w:val="16"/>
                <w:szCs w:val="16"/>
              </w:rPr>
            </w:pPr>
          </w:p>
        </w:tc>
        <w:tc>
          <w:tcPr>
            <w:tcW w:w="4962" w:type="dxa"/>
            <w:shd w:val="solid" w:color="FFFFFF" w:fill="auto"/>
          </w:tcPr>
          <w:p w14:paraId="6E706A62" w14:textId="65B68BB2" w:rsidR="008E1BFA" w:rsidRPr="006B0D02" w:rsidRDefault="008E1BFA" w:rsidP="008E1BFA">
            <w:pPr>
              <w:pStyle w:val="TAL"/>
              <w:rPr>
                <w:sz w:val="16"/>
                <w:szCs w:val="16"/>
              </w:rPr>
            </w:pPr>
            <w:r>
              <w:t>Update to Rel-10 version (MCC)</w:t>
            </w:r>
          </w:p>
        </w:tc>
        <w:tc>
          <w:tcPr>
            <w:tcW w:w="708" w:type="dxa"/>
            <w:shd w:val="solid" w:color="FFFFFF" w:fill="auto"/>
          </w:tcPr>
          <w:p w14:paraId="69AE1375" w14:textId="07F68B71" w:rsidR="008E1BFA" w:rsidRPr="007D6048" w:rsidRDefault="008E1BFA" w:rsidP="008E1BFA">
            <w:pPr>
              <w:pStyle w:val="TAC"/>
              <w:rPr>
                <w:sz w:val="16"/>
                <w:szCs w:val="16"/>
              </w:rPr>
            </w:pPr>
            <w:r>
              <w:t>10.0.0</w:t>
            </w:r>
          </w:p>
        </w:tc>
      </w:tr>
      <w:tr w:rsidR="008E1BFA" w:rsidRPr="006B0D02" w14:paraId="7348A794" w14:textId="77777777" w:rsidTr="004A6FEE">
        <w:tc>
          <w:tcPr>
            <w:tcW w:w="800" w:type="dxa"/>
            <w:shd w:val="solid" w:color="FFFFFF" w:fill="auto"/>
          </w:tcPr>
          <w:p w14:paraId="31BF7F8D" w14:textId="4551C27D" w:rsidR="008E1BFA" w:rsidRDefault="008E1BFA" w:rsidP="008E1BFA">
            <w:pPr>
              <w:pStyle w:val="TAC"/>
            </w:pPr>
            <w:r>
              <w:t>2012-09</w:t>
            </w:r>
          </w:p>
        </w:tc>
        <w:tc>
          <w:tcPr>
            <w:tcW w:w="800" w:type="dxa"/>
            <w:shd w:val="solid" w:color="FFFFFF" w:fill="auto"/>
          </w:tcPr>
          <w:p w14:paraId="1A8D0E08" w14:textId="77777777" w:rsidR="008E1BFA" w:rsidRPr="006B0D02" w:rsidRDefault="008E1BFA" w:rsidP="008E1BFA">
            <w:pPr>
              <w:pStyle w:val="TAC"/>
              <w:rPr>
                <w:sz w:val="16"/>
                <w:szCs w:val="16"/>
              </w:rPr>
            </w:pPr>
          </w:p>
        </w:tc>
        <w:tc>
          <w:tcPr>
            <w:tcW w:w="1094" w:type="dxa"/>
            <w:shd w:val="solid" w:color="FFFFFF" w:fill="auto"/>
          </w:tcPr>
          <w:p w14:paraId="305FF929" w14:textId="1D46154D" w:rsidR="008E1BFA" w:rsidRPr="006B0D02" w:rsidRDefault="008E1BFA" w:rsidP="008E1BFA">
            <w:pPr>
              <w:pStyle w:val="TAC"/>
              <w:rPr>
                <w:sz w:val="16"/>
                <w:szCs w:val="16"/>
              </w:rPr>
            </w:pPr>
            <w:r>
              <w:t>-</w:t>
            </w:r>
          </w:p>
        </w:tc>
        <w:tc>
          <w:tcPr>
            <w:tcW w:w="425" w:type="dxa"/>
            <w:shd w:val="solid" w:color="FFFFFF" w:fill="auto"/>
          </w:tcPr>
          <w:p w14:paraId="6CE672D5" w14:textId="77777777" w:rsidR="008E1BFA" w:rsidRPr="006B0D02" w:rsidRDefault="008E1BFA" w:rsidP="008E1BFA">
            <w:pPr>
              <w:pStyle w:val="TAL"/>
              <w:rPr>
                <w:sz w:val="16"/>
                <w:szCs w:val="16"/>
              </w:rPr>
            </w:pPr>
          </w:p>
        </w:tc>
        <w:tc>
          <w:tcPr>
            <w:tcW w:w="425" w:type="dxa"/>
            <w:shd w:val="solid" w:color="FFFFFF" w:fill="auto"/>
          </w:tcPr>
          <w:p w14:paraId="5FD04685" w14:textId="77777777" w:rsidR="008E1BFA" w:rsidRPr="006B0D02" w:rsidRDefault="008E1BFA" w:rsidP="008E1BFA">
            <w:pPr>
              <w:pStyle w:val="TAR"/>
              <w:rPr>
                <w:sz w:val="16"/>
                <w:szCs w:val="16"/>
              </w:rPr>
            </w:pPr>
          </w:p>
        </w:tc>
        <w:tc>
          <w:tcPr>
            <w:tcW w:w="425" w:type="dxa"/>
            <w:shd w:val="solid" w:color="FFFFFF" w:fill="auto"/>
          </w:tcPr>
          <w:p w14:paraId="542E40F2" w14:textId="77777777" w:rsidR="008E1BFA" w:rsidRPr="006B0D02" w:rsidRDefault="008E1BFA" w:rsidP="008E1BFA">
            <w:pPr>
              <w:pStyle w:val="TAC"/>
              <w:rPr>
                <w:sz w:val="16"/>
                <w:szCs w:val="16"/>
              </w:rPr>
            </w:pPr>
          </w:p>
        </w:tc>
        <w:tc>
          <w:tcPr>
            <w:tcW w:w="4962" w:type="dxa"/>
            <w:shd w:val="solid" w:color="FFFFFF" w:fill="auto"/>
          </w:tcPr>
          <w:p w14:paraId="0D7E5B95" w14:textId="271A26D9" w:rsidR="008E1BFA" w:rsidRPr="006B0D02" w:rsidRDefault="008E1BFA" w:rsidP="008E1BFA">
            <w:pPr>
              <w:pStyle w:val="TAL"/>
              <w:rPr>
                <w:sz w:val="16"/>
                <w:szCs w:val="16"/>
              </w:rPr>
            </w:pPr>
            <w:r>
              <w:t>Update to Rel-11 version (MCC)</w:t>
            </w:r>
          </w:p>
        </w:tc>
        <w:tc>
          <w:tcPr>
            <w:tcW w:w="708" w:type="dxa"/>
            <w:shd w:val="solid" w:color="FFFFFF" w:fill="auto"/>
          </w:tcPr>
          <w:p w14:paraId="438C2A89" w14:textId="18502A5F" w:rsidR="008E1BFA" w:rsidRPr="007D6048" w:rsidRDefault="008E1BFA" w:rsidP="008E1BFA">
            <w:pPr>
              <w:pStyle w:val="TAC"/>
              <w:rPr>
                <w:sz w:val="16"/>
                <w:szCs w:val="16"/>
              </w:rPr>
            </w:pPr>
            <w:r>
              <w:t>11.0.0</w:t>
            </w:r>
          </w:p>
        </w:tc>
      </w:tr>
      <w:tr w:rsidR="008E1BFA" w:rsidRPr="006B0D02" w14:paraId="4005D368" w14:textId="77777777" w:rsidTr="004A6FEE">
        <w:tc>
          <w:tcPr>
            <w:tcW w:w="800" w:type="dxa"/>
            <w:shd w:val="solid" w:color="FFFFFF" w:fill="auto"/>
          </w:tcPr>
          <w:p w14:paraId="6D834D40" w14:textId="3A8C0949" w:rsidR="008E1BFA" w:rsidRDefault="008E1BFA" w:rsidP="008E1BFA">
            <w:pPr>
              <w:pStyle w:val="TAC"/>
            </w:pPr>
            <w:r>
              <w:t>2014-09</w:t>
            </w:r>
          </w:p>
        </w:tc>
        <w:tc>
          <w:tcPr>
            <w:tcW w:w="800" w:type="dxa"/>
            <w:shd w:val="solid" w:color="FFFFFF" w:fill="auto"/>
          </w:tcPr>
          <w:p w14:paraId="61378908" w14:textId="77777777" w:rsidR="008E1BFA" w:rsidRPr="006B0D02" w:rsidRDefault="008E1BFA" w:rsidP="008E1BFA">
            <w:pPr>
              <w:pStyle w:val="TAC"/>
              <w:rPr>
                <w:sz w:val="16"/>
                <w:szCs w:val="16"/>
              </w:rPr>
            </w:pPr>
          </w:p>
        </w:tc>
        <w:tc>
          <w:tcPr>
            <w:tcW w:w="1094" w:type="dxa"/>
            <w:shd w:val="solid" w:color="FFFFFF" w:fill="auto"/>
          </w:tcPr>
          <w:p w14:paraId="2A90F09E" w14:textId="24ABF4C7" w:rsidR="008E1BFA" w:rsidRPr="006B0D02" w:rsidRDefault="008E1BFA" w:rsidP="008E1BFA">
            <w:pPr>
              <w:pStyle w:val="TAC"/>
              <w:rPr>
                <w:sz w:val="16"/>
                <w:szCs w:val="16"/>
              </w:rPr>
            </w:pPr>
            <w:r>
              <w:t>-</w:t>
            </w:r>
          </w:p>
        </w:tc>
        <w:tc>
          <w:tcPr>
            <w:tcW w:w="425" w:type="dxa"/>
            <w:shd w:val="solid" w:color="FFFFFF" w:fill="auto"/>
          </w:tcPr>
          <w:p w14:paraId="156BA8C7" w14:textId="77777777" w:rsidR="008E1BFA" w:rsidRPr="006B0D02" w:rsidRDefault="008E1BFA" w:rsidP="008E1BFA">
            <w:pPr>
              <w:pStyle w:val="TAL"/>
              <w:rPr>
                <w:sz w:val="16"/>
                <w:szCs w:val="16"/>
              </w:rPr>
            </w:pPr>
          </w:p>
        </w:tc>
        <w:tc>
          <w:tcPr>
            <w:tcW w:w="425" w:type="dxa"/>
            <w:shd w:val="solid" w:color="FFFFFF" w:fill="auto"/>
          </w:tcPr>
          <w:p w14:paraId="5E36A9CA" w14:textId="77777777" w:rsidR="008E1BFA" w:rsidRPr="006B0D02" w:rsidRDefault="008E1BFA" w:rsidP="008E1BFA">
            <w:pPr>
              <w:pStyle w:val="TAR"/>
              <w:rPr>
                <w:sz w:val="16"/>
                <w:szCs w:val="16"/>
              </w:rPr>
            </w:pPr>
          </w:p>
        </w:tc>
        <w:tc>
          <w:tcPr>
            <w:tcW w:w="425" w:type="dxa"/>
            <w:shd w:val="solid" w:color="FFFFFF" w:fill="auto"/>
          </w:tcPr>
          <w:p w14:paraId="721C9FDE" w14:textId="77777777" w:rsidR="008E1BFA" w:rsidRPr="006B0D02" w:rsidRDefault="008E1BFA" w:rsidP="008E1BFA">
            <w:pPr>
              <w:pStyle w:val="TAC"/>
              <w:rPr>
                <w:sz w:val="16"/>
                <w:szCs w:val="16"/>
              </w:rPr>
            </w:pPr>
          </w:p>
        </w:tc>
        <w:tc>
          <w:tcPr>
            <w:tcW w:w="4962" w:type="dxa"/>
            <w:shd w:val="solid" w:color="FFFFFF" w:fill="auto"/>
          </w:tcPr>
          <w:p w14:paraId="4F2E00A8" w14:textId="31511DFD" w:rsidR="008E1BFA" w:rsidRPr="006B0D02" w:rsidRDefault="008E1BFA" w:rsidP="008E1BFA">
            <w:pPr>
              <w:pStyle w:val="TAL"/>
              <w:rPr>
                <w:sz w:val="16"/>
                <w:szCs w:val="16"/>
              </w:rPr>
            </w:pPr>
            <w:r>
              <w:t>Update to Rel-12 version (MCC)</w:t>
            </w:r>
          </w:p>
        </w:tc>
        <w:tc>
          <w:tcPr>
            <w:tcW w:w="708" w:type="dxa"/>
            <w:shd w:val="solid" w:color="FFFFFF" w:fill="auto"/>
          </w:tcPr>
          <w:p w14:paraId="32DC145C" w14:textId="56763A74" w:rsidR="008E1BFA" w:rsidRPr="007D6048" w:rsidRDefault="008E1BFA" w:rsidP="008E1BFA">
            <w:pPr>
              <w:pStyle w:val="TAC"/>
              <w:rPr>
                <w:sz w:val="16"/>
                <w:szCs w:val="16"/>
              </w:rPr>
            </w:pPr>
            <w:r>
              <w:t>12.0.0</w:t>
            </w:r>
          </w:p>
        </w:tc>
      </w:tr>
      <w:tr w:rsidR="008E1BFA" w:rsidRPr="006B0D02" w14:paraId="471B072B" w14:textId="77777777" w:rsidTr="004A6FEE">
        <w:tc>
          <w:tcPr>
            <w:tcW w:w="800" w:type="dxa"/>
            <w:shd w:val="solid" w:color="FFFFFF" w:fill="auto"/>
          </w:tcPr>
          <w:p w14:paraId="5A349BC3" w14:textId="72EEC8BF" w:rsidR="008E1BFA" w:rsidRDefault="008E1BFA" w:rsidP="008E1BFA">
            <w:pPr>
              <w:pStyle w:val="TAC"/>
            </w:pPr>
            <w:r>
              <w:t>2015-12</w:t>
            </w:r>
          </w:p>
        </w:tc>
        <w:tc>
          <w:tcPr>
            <w:tcW w:w="800" w:type="dxa"/>
            <w:shd w:val="solid" w:color="FFFFFF" w:fill="auto"/>
          </w:tcPr>
          <w:p w14:paraId="2F487BD5" w14:textId="77777777" w:rsidR="008E1BFA" w:rsidRPr="006B0D02" w:rsidRDefault="008E1BFA" w:rsidP="008E1BFA">
            <w:pPr>
              <w:pStyle w:val="TAC"/>
              <w:rPr>
                <w:sz w:val="16"/>
                <w:szCs w:val="16"/>
              </w:rPr>
            </w:pPr>
          </w:p>
        </w:tc>
        <w:tc>
          <w:tcPr>
            <w:tcW w:w="1094" w:type="dxa"/>
            <w:shd w:val="solid" w:color="FFFFFF" w:fill="auto"/>
          </w:tcPr>
          <w:p w14:paraId="0AC354C0" w14:textId="73DA4CE8" w:rsidR="008E1BFA" w:rsidRPr="006B0D02" w:rsidRDefault="008E1BFA" w:rsidP="008E1BFA">
            <w:pPr>
              <w:pStyle w:val="TAC"/>
              <w:rPr>
                <w:sz w:val="16"/>
                <w:szCs w:val="16"/>
              </w:rPr>
            </w:pPr>
            <w:r>
              <w:t>-</w:t>
            </w:r>
          </w:p>
        </w:tc>
        <w:tc>
          <w:tcPr>
            <w:tcW w:w="425" w:type="dxa"/>
            <w:shd w:val="solid" w:color="FFFFFF" w:fill="auto"/>
          </w:tcPr>
          <w:p w14:paraId="02971056" w14:textId="77777777" w:rsidR="008E1BFA" w:rsidRPr="006B0D02" w:rsidRDefault="008E1BFA" w:rsidP="008E1BFA">
            <w:pPr>
              <w:pStyle w:val="TAL"/>
              <w:rPr>
                <w:sz w:val="16"/>
                <w:szCs w:val="16"/>
              </w:rPr>
            </w:pPr>
          </w:p>
        </w:tc>
        <w:tc>
          <w:tcPr>
            <w:tcW w:w="425" w:type="dxa"/>
            <w:shd w:val="solid" w:color="FFFFFF" w:fill="auto"/>
          </w:tcPr>
          <w:p w14:paraId="785A6AC3" w14:textId="77777777" w:rsidR="008E1BFA" w:rsidRPr="006B0D02" w:rsidRDefault="008E1BFA" w:rsidP="008E1BFA">
            <w:pPr>
              <w:pStyle w:val="TAR"/>
              <w:rPr>
                <w:sz w:val="16"/>
                <w:szCs w:val="16"/>
              </w:rPr>
            </w:pPr>
          </w:p>
        </w:tc>
        <w:tc>
          <w:tcPr>
            <w:tcW w:w="425" w:type="dxa"/>
            <w:shd w:val="solid" w:color="FFFFFF" w:fill="auto"/>
          </w:tcPr>
          <w:p w14:paraId="3FBEAB89" w14:textId="77777777" w:rsidR="008E1BFA" w:rsidRPr="006B0D02" w:rsidRDefault="008E1BFA" w:rsidP="008E1BFA">
            <w:pPr>
              <w:pStyle w:val="TAC"/>
              <w:rPr>
                <w:sz w:val="16"/>
                <w:szCs w:val="16"/>
              </w:rPr>
            </w:pPr>
          </w:p>
        </w:tc>
        <w:tc>
          <w:tcPr>
            <w:tcW w:w="4962" w:type="dxa"/>
            <w:shd w:val="solid" w:color="FFFFFF" w:fill="auto"/>
          </w:tcPr>
          <w:p w14:paraId="10C77885" w14:textId="0FF82D82" w:rsidR="008E1BFA" w:rsidRPr="006B0D02" w:rsidRDefault="008E1BFA" w:rsidP="008E1BFA">
            <w:pPr>
              <w:pStyle w:val="TAL"/>
              <w:rPr>
                <w:sz w:val="16"/>
                <w:szCs w:val="16"/>
              </w:rPr>
            </w:pPr>
            <w:r>
              <w:t>Update to Rel-13 version (MCC)</w:t>
            </w:r>
          </w:p>
        </w:tc>
        <w:tc>
          <w:tcPr>
            <w:tcW w:w="708" w:type="dxa"/>
            <w:shd w:val="solid" w:color="FFFFFF" w:fill="auto"/>
          </w:tcPr>
          <w:p w14:paraId="4F67404F" w14:textId="10AD59F9" w:rsidR="008E1BFA" w:rsidRPr="007D6048" w:rsidRDefault="008E1BFA" w:rsidP="008E1BFA">
            <w:pPr>
              <w:pStyle w:val="TAC"/>
              <w:rPr>
                <w:sz w:val="16"/>
                <w:szCs w:val="16"/>
              </w:rPr>
            </w:pPr>
            <w:r>
              <w:t>13.0.0</w:t>
            </w:r>
          </w:p>
        </w:tc>
      </w:tr>
      <w:tr w:rsidR="008E1BFA" w:rsidRPr="006B0D02" w14:paraId="2516C95F" w14:textId="77777777" w:rsidTr="004A6FEE">
        <w:tc>
          <w:tcPr>
            <w:tcW w:w="800" w:type="dxa"/>
            <w:shd w:val="solid" w:color="FFFFFF" w:fill="auto"/>
          </w:tcPr>
          <w:p w14:paraId="1A9B5DF6" w14:textId="76380A6A" w:rsidR="008E1BFA" w:rsidRDefault="008E1BFA" w:rsidP="008E1BFA">
            <w:pPr>
              <w:pStyle w:val="TAC"/>
            </w:pPr>
            <w:r>
              <w:t>2017-03</w:t>
            </w:r>
          </w:p>
        </w:tc>
        <w:tc>
          <w:tcPr>
            <w:tcW w:w="800" w:type="dxa"/>
            <w:shd w:val="solid" w:color="FFFFFF" w:fill="auto"/>
          </w:tcPr>
          <w:p w14:paraId="55705CB0" w14:textId="77777777" w:rsidR="008E1BFA" w:rsidRPr="006B0D02" w:rsidRDefault="008E1BFA" w:rsidP="008E1BFA">
            <w:pPr>
              <w:pStyle w:val="TAC"/>
              <w:rPr>
                <w:sz w:val="16"/>
                <w:szCs w:val="16"/>
              </w:rPr>
            </w:pPr>
          </w:p>
        </w:tc>
        <w:tc>
          <w:tcPr>
            <w:tcW w:w="1094" w:type="dxa"/>
            <w:shd w:val="solid" w:color="FFFFFF" w:fill="auto"/>
          </w:tcPr>
          <w:p w14:paraId="52A0C03A" w14:textId="18C55F96" w:rsidR="008E1BFA" w:rsidRPr="006B0D02" w:rsidRDefault="008E1BFA" w:rsidP="008E1BFA">
            <w:pPr>
              <w:pStyle w:val="TAC"/>
              <w:rPr>
                <w:sz w:val="16"/>
                <w:szCs w:val="16"/>
              </w:rPr>
            </w:pPr>
            <w:r>
              <w:t>-</w:t>
            </w:r>
          </w:p>
        </w:tc>
        <w:tc>
          <w:tcPr>
            <w:tcW w:w="425" w:type="dxa"/>
            <w:shd w:val="solid" w:color="FFFFFF" w:fill="auto"/>
          </w:tcPr>
          <w:p w14:paraId="7BFB474F" w14:textId="77777777" w:rsidR="008E1BFA" w:rsidRPr="006B0D02" w:rsidRDefault="008E1BFA" w:rsidP="008E1BFA">
            <w:pPr>
              <w:pStyle w:val="TAL"/>
              <w:rPr>
                <w:sz w:val="16"/>
                <w:szCs w:val="16"/>
              </w:rPr>
            </w:pPr>
          </w:p>
        </w:tc>
        <w:tc>
          <w:tcPr>
            <w:tcW w:w="425" w:type="dxa"/>
            <w:shd w:val="solid" w:color="FFFFFF" w:fill="auto"/>
          </w:tcPr>
          <w:p w14:paraId="71EBA485" w14:textId="77777777" w:rsidR="008E1BFA" w:rsidRPr="006B0D02" w:rsidRDefault="008E1BFA" w:rsidP="008E1BFA">
            <w:pPr>
              <w:pStyle w:val="TAR"/>
              <w:rPr>
                <w:sz w:val="16"/>
                <w:szCs w:val="16"/>
              </w:rPr>
            </w:pPr>
          </w:p>
        </w:tc>
        <w:tc>
          <w:tcPr>
            <w:tcW w:w="425" w:type="dxa"/>
            <w:shd w:val="solid" w:color="FFFFFF" w:fill="auto"/>
          </w:tcPr>
          <w:p w14:paraId="78138836" w14:textId="77777777" w:rsidR="008E1BFA" w:rsidRPr="006B0D02" w:rsidRDefault="008E1BFA" w:rsidP="008E1BFA">
            <w:pPr>
              <w:pStyle w:val="TAC"/>
              <w:rPr>
                <w:sz w:val="16"/>
                <w:szCs w:val="16"/>
              </w:rPr>
            </w:pPr>
          </w:p>
        </w:tc>
        <w:tc>
          <w:tcPr>
            <w:tcW w:w="4962" w:type="dxa"/>
            <w:shd w:val="solid" w:color="FFFFFF" w:fill="auto"/>
          </w:tcPr>
          <w:p w14:paraId="205D703D" w14:textId="3EF6895A" w:rsidR="008E1BFA" w:rsidRPr="006B0D02" w:rsidRDefault="008E1BFA" w:rsidP="008E1BFA">
            <w:pPr>
              <w:pStyle w:val="TAL"/>
              <w:rPr>
                <w:sz w:val="16"/>
                <w:szCs w:val="16"/>
              </w:rPr>
            </w:pPr>
            <w:r>
              <w:t>Update to Rel-14 version (MCC)</w:t>
            </w:r>
          </w:p>
        </w:tc>
        <w:tc>
          <w:tcPr>
            <w:tcW w:w="708" w:type="dxa"/>
            <w:shd w:val="solid" w:color="FFFFFF" w:fill="auto"/>
          </w:tcPr>
          <w:p w14:paraId="3BA787F0" w14:textId="65615329" w:rsidR="008E1BFA" w:rsidRPr="007D6048" w:rsidRDefault="008E1BFA" w:rsidP="008E1BFA">
            <w:pPr>
              <w:pStyle w:val="TAC"/>
              <w:rPr>
                <w:sz w:val="16"/>
                <w:szCs w:val="16"/>
              </w:rPr>
            </w:pPr>
            <w:r>
              <w:t>14.0.0</w:t>
            </w:r>
          </w:p>
        </w:tc>
      </w:tr>
      <w:tr w:rsidR="008E1BFA" w:rsidRPr="006B0D02" w14:paraId="0FF1F58D" w14:textId="77777777" w:rsidTr="004A6FEE">
        <w:tc>
          <w:tcPr>
            <w:tcW w:w="800" w:type="dxa"/>
            <w:shd w:val="solid" w:color="FFFFFF" w:fill="auto"/>
          </w:tcPr>
          <w:p w14:paraId="4A149C2E" w14:textId="5065D2A0" w:rsidR="008E1BFA" w:rsidRDefault="008E1BFA" w:rsidP="008E1BFA">
            <w:pPr>
              <w:pStyle w:val="TAC"/>
            </w:pPr>
            <w:r>
              <w:t>2018-06</w:t>
            </w:r>
          </w:p>
        </w:tc>
        <w:tc>
          <w:tcPr>
            <w:tcW w:w="800" w:type="dxa"/>
            <w:shd w:val="solid" w:color="FFFFFF" w:fill="auto"/>
          </w:tcPr>
          <w:p w14:paraId="13B85D5E" w14:textId="77777777" w:rsidR="008E1BFA" w:rsidRPr="006B0D02" w:rsidRDefault="008E1BFA" w:rsidP="008E1BFA">
            <w:pPr>
              <w:pStyle w:val="TAC"/>
              <w:rPr>
                <w:sz w:val="16"/>
                <w:szCs w:val="16"/>
              </w:rPr>
            </w:pPr>
          </w:p>
        </w:tc>
        <w:tc>
          <w:tcPr>
            <w:tcW w:w="1094" w:type="dxa"/>
            <w:shd w:val="solid" w:color="FFFFFF" w:fill="auto"/>
          </w:tcPr>
          <w:p w14:paraId="22E28BA8" w14:textId="66F0C858" w:rsidR="008E1BFA" w:rsidRPr="006B0D02" w:rsidRDefault="008E1BFA" w:rsidP="008E1BFA">
            <w:pPr>
              <w:pStyle w:val="TAC"/>
              <w:rPr>
                <w:sz w:val="16"/>
                <w:szCs w:val="16"/>
              </w:rPr>
            </w:pPr>
            <w:r>
              <w:t>-</w:t>
            </w:r>
          </w:p>
        </w:tc>
        <w:tc>
          <w:tcPr>
            <w:tcW w:w="425" w:type="dxa"/>
            <w:shd w:val="solid" w:color="FFFFFF" w:fill="auto"/>
          </w:tcPr>
          <w:p w14:paraId="681481D2" w14:textId="77777777" w:rsidR="008E1BFA" w:rsidRPr="006B0D02" w:rsidRDefault="008E1BFA" w:rsidP="008E1BFA">
            <w:pPr>
              <w:pStyle w:val="TAL"/>
              <w:rPr>
                <w:sz w:val="16"/>
                <w:szCs w:val="16"/>
              </w:rPr>
            </w:pPr>
          </w:p>
        </w:tc>
        <w:tc>
          <w:tcPr>
            <w:tcW w:w="425" w:type="dxa"/>
            <w:shd w:val="solid" w:color="FFFFFF" w:fill="auto"/>
          </w:tcPr>
          <w:p w14:paraId="75C554AA" w14:textId="77777777" w:rsidR="008E1BFA" w:rsidRPr="006B0D02" w:rsidRDefault="008E1BFA" w:rsidP="008E1BFA">
            <w:pPr>
              <w:pStyle w:val="TAR"/>
              <w:rPr>
                <w:sz w:val="16"/>
                <w:szCs w:val="16"/>
              </w:rPr>
            </w:pPr>
          </w:p>
        </w:tc>
        <w:tc>
          <w:tcPr>
            <w:tcW w:w="425" w:type="dxa"/>
            <w:shd w:val="solid" w:color="FFFFFF" w:fill="auto"/>
          </w:tcPr>
          <w:p w14:paraId="2E4DF5DF" w14:textId="77777777" w:rsidR="008E1BFA" w:rsidRPr="006B0D02" w:rsidRDefault="008E1BFA" w:rsidP="008E1BFA">
            <w:pPr>
              <w:pStyle w:val="TAC"/>
              <w:rPr>
                <w:sz w:val="16"/>
                <w:szCs w:val="16"/>
              </w:rPr>
            </w:pPr>
          </w:p>
        </w:tc>
        <w:tc>
          <w:tcPr>
            <w:tcW w:w="4962" w:type="dxa"/>
            <w:shd w:val="solid" w:color="FFFFFF" w:fill="auto"/>
          </w:tcPr>
          <w:p w14:paraId="7FDE2614" w14:textId="13001338" w:rsidR="008E1BFA" w:rsidRPr="006B0D02" w:rsidRDefault="008E1BFA" w:rsidP="008E1BFA">
            <w:pPr>
              <w:pStyle w:val="TAL"/>
              <w:rPr>
                <w:sz w:val="16"/>
                <w:szCs w:val="16"/>
              </w:rPr>
            </w:pPr>
            <w:r>
              <w:t>Update to Rel-15 version (MCC)</w:t>
            </w:r>
          </w:p>
        </w:tc>
        <w:tc>
          <w:tcPr>
            <w:tcW w:w="708" w:type="dxa"/>
            <w:shd w:val="solid" w:color="FFFFFF" w:fill="auto"/>
          </w:tcPr>
          <w:p w14:paraId="0867C4B4" w14:textId="61C04474" w:rsidR="008E1BFA" w:rsidRPr="007D6048" w:rsidRDefault="008E1BFA" w:rsidP="008E1BFA">
            <w:pPr>
              <w:pStyle w:val="TAC"/>
              <w:rPr>
                <w:sz w:val="16"/>
                <w:szCs w:val="16"/>
              </w:rPr>
            </w:pPr>
            <w:r w:rsidRPr="007E77E7">
              <w:t>15.0.0</w:t>
            </w:r>
          </w:p>
        </w:tc>
      </w:tr>
      <w:tr w:rsidR="008E1BFA" w:rsidRPr="006B0D02" w14:paraId="085CA1B2" w14:textId="77777777" w:rsidTr="000036F3">
        <w:tc>
          <w:tcPr>
            <w:tcW w:w="800" w:type="dxa"/>
            <w:tcBorders>
              <w:bottom w:val="single" w:sz="12" w:space="0" w:color="auto"/>
            </w:tcBorders>
            <w:shd w:val="solid" w:color="FFFFFF" w:fill="auto"/>
          </w:tcPr>
          <w:p w14:paraId="477E4FDD" w14:textId="64B3CD8E" w:rsidR="008E1BFA" w:rsidRDefault="008E1BFA" w:rsidP="008E1BFA">
            <w:pPr>
              <w:pStyle w:val="TAC"/>
            </w:pPr>
            <w:r>
              <w:t>2020-07</w:t>
            </w:r>
          </w:p>
        </w:tc>
        <w:tc>
          <w:tcPr>
            <w:tcW w:w="800" w:type="dxa"/>
            <w:tcBorders>
              <w:bottom w:val="single" w:sz="12" w:space="0" w:color="auto"/>
            </w:tcBorders>
            <w:shd w:val="solid" w:color="FFFFFF" w:fill="auto"/>
          </w:tcPr>
          <w:p w14:paraId="53CA9C10" w14:textId="77777777" w:rsidR="008E1BFA" w:rsidRPr="006B0D02" w:rsidRDefault="008E1BFA" w:rsidP="008E1BFA">
            <w:pPr>
              <w:pStyle w:val="TAC"/>
              <w:rPr>
                <w:sz w:val="16"/>
                <w:szCs w:val="16"/>
              </w:rPr>
            </w:pPr>
          </w:p>
        </w:tc>
        <w:tc>
          <w:tcPr>
            <w:tcW w:w="1094" w:type="dxa"/>
            <w:tcBorders>
              <w:bottom w:val="single" w:sz="12" w:space="0" w:color="auto"/>
            </w:tcBorders>
            <w:shd w:val="solid" w:color="FFFFFF" w:fill="auto"/>
          </w:tcPr>
          <w:p w14:paraId="1ED1F64B" w14:textId="3E42C36B" w:rsidR="008E1BFA" w:rsidRPr="006B0D02" w:rsidRDefault="008E1BFA" w:rsidP="008E1BFA">
            <w:pPr>
              <w:pStyle w:val="TAC"/>
              <w:rPr>
                <w:sz w:val="16"/>
                <w:szCs w:val="16"/>
              </w:rPr>
            </w:pPr>
            <w:r>
              <w:t>-</w:t>
            </w:r>
          </w:p>
        </w:tc>
        <w:tc>
          <w:tcPr>
            <w:tcW w:w="425" w:type="dxa"/>
            <w:tcBorders>
              <w:bottom w:val="single" w:sz="12" w:space="0" w:color="auto"/>
            </w:tcBorders>
            <w:shd w:val="solid" w:color="FFFFFF" w:fill="auto"/>
          </w:tcPr>
          <w:p w14:paraId="77E264F9" w14:textId="77777777" w:rsidR="008E1BFA" w:rsidRPr="006B0D02" w:rsidRDefault="008E1BFA" w:rsidP="008E1BFA">
            <w:pPr>
              <w:pStyle w:val="TAL"/>
              <w:rPr>
                <w:sz w:val="16"/>
                <w:szCs w:val="16"/>
              </w:rPr>
            </w:pPr>
          </w:p>
        </w:tc>
        <w:tc>
          <w:tcPr>
            <w:tcW w:w="425" w:type="dxa"/>
            <w:tcBorders>
              <w:bottom w:val="single" w:sz="12" w:space="0" w:color="auto"/>
            </w:tcBorders>
            <w:shd w:val="solid" w:color="FFFFFF" w:fill="auto"/>
          </w:tcPr>
          <w:p w14:paraId="43489A78" w14:textId="77777777" w:rsidR="008E1BFA" w:rsidRPr="006B0D02" w:rsidRDefault="008E1BFA" w:rsidP="008E1BFA">
            <w:pPr>
              <w:pStyle w:val="TAR"/>
              <w:rPr>
                <w:sz w:val="16"/>
                <w:szCs w:val="16"/>
              </w:rPr>
            </w:pPr>
          </w:p>
        </w:tc>
        <w:tc>
          <w:tcPr>
            <w:tcW w:w="425" w:type="dxa"/>
            <w:tcBorders>
              <w:bottom w:val="single" w:sz="12" w:space="0" w:color="auto"/>
            </w:tcBorders>
            <w:shd w:val="solid" w:color="FFFFFF" w:fill="auto"/>
          </w:tcPr>
          <w:p w14:paraId="535ACABB" w14:textId="77777777" w:rsidR="008E1BFA" w:rsidRPr="006B0D02" w:rsidRDefault="008E1BFA" w:rsidP="008E1BFA">
            <w:pPr>
              <w:pStyle w:val="TAC"/>
              <w:rPr>
                <w:sz w:val="16"/>
                <w:szCs w:val="16"/>
              </w:rPr>
            </w:pPr>
          </w:p>
        </w:tc>
        <w:tc>
          <w:tcPr>
            <w:tcW w:w="4962" w:type="dxa"/>
            <w:tcBorders>
              <w:bottom w:val="single" w:sz="12" w:space="0" w:color="auto"/>
            </w:tcBorders>
            <w:shd w:val="solid" w:color="FFFFFF" w:fill="auto"/>
          </w:tcPr>
          <w:p w14:paraId="5D20394E" w14:textId="04EE16CD" w:rsidR="008E1BFA" w:rsidRPr="006B0D02" w:rsidRDefault="008E1BFA" w:rsidP="008E1BFA">
            <w:pPr>
              <w:pStyle w:val="TAL"/>
              <w:rPr>
                <w:sz w:val="16"/>
                <w:szCs w:val="16"/>
              </w:rPr>
            </w:pPr>
            <w:r>
              <w:t>Update to Rel-16 version (MCC)</w:t>
            </w:r>
          </w:p>
        </w:tc>
        <w:tc>
          <w:tcPr>
            <w:tcW w:w="708" w:type="dxa"/>
            <w:tcBorders>
              <w:bottom w:val="single" w:sz="12" w:space="0" w:color="auto"/>
            </w:tcBorders>
            <w:shd w:val="solid" w:color="FFFFFF" w:fill="auto"/>
          </w:tcPr>
          <w:p w14:paraId="38434937" w14:textId="280EF9F2" w:rsidR="008E1BFA" w:rsidRPr="007D6048" w:rsidRDefault="008E1BFA" w:rsidP="008E1BFA">
            <w:pPr>
              <w:pStyle w:val="TAC"/>
              <w:rPr>
                <w:sz w:val="16"/>
                <w:szCs w:val="16"/>
              </w:rPr>
            </w:pPr>
            <w:r w:rsidRPr="007E77E7">
              <w:t>1</w:t>
            </w:r>
            <w:r>
              <w:t>6</w:t>
            </w:r>
            <w:r w:rsidRPr="007E77E7">
              <w:t>.0.0</w:t>
            </w:r>
          </w:p>
        </w:tc>
      </w:tr>
      <w:tr w:rsidR="008E1BFA" w:rsidRPr="006B0D02" w14:paraId="4033CB32" w14:textId="77777777" w:rsidTr="000036F3">
        <w:tc>
          <w:tcPr>
            <w:tcW w:w="800" w:type="dxa"/>
            <w:tcBorders>
              <w:top w:val="single" w:sz="12" w:space="0" w:color="auto"/>
              <w:bottom w:val="single" w:sz="12" w:space="0" w:color="auto"/>
            </w:tcBorders>
            <w:shd w:val="solid" w:color="FFFFFF" w:fill="auto"/>
          </w:tcPr>
          <w:p w14:paraId="62348C71" w14:textId="51394F86" w:rsidR="008E1BFA" w:rsidRDefault="008E1BFA" w:rsidP="008E1BFA">
            <w:pPr>
              <w:pStyle w:val="TAC"/>
            </w:pPr>
            <w:r>
              <w:t>2022-03</w:t>
            </w:r>
          </w:p>
        </w:tc>
        <w:tc>
          <w:tcPr>
            <w:tcW w:w="800" w:type="dxa"/>
            <w:tcBorders>
              <w:top w:val="single" w:sz="12" w:space="0" w:color="auto"/>
              <w:bottom w:val="single" w:sz="12" w:space="0" w:color="auto"/>
            </w:tcBorders>
            <w:shd w:val="solid" w:color="FFFFFF" w:fill="auto"/>
          </w:tcPr>
          <w:p w14:paraId="14FCB946" w14:textId="77777777" w:rsidR="008E1BFA" w:rsidRPr="006B0D02" w:rsidRDefault="008E1BFA" w:rsidP="008E1BFA">
            <w:pPr>
              <w:pStyle w:val="TAC"/>
              <w:rPr>
                <w:sz w:val="16"/>
                <w:szCs w:val="16"/>
              </w:rPr>
            </w:pPr>
          </w:p>
        </w:tc>
        <w:tc>
          <w:tcPr>
            <w:tcW w:w="1094" w:type="dxa"/>
            <w:tcBorders>
              <w:top w:val="single" w:sz="12" w:space="0" w:color="auto"/>
              <w:bottom w:val="single" w:sz="12" w:space="0" w:color="auto"/>
            </w:tcBorders>
            <w:shd w:val="solid" w:color="FFFFFF" w:fill="auto"/>
          </w:tcPr>
          <w:p w14:paraId="3E5C6D53" w14:textId="224FA57B" w:rsidR="008E1BFA" w:rsidRPr="006B0D02" w:rsidRDefault="008E1BFA" w:rsidP="008E1BFA">
            <w:pPr>
              <w:pStyle w:val="TAC"/>
              <w:rPr>
                <w:sz w:val="16"/>
                <w:szCs w:val="16"/>
              </w:rPr>
            </w:pPr>
            <w:r>
              <w:t>-</w:t>
            </w:r>
          </w:p>
        </w:tc>
        <w:tc>
          <w:tcPr>
            <w:tcW w:w="425" w:type="dxa"/>
            <w:tcBorders>
              <w:top w:val="single" w:sz="12" w:space="0" w:color="auto"/>
              <w:bottom w:val="single" w:sz="12" w:space="0" w:color="auto"/>
            </w:tcBorders>
            <w:shd w:val="solid" w:color="FFFFFF" w:fill="auto"/>
          </w:tcPr>
          <w:p w14:paraId="7ADADA26" w14:textId="77777777" w:rsidR="008E1BFA" w:rsidRPr="006B0D02" w:rsidRDefault="008E1BFA" w:rsidP="008E1BFA">
            <w:pPr>
              <w:pStyle w:val="TAL"/>
              <w:rPr>
                <w:sz w:val="16"/>
                <w:szCs w:val="16"/>
              </w:rPr>
            </w:pPr>
          </w:p>
        </w:tc>
        <w:tc>
          <w:tcPr>
            <w:tcW w:w="425" w:type="dxa"/>
            <w:tcBorders>
              <w:top w:val="single" w:sz="12" w:space="0" w:color="auto"/>
              <w:bottom w:val="single" w:sz="12" w:space="0" w:color="auto"/>
            </w:tcBorders>
            <w:shd w:val="solid" w:color="FFFFFF" w:fill="auto"/>
          </w:tcPr>
          <w:p w14:paraId="38EFCB35" w14:textId="77777777" w:rsidR="008E1BFA" w:rsidRPr="006B0D02" w:rsidRDefault="008E1BFA" w:rsidP="008E1BFA">
            <w:pPr>
              <w:pStyle w:val="TAR"/>
              <w:rPr>
                <w:sz w:val="16"/>
                <w:szCs w:val="16"/>
              </w:rPr>
            </w:pPr>
          </w:p>
        </w:tc>
        <w:tc>
          <w:tcPr>
            <w:tcW w:w="425" w:type="dxa"/>
            <w:tcBorders>
              <w:top w:val="single" w:sz="12" w:space="0" w:color="auto"/>
              <w:bottom w:val="single" w:sz="12" w:space="0" w:color="auto"/>
            </w:tcBorders>
            <w:shd w:val="solid" w:color="FFFFFF" w:fill="auto"/>
          </w:tcPr>
          <w:p w14:paraId="62537D34" w14:textId="77777777" w:rsidR="008E1BFA" w:rsidRPr="006B0D02" w:rsidRDefault="008E1BFA" w:rsidP="008E1BFA">
            <w:pPr>
              <w:pStyle w:val="TAC"/>
              <w:rPr>
                <w:sz w:val="16"/>
                <w:szCs w:val="16"/>
              </w:rPr>
            </w:pPr>
          </w:p>
        </w:tc>
        <w:tc>
          <w:tcPr>
            <w:tcW w:w="4962" w:type="dxa"/>
            <w:tcBorders>
              <w:top w:val="single" w:sz="12" w:space="0" w:color="auto"/>
              <w:bottom w:val="single" w:sz="12" w:space="0" w:color="auto"/>
            </w:tcBorders>
            <w:shd w:val="solid" w:color="FFFFFF" w:fill="auto"/>
          </w:tcPr>
          <w:p w14:paraId="37F722A3" w14:textId="3CED6694" w:rsidR="008E1BFA" w:rsidRPr="006B0D02" w:rsidRDefault="008E1BFA" w:rsidP="008E1BFA">
            <w:pPr>
              <w:pStyle w:val="TAL"/>
              <w:rPr>
                <w:sz w:val="16"/>
                <w:szCs w:val="16"/>
              </w:rPr>
            </w:pPr>
            <w:r>
              <w:t>Update to Rel-17 version (MCC)</w:t>
            </w:r>
          </w:p>
        </w:tc>
        <w:tc>
          <w:tcPr>
            <w:tcW w:w="708" w:type="dxa"/>
            <w:tcBorders>
              <w:top w:val="single" w:sz="12" w:space="0" w:color="auto"/>
              <w:bottom w:val="single" w:sz="12" w:space="0" w:color="auto"/>
            </w:tcBorders>
            <w:shd w:val="solid" w:color="FFFFFF" w:fill="auto"/>
          </w:tcPr>
          <w:p w14:paraId="1EF88C87" w14:textId="540463BB" w:rsidR="008E1BFA" w:rsidRPr="000036F3" w:rsidRDefault="008E1BFA" w:rsidP="008E1BFA">
            <w:pPr>
              <w:pStyle w:val="TAC"/>
              <w:rPr>
                <w:sz w:val="16"/>
                <w:szCs w:val="16"/>
              </w:rPr>
            </w:pPr>
            <w:r w:rsidRPr="000036F3">
              <w:rPr>
                <w:sz w:val="16"/>
                <w:szCs w:val="16"/>
              </w:rPr>
              <w:t>17.0.0</w:t>
            </w:r>
          </w:p>
        </w:tc>
      </w:tr>
      <w:tr w:rsidR="000036F3" w:rsidRPr="006B0D02" w14:paraId="546AA138" w14:textId="77777777" w:rsidTr="000036F3">
        <w:tc>
          <w:tcPr>
            <w:tcW w:w="800" w:type="dxa"/>
            <w:tcBorders>
              <w:top w:val="single" w:sz="12" w:space="0" w:color="auto"/>
            </w:tcBorders>
            <w:shd w:val="solid" w:color="FFFFFF" w:fill="auto"/>
          </w:tcPr>
          <w:p w14:paraId="08A162F9" w14:textId="35C61187" w:rsidR="000036F3" w:rsidRDefault="000036F3" w:rsidP="008E1BFA">
            <w:pPr>
              <w:pStyle w:val="TAC"/>
            </w:pPr>
            <w:r>
              <w:t>2024-03</w:t>
            </w:r>
          </w:p>
        </w:tc>
        <w:tc>
          <w:tcPr>
            <w:tcW w:w="800" w:type="dxa"/>
            <w:tcBorders>
              <w:top w:val="single" w:sz="12" w:space="0" w:color="auto"/>
            </w:tcBorders>
            <w:shd w:val="solid" w:color="FFFFFF" w:fill="auto"/>
          </w:tcPr>
          <w:p w14:paraId="325E976A" w14:textId="6DB7115C" w:rsidR="000036F3" w:rsidRPr="006B0D02" w:rsidRDefault="000036F3" w:rsidP="008E1BFA">
            <w:pPr>
              <w:pStyle w:val="TAC"/>
              <w:rPr>
                <w:sz w:val="16"/>
                <w:szCs w:val="16"/>
              </w:rPr>
            </w:pPr>
            <w:r>
              <w:rPr>
                <w:sz w:val="16"/>
                <w:szCs w:val="16"/>
              </w:rPr>
              <w:t>-</w:t>
            </w:r>
          </w:p>
        </w:tc>
        <w:tc>
          <w:tcPr>
            <w:tcW w:w="1094" w:type="dxa"/>
            <w:tcBorders>
              <w:top w:val="single" w:sz="12" w:space="0" w:color="auto"/>
            </w:tcBorders>
            <w:shd w:val="solid" w:color="FFFFFF" w:fill="auto"/>
          </w:tcPr>
          <w:p w14:paraId="71E396BF" w14:textId="1CFBE8BD" w:rsidR="000036F3" w:rsidRDefault="000036F3" w:rsidP="008E1BFA">
            <w:pPr>
              <w:pStyle w:val="TAC"/>
            </w:pPr>
            <w:r>
              <w:t>-</w:t>
            </w:r>
          </w:p>
        </w:tc>
        <w:tc>
          <w:tcPr>
            <w:tcW w:w="425" w:type="dxa"/>
            <w:tcBorders>
              <w:top w:val="single" w:sz="12" w:space="0" w:color="auto"/>
            </w:tcBorders>
            <w:shd w:val="solid" w:color="FFFFFF" w:fill="auto"/>
          </w:tcPr>
          <w:p w14:paraId="431B040A" w14:textId="6B40A1E8" w:rsidR="000036F3" w:rsidRPr="006B0D02" w:rsidRDefault="000036F3" w:rsidP="008E1BFA">
            <w:pPr>
              <w:pStyle w:val="TAL"/>
              <w:rPr>
                <w:sz w:val="16"/>
                <w:szCs w:val="16"/>
              </w:rPr>
            </w:pPr>
            <w:r>
              <w:rPr>
                <w:sz w:val="16"/>
                <w:szCs w:val="16"/>
              </w:rPr>
              <w:t>-</w:t>
            </w:r>
          </w:p>
        </w:tc>
        <w:tc>
          <w:tcPr>
            <w:tcW w:w="425" w:type="dxa"/>
            <w:tcBorders>
              <w:top w:val="single" w:sz="12" w:space="0" w:color="auto"/>
            </w:tcBorders>
            <w:shd w:val="solid" w:color="FFFFFF" w:fill="auto"/>
          </w:tcPr>
          <w:p w14:paraId="7E76C7C6" w14:textId="2969B3A6" w:rsidR="000036F3" w:rsidRPr="006B0D02" w:rsidRDefault="000036F3" w:rsidP="008E1BFA">
            <w:pPr>
              <w:pStyle w:val="TAR"/>
              <w:rPr>
                <w:sz w:val="16"/>
                <w:szCs w:val="16"/>
              </w:rPr>
            </w:pPr>
            <w:r>
              <w:rPr>
                <w:sz w:val="16"/>
                <w:szCs w:val="16"/>
              </w:rPr>
              <w:t>-</w:t>
            </w:r>
          </w:p>
        </w:tc>
        <w:tc>
          <w:tcPr>
            <w:tcW w:w="425" w:type="dxa"/>
            <w:tcBorders>
              <w:top w:val="single" w:sz="12" w:space="0" w:color="auto"/>
            </w:tcBorders>
            <w:shd w:val="solid" w:color="FFFFFF" w:fill="auto"/>
          </w:tcPr>
          <w:p w14:paraId="2DDAF676" w14:textId="769EA6A8" w:rsidR="000036F3" w:rsidRPr="006B0D02" w:rsidRDefault="000036F3" w:rsidP="008E1BFA">
            <w:pPr>
              <w:pStyle w:val="TAC"/>
              <w:rPr>
                <w:sz w:val="16"/>
                <w:szCs w:val="16"/>
              </w:rPr>
            </w:pPr>
            <w:r>
              <w:rPr>
                <w:sz w:val="16"/>
                <w:szCs w:val="16"/>
              </w:rPr>
              <w:t>-</w:t>
            </w:r>
          </w:p>
        </w:tc>
        <w:tc>
          <w:tcPr>
            <w:tcW w:w="4962" w:type="dxa"/>
            <w:tcBorders>
              <w:top w:val="single" w:sz="12" w:space="0" w:color="auto"/>
            </w:tcBorders>
            <w:shd w:val="solid" w:color="FFFFFF" w:fill="auto"/>
          </w:tcPr>
          <w:p w14:paraId="442DC656" w14:textId="5CC44AD8" w:rsidR="000036F3" w:rsidRDefault="000036F3" w:rsidP="008E1BFA">
            <w:pPr>
              <w:pStyle w:val="TAL"/>
            </w:pPr>
            <w:r>
              <w:t>Update to Rel-18 version (MCC)</w:t>
            </w:r>
          </w:p>
        </w:tc>
        <w:tc>
          <w:tcPr>
            <w:tcW w:w="708" w:type="dxa"/>
            <w:tcBorders>
              <w:top w:val="single" w:sz="12" w:space="0" w:color="auto"/>
            </w:tcBorders>
            <w:shd w:val="solid" w:color="FFFFFF" w:fill="auto"/>
          </w:tcPr>
          <w:p w14:paraId="2B1EB74C" w14:textId="153EEC36" w:rsidR="000036F3" w:rsidRPr="000036F3" w:rsidRDefault="000036F3" w:rsidP="008E1BFA">
            <w:pPr>
              <w:pStyle w:val="TAC"/>
              <w:rPr>
                <w:sz w:val="16"/>
                <w:szCs w:val="16"/>
              </w:rPr>
            </w:pPr>
            <w:r w:rsidRPr="000036F3">
              <w:rPr>
                <w:sz w:val="16"/>
                <w:szCs w:val="16"/>
              </w:rPr>
              <w:t>18.0.0</w:t>
            </w:r>
          </w:p>
        </w:tc>
      </w:tr>
      <w:bookmarkEnd w:id="164"/>
    </w:tbl>
    <w:p w14:paraId="513865B1" w14:textId="77777777" w:rsidR="00A654B3" w:rsidRPr="00235394" w:rsidRDefault="00A654B3" w:rsidP="00A654B3"/>
    <w:sectPr w:rsidR="00A654B3" w:rsidRPr="00235394">
      <w:headerReference w:type="default" r:id="rId62"/>
      <w:footerReference w:type="default" r:id="rId6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ACEF5" w14:textId="77777777" w:rsidR="00806F75" w:rsidRDefault="00806F75">
      <w:r>
        <w:separator/>
      </w:r>
    </w:p>
  </w:endnote>
  <w:endnote w:type="continuationSeparator" w:id="0">
    <w:p w14:paraId="4C310550" w14:textId="77777777" w:rsidR="00806F75" w:rsidRDefault="0080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8345" w14:textId="77777777" w:rsidR="00E725EB" w:rsidRDefault="00E725E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5FB3E" w14:textId="77777777" w:rsidR="00806F75" w:rsidRDefault="00806F75">
      <w:r>
        <w:separator/>
      </w:r>
    </w:p>
  </w:footnote>
  <w:footnote w:type="continuationSeparator" w:id="0">
    <w:p w14:paraId="223461BC" w14:textId="77777777" w:rsidR="00806F75" w:rsidRDefault="00806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2263B" w14:textId="57FB6A5C" w:rsidR="00E725EB" w:rsidRDefault="00E725EB">
    <w:pPr>
      <w:framePr w:wrap="auto" w:vAnchor="text" w:hAnchor="margin" w:xAlign="right" w:y="1"/>
    </w:pPr>
    <w:r>
      <w:fldChar w:fldCharType="begin"/>
    </w:r>
    <w:r>
      <w:instrText xml:space="preserve">styleref ZA </w:instrText>
    </w:r>
    <w:r>
      <w:fldChar w:fldCharType="separate"/>
    </w:r>
    <w:r w:rsidR="000036F3">
      <w:rPr>
        <w:noProof/>
      </w:rPr>
      <w:t>3GPP TS 23.097 V18.0.0 (2024-03)</w:t>
    </w:r>
    <w:r>
      <w:fldChar w:fldCharType="end"/>
    </w:r>
  </w:p>
  <w:p w14:paraId="1B815624" w14:textId="77777777" w:rsidR="00E725EB" w:rsidRDefault="00E725EB">
    <w:pPr>
      <w:framePr w:wrap="auto" w:vAnchor="text" w:hAnchor="margin" w:xAlign="center" w:y="1"/>
    </w:pPr>
    <w:r>
      <w:fldChar w:fldCharType="begin"/>
    </w:r>
    <w:r>
      <w:instrText xml:space="preserve">page </w:instrText>
    </w:r>
    <w:r>
      <w:fldChar w:fldCharType="separate"/>
    </w:r>
    <w:r w:rsidR="007E77E7">
      <w:t>62</w:t>
    </w:r>
    <w:r>
      <w:fldChar w:fldCharType="end"/>
    </w:r>
  </w:p>
  <w:p w14:paraId="4BD2591A" w14:textId="34023A72" w:rsidR="00E725EB" w:rsidRDefault="00E725EB">
    <w:pPr>
      <w:framePr w:wrap="auto" w:vAnchor="text" w:hAnchor="margin" w:y="1"/>
    </w:pPr>
    <w:r>
      <w:fldChar w:fldCharType="begin"/>
    </w:r>
    <w:r>
      <w:instrText xml:space="preserve">styleref ZGSM </w:instrText>
    </w:r>
    <w:r>
      <w:fldChar w:fldCharType="separate"/>
    </w:r>
    <w:r w:rsidR="000036F3">
      <w:rPr>
        <w:noProof/>
      </w:rPr>
      <w:t>Release 18</w:t>
    </w:r>
    <w:r>
      <w:fldChar w:fldCharType="end"/>
    </w:r>
  </w:p>
  <w:p w14:paraId="5FB112DC" w14:textId="77777777" w:rsidR="00E725EB" w:rsidRDefault="00E725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58F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897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BC34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B88A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887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6AEF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2E99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7ED8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C833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65C185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2C70E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6E128AB"/>
    <w:multiLevelType w:val="singleLevel"/>
    <w:tmpl w:val="D8A2510C"/>
    <w:lvl w:ilvl="0">
      <w:start w:val="3"/>
      <w:numFmt w:val="bullet"/>
      <w:lvlText w:val="-"/>
      <w:lvlJc w:val="left"/>
      <w:pPr>
        <w:tabs>
          <w:tab w:val="num" w:pos="644"/>
        </w:tabs>
        <w:ind w:left="644" w:hanging="360"/>
      </w:pPr>
      <w:rPr>
        <w:rFonts w:hint="default"/>
      </w:rPr>
    </w:lvl>
  </w:abstractNum>
  <w:abstractNum w:abstractNumId="13" w15:restartNumberingAfterBreak="0">
    <w:nsid w:val="0E6D0F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C15FE7"/>
    <w:multiLevelType w:val="hybridMultilevel"/>
    <w:tmpl w:val="B62668A0"/>
    <w:lvl w:ilvl="0" w:tplc="9E78D200">
      <w:start w:val="1"/>
      <w:numFmt w:val="bullet"/>
      <w:lvlText w:val=""/>
      <w:lvlJc w:val="left"/>
      <w:pPr>
        <w:tabs>
          <w:tab w:val="num" w:pos="927"/>
        </w:tabs>
        <w:ind w:left="284" w:firstLine="283"/>
      </w:pPr>
      <w:rPr>
        <w:rFonts w:ascii="Wingdings" w:hAnsi="Wingdings" w:hint="default"/>
      </w:rPr>
    </w:lvl>
    <w:lvl w:ilvl="1" w:tplc="C80C2860" w:tentative="1">
      <w:start w:val="1"/>
      <w:numFmt w:val="bullet"/>
      <w:lvlText w:val="o"/>
      <w:lvlJc w:val="left"/>
      <w:pPr>
        <w:tabs>
          <w:tab w:val="num" w:pos="1440"/>
        </w:tabs>
        <w:ind w:left="1440" w:hanging="360"/>
      </w:pPr>
      <w:rPr>
        <w:rFonts w:ascii="Courier New" w:hAnsi="Courier New" w:hint="default"/>
      </w:rPr>
    </w:lvl>
    <w:lvl w:ilvl="2" w:tplc="449C6CE4" w:tentative="1">
      <w:start w:val="1"/>
      <w:numFmt w:val="bullet"/>
      <w:lvlText w:val=""/>
      <w:lvlJc w:val="left"/>
      <w:pPr>
        <w:tabs>
          <w:tab w:val="num" w:pos="2160"/>
        </w:tabs>
        <w:ind w:left="2160" w:hanging="360"/>
      </w:pPr>
      <w:rPr>
        <w:rFonts w:ascii="Wingdings" w:hAnsi="Wingdings" w:hint="default"/>
      </w:rPr>
    </w:lvl>
    <w:lvl w:ilvl="3" w:tplc="D310A0C6" w:tentative="1">
      <w:start w:val="1"/>
      <w:numFmt w:val="bullet"/>
      <w:lvlText w:val=""/>
      <w:lvlJc w:val="left"/>
      <w:pPr>
        <w:tabs>
          <w:tab w:val="num" w:pos="2880"/>
        </w:tabs>
        <w:ind w:left="2880" w:hanging="360"/>
      </w:pPr>
      <w:rPr>
        <w:rFonts w:ascii="Symbol" w:hAnsi="Symbol" w:hint="default"/>
      </w:rPr>
    </w:lvl>
    <w:lvl w:ilvl="4" w:tplc="4B488106" w:tentative="1">
      <w:start w:val="1"/>
      <w:numFmt w:val="bullet"/>
      <w:lvlText w:val="o"/>
      <w:lvlJc w:val="left"/>
      <w:pPr>
        <w:tabs>
          <w:tab w:val="num" w:pos="3600"/>
        </w:tabs>
        <w:ind w:left="3600" w:hanging="360"/>
      </w:pPr>
      <w:rPr>
        <w:rFonts w:ascii="Courier New" w:hAnsi="Courier New" w:hint="default"/>
      </w:rPr>
    </w:lvl>
    <w:lvl w:ilvl="5" w:tplc="38AC7B92" w:tentative="1">
      <w:start w:val="1"/>
      <w:numFmt w:val="bullet"/>
      <w:lvlText w:val=""/>
      <w:lvlJc w:val="left"/>
      <w:pPr>
        <w:tabs>
          <w:tab w:val="num" w:pos="4320"/>
        </w:tabs>
        <w:ind w:left="4320" w:hanging="360"/>
      </w:pPr>
      <w:rPr>
        <w:rFonts w:ascii="Wingdings" w:hAnsi="Wingdings" w:hint="default"/>
      </w:rPr>
    </w:lvl>
    <w:lvl w:ilvl="6" w:tplc="3060562E" w:tentative="1">
      <w:start w:val="1"/>
      <w:numFmt w:val="bullet"/>
      <w:lvlText w:val=""/>
      <w:lvlJc w:val="left"/>
      <w:pPr>
        <w:tabs>
          <w:tab w:val="num" w:pos="5040"/>
        </w:tabs>
        <w:ind w:left="5040" w:hanging="360"/>
      </w:pPr>
      <w:rPr>
        <w:rFonts w:ascii="Symbol" w:hAnsi="Symbol" w:hint="default"/>
      </w:rPr>
    </w:lvl>
    <w:lvl w:ilvl="7" w:tplc="9F24AA82" w:tentative="1">
      <w:start w:val="1"/>
      <w:numFmt w:val="bullet"/>
      <w:lvlText w:val="o"/>
      <w:lvlJc w:val="left"/>
      <w:pPr>
        <w:tabs>
          <w:tab w:val="num" w:pos="5760"/>
        </w:tabs>
        <w:ind w:left="5760" w:hanging="360"/>
      </w:pPr>
      <w:rPr>
        <w:rFonts w:ascii="Courier New" w:hAnsi="Courier New" w:hint="default"/>
      </w:rPr>
    </w:lvl>
    <w:lvl w:ilvl="8" w:tplc="DBBA07A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F922EE"/>
    <w:multiLevelType w:val="multilevel"/>
    <w:tmpl w:val="1228EC8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9C7E1708"/>
    <w:lvl w:ilvl="0" w:tplc="96BC3EB6">
      <w:start w:val="1"/>
      <w:numFmt w:val="bullet"/>
      <w:lvlText w:val=""/>
      <w:lvlJc w:val="left"/>
      <w:pPr>
        <w:tabs>
          <w:tab w:val="num" w:pos="360"/>
        </w:tabs>
        <w:ind w:left="284" w:hanging="284"/>
      </w:pPr>
      <w:rPr>
        <w:rFonts w:ascii="Symbol" w:hAnsi="Symbol" w:hint="default"/>
      </w:rPr>
    </w:lvl>
    <w:lvl w:ilvl="1" w:tplc="184693E6" w:tentative="1">
      <w:start w:val="1"/>
      <w:numFmt w:val="bullet"/>
      <w:lvlText w:val="o"/>
      <w:lvlJc w:val="left"/>
      <w:pPr>
        <w:tabs>
          <w:tab w:val="num" w:pos="1440"/>
        </w:tabs>
        <w:ind w:left="1440" w:hanging="360"/>
      </w:pPr>
      <w:rPr>
        <w:rFonts w:ascii="Courier New" w:hAnsi="Courier New" w:hint="default"/>
      </w:rPr>
    </w:lvl>
    <w:lvl w:ilvl="2" w:tplc="5F107302" w:tentative="1">
      <w:start w:val="1"/>
      <w:numFmt w:val="bullet"/>
      <w:lvlText w:val=""/>
      <w:lvlJc w:val="left"/>
      <w:pPr>
        <w:tabs>
          <w:tab w:val="num" w:pos="2160"/>
        </w:tabs>
        <w:ind w:left="2160" w:hanging="360"/>
      </w:pPr>
      <w:rPr>
        <w:rFonts w:ascii="Wingdings" w:hAnsi="Wingdings" w:hint="default"/>
      </w:rPr>
    </w:lvl>
    <w:lvl w:ilvl="3" w:tplc="8A66D4AE" w:tentative="1">
      <w:start w:val="1"/>
      <w:numFmt w:val="bullet"/>
      <w:lvlText w:val=""/>
      <w:lvlJc w:val="left"/>
      <w:pPr>
        <w:tabs>
          <w:tab w:val="num" w:pos="2880"/>
        </w:tabs>
        <w:ind w:left="2880" w:hanging="360"/>
      </w:pPr>
      <w:rPr>
        <w:rFonts w:ascii="Symbol" w:hAnsi="Symbol" w:hint="default"/>
      </w:rPr>
    </w:lvl>
    <w:lvl w:ilvl="4" w:tplc="B510BA1A" w:tentative="1">
      <w:start w:val="1"/>
      <w:numFmt w:val="bullet"/>
      <w:lvlText w:val="o"/>
      <w:lvlJc w:val="left"/>
      <w:pPr>
        <w:tabs>
          <w:tab w:val="num" w:pos="3600"/>
        </w:tabs>
        <w:ind w:left="3600" w:hanging="360"/>
      </w:pPr>
      <w:rPr>
        <w:rFonts w:ascii="Courier New" w:hAnsi="Courier New" w:hint="default"/>
      </w:rPr>
    </w:lvl>
    <w:lvl w:ilvl="5" w:tplc="112E60B2" w:tentative="1">
      <w:start w:val="1"/>
      <w:numFmt w:val="bullet"/>
      <w:lvlText w:val=""/>
      <w:lvlJc w:val="left"/>
      <w:pPr>
        <w:tabs>
          <w:tab w:val="num" w:pos="4320"/>
        </w:tabs>
        <w:ind w:left="4320" w:hanging="360"/>
      </w:pPr>
      <w:rPr>
        <w:rFonts w:ascii="Wingdings" w:hAnsi="Wingdings" w:hint="default"/>
      </w:rPr>
    </w:lvl>
    <w:lvl w:ilvl="6" w:tplc="1DA81DDA" w:tentative="1">
      <w:start w:val="1"/>
      <w:numFmt w:val="bullet"/>
      <w:lvlText w:val=""/>
      <w:lvlJc w:val="left"/>
      <w:pPr>
        <w:tabs>
          <w:tab w:val="num" w:pos="5040"/>
        </w:tabs>
        <w:ind w:left="5040" w:hanging="360"/>
      </w:pPr>
      <w:rPr>
        <w:rFonts w:ascii="Symbol" w:hAnsi="Symbol" w:hint="default"/>
      </w:rPr>
    </w:lvl>
    <w:lvl w:ilvl="7" w:tplc="A4F84F02" w:tentative="1">
      <w:start w:val="1"/>
      <w:numFmt w:val="bullet"/>
      <w:lvlText w:val="o"/>
      <w:lvlJc w:val="left"/>
      <w:pPr>
        <w:tabs>
          <w:tab w:val="num" w:pos="5760"/>
        </w:tabs>
        <w:ind w:left="5760" w:hanging="360"/>
      </w:pPr>
      <w:rPr>
        <w:rFonts w:ascii="Courier New" w:hAnsi="Courier New" w:hint="default"/>
      </w:rPr>
    </w:lvl>
    <w:lvl w:ilvl="8" w:tplc="637CE7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05D88C4E"/>
    <w:lvl w:ilvl="0" w:tplc="124C34B8">
      <w:start w:val="1"/>
      <w:numFmt w:val="decimal"/>
      <w:lvlText w:val="%1)"/>
      <w:lvlJc w:val="left"/>
      <w:pPr>
        <w:tabs>
          <w:tab w:val="num" w:pos="644"/>
        </w:tabs>
        <w:ind w:left="284" w:firstLine="0"/>
      </w:pPr>
      <w:rPr>
        <w:rFonts w:hint="default"/>
      </w:rPr>
    </w:lvl>
    <w:lvl w:ilvl="1" w:tplc="CB1C95EE" w:tentative="1">
      <w:start w:val="1"/>
      <w:numFmt w:val="lowerLetter"/>
      <w:lvlText w:val="%2."/>
      <w:lvlJc w:val="left"/>
      <w:pPr>
        <w:tabs>
          <w:tab w:val="num" w:pos="1440"/>
        </w:tabs>
        <w:ind w:left="1440" w:hanging="360"/>
      </w:pPr>
    </w:lvl>
    <w:lvl w:ilvl="2" w:tplc="35C67E5E" w:tentative="1">
      <w:start w:val="1"/>
      <w:numFmt w:val="lowerRoman"/>
      <w:lvlText w:val="%3."/>
      <w:lvlJc w:val="right"/>
      <w:pPr>
        <w:tabs>
          <w:tab w:val="num" w:pos="2160"/>
        </w:tabs>
        <w:ind w:left="2160" w:hanging="180"/>
      </w:pPr>
    </w:lvl>
    <w:lvl w:ilvl="3" w:tplc="6722E6DE" w:tentative="1">
      <w:start w:val="1"/>
      <w:numFmt w:val="decimal"/>
      <w:lvlText w:val="%4."/>
      <w:lvlJc w:val="left"/>
      <w:pPr>
        <w:tabs>
          <w:tab w:val="num" w:pos="2880"/>
        </w:tabs>
        <w:ind w:left="2880" w:hanging="360"/>
      </w:pPr>
    </w:lvl>
    <w:lvl w:ilvl="4" w:tplc="91140F44" w:tentative="1">
      <w:start w:val="1"/>
      <w:numFmt w:val="lowerLetter"/>
      <w:lvlText w:val="%5."/>
      <w:lvlJc w:val="left"/>
      <w:pPr>
        <w:tabs>
          <w:tab w:val="num" w:pos="3600"/>
        </w:tabs>
        <w:ind w:left="3600" w:hanging="360"/>
      </w:pPr>
    </w:lvl>
    <w:lvl w:ilvl="5" w:tplc="1BBEBE22" w:tentative="1">
      <w:start w:val="1"/>
      <w:numFmt w:val="lowerRoman"/>
      <w:lvlText w:val="%6."/>
      <w:lvlJc w:val="right"/>
      <w:pPr>
        <w:tabs>
          <w:tab w:val="num" w:pos="4320"/>
        </w:tabs>
        <w:ind w:left="4320" w:hanging="180"/>
      </w:pPr>
    </w:lvl>
    <w:lvl w:ilvl="6" w:tplc="BFA80900" w:tentative="1">
      <w:start w:val="1"/>
      <w:numFmt w:val="decimal"/>
      <w:lvlText w:val="%7."/>
      <w:lvlJc w:val="left"/>
      <w:pPr>
        <w:tabs>
          <w:tab w:val="num" w:pos="5040"/>
        </w:tabs>
        <w:ind w:left="5040" w:hanging="360"/>
      </w:pPr>
    </w:lvl>
    <w:lvl w:ilvl="7" w:tplc="97F03BB4" w:tentative="1">
      <w:start w:val="1"/>
      <w:numFmt w:val="lowerLetter"/>
      <w:lvlText w:val="%8."/>
      <w:lvlJc w:val="left"/>
      <w:pPr>
        <w:tabs>
          <w:tab w:val="num" w:pos="5760"/>
        </w:tabs>
        <w:ind w:left="5760" w:hanging="360"/>
      </w:pPr>
    </w:lvl>
    <w:lvl w:ilvl="8" w:tplc="E6061BB4" w:tentative="1">
      <w:start w:val="1"/>
      <w:numFmt w:val="lowerRoman"/>
      <w:lvlText w:val="%9."/>
      <w:lvlJc w:val="right"/>
      <w:pPr>
        <w:tabs>
          <w:tab w:val="num" w:pos="6480"/>
        </w:tabs>
        <w:ind w:left="6480" w:hanging="180"/>
      </w:pPr>
    </w:lvl>
  </w:abstractNum>
  <w:abstractNum w:abstractNumId="18" w15:restartNumberingAfterBreak="0">
    <w:nsid w:val="388A4733"/>
    <w:multiLevelType w:val="singleLevel"/>
    <w:tmpl w:val="7DE8AFB4"/>
    <w:lvl w:ilvl="0">
      <w:start w:val="393"/>
      <w:numFmt w:val="bullet"/>
      <w:lvlText w:val="-"/>
      <w:lvlJc w:val="left"/>
      <w:pPr>
        <w:tabs>
          <w:tab w:val="num" w:pos="360"/>
        </w:tabs>
        <w:ind w:left="360" w:hanging="360"/>
      </w:pPr>
      <w:rPr>
        <w:rFonts w:hint="default"/>
      </w:rPr>
    </w:lvl>
  </w:abstractNum>
  <w:abstractNum w:abstractNumId="19" w15:restartNumberingAfterBreak="0">
    <w:nsid w:val="48176B7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F2D3CBA"/>
    <w:multiLevelType w:val="hybridMultilevel"/>
    <w:tmpl w:val="EFA4108A"/>
    <w:lvl w:ilvl="0" w:tplc="B28C3008">
      <w:start w:val="1"/>
      <w:numFmt w:val="lowerLetter"/>
      <w:lvlText w:val="%1)"/>
      <w:lvlJc w:val="left"/>
      <w:pPr>
        <w:tabs>
          <w:tab w:val="num" w:pos="360"/>
        </w:tabs>
        <w:ind w:left="284" w:hanging="284"/>
      </w:pPr>
      <w:rPr>
        <w:rFonts w:hint="default"/>
      </w:rPr>
    </w:lvl>
    <w:lvl w:ilvl="1" w:tplc="FB0ED340" w:tentative="1">
      <w:start w:val="1"/>
      <w:numFmt w:val="lowerLetter"/>
      <w:lvlText w:val="%2."/>
      <w:lvlJc w:val="left"/>
      <w:pPr>
        <w:tabs>
          <w:tab w:val="num" w:pos="1440"/>
        </w:tabs>
        <w:ind w:left="1440" w:hanging="360"/>
      </w:pPr>
    </w:lvl>
    <w:lvl w:ilvl="2" w:tplc="EC2622F0" w:tentative="1">
      <w:start w:val="1"/>
      <w:numFmt w:val="lowerRoman"/>
      <w:lvlText w:val="%3."/>
      <w:lvlJc w:val="right"/>
      <w:pPr>
        <w:tabs>
          <w:tab w:val="num" w:pos="2160"/>
        </w:tabs>
        <w:ind w:left="2160" w:hanging="180"/>
      </w:pPr>
    </w:lvl>
    <w:lvl w:ilvl="3" w:tplc="C7F48C7A" w:tentative="1">
      <w:start w:val="1"/>
      <w:numFmt w:val="decimal"/>
      <w:lvlText w:val="%4."/>
      <w:lvlJc w:val="left"/>
      <w:pPr>
        <w:tabs>
          <w:tab w:val="num" w:pos="2880"/>
        </w:tabs>
        <w:ind w:left="2880" w:hanging="360"/>
      </w:pPr>
    </w:lvl>
    <w:lvl w:ilvl="4" w:tplc="96EA3776" w:tentative="1">
      <w:start w:val="1"/>
      <w:numFmt w:val="lowerLetter"/>
      <w:lvlText w:val="%5."/>
      <w:lvlJc w:val="left"/>
      <w:pPr>
        <w:tabs>
          <w:tab w:val="num" w:pos="3600"/>
        </w:tabs>
        <w:ind w:left="3600" w:hanging="360"/>
      </w:pPr>
    </w:lvl>
    <w:lvl w:ilvl="5" w:tplc="FF506718" w:tentative="1">
      <w:start w:val="1"/>
      <w:numFmt w:val="lowerRoman"/>
      <w:lvlText w:val="%6."/>
      <w:lvlJc w:val="right"/>
      <w:pPr>
        <w:tabs>
          <w:tab w:val="num" w:pos="4320"/>
        </w:tabs>
        <w:ind w:left="4320" w:hanging="180"/>
      </w:pPr>
    </w:lvl>
    <w:lvl w:ilvl="6" w:tplc="92C28FD6" w:tentative="1">
      <w:start w:val="1"/>
      <w:numFmt w:val="decimal"/>
      <w:lvlText w:val="%7."/>
      <w:lvlJc w:val="left"/>
      <w:pPr>
        <w:tabs>
          <w:tab w:val="num" w:pos="5040"/>
        </w:tabs>
        <w:ind w:left="5040" w:hanging="360"/>
      </w:pPr>
    </w:lvl>
    <w:lvl w:ilvl="7" w:tplc="AE3A728C" w:tentative="1">
      <w:start w:val="1"/>
      <w:numFmt w:val="lowerLetter"/>
      <w:lvlText w:val="%8."/>
      <w:lvlJc w:val="left"/>
      <w:pPr>
        <w:tabs>
          <w:tab w:val="num" w:pos="5760"/>
        </w:tabs>
        <w:ind w:left="5760" w:hanging="360"/>
      </w:pPr>
    </w:lvl>
    <w:lvl w:ilvl="8" w:tplc="F85A27A2" w:tentative="1">
      <w:start w:val="1"/>
      <w:numFmt w:val="lowerRoman"/>
      <w:lvlText w:val="%9."/>
      <w:lvlJc w:val="right"/>
      <w:pPr>
        <w:tabs>
          <w:tab w:val="num" w:pos="6480"/>
        </w:tabs>
        <w:ind w:left="6480" w:hanging="180"/>
      </w:pPr>
    </w:lvl>
  </w:abstractNum>
  <w:abstractNum w:abstractNumId="21" w15:restartNumberingAfterBreak="0">
    <w:nsid w:val="6F876A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156C54"/>
    <w:multiLevelType w:val="hybridMultilevel"/>
    <w:tmpl w:val="509E308C"/>
    <w:lvl w:ilvl="0" w:tplc="A9DCCA94">
      <w:start w:val="1"/>
      <w:numFmt w:val="bullet"/>
      <w:lvlText w:val="-"/>
      <w:lvlJc w:val="left"/>
      <w:pPr>
        <w:tabs>
          <w:tab w:val="num" w:pos="644"/>
        </w:tabs>
        <w:ind w:left="284" w:firstLine="0"/>
      </w:pPr>
      <w:rPr>
        <w:rFonts w:hint="default"/>
      </w:rPr>
    </w:lvl>
    <w:lvl w:ilvl="1" w:tplc="1E7E1FBE" w:tentative="1">
      <w:start w:val="1"/>
      <w:numFmt w:val="bullet"/>
      <w:lvlText w:val="o"/>
      <w:lvlJc w:val="left"/>
      <w:pPr>
        <w:tabs>
          <w:tab w:val="num" w:pos="1440"/>
        </w:tabs>
        <w:ind w:left="1440" w:hanging="360"/>
      </w:pPr>
      <w:rPr>
        <w:rFonts w:ascii="Courier New" w:hAnsi="Courier New" w:hint="default"/>
      </w:rPr>
    </w:lvl>
    <w:lvl w:ilvl="2" w:tplc="24C4C8AC" w:tentative="1">
      <w:start w:val="1"/>
      <w:numFmt w:val="bullet"/>
      <w:lvlText w:val=""/>
      <w:lvlJc w:val="left"/>
      <w:pPr>
        <w:tabs>
          <w:tab w:val="num" w:pos="2160"/>
        </w:tabs>
        <w:ind w:left="2160" w:hanging="360"/>
      </w:pPr>
      <w:rPr>
        <w:rFonts w:ascii="Wingdings" w:hAnsi="Wingdings" w:hint="default"/>
      </w:rPr>
    </w:lvl>
    <w:lvl w:ilvl="3" w:tplc="04E890E4" w:tentative="1">
      <w:start w:val="1"/>
      <w:numFmt w:val="bullet"/>
      <w:lvlText w:val=""/>
      <w:lvlJc w:val="left"/>
      <w:pPr>
        <w:tabs>
          <w:tab w:val="num" w:pos="2880"/>
        </w:tabs>
        <w:ind w:left="2880" w:hanging="360"/>
      </w:pPr>
      <w:rPr>
        <w:rFonts w:ascii="Symbol" w:hAnsi="Symbol" w:hint="default"/>
      </w:rPr>
    </w:lvl>
    <w:lvl w:ilvl="4" w:tplc="00BC99BA" w:tentative="1">
      <w:start w:val="1"/>
      <w:numFmt w:val="bullet"/>
      <w:lvlText w:val="o"/>
      <w:lvlJc w:val="left"/>
      <w:pPr>
        <w:tabs>
          <w:tab w:val="num" w:pos="3600"/>
        </w:tabs>
        <w:ind w:left="3600" w:hanging="360"/>
      </w:pPr>
      <w:rPr>
        <w:rFonts w:ascii="Courier New" w:hAnsi="Courier New" w:hint="default"/>
      </w:rPr>
    </w:lvl>
    <w:lvl w:ilvl="5" w:tplc="041E30D2" w:tentative="1">
      <w:start w:val="1"/>
      <w:numFmt w:val="bullet"/>
      <w:lvlText w:val=""/>
      <w:lvlJc w:val="left"/>
      <w:pPr>
        <w:tabs>
          <w:tab w:val="num" w:pos="4320"/>
        </w:tabs>
        <w:ind w:left="4320" w:hanging="360"/>
      </w:pPr>
      <w:rPr>
        <w:rFonts w:ascii="Wingdings" w:hAnsi="Wingdings" w:hint="default"/>
      </w:rPr>
    </w:lvl>
    <w:lvl w:ilvl="6" w:tplc="2D903A72" w:tentative="1">
      <w:start w:val="1"/>
      <w:numFmt w:val="bullet"/>
      <w:lvlText w:val=""/>
      <w:lvlJc w:val="left"/>
      <w:pPr>
        <w:tabs>
          <w:tab w:val="num" w:pos="5040"/>
        </w:tabs>
        <w:ind w:left="5040" w:hanging="360"/>
      </w:pPr>
      <w:rPr>
        <w:rFonts w:ascii="Symbol" w:hAnsi="Symbol" w:hint="default"/>
      </w:rPr>
    </w:lvl>
    <w:lvl w:ilvl="7" w:tplc="916C78D2" w:tentative="1">
      <w:start w:val="1"/>
      <w:numFmt w:val="bullet"/>
      <w:lvlText w:val="o"/>
      <w:lvlJc w:val="left"/>
      <w:pPr>
        <w:tabs>
          <w:tab w:val="num" w:pos="5760"/>
        </w:tabs>
        <w:ind w:left="5760" w:hanging="360"/>
      </w:pPr>
      <w:rPr>
        <w:rFonts w:ascii="Courier New" w:hAnsi="Courier New" w:hint="default"/>
      </w:rPr>
    </w:lvl>
    <w:lvl w:ilvl="8" w:tplc="9684CED0" w:tentative="1">
      <w:start w:val="1"/>
      <w:numFmt w:val="bullet"/>
      <w:lvlText w:val=""/>
      <w:lvlJc w:val="left"/>
      <w:pPr>
        <w:tabs>
          <w:tab w:val="num" w:pos="6480"/>
        </w:tabs>
        <w:ind w:left="6480" w:hanging="360"/>
      </w:pPr>
      <w:rPr>
        <w:rFonts w:ascii="Wingdings" w:hAnsi="Wingdings" w:hint="default"/>
      </w:rPr>
    </w:lvl>
  </w:abstractNum>
  <w:num w:numId="1" w16cid:durableId="994528722">
    <w:abstractNumId w:val="9"/>
  </w:num>
  <w:num w:numId="2" w16cid:durableId="434791990">
    <w:abstractNumId w:val="12"/>
  </w:num>
  <w:num w:numId="3" w16cid:durableId="12808118">
    <w:abstractNumId w:val="18"/>
  </w:num>
  <w:num w:numId="4" w16cid:durableId="407725484">
    <w:abstractNumId w:val="16"/>
  </w:num>
  <w:num w:numId="5" w16cid:durableId="236747332">
    <w:abstractNumId w:val="22"/>
  </w:num>
  <w:num w:numId="6" w16cid:durableId="602037935">
    <w:abstractNumId w:val="14"/>
  </w:num>
  <w:num w:numId="7" w16cid:durableId="1935165852">
    <w:abstractNumId w:val="17"/>
  </w:num>
  <w:num w:numId="8" w16cid:durableId="612252314">
    <w:abstractNumId w:val="20"/>
  </w:num>
  <w:num w:numId="9" w16cid:durableId="785580664">
    <w:abstractNumId w:val="10"/>
    <w:lvlOverride w:ilvl="0">
      <w:lvl w:ilvl="0">
        <w:numFmt w:val="bullet"/>
        <w:lvlText w:val=""/>
        <w:legacy w:legacy="1" w:legacySpace="0" w:legacyIndent="283"/>
        <w:lvlJc w:val="left"/>
        <w:pPr>
          <w:ind w:left="567" w:hanging="283"/>
        </w:pPr>
        <w:rPr>
          <w:rFonts w:ascii="Symbol" w:hAnsi="Symbol" w:hint="default"/>
        </w:rPr>
      </w:lvl>
    </w:lvlOverride>
  </w:num>
  <w:num w:numId="10" w16cid:durableId="2074427371">
    <w:abstractNumId w:val="13"/>
  </w:num>
  <w:num w:numId="11" w16cid:durableId="1683362833">
    <w:abstractNumId w:val="15"/>
  </w:num>
  <w:num w:numId="12" w16cid:durableId="929463972">
    <w:abstractNumId w:val="2"/>
  </w:num>
  <w:num w:numId="13" w16cid:durableId="1104233112">
    <w:abstractNumId w:val="1"/>
  </w:num>
  <w:num w:numId="14" w16cid:durableId="1398093327">
    <w:abstractNumId w:val="0"/>
  </w:num>
  <w:num w:numId="15" w16cid:durableId="1039553209">
    <w:abstractNumId w:val="21"/>
  </w:num>
  <w:num w:numId="16" w16cid:durableId="1156186686">
    <w:abstractNumId w:val="11"/>
  </w:num>
  <w:num w:numId="17" w16cid:durableId="1414277037">
    <w:abstractNumId w:val="19"/>
  </w:num>
  <w:num w:numId="18" w16cid:durableId="1991523256">
    <w:abstractNumId w:val="7"/>
  </w:num>
  <w:num w:numId="19" w16cid:durableId="1683817822">
    <w:abstractNumId w:val="6"/>
  </w:num>
  <w:num w:numId="20" w16cid:durableId="2090930585">
    <w:abstractNumId w:val="5"/>
  </w:num>
  <w:num w:numId="21" w16cid:durableId="1626615623">
    <w:abstractNumId w:val="4"/>
  </w:num>
  <w:num w:numId="22" w16cid:durableId="1970234140">
    <w:abstractNumId w:val="8"/>
  </w:num>
  <w:num w:numId="23" w16cid:durableId="2142454835">
    <w:abstractNumId w:val="3"/>
  </w:num>
  <w:num w:numId="24" w16cid:durableId="1900048226">
    <w:abstractNumId w:val="8"/>
  </w:num>
  <w:num w:numId="25" w16cid:durableId="1008097712">
    <w:abstractNumId w:val="3"/>
  </w:num>
  <w:num w:numId="26" w16cid:durableId="2071925460">
    <w:abstractNumId w:val="2"/>
  </w:num>
  <w:num w:numId="27" w16cid:durableId="1007444944">
    <w:abstractNumId w:val="1"/>
  </w:num>
  <w:num w:numId="28" w16cid:durableId="183337386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0282"/>
    <w:rsid w:val="000036F3"/>
    <w:rsid w:val="0001298E"/>
    <w:rsid w:val="00100282"/>
    <w:rsid w:val="002A2B51"/>
    <w:rsid w:val="002C4CEB"/>
    <w:rsid w:val="002D13EE"/>
    <w:rsid w:val="00384476"/>
    <w:rsid w:val="00460CB7"/>
    <w:rsid w:val="004A40C5"/>
    <w:rsid w:val="004F2724"/>
    <w:rsid w:val="004F71EE"/>
    <w:rsid w:val="005360AF"/>
    <w:rsid w:val="006827C3"/>
    <w:rsid w:val="006C60D7"/>
    <w:rsid w:val="007C4C6A"/>
    <w:rsid w:val="007E5E7E"/>
    <w:rsid w:val="007E77E7"/>
    <w:rsid w:val="00806F75"/>
    <w:rsid w:val="008B30BE"/>
    <w:rsid w:val="008E1BFA"/>
    <w:rsid w:val="009746BB"/>
    <w:rsid w:val="009F1CA7"/>
    <w:rsid w:val="00A329B5"/>
    <w:rsid w:val="00A36A83"/>
    <w:rsid w:val="00A654B3"/>
    <w:rsid w:val="00AF6DA3"/>
    <w:rsid w:val="00B42C67"/>
    <w:rsid w:val="00B82533"/>
    <w:rsid w:val="00BC39DD"/>
    <w:rsid w:val="00CE681E"/>
    <w:rsid w:val="00CF5767"/>
    <w:rsid w:val="00E009D4"/>
    <w:rsid w:val="00E55910"/>
    <w:rsid w:val="00E56E7D"/>
    <w:rsid w:val="00E725EB"/>
    <w:rsid w:val="00F577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C1070"/>
  <w15:chartTrackingRefBased/>
  <w15:docId w15:val="{BE3DB113-0524-4CCF-8AE1-420C1380B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BFA"/>
    <w:pPr>
      <w:overflowPunct w:val="0"/>
      <w:autoSpaceDE w:val="0"/>
      <w:autoSpaceDN w:val="0"/>
      <w:adjustRightInd w:val="0"/>
      <w:spacing w:after="180"/>
      <w:textAlignment w:val="baseline"/>
    </w:pPr>
  </w:style>
  <w:style w:type="paragraph" w:styleId="Heading1">
    <w:name w:val="heading 1"/>
    <w:next w:val="Normal"/>
    <w:qFormat/>
    <w:rsid w:val="008E1B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1BFA"/>
    <w:pPr>
      <w:pBdr>
        <w:top w:val="none" w:sz="0" w:space="0" w:color="auto"/>
      </w:pBdr>
      <w:spacing w:before="180"/>
      <w:outlineLvl w:val="1"/>
    </w:pPr>
    <w:rPr>
      <w:sz w:val="32"/>
    </w:rPr>
  </w:style>
  <w:style w:type="paragraph" w:styleId="Heading3">
    <w:name w:val="heading 3"/>
    <w:basedOn w:val="Heading2"/>
    <w:next w:val="Normal"/>
    <w:qFormat/>
    <w:rsid w:val="008E1BFA"/>
    <w:pPr>
      <w:spacing w:before="120"/>
      <w:outlineLvl w:val="2"/>
    </w:pPr>
    <w:rPr>
      <w:sz w:val="28"/>
    </w:rPr>
  </w:style>
  <w:style w:type="paragraph" w:styleId="Heading4">
    <w:name w:val="heading 4"/>
    <w:basedOn w:val="Heading3"/>
    <w:next w:val="Normal"/>
    <w:qFormat/>
    <w:rsid w:val="008E1BFA"/>
    <w:pPr>
      <w:ind w:left="1418" w:hanging="1418"/>
      <w:outlineLvl w:val="3"/>
    </w:pPr>
    <w:rPr>
      <w:sz w:val="24"/>
    </w:rPr>
  </w:style>
  <w:style w:type="paragraph" w:styleId="Heading5">
    <w:name w:val="heading 5"/>
    <w:basedOn w:val="Heading4"/>
    <w:next w:val="Normal"/>
    <w:qFormat/>
    <w:rsid w:val="008E1BFA"/>
    <w:pPr>
      <w:ind w:left="1701" w:hanging="1701"/>
      <w:outlineLvl w:val="4"/>
    </w:pPr>
    <w:rPr>
      <w:sz w:val="22"/>
    </w:rPr>
  </w:style>
  <w:style w:type="paragraph" w:styleId="Heading6">
    <w:name w:val="heading 6"/>
    <w:basedOn w:val="Normal"/>
    <w:next w:val="Normal"/>
    <w:semiHidden/>
    <w:qFormat/>
    <w:rsid w:val="008E1BFA"/>
    <w:pPr>
      <w:keepNext/>
      <w:keepLines/>
      <w:numPr>
        <w:ilvl w:val="5"/>
        <w:numId w:val="17"/>
      </w:numPr>
      <w:spacing w:before="120"/>
      <w:outlineLvl w:val="5"/>
    </w:pPr>
    <w:rPr>
      <w:rFonts w:ascii="Arial" w:hAnsi="Arial"/>
    </w:rPr>
  </w:style>
  <w:style w:type="paragraph" w:styleId="Heading7">
    <w:name w:val="heading 7"/>
    <w:basedOn w:val="Normal"/>
    <w:next w:val="Normal"/>
    <w:semiHidden/>
    <w:qFormat/>
    <w:rsid w:val="008E1BFA"/>
    <w:pPr>
      <w:keepNext/>
      <w:keepLines/>
      <w:numPr>
        <w:ilvl w:val="6"/>
        <w:numId w:val="17"/>
      </w:numPr>
      <w:spacing w:before="120"/>
      <w:outlineLvl w:val="6"/>
    </w:pPr>
    <w:rPr>
      <w:rFonts w:ascii="Arial" w:hAnsi="Arial"/>
    </w:rPr>
  </w:style>
  <w:style w:type="paragraph" w:styleId="Heading8">
    <w:name w:val="heading 8"/>
    <w:basedOn w:val="Heading1"/>
    <w:next w:val="Normal"/>
    <w:qFormat/>
    <w:rsid w:val="008E1BFA"/>
    <w:pPr>
      <w:ind w:left="0" w:firstLine="0"/>
      <w:outlineLvl w:val="7"/>
    </w:pPr>
  </w:style>
  <w:style w:type="paragraph" w:styleId="Heading9">
    <w:name w:val="heading 9"/>
    <w:basedOn w:val="Heading8"/>
    <w:next w:val="Normal"/>
    <w:qFormat/>
    <w:rsid w:val="008E1B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E1BFA"/>
    <w:pPr>
      <w:spacing w:after="120"/>
    </w:pPr>
  </w:style>
  <w:style w:type="paragraph" w:styleId="List">
    <w:name w:val="List"/>
    <w:basedOn w:val="Normal"/>
    <w:rsid w:val="008E1BFA"/>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8E1BF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E1BFA"/>
  </w:style>
  <w:style w:type="table" w:styleId="LightGrid">
    <w:name w:val="Light Grid"/>
    <w:basedOn w:val="TableNormal"/>
    <w:uiPriority w:val="62"/>
    <w:semiHidden/>
    <w:unhideWhenUsed/>
    <w:rsid w:val="008E1BF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8E1BFA"/>
    <w:pPr>
      <w:ind w:left="566" w:hanging="283"/>
      <w:contextualSpacing/>
    </w:pPr>
  </w:style>
  <w:style w:type="paragraph" w:styleId="List3">
    <w:name w:val="List 3"/>
    <w:basedOn w:val="Normal"/>
    <w:rsid w:val="008E1BFA"/>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8E1BF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8E1BF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8E1BFA"/>
    <w:pPr>
      <w:outlineLvl w:val="9"/>
    </w:pPr>
  </w:style>
  <w:style w:type="table" w:styleId="GridTable1Light-Accent1">
    <w:name w:val="Grid Table 1 Light Accent 1"/>
    <w:basedOn w:val="TableNormal"/>
    <w:uiPriority w:val="46"/>
    <w:rsid w:val="008E1BF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E1BF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E1BF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8E1B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8E1BFA"/>
    <w:pPr>
      <w:keepLines/>
      <w:ind w:left="1135" w:hanging="851"/>
    </w:pPr>
  </w:style>
  <w:style w:type="table" w:styleId="PlainTable2">
    <w:name w:val="Plain Table 2"/>
    <w:basedOn w:val="TableNormal"/>
    <w:uiPriority w:val="42"/>
    <w:rsid w:val="008E1BF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8E1BFA"/>
    <w:pPr>
      <w:jc w:val="right"/>
    </w:pPr>
  </w:style>
  <w:style w:type="paragraph" w:customStyle="1" w:styleId="TAL">
    <w:name w:val="TAL"/>
    <w:basedOn w:val="Normal"/>
    <w:rsid w:val="008E1BFA"/>
    <w:pPr>
      <w:keepNext/>
      <w:keepLines/>
      <w:spacing w:after="0"/>
    </w:pPr>
    <w:rPr>
      <w:rFonts w:ascii="Arial" w:hAnsi="Arial"/>
      <w:sz w:val="18"/>
    </w:rPr>
  </w:style>
  <w:style w:type="table" w:styleId="ListTable1Light">
    <w:name w:val="List Table 1 Light"/>
    <w:basedOn w:val="TableNormal"/>
    <w:uiPriority w:val="46"/>
    <w:rsid w:val="008E1BF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1BF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1BF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BodyTextChar">
    <w:name w:val="Body Text Char"/>
    <w:basedOn w:val="DefaultParagraphFont"/>
    <w:link w:val="BodyText"/>
    <w:rsid w:val="008E1BFA"/>
  </w:style>
  <w:style w:type="paragraph" w:customStyle="1" w:styleId="TAC">
    <w:name w:val="TAC"/>
    <w:basedOn w:val="TAL"/>
    <w:rsid w:val="008E1BFA"/>
    <w:pPr>
      <w:jc w:val="center"/>
    </w:pPr>
  </w:style>
  <w:style w:type="table" w:styleId="LightGrid-Accent3">
    <w:name w:val="Light Grid Accent 3"/>
    <w:basedOn w:val="TableNormal"/>
    <w:uiPriority w:val="62"/>
    <w:semiHidden/>
    <w:unhideWhenUsed/>
    <w:rsid w:val="008E1BF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8E1BFA"/>
    <w:pPr>
      <w:keepLines/>
      <w:ind w:left="1702" w:hanging="1418"/>
    </w:pPr>
  </w:style>
  <w:style w:type="paragraph" w:customStyle="1" w:styleId="FP">
    <w:name w:val="FP"/>
    <w:basedOn w:val="Normal"/>
    <w:rsid w:val="008E1BFA"/>
    <w:pPr>
      <w:spacing w:after="0"/>
    </w:pPr>
  </w:style>
  <w:style w:type="table" w:styleId="PlainTable3">
    <w:name w:val="Plain Table 3"/>
    <w:basedOn w:val="TableNormal"/>
    <w:uiPriority w:val="43"/>
    <w:rsid w:val="008E1BF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8E1BFA"/>
    <w:pPr>
      <w:spacing w:after="0"/>
    </w:pPr>
  </w:style>
  <w:style w:type="paragraph" w:customStyle="1" w:styleId="B1">
    <w:name w:val="B1"/>
    <w:basedOn w:val="List"/>
    <w:rsid w:val="008E1BFA"/>
    <w:pPr>
      <w:ind w:left="568" w:hanging="284"/>
      <w:contextualSpacing w:val="0"/>
    </w:pPr>
  </w:style>
  <w:style w:type="paragraph" w:customStyle="1" w:styleId="B4">
    <w:name w:val="B4"/>
    <w:basedOn w:val="List4"/>
    <w:rsid w:val="008E1BFA"/>
    <w:pPr>
      <w:ind w:left="1418" w:hanging="284"/>
      <w:contextualSpacing w:val="0"/>
    </w:pPr>
  </w:style>
  <w:style w:type="paragraph" w:styleId="Index1">
    <w:name w:val="index 1"/>
    <w:basedOn w:val="Normal"/>
    <w:next w:val="Normal"/>
    <w:rsid w:val="008E1BFA"/>
    <w:pPr>
      <w:ind w:left="200" w:hanging="200"/>
    </w:pPr>
  </w:style>
  <w:style w:type="table" w:styleId="ListTable1Light-Accent3">
    <w:name w:val="List Table 1 Light Accent 3"/>
    <w:basedOn w:val="TableNormal"/>
    <w:uiPriority w:val="46"/>
    <w:rsid w:val="008E1BF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1BF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8E1BF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8E1BFA"/>
    <w:pPr>
      <w:keepNext/>
      <w:keepLines/>
      <w:spacing w:before="60"/>
      <w:jc w:val="center"/>
    </w:pPr>
    <w:rPr>
      <w:rFonts w:ascii="Arial" w:hAnsi="Arial"/>
      <w:b/>
    </w:rPr>
  </w:style>
  <w:style w:type="paragraph" w:customStyle="1" w:styleId="ZA">
    <w:name w:val="ZA"/>
    <w:rsid w:val="008E1B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8E1BFA"/>
    <w:pPr>
      <w:ind w:left="1132" w:hanging="283"/>
      <w:contextualSpacing/>
    </w:pPr>
  </w:style>
  <w:style w:type="paragraph" w:customStyle="1" w:styleId="ZT">
    <w:name w:val="ZT"/>
    <w:rsid w:val="008E1B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8E1BFA"/>
    <w:pPr>
      <w:ind w:left="1702" w:hanging="284"/>
      <w:contextualSpacing w:val="0"/>
    </w:pPr>
  </w:style>
  <w:style w:type="paragraph" w:styleId="List5">
    <w:name w:val="List 5"/>
    <w:basedOn w:val="Normal"/>
    <w:rsid w:val="008E1BFA"/>
    <w:pPr>
      <w:ind w:left="1415" w:hanging="283"/>
      <w:contextualSpacing/>
    </w:pPr>
  </w:style>
  <w:style w:type="paragraph" w:customStyle="1" w:styleId="EQ">
    <w:name w:val="EQ"/>
    <w:basedOn w:val="Normal"/>
    <w:next w:val="Normal"/>
    <w:rsid w:val="008E1BFA"/>
    <w:pPr>
      <w:keepLines/>
      <w:tabs>
        <w:tab w:val="center" w:pos="4536"/>
        <w:tab w:val="right" w:pos="9072"/>
      </w:tabs>
    </w:pPr>
  </w:style>
  <w:style w:type="paragraph" w:customStyle="1" w:styleId="TF">
    <w:name w:val="TF"/>
    <w:basedOn w:val="TH"/>
    <w:rsid w:val="008E1BFA"/>
    <w:pPr>
      <w:keepNext w:val="0"/>
      <w:spacing w:before="0" w:after="240"/>
    </w:pPr>
  </w:style>
  <w:style w:type="paragraph" w:customStyle="1" w:styleId="EditorsNote">
    <w:name w:val="Editor's Note"/>
    <w:basedOn w:val="NO"/>
    <w:rsid w:val="008E1BFA"/>
    <w:rPr>
      <w:color w:val="FF0000"/>
    </w:rPr>
  </w:style>
  <w:style w:type="table" w:styleId="ListTable1Light-Accent5">
    <w:name w:val="List Table 1 Light Accent 5"/>
    <w:basedOn w:val="TableNormal"/>
    <w:uiPriority w:val="46"/>
    <w:rsid w:val="008E1BF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1BF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1BF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1BF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1BF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1BF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1BF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8E1BFA"/>
    <w:pPr>
      <w:ind w:left="851" w:hanging="284"/>
      <w:contextualSpacing w:val="0"/>
    </w:pPr>
  </w:style>
  <w:style w:type="paragraph" w:customStyle="1" w:styleId="B3">
    <w:name w:val="B3"/>
    <w:basedOn w:val="List3"/>
    <w:rsid w:val="008E1BFA"/>
    <w:pPr>
      <w:ind w:left="1135" w:hanging="284"/>
      <w:contextualSpacing w:val="0"/>
    </w:pPr>
  </w:style>
  <w:style w:type="paragraph" w:customStyle="1" w:styleId="H6">
    <w:name w:val="H6"/>
    <w:basedOn w:val="Heading5"/>
    <w:next w:val="Normal"/>
    <w:rsid w:val="008E1BFA"/>
    <w:pPr>
      <w:ind w:left="1985" w:hanging="1985"/>
      <w:outlineLvl w:val="9"/>
    </w:pPr>
    <w:rPr>
      <w:sz w:val="20"/>
    </w:rPr>
  </w:style>
  <w:style w:type="table" w:styleId="ColorfulGrid">
    <w:name w:val="Colorful Grid"/>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8E1B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Normal"/>
    <w:rsid w:val="008E1BFA"/>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8E1BF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E1BF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8E1BF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E1BF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8E1BF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1BF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1BF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E1BF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1BF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E1BF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E1BF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1BF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E1BF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1BF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E1BF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1BF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E1BF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E1BF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1BF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E1BF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E1BF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E1BF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E1BF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E1BF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1BF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1BF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8E1BF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E1BF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1BF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E1BF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E1BF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1BF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1BF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1BF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1BF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1BF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1BF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1BF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1BF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1BF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1BF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1BF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1BF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1BF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1BF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1BF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1BF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1BF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1BF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1BF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1BF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1BF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1BF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1BF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1BF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1BF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1BF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1BF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1BF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1BF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1BF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1BF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E1BF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E1BF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1BF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1BF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1BF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1BF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1BF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1BF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1BF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1BF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1BF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1BF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1BF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1BF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1BF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1BF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1BF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1BF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1BF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1BF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1BF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1BF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1BF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1BF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1BF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1BF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1BF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1BF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1BF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1BF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1BF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1BF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1BF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1BF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1BF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1BF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1BF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1BF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1BF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1BF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1BF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1BF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1BF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1BF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1BF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1BF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1BF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1BF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1BF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1BF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1BF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1BF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1BF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1BF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1BF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1BF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1BF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1BF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1BF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1BF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1BF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1BF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1BF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1BF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1BF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1BF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1BF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1BF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1BF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1BF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1BF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1BF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1BF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1BF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1BF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1BF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1BF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1BF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1BF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1BF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1BF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1BF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1BF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1BF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1BF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1BF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1BF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8E1BF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E1BF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1BF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1BF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1BF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1BF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1BF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1BF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1BF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1BF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1BF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1BF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1BF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1BF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1BF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E1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1BF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1BF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1BF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1BF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1BF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1BF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1BF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1BF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1BF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1BF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1BF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1BF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1BF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1BF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1BF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1BF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1BF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1BF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1BF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8E1BFA"/>
    <w:pPr>
      <w:keepNext/>
      <w:spacing w:after="0"/>
    </w:pPr>
    <w:rPr>
      <w:rFonts w:ascii="Arial" w:hAnsi="Arial"/>
      <w:sz w:val="18"/>
    </w:rPr>
  </w:style>
  <w:style w:type="paragraph" w:customStyle="1" w:styleId="NW">
    <w:name w:val="NW"/>
    <w:basedOn w:val="NO"/>
    <w:rsid w:val="008E1BFA"/>
    <w:pPr>
      <w:spacing w:after="0"/>
    </w:pPr>
  </w:style>
  <w:style w:type="paragraph" w:customStyle="1" w:styleId="PL">
    <w:name w:val="PL"/>
    <w:rsid w:val="008E1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E1BFA"/>
    <w:rPr>
      <w:b/>
    </w:rPr>
  </w:style>
  <w:style w:type="paragraph" w:customStyle="1" w:styleId="TAN">
    <w:name w:val="TAN"/>
    <w:basedOn w:val="TAL"/>
    <w:rsid w:val="008E1BFA"/>
    <w:pPr>
      <w:ind w:left="851" w:hanging="851"/>
    </w:pPr>
  </w:style>
  <w:style w:type="paragraph" w:styleId="Header">
    <w:name w:val="header"/>
    <w:basedOn w:val="Normal"/>
    <w:link w:val="HeaderChar"/>
    <w:rsid w:val="008E1BFA"/>
    <w:pPr>
      <w:tabs>
        <w:tab w:val="center" w:pos="4513"/>
        <w:tab w:val="right" w:pos="9026"/>
      </w:tabs>
    </w:pPr>
  </w:style>
  <w:style w:type="character" w:customStyle="1" w:styleId="HeaderChar">
    <w:name w:val="Header Char"/>
    <w:basedOn w:val="DefaultParagraphFont"/>
    <w:link w:val="Header"/>
    <w:rsid w:val="008E1BFA"/>
  </w:style>
  <w:style w:type="paragraph" w:styleId="Footer">
    <w:name w:val="footer"/>
    <w:basedOn w:val="Normal"/>
    <w:link w:val="FooterChar"/>
    <w:rsid w:val="008E1BFA"/>
    <w:pPr>
      <w:tabs>
        <w:tab w:val="center" w:pos="4513"/>
        <w:tab w:val="right" w:pos="9026"/>
      </w:tabs>
    </w:pPr>
  </w:style>
  <w:style w:type="character" w:customStyle="1" w:styleId="FooterChar">
    <w:name w:val="Footer Char"/>
    <w:basedOn w:val="DefaultParagraphFont"/>
    <w:link w:val="Footer"/>
    <w:rsid w:val="008E1BFA"/>
  </w:style>
  <w:style w:type="paragraph" w:styleId="BalloonText">
    <w:name w:val="Balloon Text"/>
    <w:basedOn w:val="Normal"/>
    <w:link w:val="BalloonTextChar"/>
    <w:rsid w:val="000036F3"/>
    <w:pPr>
      <w:spacing w:after="0"/>
    </w:pPr>
    <w:rPr>
      <w:rFonts w:ascii="Segoe UI" w:hAnsi="Segoe UI" w:cs="Segoe UI"/>
      <w:sz w:val="18"/>
      <w:szCs w:val="18"/>
    </w:rPr>
  </w:style>
  <w:style w:type="character" w:customStyle="1" w:styleId="BalloonTextChar">
    <w:name w:val="Balloon Text Char"/>
    <w:link w:val="BalloonText"/>
    <w:rsid w:val="000036F3"/>
    <w:rPr>
      <w:rFonts w:ascii="Segoe UI" w:hAnsi="Segoe UI" w:cs="Segoe UI"/>
      <w:sz w:val="18"/>
      <w:szCs w:val="18"/>
    </w:rPr>
  </w:style>
  <w:style w:type="paragraph" w:styleId="Bibliography">
    <w:name w:val="Bibliography"/>
    <w:basedOn w:val="Normal"/>
    <w:next w:val="Normal"/>
    <w:uiPriority w:val="37"/>
    <w:semiHidden/>
    <w:unhideWhenUsed/>
    <w:rsid w:val="000036F3"/>
  </w:style>
  <w:style w:type="paragraph" w:styleId="BlockText">
    <w:name w:val="Block Text"/>
    <w:basedOn w:val="Normal"/>
    <w:rsid w:val="000036F3"/>
    <w:pPr>
      <w:spacing w:after="120"/>
      <w:ind w:left="1440" w:right="1440"/>
    </w:pPr>
  </w:style>
  <w:style w:type="paragraph" w:styleId="BodyText2">
    <w:name w:val="Body Text 2"/>
    <w:basedOn w:val="Normal"/>
    <w:link w:val="BodyText2Char"/>
    <w:rsid w:val="000036F3"/>
    <w:pPr>
      <w:spacing w:after="120" w:line="480" w:lineRule="auto"/>
    </w:pPr>
  </w:style>
  <w:style w:type="character" w:customStyle="1" w:styleId="BodyText2Char">
    <w:name w:val="Body Text 2 Char"/>
    <w:basedOn w:val="DefaultParagraphFont"/>
    <w:link w:val="BodyText2"/>
    <w:rsid w:val="000036F3"/>
  </w:style>
  <w:style w:type="paragraph" w:styleId="BodyText3">
    <w:name w:val="Body Text 3"/>
    <w:basedOn w:val="Normal"/>
    <w:link w:val="BodyText3Char"/>
    <w:rsid w:val="000036F3"/>
    <w:pPr>
      <w:spacing w:after="120"/>
    </w:pPr>
    <w:rPr>
      <w:sz w:val="16"/>
      <w:szCs w:val="16"/>
    </w:rPr>
  </w:style>
  <w:style w:type="character" w:customStyle="1" w:styleId="BodyText3Char">
    <w:name w:val="Body Text 3 Char"/>
    <w:link w:val="BodyText3"/>
    <w:rsid w:val="000036F3"/>
    <w:rPr>
      <w:sz w:val="16"/>
      <w:szCs w:val="16"/>
    </w:rPr>
  </w:style>
  <w:style w:type="paragraph" w:styleId="BodyTextFirstIndent">
    <w:name w:val="Body Text First Indent"/>
    <w:basedOn w:val="BodyText"/>
    <w:link w:val="BodyTextFirstIndentChar"/>
    <w:rsid w:val="000036F3"/>
    <w:pPr>
      <w:ind w:firstLine="210"/>
    </w:pPr>
  </w:style>
  <w:style w:type="character" w:customStyle="1" w:styleId="BodyTextFirstIndentChar">
    <w:name w:val="Body Text First Indent Char"/>
    <w:basedOn w:val="BodyTextChar"/>
    <w:link w:val="BodyTextFirstIndent"/>
    <w:rsid w:val="000036F3"/>
  </w:style>
  <w:style w:type="paragraph" w:styleId="BodyTextIndent">
    <w:name w:val="Body Text Indent"/>
    <w:basedOn w:val="Normal"/>
    <w:link w:val="BodyTextIndentChar"/>
    <w:rsid w:val="000036F3"/>
    <w:pPr>
      <w:spacing w:after="120"/>
      <w:ind w:left="283"/>
    </w:pPr>
  </w:style>
  <w:style w:type="character" w:customStyle="1" w:styleId="BodyTextIndentChar">
    <w:name w:val="Body Text Indent Char"/>
    <w:basedOn w:val="DefaultParagraphFont"/>
    <w:link w:val="BodyTextIndent"/>
    <w:rsid w:val="000036F3"/>
  </w:style>
  <w:style w:type="paragraph" w:styleId="BodyTextFirstIndent2">
    <w:name w:val="Body Text First Indent 2"/>
    <w:basedOn w:val="BodyTextIndent"/>
    <w:link w:val="BodyTextFirstIndent2Char"/>
    <w:rsid w:val="000036F3"/>
    <w:pPr>
      <w:ind w:firstLine="210"/>
    </w:pPr>
  </w:style>
  <w:style w:type="character" w:customStyle="1" w:styleId="BodyTextFirstIndent2Char">
    <w:name w:val="Body Text First Indent 2 Char"/>
    <w:basedOn w:val="BodyTextIndentChar"/>
    <w:link w:val="BodyTextFirstIndent2"/>
    <w:rsid w:val="000036F3"/>
  </w:style>
  <w:style w:type="paragraph" w:styleId="BodyTextIndent2">
    <w:name w:val="Body Text Indent 2"/>
    <w:basedOn w:val="Normal"/>
    <w:link w:val="BodyTextIndent2Char"/>
    <w:rsid w:val="000036F3"/>
    <w:pPr>
      <w:spacing w:after="120" w:line="480" w:lineRule="auto"/>
      <w:ind w:left="283"/>
    </w:pPr>
  </w:style>
  <w:style w:type="character" w:customStyle="1" w:styleId="BodyTextIndent2Char">
    <w:name w:val="Body Text Indent 2 Char"/>
    <w:basedOn w:val="DefaultParagraphFont"/>
    <w:link w:val="BodyTextIndent2"/>
    <w:rsid w:val="000036F3"/>
  </w:style>
  <w:style w:type="paragraph" w:styleId="BodyTextIndent3">
    <w:name w:val="Body Text Indent 3"/>
    <w:basedOn w:val="Normal"/>
    <w:link w:val="BodyTextIndent3Char"/>
    <w:rsid w:val="000036F3"/>
    <w:pPr>
      <w:spacing w:after="120"/>
      <w:ind w:left="283"/>
    </w:pPr>
    <w:rPr>
      <w:sz w:val="16"/>
      <w:szCs w:val="16"/>
    </w:rPr>
  </w:style>
  <w:style w:type="character" w:customStyle="1" w:styleId="BodyTextIndent3Char">
    <w:name w:val="Body Text Indent 3 Char"/>
    <w:link w:val="BodyTextIndent3"/>
    <w:rsid w:val="000036F3"/>
    <w:rPr>
      <w:sz w:val="16"/>
      <w:szCs w:val="16"/>
    </w:rPr>
  </w:style>
  <w:style w:type="paragraph" w:styleId="Caption">
    <w:name w:val="caption"/>
    <w:basedOn w:val="Normal"/>
    <w:next w:val="Normal"/>
    <w:semiHidden/>
    <w:unhideWhenUsed/>
    <w:qFormat/>
    <w:rsid w:val="000036F3"/>
    <w:rPr>
      <w:b/>
      <w:bCs/>
    </w:rPr>
  </w:style>
  <w:style w:type="paragraph" w:styleId="Closing">
    <w:name w:val="Closing"/>
    <w:basedOn w:val="Normal"/>
    <w:link w:val="ClosingChar"/>
    <w:rsid w:val="000036F3"/>
    <w:pPr>
      <w:ind w:left="4252"/>
    </w:pPr>
  </w:style>
  <w:style w:type="character" w:customStyle="1" w:styleId="ClosingChar">
    <w:name w:val="Closing Char"/>
    <w:basedOn w:val="DefaultParagraphFont"/>
    <w:link w:val="Closing"/>
    <w:rsid w:val="000036F3"/>
  </w:style>
  <w:style w:type="paragraph" w:styleId="CommentText">
    <w:name w:val="annotation text"/>
    <w:basedOn w:val="Normal"/>
    <w:link w:val="CommentTextChar"/>
    <w:rsid w:val="000036F3"/>
  </w:style>
  <w:style w:type="character" w:customStyle="1" w:styleId="CommentTextChar">
    <w:name w:val="Comment Text Char"/>
    <w:basedOn w:val="DefaultParagraphFont"/>
    <w:link w:val="CommentText"/>
    <w:rsid w:val="000036F3"/>
  </w:style>
  <w:style w:type="paragraph" w:styleId="CommentSubject">
    <w:name w:val="annotation subject"/>
    <w:basedOn w:val="CommentText"/>
    <w:next w:val="CommentText"/>
    <w:link w:val="CommentSubjectChar"/>
    <w:rsid w:val="000036F3"/>
    <w:rPr>
      <w:b/>
      <w:bCs/>
    </w:rPr>
  </w:style>
  <w:style w:type="character" w:customStyle="1" w:styleId="CommentSubjectChar">
    <w:name w:val="Comment Subject Char"/>
    <w:link w:val="CommentSubject"/>
    <w:rsid w:val="000036F3"/>
    <w:rPr>
      <w:b/>
      <w:bCs/>
    </w:rPr>
  </w:style>
  <w:style w:type="paragraph" w:styleId="Date">
    <w:name w:val="Date"/>
    <w:basedOn w:val="Normal"/>
    <w:next w:val="Normal"/>
    <w:link w:val="DateChar"/>
    <w:rsid w:val="000036F3"/>
  </w:style>
  <w:style w:type="character" w:customStyle="1" w:styleId="DateChar">
    <w:name w:val="Date Char"/>
    <w:basedOn w:val="DefaultParagraphFont"/>
    <w:link w:val="Date"/>
    <w:rsid w:val="000036F3"/>
  </w:style>
  <w:style w:type="paragraph" w:styleId="DocumentMap">
    <w:name w:val="Document Map"/>
    <w:basedOn w:val="Normal"/>
    <w:link w:val="DocumentMapChar"/>
    <w:rsid w:val="000036F3"/>
    <w:rPr>
      <w:rFonts w:ascii="Segoe UI" w:hAnsi="Segoe UI" w:cs="Segoe UI"/>
      <w:sz w:val="16"/>
      <w:szCs w:val="16"/>
    </w:rPr>
  </w:style>
  <w:style w:type="character" w:customStyle="1" w:styleId="DocumentMapChar">
    <w:name w:val="Document Map Char"/>
    <w:link w:val="DocumentMap"/>
    <w:rsid w:val="000036F3"/>
    <w:rPr>
      <w:rFonts w:ascii="Segoe UI" w:hAnsi="Segoe UI" w:cs="Segoe UI"/>
      <w:sz w:val="16"/>
      <w:szCs w:val="16"/>
    </w:rPr>
  </w:style>
  <w:style w:type="paragraph" w:styleId="E-mailSignature">
    <w:name w:val="E-mail Signature"/>
    <w:basedOn w:val="Normal"/>
    <w:link w:val="E-mailSignatureChar"/>
    <w:rsid w:val="000036F3"/>
  </w:style>
  <w:style w:type="character" w:customStyle="1" w:styleId="E-mailSignatureChar">
    <w:name w:val="E-mail Signature Char"/>
    <w:basedOn w:val="DefaultParagraphFont"/>
    <w:link w:val="E-mailSignature"/>
    <w:rsid w:val="000036F3"/>
  </w:style>
  <w:style w:type="paragraph" w:styleId="EndnoteText">
    <w:name w:val="endnote text"/>
    <w:basedOn w:val="Normal"/>
    <w:link w:val="EndnoteTextChar"/>
    <w:rsid w:val="000036F3"/>
  </w:style>
  <w:style w:type="character" w:customStyle="1" w:styleId="EndnoteTextChar">
    <w:name w:val="Endnote Text Char"/>
    <w:basedOn w:val="DefaultParagraphFont"/>
    <w:link w:val="EndnoteText"/>
    <w:rsid w:val="000036F3"/>
  </w:style>
  <w:style w:type="paragraph" w:styleId="EnvelopeAddress">
    <w:name w:val="envelope address"/>
    <w:basedOn w:val="Normal"/>
    <w:rsid w:val="000036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36F3"/>
    <w:rPr>
      <w:rFonts w:ascii="Calibri Light" w:hAnsi="Calibri Light"/>
    </w:rPr>
  </w:style>
  <w:style w:type="paragraph" w:styleId="FootnoteText">
    <w:name w:val="footnote text"/>
    <w:basedOn w:val="Normal"/>
    <w:link w:val="FootnoteTextChar"/>
    <w:rsid w:val="000036F3"/>
  </w:style>
  <w:style w:type="character" w:customStyle="1" w:styleId="FootnoteTextChar">
    <w:name w:val="Footnote Text Char"/>
    <w:basedOn w:val="DefaultParagraphFont"/>
    <w:link w:val="FootnoteText"/>
    <w:rsid w:val="000036F3"/>
  </w:style>
  <w:style w:type="paragraph" w:styleId="HTMLAddress">
    <w:name w:val="HTML Address"/>
    <w:basedOn w:val="Normal"/>
    <w:link w:val="HTMLAddressChar"/>
    <w:rsid w:val="000036F3"/>
    <w:rPr>
      <w:i/>
      <w:iCs/>
    </w:rPr>
  </w:style>
  <w:style w:type="character" w:customStyle="1" w:styleId="HTMLAddressChar">
    <w:name w:val="HTML Address Char"/>
    <w:link w:val="HTMLAddress"/>
    <w:rsid w:val="000036F3"/>
    <w:rPr>
      <w:i/>
      <w:iCs/>
    </w:rPr>
  </w:style>
  <w:style w:type="paragraph" w:styleId="HTMLPreformatted">
    <w:name w:val="HTML Preformatted"/>
    <w:basedOn w:val="Normal"/>
    <w:link w:val="HTMLPreformattedChar"/>
    <w:rsid w:val="000036F3"/>
    <w:rPr>
      <w:rFonts w:ascii="Courier New" w:hAnsi="Courier New" w:cs="Courier New"/>
    </w:rPr>
  </w:style>
  <w:style w:type="character" w:customStyle="1" w:styleId="HTMLPreformattedChar">
    <w:name w:val="HTML Preformatted Char"/>
    <w:link w:val="HTMLPreformatted"/>
    <w:rsid w:val="000036F3"/>
    <w:rPr>
      <w:rFonts w:ascii="Courier New" w:hAnsi="Courier New" w:cs="Courier New"/>
    </w:rPr>
  </w:style>
  <w:style w:type="paragraph" w:styleId="Index2">
    <w:name w:val="index 2"/>
    <w:basedOn w:val="Normal"/>
    <w:next w:val="Normal"/>
    <w:rsid w:val="000036F3"/>
    <w:pPr>
      <w:ind w:left="400" w:hanging="200"/>
    </w:pPr>
  </w:style>
  <w:style w:type="paragraph" w:styleId="Index3">
    <w:name w:val="index 3"/>
    <w:basedOn w:val="Normal"/>
    <w:next w:val="Normal"/>
    <w:rsid w:val="000036F3"/>
    <w:pPr>
      <w:ind w:left="600" w:hanging="200"/>
    </w:pPr>
  </w:style>
  <w:style w:type="paragraph" w:styleId="Index4">
    <w:name w:val="index 4"/>
    <w:basedOn w:val="Normal"/>
    <w:next w:val="Normal"/>
    <w:rsid w:val="000036F3"/>
    <w:pPr>
      <w:ind w:left="800" w:hanging="200"/>
    </w:pPr>
  </w:style>
  <w:style w:type="paragraph" w:styleId="Index5">
    <w:name w:val="index 5"/>
    <w:basedOn w:val="Normal"/>
    <w:next w:val="Normal"/>
    <w:rsid w:val="000036F3"/>
    <w:pPr>
      <w:ind w:left="1000" w:hanging="200"/>
    </w:pPr>
  </w:style>
  <w:style w:type="paragraph" w:styleId="Index6">
    <w:name w:val="index 6"/>
    <w:basedOn w:val="Normal"/>
    <w:next w:val="Normal"/>
    <w:rsid w:val="000036F3"/>
    <w:pPr>
      <w:ind w:left="1200" w:hanging="200"/>
    </w:pPr>
  </w:style>
  <w:style w:type="paragraph" w:styleId="Index7">
    <w:name w:val="index 7"/>
    <w:basedOn w:val="Normal"/>
    <w:next w:val="Normal"/>
    <w:rsid w:val="000036F3"/>
    <w:pPr>
      <w:ind w:left="1400" w:hanging="200"/>
    </w:pPr>
  </w:style>
  <w:style w:type="paragraph" w:styleId="Index8">
    <w:name w:val="index 8"/>
    <w:basedOn w:val="Normal"/>
    <w:next w:val="Normal"/>
    <w:rsid w:val="000036F3"/>
    <w:pPr>
      <w:ind w:left="1600" w:hanging="200"/>
    </w:pPr>
  </w:style>
  <w:style w:type="paragraph" w:styleId="Index9">
    <w:name w:val="index 9"/>
    <w:basedOn w:val="Normal"/>
    <w:next w:val="Normal"/>
    <w:rsid w:val="000036F3"/>
    <w:pPr>
      <w:ind w:left="1800" w:hanging="200"/>
    </w:pPr>
  </w:style>
  <w:style w:type="paragraph" w:styleId="IndexHeading">
    <w:name w:val="index heading"/>
    <w:basedOn w:val="Normal"/>
    <w:next w:val="Index1"/>
    <w:rsid w:val="000036F3"/>
    <w:rPr>
      <w:rFonts w:ascii="Calibri Light" w:hAnsi="Calibri Light"/>
      <w:b/>
      <w:bCs/>
    </w:rPr>
  </w:style>
  <w:style w:type="paragraph" w:styleId="IntenseQuote">
    <w:name w:val="Intense Quote"/>
    <w:basedOn w:val="Normal"/>
    <w:next w:val="Normal"/>
    <w:link w:val="IntenseQuoteChar"/>
    <w:uiPriority w:val="30"/>
    <w:qFormat/>
    <w:rsid w:val="000036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36F3"/>
    <w:rPr>
      <w:i/>
      <w:iCs/>
      <w:color w:val="4472C4"/>
    </w:rPr>
  </w:style>
  <w:style w:type="paragraph" w:styleId="ListBullet">
    <w:name w:val="List Bullet"/>
    <w:basedOn w:val="Normal"/>
    <w:rsid w:val="000036F3"/>
    <w:pPr>
      <w:numPr>
        <w:numId w:val="1"/>
      </w:numPr>
      <w:contextualSpacing/>
    </w:pPr>
  </w:style>
  <w:style w:type="paragraph" w:styleId="ListBullet2">
    <w:name w:val="List Bullet 2"/>
    <w:basedOn w:val="Normal"/>
    <w:rsid w:val="000036F3"/>
    <w:pPr>
      <w:numPr>
        <w:numId w:val="18"/>
      </w:numPr>
      <w:contextualSpacing/>
    </w:pPr>
  </w:style>
  <w:style w:type="paragraph" w:styleId="ListBullet3">
    <w:name w:val="List Bullet 3"/>
    <w:basedOn w:val="Normal"/>
    <w:rsid w:val="000036F3"/>
    <w:pPr>
      <w:numPr>
        <w:numId w:val="19"/>
      </w:numPr>
      <w:contextualSpacing/>
    </w:pPr>
  </w:style>
  <w:style w:type="paragraph" w:styleId="ListBullet4">
    <w:name w:val="List Bullet 4"/>
    <w:basedOn w:val="Normal"/>
    <w:rsid w:val="000036F3"/>
    <w:pPr>
      <w:numPr>
        <w:numId w:val="20"/>
      </w:numPr>
      <w:contextualSpacing/>
    </w:pPr>
  </w:style>
  <w:style w:type="paragraph" w:styleId="ListBullet5">
    <w:name w:val="List Bullet 5"/>
    <w:basedOn w:val="Normal"/>
    <w:rsid w:val="000036F3"/>
    <w:pPr>
      <w:numPr>
        <w:numId w:val="21"/>
      </w:numPr>
      <w:contextualSpacing/>
    </w:pPr>
  </w:style>
  <w:style w:type="paragraph" w:styleId="ListContinue">
    <w:name w:val="List Continue"/>
    <w:basedOn w:val="Normal"/>
    <w:rsid w:val="000036F3"/>
    <w:pPr>
      <w:spacing w:after="120"/>
      <w:ind w:left="283"/>
      <w:contextualSpacing/>
    </w:pPr>
  </w:style>
  <w:style w:type="paragraph" w:styleId="ListContinue2">
    <w:name w:val="List Continue 2"/>
    <w:basedOn w:val="Normal"/>
    <w:rsid w:val="000036F3"/>
    <w:pPr>
      <w:spacing w:after="120"/>
      <w:ind w:left="566"/>
      <w:contextualSpacing/>
    </w:pPr>
  </w:style>
  <w:style w:type="paragraph" w:styleId="ListContinue3">
    <w:name w:val="List Continue 3"/>
    <w:basedOn w:val="Normal"/>
    <w:rsid w:val="000036F3"/>
    <w:pPr>
      <w:spacing w:after="120"/>
      <w:ind w:left="849"/>
      <w:contextualSpacing/>
    </w:pPr>
  </w:style>
  <w:style w:type="paragraph" w:styleId="ListContinue4">
    <w:name w:val="List Continue 4"/>
    <w:basedOn w:val="Normal"/>
    <w:rsid w:val="000036F3"/>
    <w:pPr>
      <w:spacing w:after="120"/>
      <w:ind w:left="1132"/>
      <w:contextualSpacing/>
    </w:pPr>
  </w:style>
  <w:style w:type="paragraph" w:styleId="ListContinue5">
    <w:name w:val="List Continue 5"/>
    <w:basedOn w:val="Normal"/>
    <w:rsid w:val="000036F3"/>
    <w:pPr>
      <w:spacing w:after="120"/>
      <w:ind w:left="1415"/>
      <w:contextualSpacing/>
    </w:pPr>
  </w:style>
  <w:style w:type="paragraph" w:styleId="ListNumber">
    <w:name w:val="List Number"/>
    <w:basedOn w:val="Normal"/>
    <w:rsid w:val="000036F3"/>
    <w:pPr>
      <w:numPr>
        <w:numId w:val="24"/>
      </w:numPr>
      <w:contextualSpacing/>
    </w:pPr>
  </w:style>
  <w:style w:type="paragraph" w:styleId="ListNumber2">
    <w:name w:val="List Number 2"/>
    <w:basedOn w:val="Normal"/>
    <w:rsid w:val="000036F3"/>
    <w:pPr>
      <w:numPr>
        <w:numId w:val="25"/>
      </w:numPr>
      <w:contextualSpacing/>
    </w:pPr>
  </w:style>
  <w:style w:type="paragraph" w:styleId="ListNumber3">
    <w:name w:val="List Number 3"/>
    <w:basedOn w:val="Normal"/>
    <w:rsid w:val="000036F3"/>
    <w:pPr>
      <w:numPr>
        <w:numId w:val="26"/>
      </w:numPr>
      <w:contextualSpacing/>
    </w:pPr>
  </w:style>
  <w:style w:type="paragraph" w:styleId="ListNumber4">
    <w:name w:val="List Number 4"/>
    <w:basedOn w:val="Normal"/>
    <w:rsid w:val="000036F3"/>
    <w:pPr>
      <w:numPr>
        <w:numId w:val="27"/>
      </w:numPr>
      <w:contextualSpacing/>
    </w:pPr>
  </w:style>
  <w:style w:type="paragraph" w:styleId="ListNumber5">
    <w:name w:val="List Number 5"/>
    <w:basedOn w:val="Normal"/>
    <w:rsid w:val="000036F3"/>
    <w:pPr>
      <w:numPr>
        <w:numId w:val="28"/>
      </w:numPr>
      <w:contextualSpacing/>
    </w:pPr>
  </w:style>
  <w:style w:type="paragraph" w:styleId="ListParagraph">
    <w:name w:val="List Paragraph"/>
    <w:basedOn w:val="Normal"/>
    <w:uiPriority w:val="34"/>
    <w:qFormat/>
    <w:rsid w:val="000036F3"/>
    <w:pPr>
      <w:ind w:left="720"/>
    </w:pPr>
  </w:style>
  <w:style w:type="paragraph" w:styleId="MacroText">
    <w:name w:val="macro"/>
    <w:link w:val="MacroTextChar"/>
    <w:rsid w:val="000036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36F3"/>
    <w:rPr>
      <w:rFonts w:ascii="Courier New" w:hAnsi="Courier New" w:cs="Courier New"/>
    </w:rPr>
  </w:style>
  <w:style w:type="paragraph" w:styleId="MessageHeader">
    <w:name w:val="Message Header"/>
    <w:basedOn w:val="Normal"/>
    <w:link w:val="MessageHeaderChar"/>
    <w:rsid w:val="000036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36F3"/>
    <w:rPr>
      <w:rFonts w:ascii="Calibri Light" w:eastAsia="Times New Roman" w:hAnsi="Calibri Light" w:cs="Times New Roman"/>
      <w:sz w:val="24"/>
      <w:szCs w:val="24"/>
      <w:shd w:val="pct20" w:color="auto" w:fill="auto"/>
    </w:rPr>
  </w:style>
  <w:style w:type="paragraph" w:styleId="NoSpacing">
    <w:name w:val="No Spacing"/>
    <w:uiPriority w:val="1"/>
    <w:qFormat/>
    <w:rsid w:val="000036F3"/>
    <w:pPr>
      <w:overflowPunct w:val="0"/>
      <w:autoSpaceDE w:val="0"/>
      <w:autoSpaceDN w:val="0"/>
      <w:adjustRightInd w:val="0"/>
      <w:textAlignment w:val="baseline"/>
    </w:pPr>
  </w:style>
  <w:style w:type="paragraph" w:styleId="NormalWeb">
    <w:name w:val="Normal (Web)"/>
    <w:basedOn w:val="Normal"/>
    <w:rsid w:val="000036F3"/>
    <w:rPr>
      <w:sz w:val="24"/>
      <w:szCs w:val="24"/>
    </w:rPr>
  </w:style>
  <w:style w:type="paragraph" w:styleId="NormalIndent">
    <w:name w:val="Normal Indent"/>
    <w:basedOn w:val="Normal"/>
    <w:rsid w:val="000036F3"/>
    <w:pPr>
      <w:ind w:left="720"/>
    </w:pPr>
  </w:style>
  <w:style w:type="paragraph" w:styleId="NoteHeading">
    <w:name w:val="Note Heading"/>
    <w:basedOn w:val="Normal"/>
    <w:next w:val="Normal"/>
    <w:link w:val="NoteHeadingChar"/>
    <w:rsid w:val="000036F3"/>
  </w:style>
  <w:style w:type="character" w:customStyle="1" w:styleId="NoteHeadingChar">
    <w:name w:val="Note Heading Char"/>
    <w:basedOn w:val="DefaultParagraphFont"/>
    <w:link w:val="NoteHeading"/>
    <w:rsid w:val="000036F3"/>
  </w:style>
  <w:style w:type="paragraph" w:styleId="PlainText">
    <w:name w:val="Plain Text"/>
    <w:basedOn w:val="Normal"/>
    <w:link w:val="PlainTextChar"/>
    <w:rsid w:val="000036F3"/>
    <w:rPr>
      <w:rFonts w:ascii="Courier New" w:hAnsi="Courier New" w:cs="Courier New"/>
    </w:rPr>
  </w:style>
  <w:style w:type="character" w:customStyle="1" w:styleId="PlainTextChar">
    <w:name w:val="Plain Text Char"/>
    <w:link w:val="PlainText"/>
    <w:rsid w:val="000036F3"/>
    <w:rPr>
      <w:rFonts w:ascii="Courier New" w:hAnsi="Courier New" w:cs="Courier New"/>
    </w:rPr>
  </w:style>
  <w:style w:type="paragraph" w:styleId="Quote">
    <w:name w:val="Quote"/>
    <w:basedOn w:val="Normal"/>
    <w:next w:val="Normal"/>
    <w:link w:val="QuoteChar"/>
    <w:uiPriority w:val="29"/>
    <w:qFormat/>
    <w:rsid w:val="000036F3"/>
    <w:pPr>
      <w:spacing w:before="200" w:after="160"/>
      <w:ind w:left="864" w:right="864"/>
      <w:jc w:val="center"/>
    </w:pPr>
    <w:rPr>
      <w:i/>
      <w:iCs/>
      <w:color w:val="404040"/>
    </w:rPr>
  </w:style>
  <w:style w:type="character" w:customStyle="1" w:styleId="QuoteChar">
    <w:name w:val="Quote Char"/>
    <w:link w:val="Quote"/>
    <w:uiPriority w:val="29"/>
    <w:rsid w:val="000036F3"/>
    <w:rPr>
      <w:i/>
      <w:iCs/>
      <w:color w:val="404040"/>
    </w:rPr>
  </w:style>
  <w:style w:type="paragraph" w:styleId="Salutation">
    <w:name w:val="Salutation"/>
    <w:basedOn w:val="Normal"/>
    <w:next w:val="Normal"/>
    <w:link w:val="SalutationChar"/>
    <w:rsid w:val="000036F3"/>
  </w:style>
  <w:style w:type="character" w:customStyle="1" w:styleId="SalutationChar">
    <w:name w:val="Salutation Char"/>
    <w:basedOn w:val="DefaultParagraphFont"/>
    <w:link w:val="Salutation"/>
    <w:rsid w:val="000036F3"/>
  </w:style>
  <w:style w:type="paragraph" w:styleId="Signature">
    <w:name w:val="Signature"/>
    <w:basedOn w:val="Normal"/>
    <w:link w:val="SignatureChar"/>
    <w:rsid w:val="000036F3"/>
    <w:pPr>
      <w:ind w:left="4252"/>
    </w:pPr>
  </w:style>
  <w:style w:type="character" w:customStyle="1" w:styleId="SignatureChar">
    <w:name w:val="Signature Char"/>
    <w:basedOn w:val="DefaultParagraphFont"/>
    <w:link w:val="Signature"/>
    <w:rsid w:val="000036F3"/>
  </w:style>
  <w:style w:type="paragraph" w:styleId="Subtitle">
    <w:name w:val="Subtitle"/>
    <w:basedOn w:val="Normal"/>
    <w:next w:val="Normal"/>
    <w:link w:val="SubtitleChar"/>
    <w:qFormat/>
    <w:rsid w:val="000036F3"/>
    <w:pPr>
      <w:spacing w:after="60"/>
      <w:jc w:val="center"/>
      <w:outlineLvl w:val="1"/>
    </w:pPr>
    <w:rPr>
      <w:rFonts w:ascii="Calibri Light" w:hAnsi="Calibri Light"/>
      <w:sz w:val="24"/>
      <w:szCs w:val="24"/>
    </w:rPr>
  </w:style>
  <w:style w:type="character" w:customStyle="1" w:styleId="SubtitleChar">
    <w:name w:val="Subtitle Char"/>
    <w:link w:val="Subtitle"/>
    <w:rsid w:val="000036F3"/>
    <w:rPr>
      <w:rFonts w:ascii="Calibri Light" w:eastAsia="Times New Roman" w:hAnsi="Calibri Light" w:cs="Times New Roman"/>
      <w:sz w:val="24"/>
      <w:szCs w:val="24"/>
    </w:rPr>
  </w:style>
  <w:style w:type="paragraph" w:styleId="TableofAuthorities">
    <w:name w:val="table of authorities"/>
    <w:basedOn w:val="Normal"/>
    <w:next w:val="Normal"/>
    <w:rsid w:val="000036F3"/>
    <w:pPr>
      <w:ind w:left="200" w:hanging="200"/>
    </w:pPr>
  </w:style>
  <w:style w:type="paragraph" w:styleId="TableofFigures">
    <w:name w:val="table of figures"/>
    <w:basedOn w:val="Normal"/>
    <w:next w:val="Normal"/>
    <w:rsid w:val="000036F3"/>
  </w:style>
  <w:style w:type="paragraph" w:styleId="Title">
    <w:name w:val="Title"/>
    <w:basedOn w:val="Normal"/>
    <w:next w:val="Normal"/>
    <w:link w:val="TitleChar"/>
    <w:qFormat/>
    <w:rsid w:val="000036F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36F3"/>
    <w:rPr>
      <w:rFonts w:ascii="Calibri Light" w:eastAsia="Times New Roman" w:hAnsi="Calibri Light" w:cs="Times New Roman"/>
      <w:b/>
      <w:bCs/>
      <w:kern w:val="28"/>
      <w:sz w:val="32"/>
      <w:szCs w:val="32"/>
    </w:rPr>
  </w:style>
  <w:style w:type="paragraph" w:styleId="TOAHeading">
    <w:name w:val="toa heading"/>
    <w:basedOn w:val="Normal"/>
    <w:next w:val="Normal"/>
    <w:rsid w:val="000036F3"/>
    <w:pPr>
      <w:spacing w:before="120"/>
    </w:pPr>
    <w:rPr>
      <w:rFonts w:ascii="Calibri Light" w:hAnsi="Calibri Light"/>
      <w:b/>
      <w:bCs/>
      <w:sz w:val="24"/>
      <w:szCs w:val="24"/>
    </w:rPr>
  </w:style>
  <w:style w:type="paragraph" w:styleId="TOC5">
    <w:name w:val="toc 5"/>
    <w:basedOn w:val="Normal"/>
    <w:next w:val="Normal"/>
    <w:rsid w:val="000036F3"/>
    <w:pPr>
      <w:ind w:left="800"/>
    </w:pPr>
  </w:style>
  <w:style w:type="paragraph" w:styleId="TOC6">
    <w:name w:val="toc 6"/>
    <w:basedOn w:val="Normal"/>
    <w:next w:val="Normal"/>
    <w:rsid w:val="000036F3"/>
    <w:pPr>
      <w:ind w:left="1000"/>
    </w:pPr>
  </w:style>
  <w:style w:type="paragraph" w:styleId="TOC7">
    <w:name w:val="toc 7"/>
    <w:basedOn w:val="Normal"/>
    <w:next w:val="Normal"/>
    <w:rsid w:val="000036F3"/>
    <w:pPr>
      <w:ind w:left="1200"/>
    </w:pPr>
  </w:style>
  <w:style w:type="paragraph" w:styleId="TOC9">
    <w:name w:val="toc 9"/>
    <w:basedOn w:val="Normal"/>
    <w:next w:val="Normal"/>
    <w:rsid w:val="000036F3"/>
    <w:pPr>
      <w:ind w:left="1600"/>
    </w:pPr>
  </w:style>
  <w:style w:type="paragraph" w:styleId="TOCHeading">
    <w:name w:val="TOC Heading"/>
    <w:basedOn w:val="Heading1"/>
    <w:next w:val="Normal"/>
    <w:uiPriority w:val="39"/>
    <w:semiHidden/>
    <w:unhideWhenUsed/>
    <w:qFormat/>
    <w:rsid w:val="000036F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oleObject" Target="embeddings/oleObject6.bin"/><Relationship Id="rId55" Type="http://schemas.openxmlformats.org/officeDocument/2006/relationships/oleObject" Target="embeddings/oleObject7.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54" Type="http://schemas.openxmlformats.org/officeDocument/2006/relationships/image" Target="media/image41.w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0.png"/><Relationship Id="rId58" Type="http://schemas.openxmlformats.org/officeDocument/2006/relationships/image" Target="media/image44.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7.wmf"/><Relationship Id="rId57" Type="http://schemas.openxmlformats.org/officeDocument/2006/relationships/image" Target="media/image43.wmf"/><Relationship Id="rId61"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39.wmf"/><Relationship Id="rId60" Type="http://schemas.openxmlformats.org/officeDocument/2006/relationships/image" Target="media/image46.w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oleObject" Target="embeddings/oleObject5.bin"/><Relationship Id="rId56" Type="http://schemas.openxmlformats.org/officeDocument/2006/relationships/image" Target="media/image42.w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38.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8440</Words>
  <Characters>43130</Characters>
  <Application>Microsoft Office Word</Application>
  <DocSecurity>0</DocSecurity>
  <Lines>1051</Lines>
  <Paragraphs>805</Paragraphs>
  <ScaleCrop>false</ScaleCrop>
  <HeadingPairs>
    <vt:vector size="2" baseType="variant">
      <vt:variant>
        <vt:lpstr>Title</vt:lpstr>
      </vt:variant>
      <vt:variant>
        <vt:i4>1</vt:i4>
      </vt:variant>
    </vt:vector>
  </HeadingPairs>
  <TitlesOfParts>
    <vt:vector size="1" baseType="lpstr">
      <vt:lpstr>3GPP TS 23.097</vt:lpstr>
    </vt:vector>
  </TitlesOfParts>
  <Manager>Kimmo Kymalainen</Manager>
  <Company/>
  <LinksUpToDate>false</LinksUpToDate>
  <CharactersWithSpaces>50765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23.097</dc:title>
  <dc:subject>Multiple Subscriber Profile (MSP) (Phase 2); Stage 2 (Release 18)</dc:subject>
  <dc:creator>Kimmo Kymalainen MCC Support</dc:creator>
  <cp:keywords/>
  <dc:description/>
  <cp:lastModifiedBy>29.334_CR0154R1_(Rel-17)_TEI12, eMEDIASEC-CT</cp:lastModifiedBy>
  <cp:revision>5</cp:revision>
  <cp:lastPrinted>2000-01-11T20:36:00Z</cp:lastPrinted>
  <dcterms:created xsi:type="dcterms:W3CDTF">2022-02-16T12:00:00Z</dcterms:created>
  <dcterms:modified xsi:type="dcterms:W3CDTF">2024-03-12T06:34:00Z</dcterms:modified>
</cp:coreProperties>
</file>