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45972D4F"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CE69A8">
        <w:t>1</w:t>
      </w:r>
      <w:r w:rsidR="00155DE0">
        <w:t>6</w:t>
      </w:r>
      <w:r w:rsidR="001C53E5">
        <w:t>.</w:t>
      </w:r>
      <w:r w:rsidR="00CE69A8">
        <w:t>0</w:t>
      </w:r>
      <w:r w:rsidR="001C53E5">
        <w:t>.</w:t>
      </w:r>
      <w:r w:rsidR="00197A0C">
        <w:t>0</w:t>
      </w:r>
      <w:r w:rsidR="00197A0C" w:rsidRPr="00235394">
        <w:t xml:space="preserve"> </w:t>
      </w:r>
      <w:r w:rsidRPr="00235394">
        <w:rPr>
          <w:sz w:val="32"/>
        </w:rPr>
        <w:t>(</w:t>
      </w:r>
      <w:r w:rsidR="00B335B0">
        <w:rPr>
          <w:sz w:val="32"/>
        </w:rPr>
        <w:t>2020</w:t>
      </w:r>
      <w:r w:rsidRPr="00235394">
        <w:rPr>
          <w:sz w:val="32"/>
        </w:rPr>
        <w:t>-</w:t>
      </w:r>
      <w:r w:rsidR="00FC152A">
        <w:rPr>
          <w:sz w:val="32"/>
        </w:rPr>
        <w:t>0</w:t>
      </w:r>
      <w:r w:rsidR="00CE69A8">
        <w:rPr>
          <w:sz w:val="32"/>
        </w:rPr>
        <w:t>6</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1"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0E46DFA7" w:rsidR="00E8629F" w:rsidRPr="00235394" w:rsidRDefault="00E8629F">
      <w:pPr>
        <w:pStyle w:val="FP"/>
        <w:framePr w:h="3057" w:hRule="exact" w:wrap="notBeside" w:vAnchor="page" w:hAnchor="margin" w:y="12605"/>
        <w:jc w:val="center"/>
        <w:rPr>
          <w:noProof/>
          <w:sz w:val="18"/>
        </w:rPr>
      </w:pPr>
      <w:r w:rsidRPr="00235394">
        <w:rPr>
          <w:noProof/>
          <w:sz w:val="18"/>
        </w:rPr>
        <w:t>© 20</w:t>
      </w:r>
      <w:r w:rsidR="00155DE0">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1"/>
    <w:p w14:paraId="4A98546A" w14:textId="77777777" w:rsidR="00E8629F" w:rsidRPr="00235394" w:rsidRDefault="00E8629F">
      <w:pPr>
        <w:pStyle w:val="TT"/>
      </w:pPr>
      <w:r w:rsidRPr="00235394">
        <w:br w:type="page"/>
      </w:r>
      <w:r w:rsidRPr="00235394">
        <w:lastRenderedPageBreak/>
        <w:t>Contents</w:t>
      </w:r>
    </w:p>
    <w:p w14:paraId="33CD8C3C" w14:textId="3DC6280E" w:rsidR="00641C51" w:rsidRDefault="00641C51">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_Toc46346391 \h </w:instrText>
      </w:r>
      <w:r>
        <w:fldChar w:fldCharType="separate"/>
      </w:r>
      <w:r>
        <w:t>4</w:t>
      </w:r>
      <w:r>
        <w:fldChar w:fldCharType="end"/>
      </w:r>
    </w:p>
    <w:p w14:paraId="6F89AA44" w14:textId="6FFC3E63" w:rsidR="00641C51" w:rsidRDefault="00641C51">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_Toc46346392 \h </w:instrText>
      </w:r>
      <w:r>
        <w:fldChar w:fldCharType="separate"/>
      </w:r>
      <w:r>
        <w:t>5</w:t>
      </w:r>
      <w:r>
        <w:fldChar w:fldCharType="end"/>
      </w:r>
    </w:p>
    <w:p w14:paraId="0F55F60E" w14:textId="40D30A37" w:rsidR="00641C51" w:rsidRDefault="00641C51">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_Toc46346393 \h </w:instrText>
      </w:r>
      <w:r>
        <w:fldChar w:fldCharType="separate"/>
      </w:r>
      <w:r>
        <w:t>5</w:t>
      </w:r>
      <w:r>
        <w:fldChar w:fldCharType="end"/>
      </w:r>
    </w:p>
    <w:p w14:paraId="6FCD3A98" w14:textId="05631688" w:rsidR="00641C51" w:rsidRDefault="00641C51">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_Toc46346394 \h </w:instrText>
      </w:r>
      <w:r>
        <w:fldChar w:fldCharType="separate"/>
      </w:r>
      <w:r>
        <w:t>5</w:t>
      </w:r>
      <w:r>
        <w:fldChar w:fldCharType="end"/>
      </w:r>
    </w:p>
    <w:p w14:paraId="2F4DCC4F" w14:textId="124AD510" w:rsidR="00641C51" w:rsidRDefault="00641C51">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_Toc46346395 \h </w:instrText>
      </w:r>
      <w:r>
        <w:fldChar w:fldCharType="separate"/>
      </w:r>
      <w:r>
        <w:t>5</w:t>
      </w:r>
      <w:r>
        <w:fldChar w:fldCharType="end"/>
      </w:r>
    </w:p>
    <w:p w14:paraId="56A3CC8A" w14:textId="71A05398" w:rsidR="00641C51" w:rsidRDefault="00641C51">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_Toc46346396 \h </w:instrText>
      </w:r>
      <w:r>
        <w:fldChar w:fldCharType="separate"/>
      </w:r>
      <w:r>
        <w:t>5</w:t>
      </w:r>
      <w:r>
        <w:fldChar w:fldCharType="end"/>
      </w:r>
    </w:p>
    <w:p w14:paraId="64EA9BCD" w14:textId="3DDBC9BC" w:rsidR="00641C51" w:rsidRDefault="00641C51">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_Toc46346397 \h </w:instrText>
      </w:r>
      <w:r>
        <w:fldChar w:fldCharType="separate"/>
      </w:r>
      <w:r>
        <w:t>6</w:t>
      </w:r>
      <w:r>
        <w:fldChar w:fldCharType="end"/>
      </w:r>
    </w:p>
    <w:p w14:paraId="1768073A" w14:textId="3D73ABB2" w:rsidR="00641C51" w:rsidRDefault="00641C51">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fldLock="1"/>
      </w:r>
      <w:r>
        <w:instrText xml:space="preserve"> PAGEREF _Toc46346398 \h </w:instrText>
      </w:r>
      <w:r>
        <w:fldChar w:fldCharType="separate"/>
      </w:r>
      <w:r>
        <w:t>7</w:t>
      </w:r>
      <w:r>
        <w:fldChar w:fldCharType="end"/>
      </w:r>
    </w:p>
    <w:p w14:paraId="0CEA0A4D" w14:textId="3BAD15D2" w:rsidR="00641C51" w:rsidRDefault="00641C51">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Task description</w:t>
      </w:r>
      <w:r>
        <w:tab/>
      </w:r>
      <w:r>
        <w:fldChar w:fldCharType="begin" w:fldLock="1"/>
      </w:r>
      <w:r>
        <w:instrText xml:space="preserve"> PAGEREF _Toc46346399 \h </w:instrText>
      </w:r>
      <w:r>
        <w:fldChar w:fldCharType="separate"/>
      </w:r>
      <w:r>
        <w:t>7</w:t>
      </w:r>
      <w:r>
        <w:fldChar w:fldCharType="end"/>
      </w:r>
    </w:p>
    <w:p w14:paraId="0999D15E" w14:textId="7993CA3F" w:rsidR="00641C51" w:rsidRDefault="00641C51">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NR and NB-IoT coexistence</w:t>
      </w:r>
      <w:r>
        <w:tab/>
      </w:r>
      <w:r>
        <w:fldChar w:fldCharType="begin" w:fldLock="1"/>
      </w:r>
      <w:r>
        <w:instrText xml:space="preserve"> PAGEREF _Toc46346400 \h </w:instrText>
      </w:r>
      <w:r>
        <w:fldChar w:fldCharType="separate"/>
      </w:r>
      <w:r>
        <w:t>8</w:t>
      </w:r>
      <w:r>
        <w:fldChar w:fldCharType="end"/>
      </w:r>
    </w:p>
    <w:p w14:paraId="6D01A8C3" w14:textId="780DF7D9" w:rsidR="00641C51" w:rsidRDefault="00641C51">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General</w:t>
      </w:r>
      <w:r>
        <w:tab/>
      </w:r>
      <w:r>
        <w:fldChar w:fldCharType="begin" w:fldLock="1"/>
      </w:r>
      <w:r>
        <w:instrText xml:space="preserve"> PAGEREF _Toc46346401 \h </w:instrText>
      </w:r>
      <w:r>
        <w:fldChar w:fldCharType="separate"/>
      </w:r>
      <w:r>
        <w:t>8</w:t>
      </w:r>
      <w:r>
        <w:fldChar w:fldCharType="end"/>
      </w:r>
    </w:p>
    <w:p w14:paraId="73B421B8" w14:textId="1330B3A6" w:rsidR="00641C51" w:rsidRDefault="00641C51">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NB-IoT operating in NR in-band</w:t>
      </w:r>
      <w:r>
        <w:tab/>
      </w:r>
      <w:r>
        <w:fldChar w:fldCharType="begin" w:fldLock="1"/>
      </w:r>
      <w:r>
        <w:instrText xml:space="preserve"> PAGEREF _Toc46346402 \h </w:instrText>
      </w:r>
      <w:r>
        <w:fldChar w:fldCharType="separate"/>
      </w:r>
      <w:r>
        <w:t>9</w:t>
      </w:r>
      <w:r>
        <w:fldChar w:fldCharType="end"/>
      </w:r>
    </w:p>
    <w:p w14:paraId="607E8ACD" w14:textId="5458FD17" w:rsidR="00641C51" w:rsidRDefault="00641C51">
      <w:pPr>
        <w:pStyle w:val="TOC4"/>
        <w:rPr>
          <w:rFonts w:asciiTheme="minorHAnsi" w:hAnsiTheme="minorHAnsi" w:cstheme="minorBidi"/>
          <w:sz w:val="22"/>
          <w:szCs w:val="22"/>
          <w:lang w:eastAsia="en-GB"/>
        </w:rPr>
      </w:pPr>
      <w:r>
        <w:rPr>
          <w:lang w:eastAsia="zh-CN"/>
        </w:rPr>
        <w:t>5.2.1.1</w:t>
      </w:r>
      <w:r>
        <w:rPr>
          <w:rFonts w:asciiTheme="minorHAnsi" w:hAnsiTheme="minorHAnsi" w:cstheme="minorBidi"/>
          <w:sz w:val="22"/>
          <w:szCs w:val="22"/>
          <w:lang w:eastAsia="en-GB"/>
        </w:rPr>
        <w:tab/>
      </w:r>
      <w:r>
        <w:rPr>
          <w:lang w:eastAsia="zh-CN"/>
        </w:rPr>
        <w:t>Convention</w:t>
      </w:r>
      <w:r>
        <w:tab/>
      </w:r>
      <w:r>
        <w:fldChar w:fldCharType="begin" w:fldLock="1"/>
      </w:r>
      <w:r>
        <w:instrText xml:space="preserve"> PAGEREF _Toc46346403 \h </w:instrText>
      </w:r>
      <w:r>
        <w:fldChar w:fldCharType="separate"/>
      </w:r>
      <w:r>
        <w:t>9</w:t>
      </w:r>
      <w:r>
        <w:fldChar w:fldCharType="end"/>
      </w:r>
    </w:p>
    <w:p w14:paraId="719FB728" w14:textId="00402C19" w:rsidR="00641C51" w:rsidRDefault="00641C51">
      <w:pPr>
        <w:pStyle w:val="TOC4"/>
        <w:rPr>
          <w:rFonts w:asciiTheme="minorHAnsi" w:hAnsiTheme="minorHAnsi" w:cstheme="minorBidi"/>
          <w:sz w:val="22"/>
          <w:szCs w:val="22"/>
          <w:lang w:eastAsia="en-GB"/>
        </w:rPr>
      </w:pPr>
      <w:r>
        <w:rPr>
          <w:lang w:eastAsia="zh-CN"/>
        </w:rPr>
        <w:t>5.2.1.2</w:t>
      </w:r>
      <w:r>
        <w:rPr>
          <w:rFonts w:asciiTheme="minorHAnsi" w:hAnsiTheme="minorHAnsi" w:cstheme="minorBidi"/>
          <w:sz w:val="22"/>
          <w:szCs w:val="22"/>
          <w:lang w:eastAsia="en-GB"/>
        </w:rPr>
        <w:tab/>
      </w:r>
      <w:r>
        <w:rPr>
          <w:lang w:eastAsia="zh-CN"/>
        </w:rPr>
        <w:t>NB-IoT channel raster</w:t>
      </w:r>
      <w:r>
        <w:tab/>
      </w:r>
      <w:r>
        <w:fldChar w:fldCharType="begin" w:fldLock="1"/>
      </w:r>
      <w:r>
        <w:instrText xml:space="preserve"> PAGEREF _Toc46346404 \h </w:instrText>
      </w:r>
      <w:r>
        <w:fldChar w:fldCharType="separate"/>
      </w:r>
      <w:r>
        <w:t>9</w:t>
      </w:r>
      <w:r>
        <w:fldChar w:fldCharType="end"/>
      </w:r>
    </w:p>
    <w:p w14:paraId="17426DD3" w14:textId="0CC5D3C8" w:rsidR="00641C51" w:rsidRDefault="00641C51">
      <w:pPr>
        <w:pStyle w:val="TOC4"/>
        <w:rPr>
          <w:rFonts w:asciiTheme="minorHAnsi" w:hAnsiTheme="minorHAnsi" w:cstheme="minorBidi"/>
          <w:sz w:val="22"/>
          <w:szCs w:val="22"/>
          <w:lang w:eastAsia="en-GB"/>
        </w:rPr>
      </w:pPr>
      <w:r>
        <w:rPr>
          <w:lang w:eastAsia="zh-CN"/>
        </w:rPr>
        <w:t>5.2.1.3</w:t>
      </w:r>
      <w:r>
        <w:rPr>
          <w:rFonts w:asciiTheme="minorHAnsi" w:hAnsiTheme="minorHAnsi" w:cstheme="minorBidi"/>
          <w:sz w:val="22"/>
          <w:szCs w:val="22"/>
          <w:lang w:eastAsia="en-GB"/>
        </w:rPr>
        <w:tab/>
      </w:r>
      <w:r>
        <w:rPr>
          <w:lang w:eastAsia="zh-CN"/>
        </w:rPr>
        <w:t>NR channel raster</w:t>
      </w:r>
      <w:r>
        <w:tab/>
      </w:r>
      <w:r>
        <w:fldChar w:fldCharType="begin" w:fldLock="1"/>
      </w:r>
      <w:r>
        <w:instrText xml:space="preserve"> PAGEREF _Toc46346405 \h </w:instrText>
      </w:r>
      <w:r>
        <w:fldChar w:fldCharType="separate"/>
      </w:r>
      <w:r>
        <w:t>10</w:t>
      </w:r>
      <w:r>
        <w:fldChar w:fldCharType="end"/>
      </w:r>
    </w:p>
    <w:p w14:paraId="6A7BE787" w14:textId="5916C2B1" w:rsidR="00641C51" w:rsidRDefault="00641C51">
      <w:pPr>
        <w:pStyle w:val="TOC4"/>
        <w:rPr>
          <w:rFonts w:asciiTheme="minorHAnsi" w:hAnsiTheme="minorHAnsi" w:cstheme="minorBidi"/>
          <w:sz w:val="22"/>
          <w:szCs w:val="22"/>
          <w:lang w:eastAsia="en-GB"/>
        </w:rPr>
      </w:pPr>
      <w:r>
        <w:rPr>
          <w:lang w:eastAsia="zh-CN"/>
        </w:rPr>
        <w:t>5.2.1.</w:t>
      </w:r>
      <w:r w:rsidRPr="004F2E9E">
        <w:rPr>
          <w:lang w:val="en-US" w:eastAsia="zh-CN"/>
        </w:rPr>
        <w:t>4</w:t>
      </w:r>
      <w:r>
        <w:rPr>
          <w:rFonts w:asciiTheme="minorHAnsi" w:hAnsiTheme="minorHAnsi" w:cstheme="minorBidi"/>
          <w:sz w:val="22"/>
          <w:szCs w:val="22"/>
          <w:lang w:eastAsia="en-GB"/>
        </w:rPr>
        <w:tab/>
      </w:r>
      <w:r w:rsidRPr="004F2E9E">
        <w:rPr>
          <w:lang w:val="en-US"/>
        </w:rPr>
        <w:t>NR SS Blocks</w:t>
      </w:r>
      <w:r>
        <w:tab/>
      </w:r>
      <w:r>
        <w:fldChar w:fldCharType="begin" w:fldLock="1"/>
      </w:r>
      <w:r>
        <w:instrText xml:space="preserve"> PAGEREF _Toc46346406 \h </w:instrText>
      </w:r>
      <w:r>
        <w:fldChar w:fldCharType="separate"/>
      </w:r>
      <w:r>
        <w:t>11</w:t>
      </w:r>
      <w:r>
        <w:fldChar w:fldCharType="end"/>
      </w:r>
    </w:p>
    <w:p w14:paraId="2E6E28DF" w14:textId="3EC540B9" w:rsidR="00641C51" w:rsidRDefault="00641C51">
      <w:pPr>
        <w:pStyle w:val="TOC4"/>
        <w:rPr>
          <w:rFonts w:asciiTheme="minorHAnsi" w:hAnsiTheme="minorHAnsi" w:cstheme="minorBidi"/>
          <w:sz w:val="22"/>
          <w:szCs w:val="22"/>
          <w:lang w:eastAsia="en-GB"/>
        </w:rPr>
      </w:pPr>
      <w:r>
        <w:rPr>
          <w:lang w:eastAsia="zh-CN"/>
        </w:rPr>
        <w:t>5.2.1.5</w:t>
      </w:r>
      <w:r>
        <w:rPr>
          <w:rFonts w:asciiTheme="minorHAnsi" w:hAnsiTheme="minorHAnsi" w:cstheme="minorBidi"/>
          <w:sz w:val="22"/>
          <w:szCs w:val="22"/>
          <w:lang w:eastAsia="en-GB"/>
        </w:rPr>
        <w:tab/>
      </w:r>
      <w:r>
        <w:rPr>
          <w:lang w:eastAsia="zh-CN"/>
        </w:rPr>
        <w:t>NB-IoT and NR coexistence</w:t>
      </w:r>
      <w:r>
        <w:tab/>
      </w:r>
      <w:r>
        <w:fldChar w:fldCharType="begin" w:fldLock="1"/>
      </w:r>
      <w:r>
        <w:instrText xml:space="preserve"> PAGEREF _Toc46346407 \h </w:instrText>
      </w:r>
      <w:r>
        <w:fldChar w:fldCharType="separate"/>
      </w:r>
      <w:r>
        <w:t>12</w:t>
      </w:r>
      <w:r>
        <w:fldChar w:fldCharType="end"/>
      </w:r>
    </w:p>
    <w:p w14:paraId="5322AC08" w14:textId="297D7821" w:rsidR="00641C51" w:rsidRDefault="00641C51">
      <w:pPr>
        <w:pStyle w:val="TOC4"/>
        <w:rPr>
          <w:rFonts w:asciiTheme="minorHAnsi" w:hAnsiTheme="minorHAnsi" w:cstheme="minorBidi"/>
          <w:sz w:val="22"/>
          <w:szCs w:val="22"/>
          <w:lang w:eastAsia="en-GB"/>
        </w:rPr>
      </w:pPr>
      <w:r>
        <w:rPr>
          <w:lang w:eastAsia="zh-CN"/>
        </w:rPr>
        <w:t>5.2.1.6</w:t>
      </w:r>
      <w:r>
        <w:rPr>
          <w:rFonts w:asciiTheme="minorHAnsi" w:hAnsiTheme="minorHAnsi" w:cstheme="minorBidi"/>
          <w:sz w:val="22"/>
          <w:szCs w:val="22"/>
          <w:lang w:eastAsia="en-GB"/>
        </w:rPr>
        <w:tab/>
      </w:r>
      <w:r>
        <w:rPr>
          <w:lang w:eastAsia="zh-CN"/>
        </w:rPr>
        <w:t>NR 100 kHz channel raster</w:t>
      </w:r>
      <w:r>
        <w:tab/>
      </w:r>
      <w:r>
        <w:fldChar w:fldCharType="begin" w:fldLock="1"/>
      </w:r>
      <w:r>
        <w:instrText xml:space="preserve"> PAGEREF _Toc46346408 \h </w:instrText>
      </w:r>
      <w:r>
        <w:fldChar w:fldCharType="separate"/>
      </w:r>
      <w:r>
        <w:t>13</w:t>
      </w:r>
      <w:r>
        <w:fldChar w:fldCharType="end"/>
      </w:r>
    </w:p>
    <w:p w14:paraId="742E9182" w14:textId="30AE7380" w:rsidR="00641C51" w:rsidRDefault="00641C51">
      <w:pPr>
        <w:pStyle w:val="TOC5"/>
        <w:rPr>
          <w:rFonts w:asciiTheme="minorHAnsi" w:hAnsiTheme="minorHAnsi" w:cstheme="minorBidi"/>
          <w:sz w:val="22"/>
          <w:szCs w:val="22"/>
          <w:lang w:eastAsia="en-GB"/>
        </w:rPr>
      </w:pPr>
      <w:r>
        <w:rPr>
          <w:lang w:eastAsia="zh-CN"/>
        </w:rPr>
        <w:t>5.2.1.6.1</w:t>
      </w:r>
      <w:r>
        <w:rPr>
          <w:rFonts w:asciiTheme="minorHAnsi" w:hAnsiTheme="minorHAnsi" w:cstheme="minorBidi"/>
          <w:sz w:val="22"/>
          <w:szCs w:val="22"/>
          <w:lang w:eastAsia="en-GB"/>
        </w:rPr>
        <w:tab/>
      </w:r>
      <w:r>
        <w:rPr>
          <w:lang w:eastAsia="zh-CN"/>
        </w:rPr>
        <w:t>DL considerations</w:t>
      </w:r>
      <w:r>
        <w:tab/>
      </w:r>
      <w:r>
        <w:fldChar w:fldCharType="begin" w:fldLock="1"/>
      </w:r>
      <w:r>
        <w:instrText xml:space="preserve"> PAGEREF _Toc46346409 \h </w:instrText>
      </w:r>
      <w:r>
        <w:fldChar w:fldCharType="separate"/>
      </w:r>
      <w:r>
        <w:t>13</w:t>
      </w:r>
      <w:r>
        <w:fldChar w:fldCharType="end"/>
      </w:r>
    </w:p>
    <w:p w14:paraId="399129EE" w14:textId="7FC87BFB" w:rsidR="00641C51" w:rsidRDefault="00641C51">
      <w:pPr>
        <w:pStyle w:val="TOC5"/>
        <w:rPr>
          <w:rFonts w:asciiTheme="minorHAnsi" w:hAnsiTheme="minorHAnsi" w:cstheme="minorBidi"/>
          <w:sz w:val="22"/>
          <w:szCs w:val="22"/>
          <w:lang w:eastAsia="en-GB"/>
        </w:rPr>
      </w:pPr>
      <w:r>
        <w:rPr>
          <w:lang w:eastAsia="zh-CN"/>
        </w:rPr>
        <w:t>5.2.1.6.2</w:t>
      </w:r>
      <w:r>
        <w:rPr>
          <w:rFonts w:asciiTheme="minorHAnsi" w:hAnsiTheme="minorHAnsi" w:cstheme="minorBidi"/>
          <w:sz w:val="22"/>
          <w:szCs w:val="22"/>
          <w:lang w:eastAsia="en-GB"/>
        </w:rPr>
        <w:tab/>
      </w:r>
      <w:r>
        <w:rPr>
          <w:lang w:eastAsia="zh-CN"/>
        </w:rPr>
        <w:t>NR FDD bands– UL considerations</w:t>
      </w:r>
      <w:r>
        <w:tab/>
      </w:r>
      <w:r>
        <w:fldChar w:fldCharType="begin" w:fldLock="1"/>
      </w:r>
      <w:r>
        <w:instrText xml:space="preserve"> PAGEREF _Toc46346410 \h </w:instrText>
      </w:r>
      <w:r>
        <w:fldChar w:fldCharType="separate"/>
      </w:r>
      <w:r>
        <w:t>15</w:t>
      </w:r>
      <w:r>
        <w:fldChar w:fldCharType="end"/>
      </w:r>
    </w:p>
    <w:p w14:paraId="11025320" w14:textId="27E8649E" w:rsidR="00641C51" w:rsidRDefault="00641C51">
      <w:pPr>
        <w:pStyle w:val="TOC5"/>
        <w:rPr>
          <w:rFonts w:asciiTheme="minorHAnsi" w:hAnsiTheme="minorHAnsi" w:cstheme="minorBidi"/>
          <w:sz w:val="22"/>
          <w:szCs w:val="22"/>
          <w:lang w:eastAsia="en-GB"/>
        </w:rPr>
      </w:pPr>
      <w:r>
        <w:rPr>
          <w:lang w:eastAsia="zh-CN"/>
        </w:rPr>
        <w:t>5.2.1.6.3</w:t>
      </w:r>
      <w:r>
        <w:rPr>
          <w:rFonts w:asciiTheme="minorHAnsi" w:hAnsiTheme="minorHAnsi" w:cstheme="minorBidi"/>
          <w:sz w:val="22"/>
          <w:szCs w:val="22"/>
          <w:lang w:eastAsia="en-GB"/>
        </w:rPr>
        <w:tab/>
      </w:r>
      <w:r>
        <w:rPr>
          <w:lang w:eastAsia="zh-CN"/>
        </w:rPr>
        <w:t>NR TDD bands – UL considerations</w:t>
      </w:r>
      <w:r>
        <w:tab/>
      </w:r>
      <w:r>
        <w:fldChar w:fldCharType="begin" w:fldLock="1"/>
      </w:r>
      <w:r>
        <w:instrText xml:space="preserve"> PAGEREF _Toc46346411 \h </w:instrText>
      </w:r>
      <w:r>
        <w:fldChar w:fldCharType="separate"/>
      </w:r>
      <w:r>
        <w:t>16</w:t>
      </w:r>
      <w:r>
        <w:fldChar w:fldCharType="end"/>
      </w:r>
    </w:p>
    <w:p w14:paraId="213BA6ED" w14:textId="711146CA" w:rsidR="00641C51" w:rsidRDefault="00641C51">
      <w:pPr>
        <w:pStyle w:val="TOC5"/>
        <w:rPr>
          <w:rFonts w:asciiTheme="minorHAnsi" w:hAnsiTheme="minorHAnsi" w:cstheme="minorBidi"/>
          <w:sz w:val="22"/>
          <w:szCs w:val="22"/>
          <w:lang w:eastAsia="en-GB"/>
        </w:rPr>
      </w:pPr>
      <w:r>
        <w:rPr>
          <w:lang w:eastAsia="zh-CN"/>
        </w:rPr>
        <w:t>5.2.1.6.4</w:t>
      </w:r>
      <w:r>
        <w:rPr>
          <w:rFonts w:asciiTheme="minorHAnsi" w:hAnsiTheme="minorHAnsi" w:cstheme="minorBidi"/>
          <w:sz w:val="22"/>
          <w:szCs w:val="22"/>
          <w:lang w:eastAsia="en-GB"/>
        </w:rPr>
        <w:tab/>
      </w:r>
      <w:r>
        <w:rPr>
          <w:lang w:eastAsia="zh-CN"/>
        </w:rPr>
        <w:t>Example</w:t>
      </w:r>
      <w:r>
        <w:tab/>
      </w:r>
      <w:r>
        <w:fldChar w:fldCharType="begin" w:fldLock="1"/>
      </w:r>
      <w:r>
        <w:instrText xml:space="preserve"> PAGEREF _Toc46346412 \h </w:instrText>
      </w:r>
      <w:r>
        <w:fldChar w:fldCharType="separate"/>
      </w:r>
      <w:r>
        <w:t>16</w:t>
      </w:r>
      <w:r>
        <w:fldChar w:fldCharType="end"/>
      </w:r>
    </w:p>
    <w:p w14:paraId="087FA3B3" w14:textId="15D9447D" w:rsidR="00641C51" w:rsidRDefault="00641C51">
      <w:pPr>
        <w:pStyle w:val="TOC4"/>
        <w:rPr>
          <w:rFonts w:asciiTheme="minorHAnsi" w:hAnsiTheme="minorHAnsi" w:cstheme="minorBidi"/>
          <w:sz w:val="22"/>
          <w:szCs w:val="22"/>
          <w:lang w:eastAsia="en-GB"/>
        </w:rPr>
      </w:pPr>
      <w:r>
        <w:rPr>
          <w:lang w:eastAsia="zh-CN"/>
        </w:rPr>
        <w:t>5.2.1.7</w:t>
      </w:r>
      <w:r>
        <w:rPr>
          <w:rFonts w:asciiTheme="minorHAnsi" w:hAnsiTheme="minorHAnsi" w:cstheme="minorBidi"/>
          <w:sz w:val="22"/>
          <w:szCs w:val="22"/>
          <w:lang w:eastAsia="en-GB"/>
        </w:rPr>
        <w:tab/>
      </w:r>
      <w:r>
        <w:rPr>
          <w:lang w:eastAsia="zh-CN"/>
        </w:rPr>
        <w:t>NR SCS based channel raster</w:t>
      </w:r>
      <w:r>
        <w:tab/>
      </w:r>
      <w:r>
        <w:fldChar w:fldCharType="begin" w:fldLock="1"/>
      </w:r>
      <w:r>
        <w:instrText xml:space="preserve"> PAGEREF _Toc46346413 \h </w:instrText>
      </w:r>
      <w:r>
        <w:fldChar w:fldCharType="separate"/>
      </w:r>
      <w:r>
        <w:t>17</w:t>
      </w:r>
      <w:r>
        <w:fldChar w:fldCharType="end"/>
      </w:r>
    </w:p>
    <w:p w14:paraId="23B7B616" w14:textId="641128A4" w:rsidR="00641C51" w:rsidRDefault="00641C51">
      <w:pPr>
        <w:pStyle w:val="TOC5"/>
        <w:rPr>
          <w:rFonts w:asciiTheme="minorHAnsi" w:hAnsiTheme="minorHAnsi" w:cstheme="minorBidi"/>
          <w:sz w:val="22"/>
          <w:szCs w:val="22"/>
          <w:lang w:eastAsia="en-GB"/>
        </w:rPr>
      </w:pPr>
      <w:r>
        <w:rPr>
          <w:lang w:eastAsia="zh-CN"/>
        </w:rPr>
        <w:t>5.2.1.7.1</w:t>
      </w:r>
      <w:r>
        <w:rPr>
          <w:rFonts w:asciiTheme="minorHAnsi" w:hAnsiTheme="minorHAnsi" w:cstheme="minorBidi"/>
          <w:sz w:val="22"/>
          <w:szCs w:val="22"/>
          <w:lang w:eastAsia="en-GB"/>
        </w:rPr>
        <w:tab/>
      </w:r>
      <w:r>
        <w:rPr>
          <w:lang w:eastAsia="zh-CN"/>
        </w:rPr>
        <w:t>DL considerations</w:t>
      </w:r>
      <w:r>
        <w:tab/>
      </w:r>
      <w:r>
        <w:fldChar w:fldCharType="begin" w:fldLock="1"/>
      </w:r>
      <w:r>
        <w:instrText xml:space="preserve"> PAGEREF _Toc46346414 \h </w:instrText>
      </w:r>
      <w:r>
        <w:fldChar w:fldCharType="separate"/>
      </w:r>
      <w:r>
        <w:t>17</w:t>
      </w:r>
      <w:r>
        <w:fldChar w:fldCharType="end"/>
      </w:r>
    </w:p>
    <w:p w14:paraId="59D13C56" w14:textId="5306E465" w:rsidR="00641C51" w:rsidRDefault="00641C51">
      <w:pPr>
        <w:pStyle w:val="TOC5"/>
        <w:rPr>
          <w:rFonts w:asciiTheme="minorHAnsi" w:hAnsiTheme="minorHAnsi" w:cstheme="minorBidi"/>
          <w:sz w:val="22"/>
          <w:szCs w:val="22"/>
          <w:lang w:eastAsia="en-GB"/>
        </w:rPr>
      </w:pPr>
      <w:r>
        <w:rPr>
          <w:lang w:eastAsia="zh-CN"/>
        </w:rPr>
        <w:t>5.2.1.7.1.1</w:t>
      </w:r>
      <w:r>
        <w:rPr>
          <w:rFonts w:asciiTheme="minorHAnsi" w:hAnsiTheme="minorHAnsi" w:cstheme="minorBidi"/>
          <w:sz w:val="22"/>
          <w:szCs w:val="22"/>
          <w:lang w:eastAsia="en-GB"/>
        </w:rPr>
        <w:tab/>
      </w:r>
      <w:r>
        <w:rPr>
          <w:lang w:eastAsia="zh-CN"/>
        </w:rPr>
        <w:t>Carrier frequency</w:t>
      </w:r>
      <w:r>
        <w:tab/>
      </w:r>
      <w:r>
        <w:fldChar w:fldCharType="begin" w:fldLock="1"/>
      </w:r>
      <w:r>
        <w:instrText xml:space="preserve"> PAGEREF _Toc46346415 \h </w:instrText>
      </w:r>
      <w:r>
        <w:fldChar w:fldCharType="separate"/>
      </w:r>
      <w:r>
        <w:t>17</w:t>
      </w:r>
      <w:r>
        <w:fldChar w:fldCharType="end"/>
      </w:r>
    </w:p>
    <w:p w14:paraId="4B04A0FC" w14:textId="7BF55662" w:rsidR="00641C51" w:rsidRDefault="00641C51">
      <w:pPr>
        <w:pStyle w:val="TOC5"/>
        <w:rPr>
          <w:rFonts w:asciiTheme="minorHAnsi" w:hAnsiTheme="minorHAnsi" w:cstheme="minorBidi"/>
          <w:sz w:val="22"/>
          <w:szCs w:val="22"/>
          <w:lang w:eastAsia="en-GB"/>
        </w:rPr>
      </w:pPr>
      <w:r>
        <w:rPr>
          <w:lang w:eastAsia="zh-CN"/>
        </w:rPr>
        <w:t>5.2.1.7.1.2</w:t>
      </w:r>
      <w:r>
        <w:rPr>
          <w:rFonts w:asciiTheme="minorHAnsi" w:hAnsiTheme="minorHAnsi" w:cstheme="minorBidi"/>
          <w:sz w:val="22"/>
          <w:szCs w:val="22"/>
          <w:lang w:eastAsia="en-GB"/>
        </w:rPr>
        <w:tab/>
      </w:r>
      <w:r>
        <w:rPr>
          <w:lang w:eastAsia="zh-CN"/>
        </w:rPr>
        <w:t>RB alignment</w:t>
      </w:r>
      <w:r>
        <w:tab/>
      </w:r>
      <w:r>
        <w:fldChar w:fldCharType="begin" w:fldLock="1"/>
      </w:r>
      <w:r>
        <w:instrText xml:space="preserve"> PAGEREF _Toc46346416 \h </w:instrText>
      </w:r>
      <w:r>
        <w:fldChar w:fldCharType="separate"/>
      </w:r>
      <w:r>
        <w:t>17</w:t>
      </w:r>
      <w:r>
        <w:fldChar w:fldCharType="end"/>
      </w:r>
    </w:p>
    <w:p w14:paraId="0BA0B30D" w14:textId="7DCD73A5" w:rsidR="00641C51" w:rsidRDefault="00641C51">
      <w:pPr>
        <w:pStyle w:val="TOC5"/>
        <w:rPr>
          <w:rFonts w:asciiTheme="minorHAnsi" w:hAnsiTheme="minorHAnsi" w:cstheme="minorBidi"/>
          <w:sz w:val="22"/>
          <w:szCs w:val="22"/>
          <w:lang w:eastAsia="en-GB"/>
        </w:rPr>
      </w:pPr>
      <w:r>
        <w:rPr>
          <w:lang w:eastAsia="zh-CN"/>
        </w:rPr>
        <w:t>5.2.1.7.1.3</w:t>
      </w:r>
      <w:r>
        <w:rPr>
          <w:rFonts w:asciiTheme="minorHAnsi" w:hAnsiTheme="minorHAnsi" w:cstheme="minorBidi"/>
          <w:sz w:val="22"/>
          <w:szCs w:val="22"/>
          <w:lang w:eastAsia="en-GB"/>
        </w:rPr>
        <w:tab/>
      </w:r>
      <w:r>
        <w:rPr>
          <w:lang w:eastAsia="zh-CN"/>
        </w:rPr>
        <w:t>Channel bandwidth</w:t>
      </w:r>
      <w:r>
        <w:tab/>
      </w:r>
      <w:r>
        <w:fldChar w:fldCharType="begin" w:fldLock="1"/>
      </w:r>
      <w:r>
        <w:instrText xml:space="preserve"> PAGEREF _Toc46346417 \h </w:instrText>
      </w:r>
      <w:r>
        <w:fldChar w:fldCharType="separate"/>
      </w:r>
      <w:r>
        <w:t>18</w:t>
      </w:r>
      <w:r>
        <w:fldChar w:fldCharType="end"/>
      </w:r>
    </w:p>
    <w:p w14:paraId="2F01A27C" w14:textId="3089A189" w:rsidR="00641C51" w:rsidRDefault="00641C51">
      <w:pPr>
        <w:pStyle w:val="TOC5"/>
        <w:rPr>
          <w:rFonts w:asciiTheme="minorHAnsi" w:hAnsiTheme="minorHAnsi" w:cstheme="minorBidi"/>
          <w:sz w:val="22"/>
          <w:szCs w:val="22"/>
          <w:lang w:eastAsia="en-GB"/>
        </w:rPr>
      </w:pPr>
      <w:r>
        <w:rPr>
          <w:lang w:eastAsia="zh-CN"/>
        </w:rPr>
        <w:t>5.2.1.7.1.4</w:t>
      </w:r>
      <w:r>
        <w:rPr>
          <w:rFonts w:asciiTheme="minorHAnsi" w:hAnsiTheme="minorHAnsi" w:cstheme="minorBidi"/>
          <w:sz w:val="22"/>
          <w:szCs w:val="22"/>
          <w:lang w:eastAsia="en-GB"/>
        </w:rPr>
        <w:tab/>
      </w:r>
      <w:r>
        <w:t>Conclusion</w:t>
      </w:r>
      <w:r>
        <w:tab/>
      </w:r>
      <w:r>
        <w:fldChar w:fldCharType="begin" w:fldLock="1"/>
      </w:r>
      <w:r>
        <w:instrText xml:space="preserve"> PAGEREF _Toc46346418 \h </w:instrText>
      </w:r>
      <w:r>
        <w:fldChar w:fldCharType="separate"/>
      </w:r>
      <w:r>
        <w:t>18</w:t>
      </w:r>
      <w:r>
        <w:fldChar w:fldCharType="end"/>
      </w:r>
    </w:p>
    <w:p w14:paraId="6CC341B1" w14:textId="2D9C7114" w:rsidR="00641C51" w:rsidRDefault="00641C51">
      <w:pPr>
        <w:pStyle w:val="TOC5"/>
        <w:rPr>
          <w:rFonts w:asciiTheme="minorHAnsi" w:hAnsiTheme="minorHAnsi" w:cstheme="minorBidi"/>
          <w:sz w:val="22"/>
          <w:szCs w:val="22"/>
          <w:lang w:eastAsia="en-GB"/>
        </w:rPr>
      </w:pPr>
      <w:r>
        <w:rPr>
          <w:lang w:eastAsia="zh-CN"/>
        </w:rPr>
        <w:t>5.2.1.7.2</w:t>
      </w:r>
      <w:r>
        <w:rPr>
          <w:rFonts w:asciiTheme="minorHAnsi" w:hAnsiTheme="minorHAnsi" w:cstheme="minorBidi"/>
          <w:sz w:val="22"/>
          <w:szCs w:val="22"/>
          <w:lang w:eastAsia="en-GB"/>
        </w:rPr>
        <w:tab/>
      </w:r>
      <w:r>
        <w:rPr>
          <w:lang w:eastAsia="zh-CN"/>
        </w:rPr>
        <w:t>UL considerations</w:t>
      </w:r>
      <w:r>
        <w:tab/>
      </w:r>
      <w:r>
        <w:fldChar w:fldCharType="begin" w:fldLock="1"/>
      </w:r>
      <w:r>
        <w:instrText xml:space="preserve"> PAGEREF _Toc46346419 \h </w:instrText>
      </w:r>
      <w:r>
        <w:fldChar w:fldCharType="separate"/>
      </w:r>
      <w:r>
        <w:t>19</w:t>
      </w:r>
      <w:r>
        <w:fldChar w:fldCharType="end"/>
      </w:r>
    </w:p>
    <w:p w14:paraId="19BC0A8E" w14:textId="0AA5B89C" w:rsidR="00641C51" w:rsidRDefault="00641C51">
      <w:pPr>
        <w:pStyle w:val="TOC5"/>
        <w:rPr>
          <w:rFonts w:asciiTheme="minorHAnsi" w:hAnsiTheme="minorHAnsi" w:cstheme="minorBidi"/>
          <w:sz w:val="22"/>
          <w:szCs w:val="22"/>
          <w:lang w:eastAsia="en-GB"/>
        </w:rPr>
      </w:pPr>
      <w:r>
        <w:rPr>
          <w:lang w:eastAsia="zh-CN"/>
        </w:rPr>
        <w:t>5.2.1.7.3</w:t>
      </w:r>
      <w:r>
        <w:rPr>
          <w:rFonts w:asciiTheme="minorHAnsi" w:hAnsiTheme="minorHAnsi" w:cstheme="minorBidi"/>
          <w:sz w:val="22"/>
          <w:szCs w:val="22"/>
          <w:lang w:eastAsia="en-GB"/>
        </w:rPr>
        <w:tab/>
      </w:r>
      <w:r>
        <w:rPr>
          <w:lang w:eastAsia="zh-CN"/>
        </w:rPr>
        <w:t>Example</w:t>
      </w:r>
      <w:r>
        <w:tab/>
      </w:r>
      <w:r>
        <w:fldChar w:fldCharType="begin" w:fldLock="1"/>
      </w:r>
      <w:r>
        <w:instrText xml:space="preserve"> PAGEREF _Toc46346420 \h </w:instrText>
      </w:r>
      <w:r>
        <w:fldChar w:fldCharType="separate"/>
      </w:r>
      <w:r>
        <w:t>20</w:t>
      </w:r>
      <w:r>
        <w:fldChar w:fldCharType="end"/>
      </w:r>
    </w:p>
    <w:p w14:paraId="5DEDA8C0" w14:textId="5515DF68" w:rsidR="00641C51" w:rsidRDefault="00641C51">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NB-IoT operating in NR guard-band</w:t>
      </w:r>
      <w:r>
        <w:tab/>
      </w:r>
      <w:r>
        <w:fldChar w:fldCharType="begin" w:fldLock="1"/>
      </w:r>
      <w:r>
        <w:instrText xml:space="preserve"> PAGEREF _Toc46346421 \h </w:instrText>
      </w:r>
      <w:r>
        <w:fldChar w:fldCharType="separate"/>
      </w:r>
      <w:r>
        <w:t>21</w:t>
      </w:r>
      <w:r>
        <w:fldChar w:fldCharType="end"/>
      </w:r>
    </w:p>
    <w:p w14:paraId="016FAC50" w14:textId="671F871C" w:rsidR="00641C51" w:rsidRDefault="00641C51">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Spectrum utilization consideration</w:t>
      </w:r>
      <w:r>
        <w:tab/>
      </w:r>
      <w:r>
        <w:fldChar w:fldCharType="begin" w:fldLock="1"/>
      </w:r>
      <w:r>
        <w:instrText xml:space="preserve"> PAGEREF _Toc46346422 \h </w:instrText>
      </w:r>
      <w:r>
        <w:fldChar w:fldCharType="separate"/>
      </w:r>
      <w:r>
        <w:t>21</w:t>
      </w:r>
      <w:r>
        <w:fldChar w:fldCharType="end"/>
      </w:r>
      <w:bookmarkStart w:id="3" w:name="_GoBack"/>
      <w:bookmarkEnd w:id="3"/>
    </w:p>
    <w:p w14:paraId="34323561" w14:textId="0D5CEA25" w:rsidR="00641C51" w:rsidRDefault="00641C51">
      <w:pPr>
        <w:pStyle w:val="TOC3"/>
        <w:rPr>
          <w:rFonts w:asciiTheme="minorHAnsi" w:hAnsiTheme="minorHAnsi" w:cstheme="minorBidi"/>
          <w:sz w:val="22"/>
          <w:szCs w:val="22"/>
          <w:lang w:eastAsia="en-GB"/>
        </w:rPr>
      </w:pPr>
      <w:r w:rsidRPr="004F2E9E">
        <w:rPr>
          <w:lang w:val="en-US" w:eastAsia="zh-TW"/>
        </w:rPr>
        <w:t>5.3.2</w:t>
      </w:r>
      <w:r>
        <w:rPr>
          <w:rFonts w:asciiTheme="minorHAnsi" w:hAnsiTheme="minorHAnsi" w:cstheme="minorBidi"/>
          <w:sz w:val="22"/>
          <w:szCs w:val="22"/>
          <w:lang w:eastAsia="en-GB"/>
        </w:rPr>
        <w:tab/>
      </w:r>
      <w:r w:rsidRPr="004F2E9E">
        <w:rPr>
          <w:lang w:val="en-US" w:eastAsia="zh-TW"/>
        </w:rPr>
        <w:t>Refarming consideration</w:t>
      </w:r>
      <w:r>
        <w:tab/>
      </w:r>
      <w:r>
        <w:fldChar w:fldCharType="begin" w:fldLock="1"/>
      </w:r>
      <w:r>
        <w:instrText xml:space="preserve"> PAGEREF _Toc46346423 \h </w:instrText>
      </w:r>
      <w:r>
        <w:fldChar w:fldCharType="separate"/>
      </w:r>
      <w:r>
        <w:t>21</w:t>
      </w:r>
      <w:r>
        <w:fldChar w:fldCharType="end"/>
      </w:r>
    </w:p>
    <w:p w14:paraId="0536AC8D" w14:textId="262AF1C3" w:rsidR="00641C51" w:rsidRDefault="00641C51">
      <w:pPr>
        <w:pStyle w:val="TOC3"/>
        <w:rPr>
          <w:rFonts w:asciiTheme="minorHAnsi" w:hAnsiTheme="minorHAnsi" w:cstheme="minorBidi"/>
          <w:sz w:val="22"/>
          <w:szCs w:val="22"/>
          <w:lang w:eastAsia="en-GB"/>
        </w:rPr>
      </w:pPr>
      <w:r w:rsidRPr="004F2E9E">
        <w:rPr>
          <w:lang w:val="en-US" w:eastAsia="zh-TW"/>
        </w:rPr>
        <w:t xml:space="preserve">5.3.3 </w:t>
      </w:r>
      <w:r>
        <w:rPr>
          <w:rFonts w:asciiTheme="minorHAnsi" w:hAnsiTheme="minorHAnsi" w:cstheme="minorBidi"/>
          <w:sz w:val="22"/>
          <w:szCs w:val="22"/>
          <w:lang w:eastAsia="en-GB"/>
        </w:rPr>
        <w:tab/>
      </w:r>
      <w:r w:rsidRPr="004F2E9E">
        <w:rPr>
          <w:lang w:val="en-US" w:eastAsia="zh-TW"/>
        </w:rPr>
        <w:t>Conclusion</w:t>
      </w:r>
      <w:r>
        <w:tab/>
      </w:r>
      <w:r>
        <w:fldChar w:fldCharType="begin" w:fldLock="1"/>
      </w:r>
      <w:r>
        <w:instrText xml:space="preserve"> PAGEREF _Toc46346424 \h </w:instrText>
      </w:r>
      <w:r>
        <w:fldChar w:fldCharType="separate"/>
      </w:r>
      <w:r>
        <w:t>21</w:t>
      </w:r>
      <w:r>
        <w:fldChar w:fldCharType="end"/>
      </w:r>
    </w:p>
    <w:p w14:paraId="1D8641D4" w14:textId="69F7E851" w:rsidR="00641C51" w:rsidRDefault="00641C51">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NB-IoT standalone operating</w:t>
      </w:r>
      <w:r>
        <w:tab/>
      </w:r>
      <w:r>
        <w:fldChar w:fldCharType="begin" w:fldLock="1"/>
      </w:r>
      <w:r>
        <w:instrText xml:space="preserve"> PAGEREF _Toc46346425 \h </w:instrText>
      </w:r>
      <w:r>
        <w:fldChar w:fldCharType="separate"/>
      </w:r>
      <w:r>
        <w:t>22</w:t>
      </w:r>
      <w:r>
        <w:fldChar w:fldCharType="end"/>
      </w:r>
    </w:p>
    <w:p w14:paraId="42981E5F" w14:textId="36516B5E" w:rsidR="00641C51" w:rsidRDefault="00641C51">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4F2E9E">
        <w:rPr>
          <w:bCs/>
        </w:rPr>
        <w:t>Synchronization</w:t>
      </w:r>
      <w:r w:rsidRPr="004F2E9E">
        <w:rPr>
          <w:bCs/>
          <w:lang w:eastAsia="zh-CN"/>
        </w:rPr>
        <w:t xml:space="preserve"> </w:t>
      </w:r>
      <w:r w:rsidRPr="004F2E9E">
        <w:rPr>
          <w:bCs/>
        </w:rPr>
        <w:t>between NR and NB-IoT</w:t>
      </w:r>
      <w:r>
        <w:tab/>
      </w:r>
      <w:r>
        <w:fldChar w:fldCharType="begin" w:fldLock="1"/>
      </w:r>
      <w:r>
        <w:instrText xml:space="preserve"> PAGEREF _Toc46346426 \h </w:instrText>
      </w:r>
      <w:r>
        <w:fldChar w:fldCharType="separate"/>
      </w:r>
      <w:r>
        <w:t>22</w:t>
      </w:r>
      <w:r>
        <w:fldChar w:fldCharType="end"/>
      </w:r>
    </w:p>
    <w:p w14:paraId="60D1F51E" w14:textId="6A63FFF8" w:rsidR="00641C51" w:rsidRDefault="00641C51">
      <w:pPr>
        <w:pStyle w:val="TOC3"/>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Background</w:t>
      </w:r>
      <w:r>
        <w:tab/>
      </w:r>
      <w:r>
        <w:fldChar w:fldCharType="begin" w:fldLock="1"/>
      </w:r>
      <w:r>
        <w:instrText xml:space="preserve"> PAGEREF _Toc46346427 \h </w:instrText>
      </w:r>
      <w:r>
        <w:fldChar w:fldCharType="separate"/>
      </w:r>
      <w:r>
        <w:t>23</w:t>
      </w:r>
      <w:r>
        <w:fldChar w:fldCharType="end"/>
      </w:r>
    </w:p>
    <w:p w14:paraId="71B576E2" w14:textId="5FEDF6B5" w:rsidR="00641C51" w:rsidRDefault="00641C51">
      <w:pPr>
        <w:pStyle w:val="TOC3"/>
        <w:rPr>
          <w:rFonts w:asciiTheme="minorHAnsi" w:hAnsiTheme="minorHAnsi" w:cstheme="minorBidi"/>
          <w:sz w:val="22"/>
          <w:szCs w:val="22"/>
          <w:lang w:eastAsia="en-GB"/>
        </w:rPr>
      </w:pPr>
      <w:r>
        <w:rPr>
          <w:lang w:eastAsia="zh-CN"/>
        </w:rPr>
        <w:t>5.5.2</w:t>
      </w:r>
      <w:r>
        <w:rPr>
          <w:rFonts w:asciiTheme="minorHAnsi" w:hAnsiTheme="minorHAnsi" w:cstheme="minorBidi"/>
          <w:sz w:val="22"/>
          <w:szCs w:val="22"/>
          <w:lang w:eastAsia="en-GB"/>
        </w:rPr>
        <w:tab/>
      </w:r>
      <w:r>
        <w:rPr>
          <w:lang w:eastAsia="zh-CN"/>
        </w:rPr>
        <w:t>TDD synchronization</w:t>
      </w:r>
      <w:r>
        <w:tab/>
      </w:r>
      <w:r>
        <w:fldChar w:fldCharType="begin" w:fldLock="1"/>
      </w:r>
      <w:r>
        <w:instrText xml:space="preserve"> PAGEREF _Toc46346428 \h </w:instrText>
      </w:r>
      <w:r>
        <w:fldChar w:fldCharType="separate"/>
      </w:r>
      <w:r>
        <w:t>24</w:t>
      </w:r>
      <w:r>
        <w:fldChar w:fldCharType="end"/>
      </w:r>
    </w:p>
    <w:p w14:paraId="599EA706" w14:textId="71A05807" w:rsidR="00641C51" w:rsidRDefault="00641C51">
      <w:pPr>
        <w:pStyle w:val="TOC4"/>
        <w:rPr>
          <w:rFonts w:asciiTheme="minorHAnsi" w:hAnsiTheme="minorHAnsi" w:cstheme="minorBidi"/>
          <w:sz w:val="22"/>
          <w:szCs w:val="22"/>
          <w:lang w:eastAsia="en-GB"/>
        </w:rPr>
      </w:pPr>
      <w:r>
        <w:t>5.5.2.1</w:t>
      </w:r>
      <w:r>
        <w:rPr>
          <w:rFonts w:asciiTheme="minorHAnsi" w:hAnsiTheme="minorHAnsi" w:cstheme="minorBidi"/>
          <w:sz w:val="22"/>
          <w:szCs w:val="22"/>
          <w:lang w:eastAsia="en-GB"/>
        </w:rPr>
        <w:tab/>
      </w:r>
      <w:r>
        <w:t>General</w:t>
      </w:r>
      <w:r>
        <w:tab/>
      </w:r>
      <w:r>
        <w:fldChar w:fldCharType="begin" w:fldLock="1"/>
      </w:r>
      <w:r>
        <w:instrText xml:space="preserve"> PAGEREF _Toc46346429 \h </w:instrText>
      </w:r>
      <w:r>
        <w:fldChar w:fldCharType="separate"/>
      </w:r>
      <w:r>
        <w:t>24</w:t>
      </w:r>
      <w:r>
        <w:fldChar w:fldCharType="end"/>
      </w:r>
    </w:p>
    <w:p w14:paraId="367A72D0" w14:textId="1ACC769B" w:rsidR="00641C51" w:rsidRDefault="00641C51">
      <w:pPr>
        <w:pStyle w:val="TOC4"/>
        <w:rPr>
          <w:rFonts w:asciiTheme="minorHAnsi" w:hAnsiTheme="minorHAnsi" w:cstheme="minorBidi"/>
          <w:sz w:val="22"/>
          <w:szCs w:val="22"/>
          <w:lang w:eastAsia="en-GB"/>
        </w:rPr>
      </w:pPr>
      <w:r>
        <w:t>5.5.2.2</w:t>
      </w:r>
      <w:r>
        <w:rPr>
          <w:rFonts w:asciiTheme="minorHAnsi" w:hAnsiTheme="minorHAnsi" w:cstheme="minorBidi"/>
          <w:sz w:val="22"/>
          <w:szCs w:val="22"/>
          <w:lang w:eastAsia="en-GB"/>
        </w:rPr>
        <w:tab/>
      </w:r>
      <w:r>
        <w:t>NR TDD patterns for synchronization with NB-IoT</w:t>
      </w:r>
      <w:r>
        <w:tab/>
      </w:r>
      <w:r>
        <w:fldChar w:fldCharType="begin" w:fldLock="1"/>
      </w:r>
      <w:r>
        <w:instrText xml:space="preserve"> PAGEREF _Toc46346430 \h </w:instrText>
      </w:r>
      <w:r>
        <w:fldChar w:fldCharType="separate"/>
      </w:r>
      <w:r>
        <w:t>24</w:t>
      </w:r>
      <w:r>
        <w:fldChar w:fldCharType="end"/>
      </w:r>
    </w:p>
    <w:p w14:paraId="1293630B" w14:textId="3CEFB631" w:rsidR="00641C51" w:rsidRDefault="00641C51">
      <w:pPr>
        <w:pStyle w:val="TOC4"/>
        <w:rPr>
          <w:rFonts w:asciiTheme="minorHAnsi" w:hAnsiTheme="minorHAnsi" w:cstheme="minorBidi"/>
          <w:sz w:val="22"/>
          <w:szCs w:val="22"/>
          <w:lang w:eastAsia="en-GB"/>
        </w:rPr>
      </w:pPr>
      <w:r>
        <w:t>5.5.2.3</w:t>
      </w:r>
      <w:r>
        <w:rPr>
          <w:rFonts w:asciiTheme="minorHAnsi" w:hAnsiTheme="minorHAnsi" w:cstheme="minorBidi"/>
          <w:sz w:val="22"/>
          <w:szCs w:val="22"/>
          <w:lang w:eastAsia="en-GB"/>
        </w:rPr>
        <w:tab/>
      </w:r>
      <w:r>
        <w:t>Overriding UE specific dedicated configuration</w:t>
      </w:r>
      <w:r>
        <w:tab/>
      </w:r>
      <w:r>
        <w:fldChar w:fldCharType="begin" w:fldLock="1"/>
      </w:r>
      <w:r>
        <w:instrText xml:space="preserve"> PAGEREF _Toc46346431 \h </w:instrText>
      </w:r>
      <w:r>
        <w:fldChar w:fldCharType="separate"/>
      </w:r>
      <w:r>
        <w:t>24</w:t>
      </w:r>
      <w:r>
        <w:fldChar w:fldCharType="end"/>
      </w:r>
    </w:p>
    <w:p w14:paraId="3B4B496E" w14:textId="06EBDD16" w:rsidR="00641C51" w:rsidRDefault="00641C51">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Specification and conformance impact</w:t>
      </w:r>
      <w:r>
        <w:tab/>
      </w:r>
      <w:r>
        <w:fldChar w:fldCharType="begin" w:fldLock="1"/>
      </w:r>
      <w:r>
        <w:instrText xml:space="preserve"> PAGEREF _Toc46346432 \h </w:instrText>
      </w:r>
      <w:r>
        <w:fldChar w:fldCharType="separate"/>
      </w:r>
      <w:r>
        <w:t>26</w:t>
      </w:r>
      <w:r>
        <w:fldChar w:fldCharType="end"/>
      </w:r>
    </w:p>
    <w:p w14:paraId="524CCFC9" w14:textId="546ECC4E" w:rsidR="00641C51" w:rsidRDefault="00641C51">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Summary</w:t>
      </w:r>
      <w:r>
        <w:tab/>
      </w:r>
      <w:r>
        <w:fldChar w:fldCharType="begin" w:fldLock="1"/>
      </w:r>
      <w:r>
        <w:instrText xml:space="preserve"> PAGEREF _Toc46346433 \h </w:instrText>
      </w:r>
      <w:r>
        <w:fldChar w:fldCharType="separate"/>
      </w:r>
      <w:r>
        <w:t>27</w:t>
      </w:r>
      <w:r>
        <w:fldChar w:fldCharType="end"/>
      </w:r>
    </w:p>
    <w:p w14:paraId="67CC2F27" w14:textId="0A717841" w:rsidR="00641C51" w:rsidRDefault="00641C51">
      <w:pPr>
        <w:pStyle w:val="TOC9"/>
        <w:rPr>
          <w:rFonts w:asciiTheme="minorHAnsi" w:hAnsiTheme="minorHAnsi" w:cstheme="minorBidi"/>
          <w:b w:val="0"/>
          <w:szCs w:val="22"/>
          <w:lang w:eastAsia="en-GB"/>
        </w:rPr>
      </w:pPr>
      <w:r>
        <w:t>Annex</w:t>
      </w:r>
      <w:r>
        <w:rPr>
          <w:rFonts w:asciiTheme="minorHAnsi" w:hAnsiTheme="minorHAnsi" w:cstheme="minorBidi"/>
          <w:b w:val="0"/>
          <w:szCs w:val="22"/>
          <w:lang w:eastAsia="en-GB"/>
        </w:rPr>
        <w:tab/>
      </w:r>
      <w:r>
        <w:t>A: Coexistence simulation</w:t>
      </w:r>
      <w:r>
        <w:tab/>
      </w:r>
      <w:r>
        <w:fldChar w:fldCharType="begin" w:fldLock="1"/>
      </w:r>
      <w:r>
        <w:instrText xml:space="preserve"> PAGEREF _Toc46346434 \h </w:instrText>
      </w:r>
      <w:r>
        <w:fldChar w:fldCharType="separate"/>
      </w:r>
      <w:r>
        <w:t>28</w:t>
      </w:r>
      <w:r>
        <w:fldChar w:fldCharType="end"/>
      </w:r>
    </w:p>
    <w:p w14:paraId="1F39E2E8" w14:textId="005C731E" w:rsidR="00641C51" w:rsidRDefault="00641C51">
      <w:pPr>
        <w:pStyle w:val="TOC9"/>
        <w:tabs>
          <w:tab w:val="left" w:pos="2693"/>
        </w:tabs>
        <w:rPr>
          <w:rFonts w:asciiTheme="minorHAnsi" w:hAnsiTheme="minorHAnsi" w:cstheme="minorBidi"/>
          <w:b w:val="0"/>
          <w:szCs w:val="22"/>
          <w:lang w:eastAsia="en-GB"/>
        </w:rPr>
      </w:pPr>
      <w:r>
        <w:t>Annex B (informative):</w:t>
      </w:r>
      <w:r>
        <w:rPr>
          <w:rFonts w:asciiTheme="minorHAnsi" w:hAnsiTheme="minorHAnsi" w:cstheme="minorBidi"/>
          <w:b w:val="0"/>
          <w:szCs w:val="22"/>
          <w:lang w:eastAsia="en-GB"/>
        </w:rPr>
        <w:tab/>
      </w:r>
      <w:r>
        <w:t>Change history</w:t>
      </w:r>
      <w:r>
        <w:tab/>
      </w:r>
      <w:r>
        <w:fldChar w:fldCharType="begin" w:fldLock="1"/>
      </w:r>
      <w:r>
        <w:instrText xml:space="preserve"> PAGEREF _Toc46346435 \h </w:instrText>
      </w:r>
      <w:r>
        <w:fldChar w:fldCharType="separate"/>
      </w:r>
      <w:r>
        <w:t>46</w:t>
      </w:r>
      <w:r>
        <w:fldChar w:fldCharType="end"/>
      </w:r>
    </w:p>
    <w:p w14:paraId="6CCBEEEE" w14:textId="1450ECA1" w:rsidR="00E8629F" w:rsidRPr="00235394" w:rsidRDefault="00641C51">
      <w:r>
        <w:rPr>
          <w:noProof/>
          <w:sz w:val="22"/>
        </w:rPr>
        <w:fldChar w:fldCharType="end"/>
      </w:r>
    </w:p>
    <w:p w14:paraId="669A09CF" w14:textId="77777777" w:rsidR="00E8629F" w:rsidRPr="00235394" w:rsidRDefault="00E8629F">
      <w:pPr>
        <w:pStyle w:val="Heading1"/>
      </w:pPr>
      <w:r w:rsidRPr="00235394">
        <w:br w:type="page"/>
      </w:r>
      <w:bookmarkStart w:id="4" w:name="_Toc20741328"/>
      <w:bookmarkStart w:id="5" w:name="_Toc46346336"/>
      <w:bookmarkStart w:id="6" w:name="_Toc46346391"/>
      <w:r w:rsidRPr="00235394">
        <w:lastRenderedPageBreak/>
        <w:t>Foreword</w:t>
      </w:r>
      <w:bookmarkEnd w:id="4"/>
      <w:bookmarkEnd w:id="5"/>
      <w:bookmarkEnd w:id="6"/>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7" w:name="_Toc20741329"/>
      <w:bookmarkStart w:id="8" w:name="_Toc46346337"/>
      <w:bookmarkStart w:id="9" w:name="_Toc46346392"/>
      <w:r w:rsidRPr="00235394">
        <w:lastRenderedPageBreak/>
        <w:t>1</w:t>
      </w:r>
      <w:r w:rsidRPr="00235394">
        <w:tab/>
        <w:t>Scope</w:t>
      </w:r>
      <w:bookmarkEnd w:id="7"/>
      <w:bookmarkEnd w:id="8"/>
      <w:bookmarkEnd w:id="9"/>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10" w:name="_Toc20741330"/>
      <w:bookmarkStart w:id="11" w:name="_Toc46346338"/>
      <w:bookmarkStart w:id="12" w:name="_Toc46346393"/>
      <w:r w:rsidRPr="00235394">
        <w:t>2</w:t>
      </w:r>
      <w:r w:rsidRPr="00235394">
        <w:tab/>
        <w:t>References</w:t>
      </w:r>
      <w:bookmarkEnd w:id="10"/>
      <w:bookmarkEnd w:id="11"/>
      <w:bookmarkEnd w:id="12"/>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16906ABD"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w:t>
      </w:r>
      <w:r w:rsidR="00A204D2">
        <w:rPr>
          <w:kern w:val="2"/>
        </w:rPr>
        <w:t>193224</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20410199" w:rsidR="00E504C8"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5FE6A75C" w14:textId="77777777" w:rsidR="00A53083" w:rsidRDefault="00A53083" w:rsidP="00A53083">
      <w:pPr>
        <w:pStyle w:val="EX"/>
      </w:pPr>
      <w:r>
        <w:t>[7]</w:t>
      </w:r>
      <w:r>
        <w:tab/>
        <w:t>3GPP TS 36.141: " Evolved Universal Terrestrial Radio Access (E-UTRA); Base Station (BS) conformance testing".</w:t>
      </w:r>
    </w:p>
    <w:p w14:paraId="2EAF6BA2" w14:textId="77777777" w:rsidR="00A53083" w:rsidRDefault="00A53083" w:rsidP="00A53083">
      <w:pPr>
        <w:pStyle w:val="EX"/>
      </w:pPr>
      <w:r>
        <w:t>[8]</w:t>
      </w:r>
      <w:r>
        <w:tab/>
        <w:t>3GPP TS 37.141: "NR, E-UTRA, UTRA and GSM/EDGE; Multi-Standard Radio (MSR) Base Station (BS) conformance testing".</w:t>
      </w:r>
    </w:p>
    <w:p w14:paraId="78E7192E" w14:textId="77777777" w:rsidR="00A53083" w:rsidRPr="00235394" w:rsidRDefault="00A53083" w:rsidP="00E504C8">
      <w:pPr>
        <w:pStyle w:val="EX"/>
      </w:pP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13" w:name="_Toc20741331"/>
      <w:bookmarkStart w:id="14" w:name="_Toc46346339"/>
      <w:bookmarkStart w:id="15" w:name="_Toc46346394"/>
      <w:r>
        <w:t>3</w:t>
      </w:r>
      <w:r w:rsidRPr="00235394">
        <w:tab/>
      </w:r>
      <w:r>
        <w:t>Definitions, symbols and abbreviations</w:t>
      </w:r>
      <w:bookmarkEnd w:id="13"/>
      <w:bookmarkEnd w:id="14"/>
      <w:bookmarkEnd w:id="15"/>
    </w:p>
    <w:p w14:paraId="7F9C1D0B" w14:textId="77777777" w:rsidR="00AC694F" w:rsidRPr="00235394" w:rsidRDefault="00AC694F" w:rsidP="00AC694F">
      <w:pPr>
        <w:pStyle w:val="Heading2"/>
      </w:pPr>
      <w:bookmarkStart w:id="16" w:name="_Toc20741332"/>
      <w:bookmarkStart w:id="17" w:name="_Toc46346340"/>
      <w:bookmarkStart w:id="18" w:name="_Toc46346395"/>
      <w:r w:rsidRPr="00235394">
        <w:t>3.1</w:t>
      </w:r>
      <w:r w:rsidRPr="00235394">
        <w:tab/>
        <w:t>Definitions</w:t>
      </w:r>
      <w:bookmarkEnd w:id="16"/>
      <w:bookmarkEnd w:id="17"/>
      <w:bookmarkEnd w:id="18"/>
    </w:p>
    <w:p w14:paraId="23133425" w14:textId="77777777" w:rsidR="00E8629F" w:rsidRPr="00235394" w:rsidRDefault="00E8629F">
      <w:r w:rsidRPr="00235394">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00212373">
        <w:t xml:space="preserve">3GPP </w:t>
      </w:r>
      <w:bookmarkEnd w:id="19"/>
      <w:bookmarkEnd w:id="20"/>
      <w:bookmarkEnd w:id="21"/>
      <w:bookmarkEnd w:id="22"/>
      <w:bookmarkEnd w:id="2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24" w:name="_Toc20741333"/>
      <w:bookmarkStart w:id="25" w:name="_Toc46346341"/>
      <w:bookmarkStart w:id="26" w:name="_Toc46346396"/>
      <w:r w:rsidRPr="00235394">
        <w:t>3.2</w:t>
      </w:r>
      <w:r w:rsidRPr="00235394">
        <w:tab/>
        <w:t>Symbols</w:t>
      </w:r>
      <w:bookmarkEnd w:id="24"/>
      <w:bookmarkEnd w:id="25"/>
      <w:bookmarkEnd w:id="26"/>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27" w:name="_Toc20741334"/>
      <w:bookmarkStart w:id="28" w:name="_Toc46346342"/>
      <w:bookmarkStart w:id="29" w:name="_Toc46346397"/>
      <w:r w:rsidRPr="00235394">
        <w:lastRenderedPageBreak/>
        <w:t>3.3</w:t>
      </w:r>
      <w:r w:rsidRPr="00235394">
        <w:tab/>
        <w:t>Abbreviations</w:t>
      </w:r>
      <w:bookmarkEnd w:id="27"/>
      <w:bookmarkEnd w:id="28"/>
      <w:bookmarkEnd w:id="29"/>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30" w:name="_Toc20741335"/>
      <w:bookmarkStart w:id="31" w:name="_Toc46346343"/>
      <w:bookmarkStart w:id="32" w:name="_Toc46346398"/>
      <w:r>
        <w:t>4</w:t>
      </w:r>
      <w:r w:rsidR="00893DD9" w:rsidRPr="00235394">
        <w:tab/>
      </w:r>
      <w:r>
        <w:t>Background</w:t>
      </w:r>
      <w:bookmarkEnd w:id="30"/>
      <w:bookmarkEnd w:id="31"/>
      <w:bookmarkEnd w:id="32"/>
    </w:p>
    <w:p w14:paraId="047BEEC5" w14:textId="6DCAEC0D" w:rsidR="009B2AFC" w:rsidRDefault="008A6B49" w:rsidP="00155DE0">
      <w:pPr>
        <w:pStyle w:val="Heading2"/>
      </w:pPr>
      <w:bookmarkStart w:id="33" w:name="_Toc20741336"/>
      <w:bookmarkStart w:id="34" w:name="_Toc519246576"/>
      <w:bookmarkStart w:id="35" w:name="_Toc46346344"/>
      <w:bookmarkStart w:id="36" w:name="_Toc46346399"/>
      <w:r>
        <w:t>4</w:t>
      </w:r>
      <w:r w:rsidR="009B2AFC" w:rsidRPr="00824EAC">
        <w:t>.1</w:t>
      </w:r>
      <w:r w:rsidR="009B2AFC" w:rsidRPr="00824EAC">
        <w:tab/>
      </w:r>
      <w:r w:rsidRPr="00DB3F50">
        <w:t>Task description</w:t>
      </w:r>
      <w:bookmarkEnd w:id="33"/>
      <w:bookmarkEnd w:id="35"/>
      <w:bookmarkEnd w:id="36"/>
    </w:p>
    <w:bookmarkEnd w:id="34"/>
    <w:p w14:paraId="67B61D49" w14:textId="072514B2" w:rsidR="009B3F98" w:rsidRPr="00F91D25" w:rsidRDefault="008A6B49" w:rsidP="00155DE0">
      <w:r>
        <w:t>T</w:t>
      </w:r>
      <w:r>
        <w:rPr>
          <w:rFonts w:hint="eastAsia"/>
        </w:rPr>
        <w:t xml:space="preserve">he </w:t>
      </w:r>
      <w:r>
        <w:t xml:space="preserve">objective on </w:t>
      </w:r>
      <w:r w:rsidR="00963995">
        <w:rPr>
          <w:rFonts w:hint="eastAsia"/>
        </w:rPr>
        <w:t xml:space="preserve">NR </w:t>
      </w:r>
      <w:r w:rsidR="00963995">
        <w:t>and NB-IoT coexistence is,</w:t>
      </w:r>
    </w:p>
    <w:p w14:paraId="685647D6" w14:textId="46340AF9" w:rsidR="008A6B49" w:rsidRPr="00155DE0" w:rsidRDefault="00155DE0" w:rsidP="00155DE0">
      <w:pPr>
        <w:pStyle w:val="B1"/>
        <w:rPr>
          <w:bCs/>
          <w:lang w:val="en-US"/>
        </w:rPr>
      </w:pPr>
      <w:r>
        <w:rPr>
          <w:bCs/>
        </w:rPr>
        <w:tab/>
      </w:r>
      <w:r w:rsidR="00A204D2">
        <w:rPr>
          <w:bCs/>
        </w:rPr>
        <w:t xml:space="preserve">Specify NB-IoT resource reservation for UL/DL </w:t>
      </w:r>
      <w:r w:rsidR="00A204D2">
        <w:t>FDD/TDD NB-IoT non-anchor carriers</w:t>
      </w:r>
      <w:r w:rsidR="00A204D2">
        <w:rPr>
          <w:bCs/>
        </w:rPr>
        <w:t>, to avoid resource overlap between NR and NB-IoT when NB-IoT is deployed within an NR carrier [RAN1, RAN2, RAN4].</w:t>
      </w:r>
    </w:p>
    <w:p w14:paraId="510EC784" w14:textId="79C0D18B" w:rsidR="008A6B49" w:rsidRDefault="00155DE0" w:rsidP="00155DE0">
      <w:pPr>
        <w:pStyle w:val="B1"/>
        <w:rPr>
          <w:bCs/>
        </w:rPr>
      </w:pPr>
      <w:r>
        <w:rPr>
          <w:bCs/>
          <w:lang w:eastAsia="zh-CN"/>
        </w:rPr>
        <w:tab/>
      </w:r>
      <w:r w:rsidR="008A6B49">
        <w:rPr>
          <w:bCs/>
          <w:lang w:eastAsia="zh-CN"/>
        </w:rPr>
        <w:t xml:space="preserve">For </w:t>
      </w:r>
      <w:r w:rsidR="008A6B49">
        <w:rPr>
          <w:rFonts w:hint="eastAsia"/>
          <w:bCs/>
          <w:lang w:eastAsia="zh-CN"/>
        </w:rPr>
        <w:t>NB-IoT in-band, guard band and standalone operation co-existence with NR</w:t>
      </w:r>
      <w:r w:rsidR="008A6B49">
        <w:rPr>
          <w:bCs/>
          <w:lang w:eastAsia="zh-CN"/>
        </w:rPr>
        <w:t xml:space="preserve">, including the case of NR configured in </w:t>
      </w:r>
      <w:r w:rsidR="008A6B49" w:rsidRPr="007F5F27">
        <w:rPr>
          <w:bCs/>
          <w:lang w:eastAsia="zh-CN"/>
        </w:rPr>
        <w:t>15kHz SS Block SCS</w:t>
      </w:r>
      <w:r w:rsidR="008A6B49">
        <w:rPr>
          <w:bCs/>
          <w:lang w:eastAsia="zh-CN"/>
        </w:rPr>
        <w:t xml:space="preserve"> and the case of 30</w:t>
      </w:r>
      <w:r w:rsidR="008A6B49" w:rsidRPr="007F5F27">
        <w:rPr>
          <w:bCs/>
          <w:lang w:eastAsia="zh-CN"/>
        </w:rPr>
        <w:t>kHz SS Block SCS</w:t>
      </w:r>
      <w:r w:rsidR="008A6B49">
        <w:rPr>
          <w:bCs/>
          <w:lang w:eastAsia="zh-CN"/>
        </w:rPr>
        <w:t xml:space="preserve"> as specified in 38.101-1, investigate the following: [RAN4]</w:t>
      </w:r>
    </w:p>
    <w:p w14:paraId="3F08E693" w14:textId="0BAB0ED2" w:rsidR="008A6B49" w:rsidRDefault="00155DE0" w:rsidP="00155DE0">
      <w:pPr>
        <w:pStyle w:val="B2"/>
      </w:pPr>
      <w:r>
        <w:tab/>
      </w:r>
      <w:r w:rsidR="008A6B49">
        <w:t xml:space="preserve">15KHz, 30KHz, and 60KHz numerologies for NR </w:t>
      </w:r>
      <w:r w:rsidR="008A6B49">
        <w:rPr>
          <w:rFonts w:hint="eastAsia"/>
          <w:lang w:eastAsia="zh-CN"/>
        </w:rPr>
        <w:t>FR1 concerned bands</w:t>
      </w:r>
      <w:r w:rsidR="008A6B49">
        <w:rPr>
          <w:lang w:eastAsia="zh-CN"/>
        </w:rPr>
        <w:t>, with higher priority given first to 15kHz and then to 30kHz</w:t>
      </w:r>
    </w:p>
    <w:p w14:paraId="53826427" w14:textId="638EB7EA" w:rsidR="008A6B49" w:rsidRDefault="00155DE0" w:rsidP="00155DE0">
      <w:pPr>
        <w:pStyle w:val="B2"/>
      </w:pPr>
      <w:bookmarkStart w:id="37" w:name="_Hlk522858168"/>
      <w:r>
        <w:tab/>
      </w:r>
      <w:r w:rsidR="008A6B49" w:rsidRPr="00CA6B39">
        <w:t>Channel</w:t>
      </w:r>
      <w:r w:rsidR="008A6B49">
        <w:t xml:space="preserve"> raster, </w:t>
      </w:r>
      <w:r w:rsidR="008A6B49" w:rsidRPr="00013D17">
        <w:t>PRB and subcarrier grid</w:t>
      </w:r>
      <w:r w:rsidR="008A6B49">
        <w:rPr>
          <w:rFonts w:ascii="Arial" w:hAnsi="Arial" w:cs="Arial"/>
          <w:color w:val="0000FF"/>
        </w:rPr>
        <w:t xml:space="preserve"> </w:t>
      </w:r>
      <w:r w:rsidR="008A6B49">
        <w:t>alignment between NB-IoT</w:t>
      </w:r>
      <w:r w:rsidR="008A6B49" w:rsidRPr="00CA6B39">
        <w:t xml:space="preserve"> and NR</w:t>
      </w:r>
    </w:p>
    <w:bookmarkEnd w:id="37"/>
    <w:p w14:paraId="4C490256" w14:textId="532B4967" w:rsidR="008A6B49" w:rsidRDefault="00155DE0" w:rsidP="00155DE0">
      <w:pPr>
        <w:pStyle w:val="B2"/>
      </w:pPr>
      <w:r>
        <w:rPr>
          <w:lang w:eastAsia="zh-CN"/>
        </w:rPr>
        <w:tab/>
      </w:r>
      <w:r w:rsidR="008A6B49">
        <w:rPr>
          <w:lang w:eastAsia="zh-CN"/>
        </w:rPr>
        <w:t xml:space="preserve">Study feasible </w:t>
      </w:r>
      <w:r w:rsidR="008A6B49">
        <w:rPr>
          <w:rFonts w:hint="eastAsia"/>
          <w:lang w:eastAsia="zh-CN"/>
        </w:rPr>
        <w:t>NB-IoT carrier</w:t>
      </w:r>
      <w:r w:rsidR="008A6B49">
        <w:rPr>
          <w:lang w:eastAsia="zh-CN"/>
        </w:rPr>
        <w:t>(</w:t>
      </w:r>
      <w:r w:rsidR="008A6B49">
        <w:rPr>
          <w:rFonts w:hint="eastAsia"/>
          <w:lang w:eastAsia="zh-CN"/>
        </w:rPr>
        <w:t>s</w:t>
      </w:r>
      <w:r w:rsidR="008A6B49">
        <w:rPr>
          <w:lang w:eastAsia="zh-CN"/>
        </w:rPr>
        <w:t xml:space="preserve">) placement allocation </w:t>
      </w:r>
      <w:r w:rsidR="008A6B49">
        <w:rPr>
          <w:lang w:val="en-US"/>
        </w:rPr>
        <w:t>without RF backward compatibility impact and compatible with Rel’13 NB-IoT and Rel’15 NR, to</w:t>
      </w:r>
      <w:r w:rsidR="008A6B49" w:rsidRPr="00740CB1">
        <w:rPr>
          <w:lang w:val="en-US"/>
        </w:rPr>
        <w:t xml:space="preserve"> operate</w:t>
      </w:r>
      <w:r w:rsidR="008A6B49">
        <w:rPr>
          <w:lang w:val="en-US"/>
        </w:rPr>
        <w:t xml:space="preserve"> simultaneously within</w:t>
      </w:r>
      <w:r w:rsidR="008A6B49" w:rsidRPr="00740CB1">
        <w:rPr>
          <w:lang w:val="en-US"/>
        </w:rPr>
        <w:t xml:space="preserve"> various NR channel bandwidths</w:t>
      </w:r>
    </w:p>
    <w:p w14:paraId="27EB72BD" w14:textId="6F46B971" w:rsidR="008A6B49" w:rsidRDefault="00155DE0" w:rsidP="00155DE0">
      <w:pPr>
        <w:pStyle w:val="B2"/>
      </w:pPr>
      <w:r>
        <w:tab/>
      </w:r>
      <w:r w:rsidR="008A6B49">
        <w:t>Study if the +6dB downlink RE power boosting can still be allowed for both in-band and guard band operation modes when co-existing with NR</w:t>
      </w:r>
    </w:p>
    <w:p w14:paraId="0E9D79CE" w14:textId="5D8DC3AF" w:rsidR="008A6B49" w:rsidRDefault="00155DE0" w:rsidP="00155DE0">
      <w:pPr>
        <w:pStyle w:val="B2"/>
      </w:pPr>
      <w:r>
        <w:tab/>
      </w:r>
      <w:r w:rsidR="008A6B49" w:rsidRPr="00A9314A">
        <w:t xml:space="preserve">Synchronization </w:t>
      </w:r>
      <w:r w:rsidR="008A6B49">
        <w:rPr>
          <w:rFonts w:hint="eastAsia"/>
          <w:lang w:eastAsia="zh-CN"/>
        </w:rPr>
        <w:t xml:space="preserve">issue </w:t>
      </w:r>
      <w:r w:rsidR="008A6B49" w:rsidRPr="00A9314A">
        <w:t>between NR and NB-IoT</w:t>
      </w:r>
      <w:r w:rsidR="008A6B49">
        <w:t>, including timing advance</w:t>
      </w:r>
    </w:p>
    <w:p w14:paraId="4A568FB4" w14:textId="23466432" w:rsidR="008A6B49" w:rsidRPr="006401A5" w:rsidRDefault="00155DE0" w:rsidP="00155DE0">
      <w:pPr>
        <w:pStyle w:val="B2"/>
        <w:rPr>
          <w:lang w:val="en-US"/>
        </w:rPr>
      </w:pPr>
      <w:r>
        <w:tab/>
      </w:r>
      <w:r w:rsidR="008A6B49" w:rsidRPr="00155DE0">
        <w:t>Frequency band support in NB-IoT and NR</w:t>
      </w:r>
    </w:p>
    <w:p w14:paraId="75D3CB3F" w14:textId="5E26F5FB" w:rsidR="008A6B49" w:rsidRPr="006401A5" w:rsidRDefault="00155DE0" w:rsidP="00155DE0">
      <w:pPr>
        <w:pStyle w:val="B2"/>
      </w:pPr>
      <w:r>
        <w:tab/>
      </w:r>
      <w:r w:rsidR="008A6B49" w:rsidRPr="006401A5">
        <w:t xml:space="preserve">Testability </w:t>
      </w:r>
      <w:r w:rsidR="008A6B49">
        <w:rPr>
          <w:lang w:val="sv-SE"/>
        </w:rPr>
        <w:t>applicable</w:t>
      </w:r>
      <w:r w:rsidR="008A6B49" w:rsidRPr="006401A5">
        <w:rPr>
          <w:lang w:val="sv-SE"/>
        </w:rPr>
        <w:t xml:space="preserve"> </w:t>
      </w:r>
      <w:r w:rsidR="008A6B49">
        <w:t>to RF</w:t>
      </w:r>
    </w:p>
    <w:p w14:paraId="59292E70" w14:textId="05C52051" w:rsidR="008A6B49" w:rsidRPr="0023347B" w:rsidRDefault="00155DE0" w:rsidP="00155DE0">
      <w:pPr>
        <w:pStyle w:val="B2"/>
        <w:rPr>
          <w:lang w:val="en-US" w:eastAsia="zh-CN"/>
        </w:rPr>
      </w:pPr>
      <w:r>
        <w:tab/>
      </w:r>
      <w:r w:rsidR="008A6B49">
        <w:t>Coexistence between R15 NR and R13/R14/R15 NB-IoT.</w:t>
      </w:r>
    </w:p>
    <w:p w14:paraId="1BE776F3" w14:textId="55761789" w:rsidR="008A6B49" w:rsidRDefault="008A6B49" w:rsidP="00155DE0">
      <w:pPr>
        <w:pStyle w:val="NO"/>
        <w:rPr>
          <w:lang w:val="en-US" w:eastAsia="zh-CN"/>
        </w:rPr>
      </w:pPr>
      <w:r>
        <w:rPr>
          <w:lang w:val="en-US"/>
        </w:rPr>
        <w:t>Note:</w:t>
      </w:r>
      <w:r w:rsidR="00155DE0" w:rsidRPr="00824EAC">
        <w:tab/>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38" w:name="_Toc20741337"/>
      <w:bookmarkStart w:id="39" w:name="_Toc46346345"/>
      <w:bookmarkStart w:id="40" w:name="_Toc46346400"/>
      <w:r>
        <w:lastRenderedPageBreak/>
        <w:t>5</w:t>
      </w:r>
      <w:r w:rsidR="00574154" w:rsidRPr="00235394">
        <w:tab/>
      </w:r>
      <w:r w:rsidR="001E14E2">
        <w:t>NR and NB-IoT c</w:t>
      </w:r>
      <w:r w:rsidR="000A4618">
        <w:t>oexistence</w:t>
      </w:r>
      <w:bookmarkEnd w:id="38"/>
      <w:bookmarkEnd w:id="39"/>
      <w:bookmarkEnd w:id="40"/>
    </w:p>
    <w:p w14:paraId="54EE2F75" w14:textId="53C144F3" w:rsidR="00574154" w:rsidRDefault="00944E9B" w:rsidP="00574154">
      <w:pPr>
        <w:pStyle w:val="Heading2"/>
      </w:pPr>
      <w:bookmarkStart w:id="41" w:name="_Toc20741338"/>
      <w:bookmarkStart w:id="42" w:name="_Toc46346346"/>
      <w:bookmarkStart w:id="43" w:name="_Toc46346401"/>
      <w:r>
        <w:t>5</w:t>
      </w:r>
      <w:r w:rsidR="00574154" w:rsidRPr="00824EAC">
        <w:t>.1</w:t>
      </w:r>
      <w:r w:rsidR="00574154" w:rsidRPr="00824EAC">
        <w:tab/>
      </w:r>
      <w:r w:rsidR="00574154">
        <w:t>General</w:t>
      </w:r>
      <w:bookmarkEnd w:id="41"/>
      <w:bookmarkEnd w:id="42"/>
      <w:bookmarkEnd w:id="43"/>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2C6AB517" w:rsidR="002D4FF2" w:rsidRPr="00622236" w:rsidRDefault="00155DE0" w:rsidP="00155DE0">
      <w:pPr>
        <w:pStyle w:val="B1"/>
      </w:pPr>
      <w:r>
        <w:rPr>
          <w:b/>
        </w:rPr>
        <w:tab/>
      </w:r>
      <w:r w:rsidR="002D4FF2" w:rsidRPr="00622236">
        <w:rPr>
          <w:b/>
        </w:rPr>
        <w:t>Category NB1/NB2</w:t>
      </w:r>
      <w:r w:rsidR="002D4FF2" w:rsidRPr="00622236">
        <w:rPr>
          <w:rFonts w:eastAsia="Malgun Gothic"/>
          <w:b/>
        </w:rPr>
        <w:t xml:space="preserve"> </w:t>
      </w:r>
      <w:r w:rsidR="002D4FF2" w:rsidRPr="00622236">
        <w:rPr>
          <w:b/>
        </w:rPr>
        <w:t>stand-alone operation</w:t>
      </w:r>
      <w:r w:rsidR="002D4FF2" w:rsidRPr="00622236">
        <w:t>: category NB1/NB2 is operating standalone when it utilizes its own spectrum, for example the spectrum used by GERAN systems as a replacement of one or more GSM carriers, as well as scattered spectrum for potential IoT deployment.</w:t>
      </w:r>
    </w:p>
    <w:p w14:paraId="17D47F00" w14:textId="4E4B74BA" w:rsidR="002D4FF2" w:rsidRPr="00622236" w:rsidRDefault="00155DE0" w:rsidP="00155DE0">
      <w:pPr>
        <w:pStyle w:val="B1"/>
      </w:pPr>
      <w:r>
        <w:rPr>
          <w:b/>
        </w:rPr>
        <w:tab/>
      </w:r>
      <w:r w:rsidR="002D4FF2" w:rsidRPr="00622236">
        <w:rPr>
          <w:b/>
        </w:rPr>
        <w:t>Category NB1/NB2</w:t>
      </w:r>
      <w:r w:rsidR="002D4FF2" w:rsidRPr="00622236">
        <w:t xml:space="preserve"> </w:t>
      </w:r>
      <w:r w:rsidR="002D4FF2" w:rsidRPr="00622236">
        <w:rPr>
          <w:b/>
        </w:rPr>
        <w:t>guard band operation:</w:t>
      </w:r>
      <w:r w:rsidR="002D4FF2" w:rsidRPr="00622236">
        <w:t xml:space="preserve"> category NB1/NB2 is operating in guard band when it utilizes the unused resource block(s) within an E-UTRA carrier’s guard-band.</w:t>
      </w:r>
    </w:p>
    <w:p w14:paraId="4E18E264" w14:textId="43A68AB6" w:rsidR="002D4FF2" w:rsidRPr="00622236" w:rsidRDefault="00155DE0" w:rsidP="00155DE0">
      <w:pPr>
        <w:pStyle w:val="B1"/>
      </w:pPr>
      <w:r>
        <w:rPr>
          <w:b/>
        </w:rPr>
        <w:tab/>
      </w:r>
      <w:r w:rsidR="002D4FF2" w:rsidRPr="00622236">
        <w:rPr>
          <w:b/>
        </w:rPr>
        <w:t>Category NB1/NB2</w:t>
      </w:r>
      <w:r w:rsidR="002D4FF2" w:rsidRPr="00622236">
        <w:t xml:space="preserve"> </w:t>
      </w:r>
      <w:r w:rsidR="002D4FF2" w:rsidRPr="00622236">
        <w:rPr>
          <w:b/>
        </w:rPr>
        <w:t>in-band operation:</w:t>
      </w:r>
      <w:r w:rsidR="002D4FF2" w:rsidRPr="00622236">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6734700B" w:rsidR="002D4FF2" w:rsidRPr="00622236" w:rsidRDefault="00155DE0" w:rsidP="00155DE0">
      <w:pPr>
        <w:pStyle w:val="B1"/>
      </w:pPr>
      <w:r>
        <w:rPr>
          <w:b/>
        </w:rPr>
        <w:tab/>
      </w:r>
      <w:r w:rsidR="002D4FF2" w:rsidRPr="00622236">
        <w:rPr>
          <w:b/>
        </w:rPr>
        <w:t>NB-IoT operation in NR in-band:</w:t>
      </w:r>
      <w:r w:rsidR="002D4FF2" w:rsidRPr="00622236">
        <w:t xml:space="preserve"> NB-IoT is operating in-band when it is located within a NR transmission bandwidth configuration plus 15 kHz at each edge but not within the NR minimum guard band GB</w:t>
      </w:r>
      <w:r w:rsidR="002D4FF2" w:rsidRPr="00622236">
        <w:rPr>
          <w:vertAlign w:val="subscript"/>
        </w:rPr>
        <w:t>Channel</w:t>
      </w:r>
      <w:r w:rsidR="002D4FF2" w:rsidRPr="00622236">
        <w:t>.</w:t>
      </w:r>
    </w:p>
    <w:p w14:paraId="4F2C8C39" w14:textId="5F5D931C" w:rsidR="002D4FF2" w:rsidRPr="00622236" w:rsidRDefault="00155DE0" w:rsidP="00155DE0">
      <w:pPr>
        <w:pStyle w:val="B1"/>
      </w:pPr>
      <w:r>
        <w:rPr>
          <w:b/>
        </w:rPr>
        <w:tab/>
      </w:r>
      <w:r w:rsidR="002D4FF2" w:rsidRPr="00622236">
        <w:rPr>
          <w:b/>
        </w:rPr>
        <w:t>NB-IoT operation in NR guard band:</w:t>
      </w:r>
      <w:r w:rsidR="002D4FF2" w:rsidRPr="00622236">
        <w:t xml:space="preserve"> NB-IoT is operating in guard band when it is located within a NR BS channel bandwidth but is not NB-IoT operation</w:t>
      </w:r>
      <w:r w:rsidR="00A53083">
        <w:t xml:space="preserve"> in NR in-band</w:t>
      </w:r>
      <w:r w:rsidR="002D4FF2" w:rsidRPr="00622236">
        <w:t>.</w:t>
      </w:r>
    </w:p>
    <w:p w14:paraId="7B0C41F7" w14:textId="5F1A5CB3" w:rsidR="002D4FF2" w:rsidRPr="00622236" w:rsidRDefault="00155DE0" w:rsidP="00155DE0">
      <w:pPr>
        <w:pStyle w:val="B1"/>
        <w:rPr>
          <w:b/>
        </w:rPr>
      </w:pPr>
      <w:r>
        <w:rPr>
          <w:b/>
        </w:rPr>
        <w:tab/>
      </w:r>
      <w:r w:rsidR="002D4FF2" w:rsidRPr="00622236">
        <w:rPr>
          <w:b/>
        </w:rPr>
        <w:t>NB-IoT standalone operation:</w:t>
      </w:r>
      <w:r w:rsidR="002D4FF2" w:rsidRPr="00622236">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56959160"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44" w:name="_Toc20741339"/>
      <w:bookmarkStart w:id="45" w:name="_Toc46346347"/>
      <w:bookmarkStart w:id="46" w:name="_Toc46346402"/>
      <w:r>
        <w:lastRenderedPageBreak/>
        <w:t>5</w:t>
      </w:r>
      <w:r w:rsidR="00812D42">
        <w:t>.2</w:t>
      </w:r>
      <w:r w:rsidR="00812D42" w:rsidRPr="00824EAC">
        <w:tab/>
      </w:r>
      <w:r w:rsidR="00BE54CB">
        <w:t xml:space="preserve">NB-IoT </w:t>
      </w:r>
      <w:r w:rsidR="004E5C1D">
        <w:t>operating in</w:t>
      </w:r>
      <w:r w:rsidR="00BE54CB">
        <w:t xml:space="preserve"> NR in-band</w:t>
      </w:r>
      <w:bookmarkEnd w:id="44"/>
      <w:bookmarkEnd w:id="45"/>
      <w:bookmarkEnd w:id="46"/>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7" w:name="_Toc535388086"/>
      <w:bookmarkStart w:id="48" w:name="OLE_LINK23"/>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47"/>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49" w:name="_Toc20741340"/>
      <w:bookmarkStart w:id="50" w:name="_Toc46346348"/>
      <w:bookmarkStart w:id="51" w:name="_Toc46346403"/>
      <w:bookmarkEnd w:id="48"/>
      <w:r>
        <w:rPr>
          <w:lang w:eastAsia="zh-CN"/>
        </w:rPr>
        <w:t>5.2.1.1</w:t>
      </w:r>
      <w:r>
        <w:rPr>
          <w:lang w:eastAsia="zh-CN"/>
        </w:rPr>
        <w:tab/>
        <w:t>Convention</w:t>
      </w:r>
      <w:bookmarkEnd w:id="49"/>
      <w:bookmarkEnd w:id="50"/>
      <w:bookmarkEnd w:id="51"/>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0D9A5975" w:rsidR="00C14EAA" w:rsidRDefault="00155DE0" w:rsidP="00155DE0">
      <w:pPr>
        <w:pStyle w:val="B1"/>
        <w:rPr>
          <w:lang w:eastAsia="zh-CN"/>
        </w:rPr>
      </w:pPr>
      <w:r>
        <w:rPr>
          <w:lang w:eastAsia="zh-CN"/>
        </w:rPr>
        <w:tab/>
      </w:r>
      <w:r w:rsidR="00C14EAA">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sidR="00C14EAA">
        <w:rPr>
          <w:lang w:eastAsia="zh-CN"/>
        </w:rPr>
        <w:t>with NB-IoT RB.</w:t>
      </w:r>
    </w:p>
    <w:p w14:paraId="42244E6C" w14:textId="322FBA3D" w:rsidR="00C14EAA" w:rsidRDefault="00155DE0" w:rsidP="00155DE0">
      <w:pPr>
        <w:pStyle w:val="B1"/>
        <w:rPr>
          <w:lang w:eastAsia="zh-CN"/>
        </w:rPr>
      </w:pPr>
      <w:r>
        <w:rPr>
          <w:lang w:eastAsia="zh-CN"/>
        </w:rPr>
        <w:tab/>
      </w:r>
      <w:r w:rsidR="00C14EAA">
        <w:rPr>
          <w:lang w:eastAsia="zh-CN"/>
        </w:rPr>
        <w:t>If N</w:t>
      </w:r>
      <w:r w:rsidR="00C14EAA" w:rsidRPr="00BE506C">
        <w:rPr>
          <w:vertAlign w:val="subscript"/>
          <w:lang w:eastAsia="zh-CN"/>
        </w:rPr>
        <w:t>RB</w:t>
      </w:r>
      <w:r w:rsidR="00C14EAA">
        <w:rPr>
          <w:lang w:eastAsia="zh-CN"/>
        </w:rPr>
        <w:t xml:space="preserve"> is the number of RBs for a certain NR channel bandwidth:</w:t>
      </w:r>
    </w:p>
    <w:p w14:paraId="05E161ED" w14:textId="1C5D2FDA" w:rsidR="00C14EAA" w:rsidRDefault="00155DE0" w:rsidP="00155DE0">
      <w:pPr>
        <w:pStyle w:val="B2"/>
        <w:rPr>
          <w:lang w:eastAsia="zh-CN"/>
        </w:rPr>
      </w:pPr>
      <w:r>
        <w:rPr>
          <w:lang w:eastAsia="zh-CN"/>
        </w:rPr>
        <w:tab/>
      </w:r>
      <w:r w:rsidR="00C14EAA">
        <w:rPr>
          <w:lang w:eastAsia="zh-CN"/>
        </w:rPr>
        <w:t xml:space="preserve">RB #0 is the RB hosting the NR RF reference frequency. </w:t>
      </w:r>
    </w:p>
    <w:p w14:paraId="327668A9" w14:textId="59B511F1" w:rsidR="00C14EAA" w:rsidRDefault="00155DE0" w:rsidP="00155DE0">
      <w:pPr>
        <w:pStyle w:val="B3"/>
        <w:rPr>
          <w:lang w:eastAsia="zh-CN"/>
        </w:rPr>
      </w:pPr>
      <w:r>
        <w:rPr>
          <w:lang w:eastAsia="zh-CN"/>
        </w:rPr>
        <w:tab/>
      </w:r>
      <w:r w:rsidR="00C14EAA">
        <w:rPr>
          <w:lang w:eastAsia="zh-CN"/>
        </w:rPr>
        <w:t>Subcarrier #0 is the first subcarrier of RB #0.</w:t>
      </w:r>
    </w:p>
    <w:p w14:paraId="0399F1A4" w14:textId="4B066B2C" w:rsidR="00C14EAA" w:rsidRDefault="00C14EAA" w:rsidP="00155DE0">
      <w:pPr>
        <w:pStyle w:val="B1"/>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62E2C7B3" w:rsidR="00C14EAA" w:rsidRDefault="00155DE0" w:rsidP="00155DE0">
      <w:pPr>
        <w:pStyle w:val="B3"/>
        <w:rPr>
          <w:lang w:eastAsia="zh-CN"/>
        </w:rPr>
      </w:pPr>
      <w:r>
        <w:rPr>
          <w:lang w:eastAsia="zh-CN"/>
        </w:rPr>
        <w:tab/>
      </w:r>
      <w:r w:rsidR="00C14EAA">
        <w:rPr>
          <w:lang w:eastAsia="zh-CN"/>
        </w:rPr>
        <w:t>RB #(-N</w:t>
      </w:r>
      <w:r w:rsidR="00C14EAA" w:rsidRPr="00BE506C">
        <w:rPr>
          <w:vertAlign w:val="subscript"/>
          <w:lang w:eastAsia="zh-CN"/>
        </w:rPr>
        <w:t>RB</w:t>
      </w:r>
      <w:r w:rsidR="00C14EAA">
        <w:rPr>
          <w:lang w:eastAsia="zh-CN"/>
        </w:rPr>
        <w:t>/2) is the RB on the lower edge of NR RF channel BW</w:t>
      </w:r>
    </w:p>
    <w:p w14:paraId="4A538A3B" w14:textId="52C6B32E" w:rsidR="00C14EAA" w:rsidRDefault="00155DE0" w:rsidP="00155DE0">
      <w:pPr>
        <w:pStyle w:val="B4"/>
        <w:rPr>
          <w:lang w:eastAsia="zh-CN"/>
        </w:rPr>
      </w:pPr>
      <w:r>
        <w:rPr>
          <w:lang w:eastAsia="zh-CN"/>
        </w:rPr>
        <w:tab/>
      </w:r>
      <w:r w:rsidR="00C14EAA">
        <w:rPr>
          <w:lang w:eastAsia="zh-CN"/>
        </w:rPr>
        <w:t>Subcarrier #(-N</w:t>
      </w:r>
      <w:r w:rsidR="00C14EAA" w:rsidRPr="00BE506C">
        <w:rPr>
          <w:vertAlign w:val="subscript"/>
          <w:lang w:eastAsia="zh-CN"/>
        </w:rPr>
        <w:t>RB</w:t>
      </w:r>
      <w:r w:rsidR="00C14EAA">
        <w:rPr>
          <w:lang w:eastAsia="zh-CN"/>
        </w:rPr>
        <w:t>/2*12) is the first subcarrier at lower edge of NR RF channel BW.</w:t>
      </w:r>
    </w:p>
    <w:p w14:paraId="01EADC0B" w14:textId="7EFFD422" w:rsidR="00C14EAA" w:rsidRDefault="00155DE0" w:rsidP="00155DE0">
      <w:pPr>
        <w:pStyle w:val="B3"/>
        <w:rPr>
          <w:lang w:eastAsia="zh-CN"/>
        </w:rPr>
      </w:pPr>
      <w:r>
        <w:rPr>
          <w:lang w:eastAsia="zh-CN"/>
        </w:rPr>
        <w:tab/>
      </w:r>
      <w:r w:rsidR="00C14EAA">
        <w:rPr>
          <w:lang w:eastAsia="zh-CN"/>
        </w:rPr>
        <w:t>RB #(N</w:t>
      </w:r>
      <w:r w:rsidR="00C14EAA" w:rsidRPr="00BE506C">
        <w:rPr>
          <w:vertAlign w:val="subscript"/>
          <w:lang w:eastAsia="zh-CN"/>
        </w:rPr>
        <w:t>RB</w:t>
      </w:r>
      <w:r w:rsidR="00C14EAA">
        <w:rPr>
          <w:lang w:eastAsia="zh-CN"/>
        </w:rPr>
        <w:t>/2-1) is the RB on the upper edge of NR RF channel BW.</w:t>
      </w:r>
    </w:p>
    <w:p w14:paraId="2A0846F9" w14:textId="1E850E06" w:rsidR="00C14EAA" w:rsidRDefault="00155DE0" w:rsidP="00155DE0">
      <w:pPr>
        <w:pStyle w:val="B4"/>
        <w:rPr>
          <w:lang w:eastAsia="zh-CN"/>
        </w:rPr>
      </w:pPr>
      <w:r>
        <w:rPr>
          <w:lang w:eastAsia="zh-CN"/>
        </w:rPr>
        <w:tab/>
      </w:r>
      <w:r w:rsidR="00C14EAA">
        <w:rPr>
          <w:lang w:eastAsia="zh-CN"/>
        </w:rPr>
        <w:t>Subcarrier #((N</w:t>
      </w:r>
      <w:r w:rsidR="00C14EAA" w:rsidRPr="00BE506C">
        <w:rPr>
          <w:vertAlign w:val="subscript"/>
          <w:lang w:eastAsia="zh-CN"/>
        </w:rPr>
        <w:t>RB</w:t>
      </w:r>
      <w:r w:rsidR="00C14EAA">
        <w:rPr>
          <w:lang w:eastAsia="zh-CN"/>
        </w:rPr>
        <w:t>/2)*12-1) is the last subcarrier at upper edge of NR RF channel BW.</w:t>
      </w:r>
    </w:p>
    <w:p w14:paraId="1A97820C" w14:textId="504A6547" w:rsidR="00C14EAA" w:rsidRDefault="00C14EAA" w:rsidP="00155DE0">
      <w:pPr>
        <w:pStyle w:val="B2"/>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3960B3FB" w:rsidR="00C14EAA" w:rsidRDefault="00155DE0" w:rsidP="00155DE0">
      <w:pPr>
        <w:pStyle w:val="B3"/>
        <w:rPr>
          <w:lang w:eastAsia="zh-CN"/>
        </w:rPr>
      </w:pPr>
      <w:r>
        <w:rPr>
          <w:lang w:eastAsia="zh-CN"/>
        </w:rPr>
        <w:tab/>
      </w:r>
      <w:r w:rsidR="00C14EAA">
        <w:rPr>
          <w:lang w:eastAsia="zh-CN"/>
        </w:rPr>
        <w:t>RB #(-(N</w:t>
      </w:r>
      <w:r w:rsidR="00C14EAA" w:rsidRPr="00BE506C">
        <w:rPr>
          <w:vertAlign w:val="subscript"/>
          <w:lang w:eastAsia="zh-CN"/>
        </w:rPr>
        <w:t>RB</w:t>
      </w:r>
      <w:r w:rsidR="00C14EAA">
        <w:rPr>
          <w:lang w:eastAsia="zh-CN"/>
        </w:rPr>
        <w:t>-1)/2) is the RB on the lower edge of NR RF channel BW</w:t>
      </w:r>
    </w:p>
    <w:p w14:paraId="52C0DB51" w14:textId="4E2C29AE" w:rsidR="00C14EAA" w:rsidRDefault="00155DE0" w:rsidP="00155DE0">
      <w:pPr>
        <w:pStyle w:val="B4"/>
        <w:rPr>
          <w:lang w:eastAsia="zh-CN"/>
        </w:rPr>
      </w:pPr>
      <w:r>
        <w:rPr>
          <w:lang w:eastAsia="zh-CN"/>
        </w:rPr>
        <w:tab/>
      </w:r>
      <w:r w:rsidR="00C14EAA">
        <w:rPr>
          <w:lang w:eastAsia="zh-CN"/>
        </w:rPr>
        <w:t>Subcarrier #(-(N</w:t>
      </w:r>
      <w:r w:rsidR="00C14EAA" w:rsidRPr="00BE506C">
        <w:rPr>
          <w:vertAlign w:val="subscript"/>
          <w:lang w:eastAsia="zh-CN"/>
        </w:rPr>
        <w:t>RB</w:t>
      </w:r>
      <w:r w:rsidR="00C14EAA">
        <w:rPr>
          <w:lang w:eastAsia="zh-CN"/>
        </w:rPr>
        <w:t>-1)/2*12) is the first subcarrier at lower edge of NR RF channel BW.</w:t>
      </w:r>
    </w:p>
    <w:p w14:paraId="4BAA854C" w14:textId="73A8A6E0" w:rsidR="00C14EAA" w:rsidRDefault="00155DE0" w:rsidP="00155DE0">
      <w:pPr>
        <w:pStyle w:val="B3"/>
        <w:rPr>
          <w:lang w:eastAsia="zh-CN"/>
        </w:rPr>
      </w:pPr>
      <w:r>
        <w:rPr>
          <w:lang w:eastAsia="zh-CN"/>
        </w:rPr>
        <w:tab/>
      </w:r>
      <w:r w:rsidR="00C14EAA">
        <w:rPr>
          <w:lang w:eastAsia="zh-CN"/>
        </w:rPr>
        <w:t>RB #((N</w:t>
      </w:r>
      <w:r w:rsidR="00C14EAA" w:rsidRPr="00BE506C">
        <w:rPr>
          <w:vertAlign w:val="subscript"/>
          <w:lang w:eastAsia="zh-CN"/>
        </w:rPr>
        <w:t>RB</w:t>
      </w:r>
      <w:r w:rsidR="00C14EAA">
        <w:rPr>
          <w:lang w:eastAsia="zh-CN"/>
        </w:rPr>
        <w:t>-1)/2) is the RB on the upper edge of NR RF channel BW.</w:t>
      </w:r>
    </w:p>
    <w:p w14:paraId="67C88A66" w14:textId="32A467B7" w:rsidR="00C14EAA" w:rsidRDefault="00155DE0" w:rsidP="00155DE0">
      <w:pPr>
        <w:pStyle w:val="B4"/>
        <w:rPr>
          <w:lang w:eastAsia="zh-CN"/>
        </w:rPr>
      </w:pPr>
      <w:r>
        <w:rPr>
          <w:lang w:eastAsia="zh-CN"/>
        </w:rPr>
        <w:tab/>
      </w:r>
      <w:r w:rsidR="00C14EAA">
        <w:rPr>
          <w:lang w:eastAsia="zh-CN"/>
        </w:rPr>
        <w:t>Subcarrier #((N</w:t>
      </w:r>
      <w:r w:rsidR="00C14EAA" w:rsidRPr="00BE506C">
        <w:rPr>
          <w:vertAlign w:val="subscript"/>
          <w:lang w:eastAsia="zh-CN"/>
        </w:rPr>
        <w:t>RB</w:t>
      </w:r>
      <w:r w:rsidR="00C14EAA">
        <w:rPr>
          <w:lang w:eastAsia="zh-CN"/>
        </w:rPr>
        <w:t>+1)/2*12-1) is the last subcarrier at upper edge of NR RF channel BW.</w:t>
      </w:r>
    </w:p>
    <w:p w14:paraId="13726A70" w14:textId="77777777" w:rsidR="00C14EAA" w:rsidRDefault="00C14EAA" w:rsidP="00155DE0">
      <w:pPr>
        <w:pStyle w:val="B2"/>
        <w:rPr>
          <w:lang w:eastAsia="zh-CN"/>
        </w:rPr>
      </w:pPr>
      <w:r>
        <w:rPr>
          <w:lang w:eastAsia="zh-CN"/>
        </w:rPr>
        <w:t>For example, for a NR 10MHz channel bandwidth signal:</w:t>
      </w:r>
    </w:p>
    <w:p w14:paraId="2769F613" w14:textId="28716096" w:rsidR="00C14EAA" w:rsidRDefault="00155DE0" w:rsidP="00155DE0">
      <w:pPr>
        <w:pStyle w:val="B3"/>
        <w:rPr>
          <w:lang w:eastAsia="zh-CN"/>
        </w:rPr>
      </w:pPr>
      <w:r>
        <w:rPr>
          <w:lang w:eastAsia="zh-CN"/>
        </w:rPr>
        <w:tab/>
      </w:r>
      <w:r w:rsidR="00C14EAA">
        <w:rPr>
          <w:lang w:eastAsia="zh-CN"/>
        </w:rPr>
        <w:t>RB#0 is the RB in the middle hosting the RF reference frequency (channel raster).</w:t>
      </w:r>
    </w:p>
    <w:p w14:paraId="2711F0E6" w14:textId="57163A7B" w:rsidR="00C14EAA" w:rsidRDefault="00155DE0" w:rsidP="00155DE0">
      <w:pPr>
        <w:pStyle w:val="B3"/>
        <w:rPr>
          <w:lang w:eastAsia="zh-CN"/>
        </w:rPr>
      </w:pPr>
      <w:r>
        <w:rPr>
          <w:lang w:eastAsia="zh-CN"/>
        </w:rPr>
        <w:tab/>
      </w:r>
      <w:r w:rsidR="00C14EAA">
        <w:rPr>
          <w:lang w:eastAsia="zh-CN"/>
        </w:rPr>
        <w:t>RB#(-26) is the RB on the lower edge of NR RF channel BW.</w:t>
      </w:r>
    </w:p>
    <w:p w14:paraId="765371A8" w14:textId="24E28142" w:rsidR="00C14EAA" w:rsidRDefault="00155DE0" w:rsidP="00155DE0">
      <w:pPr>
        <w:pStyle w:val="B3"/>
        <w:rPr>
          <w:lang w:eastAsia="zh-CN"/>
        </w:rPr>
      </w:pPr>
      <w:r>
        <w:rPr>
          <w:lang w:eastAsia="zh-CN"/>
        </w:rPr>
        <w:tab/>
      </w:r>
      <w:r w:rsidR="00C14EAA">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52" w:name="_Toc20741341"/>
      <w:bookmarkStart w:id="53" w:name="_Toc46346349"/>
      <w:bookmarkStart w:id="54" w:name="_Toc46346404"/>
      <w:r>
        <w:rPr>
          <w:lang w:eastAsia="zh-CN"/>
        </w:rPr>
        <w:t>5.2.1.2</w:t>
      </w:r>
      <w:r>
        <w:rPr>
          <w:lang w:eastAsia="zh-CN"/>
        </w:rPr>
        <w:tab/>
        <w:t>NB-IoT channel raster</w:t>
      </w:r>
      <w:bookmarkEnd w:id="52"/>
      <w:bookmarkEnd w:id="53"/>
      <w:bookmarkEnd w:id="54"/>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55" w:name="_Ref727050"/>
      <w:bookmarkStart w:id="56" w:name="_Toc20741342"/>
      <w:bookmarkStart w:id="57" w:name="_Toc46346350"/>
      <w:bookmarkStart w:id="58" w:name="_Toc46346405"/>
      <w:r>
        <w:rPr>
          <w:lang w:eastAsia="zh-CN"/>
        </w:rPr>
        <w:t>5.2.1.3</w:t>
      </w:r>
      <w:r>
        <w:rPr>
          <w:lang w:eastAsia="zh-CN"/>
        </w:rPr>
        <w:tab/>
        <w:t>NR channel raster</w:t>
      </w:r>
      <w:bookmarkEnd w:id="55"/>
      <w:bookmarkEnd w:id="56"/>
      <w:bookmarkEnd w:id="57"/>
      <w:bookmarkEnd w:id="58"/>
    </w:p>
    <w:p w14:paraId="23C94EFA" w14:textId="77777777" w:rsidR="00C14EAA" w:rsidRDefault="00C14EAA" w:rsidP="00C14EAA">
      <w:pPr>
        <w:rPr>
          <w:lang w:eastAsia="zh-CN"/>
        </w:rPr>
      </w:pPr>
      <w:r>
        <w:rPr>
          <w:lang w:eastAsia="zh-CN"/>
        </w:rPr>
        <w:t>NR has considered 2 types of channel raster:</w:t>
      </w:r>
    </w:p>
    <w:p w14:paraId="7CE79486" w14:textId="25E599B3" w:rsidR="00C14EAA" w:rsidRDefault="00155DE0" w:rsidP="00155DE0">
      <w:pPr>
        <w:pStyle w:val="B1"/>
        <w:rPr>
          <w:lang w:eastAsia="zh-CN"/>
        </w:rPr>
      </w:pPr>
      <w:r>
        <w:rPr>
          <w:lang w:eastAsia="zh-CN"/>
        </w:rPr>
        <w:tab/>
      </w:r>
      <w:r w:rsidR="00C14EAA">
        <w:rPr>
          <w:lang w:eastAsia="zh-CN"/>
        </w:rPr>
        <w:t>100 kHz based channel raster, mainly used for NR bands re-farmed from LTE ones.</w:t>
      </w:r>
    </w:p>
    <w:p w14:paraId="5B39D25D" w14:textId="4E2CB71F" w:rsidR="00C14EAA" w:rsidRDefault="00155DE0" w:rsidP="00155DE0">
      <w:pPr>
        <w:pStyle w:val="B1"/>
        <w:rPr>
          <w:lang w:eastAsia="zh-CN"/>
        </w:rPr>
      </w:pPr>
      <w:r>
        <w:rPr>
          <w:lang w:eastAsia="zh-CN"/>
        </w:rPr>
        <w:tab/>
      </w:r>
      <w:r w:rsidR="00C14EAA">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372073FA" w:rsidR="00C14EAA" w:rsidRDefault="00155DE0" w:rsidP="00155DE0">
      <w:pPr>
        <w:pStyle w:val="B1"/>
        <w:rPr>
          <w:lang w:eastAsia="zh-CN"/>
        </w:rPr>
      </w:pPr>
      <w:r>
        <w:rPr>
          <w:lang w:eastAsia="zh-CN"/>
        </w:rPr>
        <w:tab/>
      </w:r>
      <w:r w:rsidR="00C14EAA">
        <w:rPr>
          <w:lang w:eastAsia="zh-CN"/>
        </w:rPr>
        <w:t xml:space="preserve">If this number is even, then it points to the subcarrier #0 (first one) of RB index #0, as shown in </w:t>
      </w:r>
      <w:r w:rsidR="00C14EAA">
        <w:rPr>
          <w:lang w:eastAsia="zh-CN"/>
        </w:rPr>
        <w:fldChar w:fldCharType="begin"/>
      </w:r>
      <w:r w:rsidR="00C14EAA">
        <w:rPr>
          <w:lang w:eastAsia="zh-CN"/>
        </w:rPr>
        <w:instrText xml:space="preserve"> REF _Ref775929 \h </w:instrText>
      </w:r>
      <w:r w:rsidR="00C14EAA">
        <w:rPr>
          <w:lang w:eastAsia="zh-CN"/>
        </w:rPr>
      </w:r>
      <w:r w:rsidR="00C14EAA">
        <w:rPr>
          <w:lang w:eastAsia="zh-CN"/>
        </w:rPr>
        <w:fldChar w:fldCharType="separate"/>
      </w:r>
      <w:r w:rsidR="00C14EAA">
        <w:t xml:space="preserve">Figure </w:t>
      </w:r>
      <w:r w:rsidR="00C14EAA">
        <w:rPr>
          <w:noProof/>
        </w:rPr>
        <w:t>2</w:t>
      </w:r>
      <w:r w:rsidR="00C14EAA">
        <w:rPr>
          <w:lang w:eastAsia="zh-CN"/>
        </w:rPr>
        <w:fldChar w:fldCharType="end"/>
      </w:r>
      <w:r w:rsidR="00C14EAA">
        <w:rPr>
          <w:lang w:eastAsia="zh-CN"/>
        </w:rPr>
        <w:t>.</w:t>
      </w:r>
    </w:p>
    <w:p w14:paraId="5D681C2D" w14:textId="1F02AE51" w:rsidR="00C14EAA" w:rsidRPr="00965A51" w:rsidRDefault="00155DE0" w:rsidP="00155DE0">
      <w:pPr>
        <w:pStyle w:val="B1"/>
        <w:rPr>
          <w:lang w:eastAsia="zh-CN"/>
        </w:rPr>
      </w:pPr>
      <w:r>
        <w:rPr>
          <w:lang w:eastAsia="zh-CN"/>
        </w:rPr>
        <w:tab/>
      </w:r>
      <w:r w:rsidR="00C14EAA">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59" w:name="_Ref814571"/>
      <w:bookmarkStart w:id="60" w:name="_Toc20741343"/>
      <w:bookmarkStart w:id="61" w:name="_Ref726992"/>
      <w:bookmarkStart w:id="62" w:name="_Toc46346351"/>
      <w:bookmarkStart w:id="63" w:name="_Toc46346406"/>
      <w:r>
        <w:rPr>
          <w:lang w:eastAsia="zh-CN"/>
        </w:rPr>
        <w:t>5.2.1.</w:t>
      </w:r>
      <w:r w:rsidRPr="00CA69C7">
        <w:rPr>
          <w:lang w:val="en-US" w:eastAsia="zh-CN"/>
        </w:rPr>
        <w:t>4</w:t>
      </w:r>
      <w:r>
        <w:rPr>
          <w:lang w:val="en-US" w:eastAsia="zh-CN"/>
        </w:rPr>
        <w:tab/>
      </w:r>
      <w:r w:rsidRPr="00CA69C7">
        <w:rPr>
          <w:lang w:val="en-US"/>
        </w:rPr>
        <w:t>NR SS Blocks</w:t>
      </w:r>
      <w:bookmarkEnd w:id="59"/>
      <w:bookmarkEnd w:id="60"/>
      <w:bookmarkEnd w:id="62"/>
      <w:bookmarkEnd w:id="63"/>
    </w:p>
    <w:p w14:paraId="1EA0003F" w14:textId="0EF5F8D1" w:rsidR="00C14EAA" w:rsidRDefault="00C14EAA" w:rsidP="00C14EAA">
      <w:r>
        <w:t>The presence of the NR Synchronization Signal (SS) blocks would restrict possible options when placing a NB.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DF2402"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DF2402"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155DE0">
      <w:pPr>
        <w:pStyle w:val="TF"/>
        <w:rPr>
          <w:rFonts w:cs="Arial"/>
          <w:iCs/>
          <w:szCs w:val="22"/>
          <w:lang w:eastAsia="zh-CN"/>
        </w:rPr>
      </w:pPr>
      <w:r>
        <w:t>Figure 5.2.1.4-3: Feasible locations of an NB-IoT RB to avoid overlap with NR SSB in coexistence scenario.</w:t>
      </w:r>
    </w:p>
    <w:p w14:paraId="14AFAAF7" w14:textId="77777777" w:rsidR="00C14EAA" w:rsidRDefault="00C14EAA" w:rsidP="00155DE0">
      <w:pPr>
        <w:pStyle w:val="Heading4"/>
        <w:rPr>
          <w:lang w:eastAsia="zh-CN"/>
        </w:rPr>
      </w:pPr>
      <w:bookmarkStart w:id="64" w:name="_Toc20741344"/>
      <w:bookmarkStart w:id="65" w:name="_Toc46346352"/>
      <w:bookmarkStart w:id="66" w:name="_Toc46346407"/>
      <w:r>
        <w:rPr>
          <w:lang w:eastAsia="zh-CN"/>
        </w:rPr>
        <w:t>5.2.1.5</w:t>
      </w:r>
      <w:r>
        <w:rPr>
          <w:lang w:eastAsia="zh-CN"/>
        </w:rPr>
        <w:tab/>
        <w:t>NB-IoT and NR coexistence</w:t>
      </w:r>
      <w:bookmarkEnd w:id="61"/>
      <w:bookmarkEnd w:id="64"/>
      <w:bookmarkEnd w:id="65"/>
      <w:bookmarkEnd w:id="66"/>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5E6DFBD0" w:rsidR="00C14EAA" w:rsidRDefault="00155DE0" w:rsidP="00155DE0">
      <w:pPr>
        <w:pStyle w:val="B1"/>
        <w:rPr>
          <w:lang w:eastAsia="zh-CN"/>
        </w:rPr>
      </w:pPr>
      <w:r>
        <w:rPr>
          <w:lang w:eastAsia="zh-CN"/>
        </w:rPr>
        <w:tab/>
      </w:r>
      <w:r w:rsidR="00C14EAA">
        <w:rPr>
          <w:lang w:eastAsia="zh-CN"/>
        </w:rPr>
        <w:t>NB-IoT carrier frequency is referring to a frequency located in between 2 NB-IoT tones.</w:t>
      </w:r>
    </w:p>
    <w:p w14:paraId="6800DD2B" w14:textId="0E02CE91" w:rsidR="00C14EAA" w:rsidRDefault="00155DE0" w:rsidP="00155DE0">
      <w:pPr>
        <w:pStyle w:val="B1"/>
        <w:rPr>
          <w:lang w:eastAsia="zh-CN"/>
        </w:rPr>
      </w:pPr>
      <w:r>
        <w:rPr>
          <w:lang w:eastAsia="zh-CN"/>
        </w:rPr>
        <w:lastRenderedPageBreak/>
        <w:tab/>
      </w:r>
      <w:r w:rsidR="00C14EAA">
        <w:rPr>
          <w:lang w:eastAsia="zh-CN"/>
        </w:rPr>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155DE0">
      <w:pPr>
        <w:rPr>
          <w:lang w:eastAsia="zh-CN"/>
        </w:rPr>
      </w:pPr>
    </w:p>
    <w:p w14:paraId="4AE4C5EC" w14:textId="77777777" w:rsidR="00C14EAA" w:rsidRDefault="00C14EAA" w:rsidP="00155DE0">
      <w:pPr>
        <w:pStyle w:val="Heading4"/>
        <w:rPr>
          <w:lang w:eastAsia="zh-CN"/>
        </w:rPr>
      </w:pPr>
      <w:bookmarkStart w:id="67" w:name="_Toc20741345"/>
      <w:bookmarkStart w:id="68" w:name="_Toc46346353"/>
      <w:bookmarkStart w:id="69" w:name="_Toc46346408"/>
      <w:r>
        <w:rPr>
          <w:lang w:eastAsia="zh-CN"/>
        </w:rPr>
        <w:t>5.2.1.6</w:t>
      </w:r>
      <w:r>
        <w:rPr>
          <w:lang w:eastAsia="zh-CN"/>
        </w:rPr>
        <w:tab/>
        <w:t>NR 100 kHz channel raster</w:t>
      </w:r>
      <w:bookmarkEnd w:id="67"/>
      <w:bookmarkEnd w:id="68"/>
      <w:bookmarkEnd w:id="69"/>
    </w:p>
    <w:p w14:paraId="4589DC81" w14:textId="77777777" w:rsidR="00C14EAA" w:rsidRDefault="00C14EAA" w:rsidP="00155DE0">
      <w:pPr>
        <w:pStyle w:val="Heading5"/>
        <w:rPr>
          <w:lang w:eastAsia="zh-CN"/>
        </w:rPr>
      </w:pPr>
      <w:bookmarkStart w:id="70" w:name="_Toc20741346"/>
      <w:bookmarkStart w:id="71" w:name="_Toc46346354"/>
      <w:bookmarkStart w:id="72" w:name="_Toc46346409"/>
      <w:r>
        <w:rPr>
          <w:lang w:eastAsia="zh-CN"/>
        </w:rPr>
        <w:t>5.2.1.6.1</w:t>
      </w:r>
      <w:r>
        <w:rPr>
          <w:lang w:eastAsia="zh-CN"/>
        </w:rPr>
        <w:tab/>
        <w:t>DL considerations</w:t>
      </w:r>
      <w:bookmarkEnd w:id="70"/>
      <w:bookmarkEnd w:id="71"/>
      <w:bookmarkEnd w:id="72"/>
    </w:p>
    <w:p w14:paraId="54DD2D0F" w14:textId="77777777" w:rsidR="00C14EAA" w:rsidRPr="00894787" w:rsidRDefault="00C14EAA" w:rsidP="00155DE0">
      <w:pPr>
        <w:pStyle w:val="H6"/>
        <w:rPr>
          <w:lang w:eastAsia="zh-CN"/>
        </w:rPr>
      </w:pPr>
      <w:bookmarkStart w:id="73" w:name="_Toc20741347"/>
      <w:r>
        <w:rPr>
          <w:lang w:eastAsia="zh-CN"/>
        </w:rPr>
        <w:t>5.2.1.6.1.1</w:t>
      </w:r>
      <w:r>
        <w:rPr>
          <w:lang w:eastAsia="zh-CN"/>
        </w:rPr>
        <w:tab/>
        <w:t>Carrier frequency</w:t>
      </w:r>
      <w:bookmarkEnd w:id="73"/>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74"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74"/>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1D12B26" w:rsidR="00C14EAA" w:rsidRDefault="00155DE0" w:rsidP="00155DE0">
      <w:pPr>
        <w:pStyle w:val="B1"/>
        <w:rPr>
          <w:lang w:eastAsia="zh-CN"/>
        </w:rPr>
      </w:pPr>
      <w:r>
        <w:rPr>
          <w:lang w:eastAsia="zh-CN"/>
        </w:rPr>
        <w:t>-</w:t>
      </w:r>
      <w:r>
        <w:rPr>
          <w:lang w:eastAsia="zh-CN"/>
        </w:rPr>
        <w:tab/>
      </w:r>
      <w:r w:rsidR="00C14EAA">
        <w:rPr>
          <w:lang w:eastAsia="zh-CN"/>
        </w:rPr>
        <w:t>M</w:t>
      </w:r>
      <w:r w:rsidR="00C14EAA" w:rsidRPr="00A151EC">
        <w:rPr>
          <w:vertAlign w:val="subscript"/>
          <w:lang w:eastAsia="zh-CN"/>
        </w:rPr>
        <w:t>DL</w:t>
      </w:r>
      <w:r w:rsidR="00C14EAA">
        <w:rPr>
          <w:vertAlign w:val="subscript"/>
          <w:lang w:eastAsia="zh-CN"/>
        </w:rPr>
        <w:t xml:space="preserve"> </w:t>
      </w:r>
      <w:r w:rsidR="00C14EAA">
        <w:rPr>
          <w:lang w:eastAsia="zh-CN"/>
        </w:rPr>
        <w:t xml:space="preserve">being </w:t>
      </w:r>
      <w:r w:rsidR="00C14EAA" w:rsidRPr="00404F3A">
        <w:rPr>
          <w:rFonts w:hint="eastAsia"/>
          <w:lang w:eastAsia="zh-CN"/>
        </w:rPr>
        <w:t>the Offset of NB-IoT Channel Number to EARFCN</w:t>
      </w:r>
      <w:r w:rsidR="00C14EAA">
        <w:rPr>
          <w:lang w:eastAsia="zh-CN"/>
        </w:rPr>
        <w:t>.</w:t>
      </w:r>
    </w:p>
    <w:p w14:paraId="71DFE5B8" w14:textId="7F5E992D" w:rsidR="00C14EAA" w:rsidRDefault="00155DE0" w:rsidP="00155DE0">
      <w:pPr>
        <w:pStyle w:val="B1"/>
        <w:rPr>
          <w:lang w:eastAsia="zh-CN"/>
        </w:rPr>
      </w:pPr>
      <w:r>
        <w:rPr>
          <w:lang w:eastAsia="zh-CN"/>
        </w:rPr>
        <w:t>-</w:t>
      </w:r>
      <w:r>
        <w:rPr>
          <w:lang w:eastAsia="zh-CN"/>
        </w:rPr>
        <w:tab/>
      </w:r>
      <w:r w:rsidR="00C14EAA">
        <w:rPr>
          <w:lang w:eastAsia="zh-CN"/>
        </w:rPr>
        <w:t>n being an integer identifying NB-IoT carrier on the 100kHz grid</w:t>
      </w:r>
    </w:p>
    <w:p w14:paraId="357CC9AB" w14:textId="4AE5E3E9" w:rsidR="00C14EAA" w:rsidRDefault="00155DE0" w:rsidP="00155DE0">
      <w:pPr>
        <w:pStyle w:val="B1"/>
        <w:rPr>
          <w:lang w:eastAsia="zh-CN"/>
        </w:rPr>
      </w:pPr>
      <w:r>
        <w:rPr>
          <w:lang w:eastAsia="zh-CN"/>
        </w:rPr>
        <w:t>-</w:t>
      </w:r>
      <w:r>
        <w:rPr>
          <w:lang w:eastAsia="zh-CN"/>
        </w:rPr>
        <w:tab/>
      </w:r>
      <w:r w:rsidR="00C14EAA">
        <w:rPr>
          <w:lang w:eastAsia="zh-CN"/>
        </w:rPr>
        <w:t>m being an integer identifying NR RF reference frequency on the 100 kHz grid</w:t>
      </w:r>
    </w:p>
    <w:p w14:paraId="0F51687C" w14:textId="24205D92" w:rsidR="00C14EAA" w:rsidRDefault="00155DE0" w:rsidP="00155DE0">
      <w:pPr>
        <w:pStyle w:val="B1"/>
        <w:rPr>
          <w:lang w:eastAsia="zh-CN"/>
        </w:rPr>
      </w:pPr>
      <w:r>
        <w:rPr>
          <w:lang w:eastAsia="zh-CN"/>
        </w:rPr>
        <w:t>-</w:t>
      </w:r>
      <w:r>
        <w:rPr>
          <w:lang w:eastAsia="zh-CN"/>
        </w:rPr>
        <w:tab/>
      </w:r>
      <w:r w:rsidR="00C14EAA">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75"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75"/>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76"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76"/>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155DE0">
      <w:pPr>
        <w:pStyle w:val="H6"/>
        <w:rPr>
          <w:lang w:eastAsia="zh-CN"/>
        </w:rPr>
      </w:pPr>
      <w:bookmarkStart w:id="77" w:name="_Toc20741348"/>
      <w:r>
        <w:rPr>
          <w:lang w:eastAsia="zh-CN"/>
        </w:rPr>
        <w:t>5.2.1.6.1.2</w:t>
      </w:r>
      <w:r>
        <w:rPr>
          <w:lang w:eastAsia="zh-CN"/>
        </w:rPr>
        <w:tab/>
        <w:t>RB alignment</w:t>
      </w:r>
      <w:bookmarkEnd w:id="77"/>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5DB84F24" w:rsidR="00C14EAA" w:rsidRDefault="00155DE0" w:rsidP="00155DE0">
      <w:pPr>
        <w:pStyle w:val="B1"/>
        <w:rPr>
          <w:lang w:eastAsia="zh-CN"/>
        </w:rPr>
      </w:pPr>
      <w:r>
        <w:rPr>
          <w:lang w:eastAsia="zh-CN"/>
        </w:rPr>
        <w:tab/>
      </w:r>
      <w:r w:rsidR="00C14EAA">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78"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78"/>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1D8EC8C6" w:rsidR="00C14EAA" w:rsidRDefault="00155DE0" w:rsidP="00155DE0">
      <w:pPr>
        <w:pStyle w:val="B1"/>
        <w:rPr>
          <w:lang w:eastAsia="zh-CN"/>
        </w:rPr>
      </w:pPr>
      <w:r>
        <w:rPr>
          <w:lang w:eastAsia="zh-CN"/>
        </w:rPr>
        <w:tab/>
      </w:r>
      <w:r w:rsidR="00C14EAA">
        <w:rPr>
          <w:lang w:eastAsia="zh-CN"/>
        </w:rPr>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79"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79"/>
      <w:r>
        <w:tab/>
      </w:r>
      <w:r>
        <w:tab/>
      </w:r>
      <w:r>
        <w:tab/>
      </w:r>
      <w:r>
        <w:tab/>
        <w:t>(6.4)</w:t>
      </w:r>
    </w:p>
    <w:p w14:paraId="77F9AD8F" w14:textId="77777777" w:rsidR="00C14EAA" w:rsidRDefault="00C14EAA" w:rsidP="00C14EAA">
      <w:pPr>
        <w:rPr>
          <w:lang w:eastAsia="zh-CN"/>
        </w:rPr>
      </w:pPr>
    </w:p>
    <w:p w14:paraId="40844787" w14:textId="7122259B" w:rsidR="00C14EAA" w:rsidRDefault="00155DE0" w:rsidP="00155DE0">
      <w:pPr>
        <w:pStyle w:val="B1"/>
        <w:rPr>
          <w:lang w:eastAsia="zh-CN"/>
        </w:rPr>
      </w:pPr>
      <w:r>
        <w:rPr>
          <w:lang w:eastAsia="zh-CN"/>
        </w:rPr>
        <w:tab/>
      </w:r>
      <w:r w:rsidR="00C14EAA">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80"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80"/>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155DE0">
      <w:pPr>
        <w:pStyle w:val="H6"/>
        <w:rPr>
          <w:lang w:eastAsia="zh-CN"/>
        </w:rPr>
      </w:pPr>
      <w:bookmarkStart w:id="81" w:name="_Toc20741349"/>
      <w:r>
        <w:rPr>
          <w:lang w:eastAsia="zh-CN"/>
        </w:rPr>
        <w:t>5.2.1.6.1.3</w:t>
      </w:r>
      <w:r>
        <w:rPr>
          <w:lang w:eastAsia="zh-CN"/>
        </w:rPr>
        <w:tab/>
        <w:t>Channel bandwidth</w:t>
      </w:r>
      <w:bookmarkEnd w:id="81"/>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23DA3F81" w:rsidR="00C14EAA" w:rsidRDefault="00155DE0" w:rsidP="00155DE0">
      <w:pPr>
        <w:pStyle w:val="B1"/>
        <w:rPr>
          <w:lang w:eastAsia="zh-CN"/>
        </w:rPr>
      </w:pPr>
      <w:r>
        <w:rPr>
          <w:lang w:eastAsia="zh-CN"/>
        </w:rPr>
        <w:t>-</w:t>
      </w:r>
      <w:r>
        <w:rPr>
          <w:lang w:eastAsia="zh-CN"/>
        </w:rPr>
        <w:tab/>
      </w:r>
      <w:r w:rsidR="00C14EAA">
        <w:rPr>
          <w:lang w:eastAsia="zh-CN"/>
        </w:rPr>
        <w:t>If N</w:t>
      </w:r>
      <w:r w:rsidR="00C14EAA" w:rsidRPr="00320240">
        <w:rPr>
          <w:vertAlign w:val="subscript"/>
          <w:lang w:eastAsia="zh-CN"/>
        </w:rPr>
        <w:t>RB</w:t>
      </w:r>
      <w:r w:rsidR="00C14EAA">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19500727" w:rsidR="00C14EAA" w:rsidRDefault="00155DE0" w:rsidP="00155DE0">
      <w:pPr>
        <w:pStyle w:val="B1"/>
        <w:rPr>
          <w:lang w:eastAsia="zh-CN"/>
        </w:rPr>
      </w:pPr>
      <w:r>
        <w:rPr>
          <w:lang w:eastAsia="zh-CN"/>
        </w:rPr>
        <w:t>-</w:t>
      </w:r>
      <w:r>
        <w:rPr>
          <w:lang w:eastAsia="zh-CN"/>
        </w:rPr>
        <w:tab/>
      </w:r>
      <w:r w:rsidR="00C14EAA">
        <w:rPr>
          <w:lang w:eastAsia="zh-CN"/>
        </w:rPr>
        <w:t>If N</w:t>
      </w:r>
      <w:r w:rsidR="00C14EAA" w:rsidRPr="00320240">
        <w:rPr>
          <w:vertAlign w:val="subscript"/>
          <w:lang w:eastAsia="zh-CN"/>
        </w:rPr>
        <w:t>RB</w:t>
      </w:r>
      <w:r w:rsidR="00C14EAA">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155DE0">
      <w:pPr>
        <w:pStyle w:val="H6"/>
      </w:pPr>
      <w:bookmarkStart w:id="82" w:name="_Toc20741350"/>
      <w:r>
        <w:rPr>
          <w:lang w:eastAsia="zh-CN"/>
        </w:rPr>
        <w:t>5.2.1.6.1.4</w:t>
      </w:r>
      <w:r>
        <w:rPr>
          <w:lang w:eastAsia="zh-CN"/>
        </w:rPr>
        <w:tab/>
      </w:r>
      <w:r>
        <w:t>Conclusion</w:t>
      </w:r>
      <w:bookmarkEnd w:id="82"/>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2AEA1AEA" w:rsidR="00C14EAA" w:rsidRDefault="00155DE0" w:rsidP="00155DE0">
      <w:pPr>
        <w:pStyle w:val="B1"/>
        <w:rPr>
          <w:lang w:eastAsia="zh-CN"/>
        </w:rPr>
      </w:pPr>
      <w:r>
        <w:rPr>
          <w:lang w:eastAsia="zh-CN"/>
        </w:rPr>
        <w:t>-</w:t>
      </w:r>
      <w:r>
        <w:rPr>
          <w:lang w:eastAsia="zh-CN"/>
        </w:rPr>
        <w:tab/>
      </w:r>
      <w:r w:rsidR="00C14EAA">
        <w:rPr>
          <w:lang w:eastAsia="zh-CN"/>
        </w:rPr>
        <w:t>If N</w:t>
      </w:r>
      <w:r w:rsidR="00C14EAA" w:rsidRPr="00320240">
        <w:rPr>
          <w:vertAlign w:val="subscript"/>
          <w:lang w:eastAsia="zh-CN"/>
        </w:rPr>
        <w:t>RB</w:t>
      </w:r>
      <w:r w:rsidR="00C14EAA">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65B9C857" w:rsidR="00C14EAA" w:rsidRDefault="00155DE0" w:rsidP="00155DE0">
      <w:pPr>
        <w:pStyle w:val="B1"/>
        <w:rPr>
          <w:lang w:eastAsia="zh-CN"/>
        </w:rPr>
      </w:pPr>
      <w:r>
        <w:rPr>
          <w:lang w:eastAsia="zh-CN"/>
        </w:rPr>
        <w:t>-</w:t>
      </w:r>
      <w:r>
        <w:rPr>
          <w:lang w:eastAsia="zh-CN"/>
        </w:rPr>
        <w:tab/>
      </w:r>
      <w:r w:rsidR="00C14EAA">
        <w:rPr>
          <w:lang w:eastAsia="zh-CN"/>
        </w:rPr>
        <w:t>If N</w:t>
      </w:r>
      <w:r w:rsidR="00C14EAA" w:rsidRPr="00320240">
        <w:rPr>
          <w:vertAlign w:val="subscript"/>
          <w:lang w:eastAsia="zh-CN"/>
        </w:rPr>
        <w:t>RB</w:t>
      </w:r>
      <w:r w:rsidR="00C14EAA">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155DE0">
      <w:pPr>
        <w:pStyle w:val="H6"/>
        <w:rPr>
          <w:lang w:eastAsia="zh-CN"/>
        </w:rPr>
      </w:pPr>
      <w:bookmarkStart w:id="83" w:name="_Toc20741351"/>
      <w:r>
        <w:rPr>
          <w:lang w:eastAsia="zh-CN"/>
        </w:rPr>
        <w:t>5.2.1.6.1.5</w:t>
      </w:r>
      <w:r>
        <w:rPr>
          <w:lang w:eastAsia="zh-CN"/>
        </w:rPr>
        <w:tab/>
        <w:t>Example</w:t>
      </w:r>
      <w:bookmarkEnd w:id="83"/>
    </w:p>
    <w:p w14:paraId="0B442821" w14:textId="77777777" w:rsidR="00C14EAA" w:rsidRDefault="00C14EAA" w:rsidP="00155DE0">
      <w:pPr>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155DE0">
      <w:pPr>
        <w:pStyle w:val="Heading5"/>
        <w:rPr>
          <w:lang w:eastAsia="zh-CN"/>
        </w:rPr>
      </w:pPr>
      <w:bookmarkStart w:id="84" w:name="_Toc20741352"/>
      <w:bookmarkStart w:id="85" w:name="_Toc46346355"/>
      <w:bookmarkStart w:id="86" w:name="_Toc46346410"/>
      <w:r>
        <w:rPr>
          <w:lang w:eastAsia="zh-CN"/>
        </w:rPr>
        <w:t>5.2.1.6.2</w:t>
      </w:r>
      <w:r>
        <w:rPr>
          <w:lang w:eastAsia="zh-CN"/>
        </w:rPr>
        <w:tab/>
        <w:t>NR FDD bands– UL considerations</w:t>
      </w:r>
      <w:bookmarkEnd w:id="84"/>
      <w:bookmarkEnd w:id="85"/>
      <w:bookmarkEnd w:id="86"/>
    </w:p>
    <w:p w14:paraId="717825E7" w14:textId="77777777" w:rsidR="00C14EAA" w:rsidRDefault="00C14EAA" w:rsidP="00155DE0">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155DE0">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155DE0">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155DE0">
      <w:pPr>
        <w:pStyle w:val="Heading5"/>
        <w:rPr>
          <w:lang w:eastAsia="zh-CN"/>
        </w:rPr>
      </w:pPr>
      <w:bookmarkStart w:id="87" w:name="_Toc20741353"/>
      <w:bookmarkStart w:id="88" w:name="_Toc46346356"/>
      <w:bookmarkStart w:id="89" w:name="_Toc46346411"/>
      <w:r>
        <w:rPr>
          <w:lang w:eastAsia="zh-CN"/>
        </w:rPr>
        <w:t>5.2.1.6.3</w:t>
      </w:r>
      <w:r>
        <w:rPr>
          <w:lang w:eastAsia="zh-CN"/>
        </w:rPr>
        <w:tab/>
        <w:t>NR TDD bands – UL considerations</w:t>
      </w:r>
      <w:bookmarkEnd w:id="87"/>
      <w:bookmarkEnd w:id="88"/>
      <w:bookmarkEnd w:id="89"/>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90" w:name="_Toc20741354"/>
      <w:bookmarkStart w:id="91" w:name="_Toc46346357"/>
      <w:bookmarkStart w:id="92" w:name="_Toc46346412"/>
      <w:r>
        <w:rPr>
          <w:lang w:eastAsia="zh-CN"/>
        </w:rPr>
        <w:t>5.2.1.6.4</w:t>
      </w:r>
      <w:r>
        <w:rPr>
          <w:lang w:eastAsia="zh-CN"/>
        </w:rPr>
        <w:tab/>
        <w:t>Example</w:t>
      </w:r>
      <w:bookmarkEnd w:id="90"/>
      <w:bookmarkEnd w:id="91"/>
      <w:bookmarkEnd w:id="92"/>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93" w:name="_Toc20741355"/>
      <w:bookmarkStart w:id="94" w:name="_Toc46346358"/>
      <w:bookmarkStart w:id="95" w:name="_Toc46346413"/>
      <w:r>
        <w:rPr>
          <w:lang w:eastAsia="zh-CN"/>
        </w:rPr>
        <w:lastRenderedPageBreak/>
        <w:t>5.2.1.7</w:t>
      </w:r>
      <w:r>
        <w:rPr>
          <w:lang w:eastAsia="zh-CN"/>
        </w:rPr>
        <w:tab/>
        <w:t>NR SCS based channel raster</w:t>
      </w:r>
      <w:bookmarkEnd w:id="93"/>
      <w:bookmarkEnd w:id="94"/>
      <w:bookmarkEnd w:id="95"/>
    </w:p>
    <w:p w14:paraId="4C10C625" w14:textId="77777777" w:rsidR="00C14EAA" w:rsidRDefault="00C14EAA" w:rsidP="00C14EAA">
      <w:pPr>
        <w:pStyle w:val="Heading5"/>
        <w:ind w:left="1008" w:hanging="1008"/>
        <w:rPr>
          <w:lang w:eastAsia="zh-CN"/>
        </w:rPr>
      </w:pPr>
      <w:bookmarkStart w:id="96" w:name="_Toc20741356"/>
      <w:bookmarkStart w:id="97" w:name="_Toc46346359"/>
      <w:bookmarkStart w:id="98" w:name="_Toc46346414"/>
      <w:r>
        <w:rPr>
          <w:lang w:eastAsia="zh-CN"/>
        </w:rPr>
        <w:t>5.2.1.7.1</w:t>
      </w:r>
      <w:r>
        <w:rPr>
          <w:lang w:eastAsia="zh-CN"/>
        </w:rPr>
        <w:tab/>
        <w:t>DL considerations</w:t>
      </w:r>
      <w:bookmarkEnd w:id="96"/>
      <w:bookmarkEnd w:id="97"/>
      <w:bookmarkEnd w:id="98"/>
    </w:p>
    <w:p w14:paraId="3A8E4C8A" w14:textId="77777777" w:rsidR="00C14EAA" w:rsidRPr="00894787" w:rsidRDefault="00C14EAA" w:rsidP="00C14EAA">
      <w:pPr>
        <w:pStyle w:val="Heading5"/>
        <w:ind w:left="1008" w:hanging="1008"/>
        <w:rPr>
          <w:lang w:eastAsia="zh-CN"/>
        </w:rPr>
      </w:pPr>
      <w:bookmarkStart w:id="99" w:name="_Toc20741357"/>
      <w:bookmarkStart w:id="100" w:name="_Toc46346360"/>
      <w:bookmarkStart w:id="101" w:name="_Toc46346415"/>
      <w:r>
        <w:rPr>
          <w:lang w:eastAsia="zh-CN"/>
        </w:rPr>
        <w:t>5.2.1.7.1.1</w:t>
      </w:r>
      <w:r>
        <w:rPr>
          <w:lang w:eastAsia="zh-CN"/>
        </w:rPr>
        <w:tab/>
        <w:t>Carrier frequency</w:t>
      </w:r>
      <w:bookmarkEnd w:id="99"/>
      <w:bookmarkEnd w:id="100"/>
      <w:bookmarkEnd w:id="101"/>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102" w:name="_Hlk4089320"/>
      <w:bookmarkStart w:id="103"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102"/>
        <m:r>
          <m:rPr>
            <m:sty m:val="p"/>
          </m:rPr>
          <w:rPr>
            <w:rFonts w:ascii="Cambria Math" w:hAnsi="Cambria Math" w:cs="Arial"/>
            <w:sz w:val="22"/>
            <w:lang w:eastAsia="zh-CN"/>
          </w:rPr>
          <m:t>I-7.5</m:t>
        </m:r>
      </m:oMath>
      <w:bookmarkEnd w:id="10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3C3EBF1B"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r>
        <w:rPr>
          <w:lang w:eastAsia="zh-CN"/>
        </w:rPr>
        <w:t>: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104"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104"/>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105" w:name="_Toc20741358"/>
      <w:bookmarkStart w:id="106" w:name="_Toc46346361"/>
      <w:bookmarkStart w:id="107" w:name="_Toc46346416"/>
      <w:r>
        <w:rPr>
          <w:lang w:eastAsia="zh-CN"/>
        </w:rPr>
        <w:t>5.2.1.7.1.2</w:t>
      </w:r>
      <w:r>
        <w:rPr>
          <w:lang w:eastAsia="zh-CN"/>
        </w:rPr>
        <w:tab/>
        <w:t>RB alignment</w:t>
      </w:r>
      <w:bookmarkEnd w:id="105"/>
      <w:bookmarkEnd w:id="106"/>
      <w:bookmarkEnd w:id="107"/>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13265EA3"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8150F8A"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108" w:name="_Toc20741359"/>
      <w:bookmarkStart w:id="109" w:name="_Toc46346362"/>
      <w:bookmarkStart w:id="110" w:name="_Toc46346417"/>
      <w:r>
        <w:rPr>
          <w:lang w:eastAsia="zh-CN"/>
        </w:rPr>
        <w:t>5.2.1.7.1.3</w:t>
      </w:r>
      <w:r>
        <w:rPr>
          <w:lang w:eastAsia="zh-CN"/>
        </w:rPr>
        <w:tab/>
        <w:t>Channel bandwidth</w:t>
      </w:r>
      <w:bookmarkEnd w:id="108"/>
      <w:bookmarkEnd w:id="109"/>
      <w:bookmarkEnd w:id="110"/>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111" w:name="_Ref728448"/>
      <w:bookmarkStart w:id="112" w:name="_Toc20741360"/>
      <w:bookmarkStart w:id="113" w:name="_Toc46346363"/>
      <w:bookmarkStart w:id="114" w:name="_Toc46346418"/>
      <w:r>
        <w:rPr>
          <w:lang w:eastAsia="zh-CN"/>
        </w:rPr>
        <w:t>5.2.1.7.1.4</w:t>
      </w:r>
      <w:r>
        <w:rPr>
          <w:lang w:eastAsia="zh-CN"/>
        </w:rPr>
        <w:tab/>
      </w:r>
      <w:r>
        <w:t>Conclusion</w:t>
      </w:r>
      <w:bookmarkEnd w:id="111"/>
      <w:bookmarkEnd w:id="112"/>
      <w:bookmarkEnd w:id="113"/>
      <w:bookmarkEnd w:id="114"/>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115" w:name="_Toc20741361"/>
      <w:bookmarkStart w:id="116" w:name="_Toc46346364"/>
      <w:bookmarkStart w:id="117" w:name="_Toc46346419"/>
      <w:r>
        <w:rPr>
          <w:lang w:eastAsia="zh-CN"/>
        </w:rPr>
        <w:t>5.2.1.7.2</w:t>
      </w:r>
      <w:r>
        <w:rPr>
          <w:lang w:eastAsia="zh-CN"/>
        </w:rPr>
        <w:tab/>
        <w:t>UL considerations</w:t>
      </w:r>
      <w:bookmarkEnd w:id="115"/>
      <w:bookmarkEnd w:id="116"/>
      <w:bookmarkEnd w:id="117"/>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118" w:name="_Toc20741362"/>
      <w:bookmarkStart w:id="119" w:name="_Toc46346365"/>
      <w:bookmarkStart w:id="120" w:name="_Toc46346420"/>
      <w:r>
        <w:rPr>
          <w:lang w:eastAsia="zh-CN"/>
        </w:rPr>
        <w:lastRenderedPageBreak/>
        <w:t>5.2.1.7.3</w:t>
      </w:r>
      <w:r>
        <w:rPr>
          <w:lang w:eastAsia="zh-CN"/>
        </w:rPr>
        <w:tab/>
        <w:t>Example</w:t>
      </w:r>
      <w:bookmarkEnd w:id="118"/>
      <w:bookmarkEnd w:id="119"/>
      <w:bookmarkEnd w:id="120"/>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7202B2D0" w14:textId="77777777" w:rsidR="00B335B0" w:rsidRDefault="00B335B0" w:rsidP="00B335B0">
      <w:pPr>
        <w:rPr>
          <w:rFonts w:eastAsia="SimSun"/>
          <w:lang w:eastAsia="zh-CN"/>
        </w:rPr>
      </w:pPr>
      <w:r>
        <w:rPr>
          <w:rFonts w:hint="eastAsia"/>
          <w:bCs/>
        </w:rPr>
        <w:t xml:space="preserve">For Rel-13 </w:t>
      </w:r>
      <w:r>
        <w:rPr>
          <w:bCs/>
        </w:rPr>
        <w:t xml:space="preserve">power bosting for E-UTRA guard band operation and in-band operation is </w:t>
      </w:r>
      <w:r w:rsidRPr="00442FAE">
        <w:rPr>
          <w:rFonts w:hint="eastAsia"/>
          <w:lang w:eastAsia="zh-CN"/>
        </w:rPr>
        <w:t>introduced in both TS 36.104 and TS 37.104</w:t>
      </w:r>
      <w:r>
        <w:rPr>
          <w:lang w:eastAsia="zh-CN"/>
        </w:rPr>
        <w:t xml:space="preserve">. The minimum requirement is </w:t>
      </w:r>
      <w:bookmarkStart w:id="121" w:name="OLE_LINK54"/>
      <w:r>
        <w:rPr>
          <w:lang w:eastAsia="zh-CN"/>
        </w:rPr>
        <w:t>+6 dB power bosting</w:t>
      </w:r>
      <w:bookmarkEnd w:id="121"/>
      <w:r>
        <w:rPr>
          <w:lang w:eastAsia="zh-CN"/>
        </w:rPr>
        <w:t xml:space="preserve"> for one NB-IoT RB located within </w:t>
      </w:r>
      <w:r>
        <w:t xml:space="preserve">E-UTRA transmission bandwidth configuration for in-band operation or adjacent </w:t>
      </w:r>
      <w:r w:rsidRPr="0045796B">
        <w:rPr>
          <w:rFonts w:eastAsia="SimSun"/>
          <w:lang w:eastAsia="zh-CN"/>
        </w:rPr>
        <w:t xml:space="preserve">to the </w:t>
      </w:r>
      <w:r w:rsidRPr="0045796B">
        <w:t>E-UTRA</w:t>
      </w:r>
      <w:r w:rsidRPr="0045796B">
        <w:rPr>
          <w:rFonts w:eastAsia="SimSun"/>
          <w:lang w:eastAsia="zh-CN"/>
        </w:rPr>
        <w:t xml:space="preserve"> </w:t>
      </w:r>
      <w:r>
        <w:t>transmission bandwidth configuration</w:t>
      </w:r>
      <w:r w:rsidRPr="0045796B">
        <w:rPr>
          <w:rFonts w:eastAsia="SimSun"/>
          <w:lang w:eastAsia="zh-CN"/>
        </w:rPr>
        <w:t xml:space="preserve"> edge as close as possible</w:t>
      </w:r>
      <w:r>
        <w:rPr>
          <w:rFonts w:eastAsia="SimSun"/>
          <w:lang w:eastAsia="zh-CN"/>
        </w:rPr>
        <w:t xml:space="preserve"> for guard band operation (except </w:t>
      </w:r>
      <w:r w:rsidRPr="0045796B">
        <w:rPr>
          <w:rFonts w:eastAsia="SimSun"/>
          <w:lang w:eastAsia="zh-CN"/>
        </w:rPr>
        <w:t>for guard band operation with E-UTRA 5 MHz channel bandwidth</w:t>
      </w:r>
      <w:r>
        <w:rPr>
          <w:rFonts w:eastAsia="SimSun"/>
          <w:lang w:eastAsia="zh-CN"/>
        </w:rPr>
        <w:t xml:space="preserve">). Legacy deployment should be taken into account and similar hardware capability should be maintained. Hence +6 dB power boosting should be kept for the migration scenario. Meanwhile </w:t>
      </w:r>
      <w:r>
        <w:rPr>
          <w:rFonts w:eastAsia="SimSun"/>
          <w:lang w:val="en-US" w:eastAsia="zh-CN"/>
        </w:rPr>
        <w:t>+6 dB power boosting will</w:t>
      </w:r>
      <w:r>
        <w:rPr>
          <w:rFonts w:eastAsia="SimSun" w:hint="eastAsia"/>
          <w:lang w:val="en-US" w:eastAsia="zh-CN"/>
        </w:rPr>
        <w:t xml:space="preserve"> be challenging </w:t>
      </w:r>
      <w:r w:rsidRPr="00C510B0">
        <w:rPr>
          <w:rFonts w:eastAsia="SimSun"/>
          <w:lang w:eastAsia="zh-CN"/>
        </w:rPr>
        <w:t>when NB-IoT is located at NR edge positions</w:t>
      </w:r>
      <w:r>
        <w:rPr>
          <w:rFonts w:eastAsia="SimSun"/>
          <w:lang w:eastAsia="zh-CN"/>
        </w:rPr>
        <w:t xml:space="preserve"> since NR spectrum utilization with 15 kHz SCS is much higher than EUTRA for &gt; 5 MHz channel bandwidth. Considering these aspects, power boosting for </w:t>
      </w:r>
      <w:r w:rsidRPr="00054C5B">
        <w:rPr>
          <w:rFonts w:eastAsia="SimSun"/>
          <w:lang w:eastAsia="zh-CN"/>
        </w:rPr>
        <w:t>NB-IoT operation in NR in-band</w:t>
      </w:r>
      <w:r>
        <w:rPr>
          <w:rFonts w:eastAsia="SimSun"/>
          <w:lang w:eastAsia="zh-CN"/>
        </w:rPr>
        <w:t xml:space="preserve"> is defined as below,</w:t>
      </w:r>
    </w:p>
    <w:p w14:paraId="6C92C70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5 MHz and 10 MHz channel bandwidth, specify the minimum +6 dB power boosting requirement for in-band 180 kHz NB-IoT RB.</w:t>
      </w:r>
    </w:p>
    <w:p w14:paraId="55E94B80"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15 MHz channel bandwidth, specify the minimum +6 dB power boosting requirement for in-band center 77x180 kHz plus 15 kHz at each edge.</w:t>
      </w:r>
    </w:p>
    <w:p w14:paraId="72025B1E"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20 MHz channel bandwidth, specify the minimum +6 dB power boosting requirement for in-band center 102x180 kHz plus 15 kHz at each edge.</w:t>
      </w:r>
    </w:p>
    <w:p w14:paraId="5F6E8422"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&gt;20 MHz channel bandwidth, specify the minimum +6 dB power boosting requirement for in-band 180 kHz NB-IoT RB within center 90% of NR channel bandwidth.</w:t>
      </w:r>
    </w:p>
    <w:p w14:paraId="2DCFFE78" w14:textId="77777777" w:rsidR="00B335B0" w:rsidRPr="00A571E6" w:rsidRDefault="00B335B0" w:rsidP="00B335B0">
      <w:pPr>
        <w:numPr>
          <w:ilvl w:val="0"/>
          <w:numId w:val="20"/>
        </w:numPr>
        <w:rPr>
          <w:rFonts w:eastAsia="SimSun"/>
          <w:lang w:val="en-US" w:eastAsia="zh-CN"/>
        </w:rPr>
      </w:pPr>
      <w:r w:rsidRPr="00A571E6">
        <w:rPr>
          <w:rFonts w:eastAsia="SimSun"/>
          <w:lang w:eastAsia="zh-CN"/>
        </w:rPr>
        <w:t>For &gt;10 MHz channel bandwidth, specify +3 dB power boosting requirement for other in-band 180 kHz NB-IoT RBs.</w:t>
      </w:r>
    </w:p>
    <w:p w14:paraId="1F620D93" w14:textId="77777777" w:rsidR="00B335B0" w:rsidRPr="00A571E6" w:rsidRDefault="00B335B0" w:rsidP="00B335B0">
      <w:pPr>
        <w:numPr>
          <w:ilvl w:val="0"/>
          <w:numId w:val="20"/>
        </w:numPr>
        <w:rPr>
          <w:rFonts w:eastAsia="SimSun"/>
          <w:lang w:val="en-US" w:eastAsia="zh-CN"/>
        </w:rPr>
      </w:pPr>
      <w:r w:rsidRPr="00A571E6">
        <w:rPr>
          <w:rFonts w:eastAsia="SimSun"/>
          <w:lang w:eastAsia="zh-CN"/>
        </w:rPr>
        <w:t>BS manufacturer can declare support of higher power boosting.</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5B021EF0" w:rsidR="0025308A" w:rsidRDefault="0025308A" w:rsidP="0025308A">
      <w:r w:rsidRPr="0025308A">
        <w:rPr>
          <w:rFonts w:hint="eastAsia"/>
        </w:rPr>
        <w:t>As NR could support several numerolog</w:t>
      </w:r>
      <w:r w:rsidR="00A53083">
        <w:t>ies</w:t>
      </w:r>
      <w:r w:rsidRPr="0025308A">
        <w:rPr>
          <w:rFonts w:hint="eastAsia"/>
        </w:rPr>
        <w:t xml:space="preserve">,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122" w:name="_Toc20741363"/>
      <w:bookmarkStart w:id="123" w:name="_Toc46346366"/>
      <w:bookmarkStart w:id="124" w:name="_Toc46346421"/>
      <w:r>
        <w:lastRenderedPageBreak/>
        <w:t>5</w:t>
      </w:r>
      <w:r w:rsidR="001A51E3">
        <w:t>.3</w:t>
      </w:r>
      <w:r w:rsidR="001A51E3" w:rsidRPr="00824EAC">
        <w:tab/>
      </w:r>
      <w:r w:rsidR="004E5C1D">
        <w:t>NB-IoT operating in</w:t>
      </w:r>
      <w:r w:rsidR="00BE54CB">
        <w:t xml:space="preserve"> NR guard-band</w:t>
      </w:r>
      <w:bookmarkEnd w:id="122"/>
      <w:bookmarkEnd w:id="123"/>
      <w:bookmarkEnd w:id="124"/>
    </w:p>
    <w:p w14:paraId="6DED5B81" w14:textId="77777777" w:rsidR="007007D3" w:rsidRDefault="007007D3" w:rsidP="007007D3">
      <w:pPr>
        <w:pStyle w:val="Heading3"/>
      </w:pPr>
      <w:bookmarkStart w:id="125" w:name="_Toc20741364"/>
      <w:bookmarkStart w:id="126" w:name="_Toc46346367"/>
      <w:bookmarkStart w:id="127" w:name="_Toc46346422"/>
      <w:r>
        <w:t>5.3.1</w:t>
      </w:r>
      <w:r>
        <w:tab/>
        <w:t>Spectrum utilization consideration</w:t>
      </w:r>
      <w:bookmarkEnd w:id="125"/>
      <w:bookmarkEnd w:id="126"/>
      <w:bookmarkEnd w:id="127"/>
    </w:p>
    <w:p w14:paraId="45DC4C8A" w14:textId="4DE175D5" w:rsidR="007007D3" w:rsidRDefault="007007D3" w:rsidP="007007D3">
      <w:pPr>
        <w:rPr>
          <w:lang w:val="en-US" w:eastAsia="zh-TW"/>
        </w:rPr>
      </w:pPr>
      <w:r>
        <w:t>Compared to LTE which has fixed spectrum utilization for channel bandwidth larger than and equal to 3 MHz, the spectrum utilization has been improved for NR especially for 15 kHz SCS</w:t>
      </w:r>
      <w:r w:rsidR="00620F53">
        <w:t xml:space="preserve"> </w:t>
      </w:r>
      <w:r w:rsidR="00620F53">
        <w:rPr>
          <w:lang w:eastAsia="zh-TW"/>
        </w:rPr>
        <w:t>and channel bandwidth larger than 5MHz</w:t>
      </w:r>
      <w:r>
        <w:t xml:space="preserve">. Spectrum utilization values in Rel-15 are the results of companies’ compromise. </w:t>
      </w:r>
      <w:r w:rsidR="003F102F">
        <w:rPr>
          <w:lang w:eastAsia="zh-TW"/>
        </w:rPr>
        <w:t xml:space="preserve">In those cases, </w:t>
      </w:r>
      <w:r>
        <w:t xml:space="preserve">NB-IoT operating in NR guard band need further increase the spectrum utilization hence </w:t>
      </w:r>
      <w:r w:rsidR="003F102F">
        <w:rPr>
          <w:lang w:eastAsia="zh-TW"/>
        </w:rPr>
        <w:t>it is agreed that no RF requirement will be specified in Rel.15/Rel.16 as stated in Clause 5.3.3.</w:t>
      </w:r>
      <w:r>
        <w:t>.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128" w:name="_Toc20741365"/>
      <w:bookmarkStart w:id="129" w:name="_Toc46346368"/>
      <w:bookmarkStart w:id="130" w:name="_Toc46346423"/>
      <w:r>
        <w:rPr>
          <w:lang w:val="en-US" w:eastAsia="zh-TW"/>
        </w:rPr>
        <w:t>5.3.2</w:t>
      </w:r>
      <w:r>
        <w:rPr>
          <w:lang w:val="en-US" w:eastAsia="zh-TW"/>
        </w:rPr>
        <w:tab/>
        <w:t>Refarming consideration</w:t>
      </w:r>
      <w:bookmarkEnd w:id="128"/>
      <w:bookmarkEnd w:id="129"/>
      <w:bookmarkEnd w:id="130"/>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131" w:name="_Toc20741366"/>
      <w:bookmarkStart w:id="132" w:name="_Toc46346369"/>
      <w:bookmarkStart w:id="133" w:name="_Toc46346424"/>
      <w:r>
        <w:rPr>
          <w:lang w:val="en-US" w:eastAsia="zh-TW"/>
        </w:rPr>
        <w:t xml:space="preserve">5.3.3 </w:t>
      </w:r>
      <w:r>
        <w:rPr>
          <w:lang w:val="en-US" w:eastAsia="zh-TW"/>
        </w:rPr>
        <w:tab/>
        <w:t>Conclusion</w:t>
      </w:r>
      <w:bookmarkEnd w:id="131"/>
      <w:bookmarkEnd w:id="132"/>
      <w:bookmarkEnd w:id="133"/>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134" w:name="_Toc20741367"/>
      <w:bookmarkStart w:id="135" w:name="_Toc46346370"/>
      <w:bookmarkStart w:id="136" w:name="_Toc46346425"/>
      <w:r>
        <w:lastRenderedPageBreak/>
        <w:t>5</w:t>
      </w:r>
      <w:r w:rsidR="00F25D2D">
        <w:t>.4</w:t>
      </w:r>
      <w:r w:rsidR="00F25D2D">
        <w:tab/>
      </w:r>
      <w:r w:rsidR="00B759B5" w:rsidRPr="00B759B5">
        <w:t>NB-IoT standalone operating</w:t>
      </w:r>
      <w:bookmarkEnd w:id="134"/>
      <w:bookmarkEnd w:id="135"/>
      <w:bookmarkEnd w:id="136"/>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137" w:name="_Toc20741368"/>
      <w:bookmarkStart w:id="138" w:name="_Toc46346371"/>
      <w:bookmarkStart w:id="139" w:name="_Toc46346426"/>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137"/>
      <w:bookmarkEnd w:id="138"/>
      <w:bookmarkEnd w:id="139"/>
    </w:p>
    <w:p w14:paraId="3B84EBEC" w14:textId="77777777" w:rsidR="002B2CDB" w:rsidRDefault="002B2CDB" w:rsidP="002B2CDB">
      <w:pPr>
        <w:pStyle w:val="BodyText"/>
        <w:snapToGrid w:val="0"/>
        <w:rPr>
          <w:rFonts w:eastAsia="SimSun"/>
          <w:sz w:val="21"/>
          <w:szCs w:val="21"/>
          <w:lang w:val="en-US" w:eastAsia="zh-CN"/>
        </w:rPr>
      </w:pPr>
      <w:bookmarkStart w:id="140"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5D72440B"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r w:rsidR="00A53083">
        <w:rPr>
          <w:rFonts w:eastAsia="SimSun"/>
          <w:kern w:val="2"/>
          <w:sz w:val="21"/>
          <w:szCs w:val="21"/>
          <w:lang w:val="en-US" w:eastAsia="zh-CN"/>
        </w:rPr>
        <w:t xml:space="preserve"> </w:t>
      </w:r>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140"/>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w:t>
      </w:r>
      <w:r>
        <w:rPr>
          <w:rFonts w:hint="eastAsia"/>
        </w:rPr>
        <w:lastRenderedPageBreak/>
        <w:t xml:space="preserve">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bookmarkStart w:id="141" w:name="_Toc46346372"/>
      <w:bookmarkStart w:id="142" w:name="_Toc46346427"/>
      <w:r>
        <w:t>5.5.1</w:t>
      </w:r>
      <w:r>
        <w:tab/>
        <w:t>Background</w:t>
      </w:r>
      <w:bookmarkEnd w:id="141"/>
      <w:bookmarkEnd w:id="142"/>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6B76333D"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w:t>
      </w:r>
      <w:r w:rsidR="00A53083">
        <w:t xml:space="preserve"> [7]</w:t>
      </w:r>
      <w:r>
        <w:t>) are based on configuration #1 and special subframe configuration 8 when testing E-UTRA with NB-IoT in-band/guard band TDD.</w:t>
      </w:r>
    </w:p>
    <w:p w14:paraId="6C480BB7" w14:textId="77777777" w:rsidR="002B2CDB" w:rsidRDefault="002B2CDB" w:rsidP="002B2CDB">
      <w:bookmarkStart w:id="143" w:name="_Ref7277946"/>
    </w:p>
    <w:p w14:paraId="22F66B76" w14:textId="77777777" w:rsidR="002B2CDB" w:rsidRDefault="002B2CDB" w:rsidP="002B2CDB">
      <w:pPr>
        <w:pStyle w:val="Caption"/>
        <w:ind w:left="720" w:firstLine="720"/>
        <w:jc w:val="center"/>
      </w:pPr>
      <w:r>
        <w:t xml:space="preserve">Table </w:t>
      </w:r>
      <w:bookmarkEnd w:id="143"/>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A53083">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A53083">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A53083">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A53083">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A53083">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A53083">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A53083">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A53083">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A53083">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A53083">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lastRenderedPageBreak/>
        <w:t xml:space="preserve">- The </w:t>
      </w:r>
      <w:r>
        <w:rPr>
          <w:i/>
        </w:rPr>
        <w:t>number of slots</w:t>
      </w:r>
      <w:r>
        <w:t xml:space="preserve"> (one for downlink, one for uplink) </w:t>
      </w:r>
    </w:p>
    <w:p w14:paraId="1C4EA1BD" w14:textId="77777777" w:rsidR="002B2CDB" w:rsidRDefault="002B2CDB" w:rsidP="002B2CDB">
      <w:pPr>
        <w:ind w:left="420"/>
      </w:pPr>
      <w:r>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144" w:name="_Ref4335860"/>
      <w:bookmarkStart w:id="145" w:name="_Toc46346373"/>
      <w:bookmarkStart w:id="146" w:name="_Toc46346428"/>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bookmarkEnd w:id="145"/>
      <w:bookmarkEnd w:id="146"/>
    </w:p>
    <w:p w14:paraId="5DCF39BC" w14:textId="77777777" w:rsidR="002B2CDB" w:rsidRDefault="002B2CDB" w:rsidP="002B2CDB">
      <w:pPr>
        <w:pStyle w:val="Heading4"/>
        <w:tabs>
          <w:tab w:val="left" w:pos="2000"/>
        </w:tabs>
      </w:pPr>
      <w:bookmarkStart w:id="147" w:name="_Toc46346374"/>
      <w:bookmarkStart w:id="148" w:name="_Toc46346429"/>
      <w:r>
        <w:t>5.5.2.1</w:t>
      </w:r>
      <w:r>
        <w:tab/>
        <w:t>General</w:t>
      </w:r>
      <w:bookmarkEnd w:id="147"/>
      <w:bookmarkEnd w:id="148"/>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bookmarkStart w:id="149" w:name="_Toc46346375"/>
      <w:bookmarkStart w:id="150" w:name="_Toc46346430"/>
      <w:r>
        <w:t>5.5.2.2</w:t>
      </w:r>
      <w:r>
        <w:tab/>
        <w:t>NR TDD patterns for synchronization with NB-IoT</w:t>
      </w:r>
      <w:bookmarkEnd w:id="149"/>
      <w:bookmarkEnd w:id="150"/>
    </w:p>
    <w:bookmarkEnd w:id="144"/>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151" w:name="_Ref7278133"/>
      <w:r>
        <w:t>Figure 5.5.</w:t>
      </w:r>
      <w:bookmarkEnd w:id="151"/>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152" w:name="_Ref7278147"/>
      <w:r>
        <w:t xml:space="preserve">Figure </w:t>
      </w:r>
      <w:bookmarkEnd w:id="152"/>
      <w:r>
        <w:t>5.5.1-2: NR TDD pattern to sync with LTE TDD configuration #4</w:t>
      </w:r>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bookmarkStart w:id="153" w:name="_Toc46346376"/>
      <w:bookmarkStart w:id="154" w:name="_Toc46346431"/>
      <w:r>
        <w:rPr>
          <w:rFonts w:hint="eastAsia"/>
        </w:rPr>
        <w:t>5.5.</w:t>
      </w:r>
      <w:r>
        <w:t>2.3</w:t>
      </w:r>
      <w:r>
        <w:tab/>
        <w:t>Overriding UE specific dedicated configuration</w:t>
      </w:r>
      <w:bookmarkEnd w:id="153"/>
      <w:bookmarkEnd w:id="154"/>
    </w:p>
    <w:p w14:paraId="14CF09DB" w14:textId="71982AA0"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w:t>
      </w:r>
      <w:r w:rsidR="00021444">
        <w:rPr>
          <w:rFonts w:eastAsia="SimSun"/>
          <w:kern w:val="2"/>
          <w:sz w:val="21"/>
          <w:szCs w:val="22"/>
          <w:lang w:val="en-US" w:eastAsia="zh-CN"/>
        </w:rPr>
        <w:t xml:space="preserve">in </w:t>
      </w:r>
      <w:r w:rsidR="00021444">
        <w:rPr>
          <w:rFonts w:eastAsia="SimSun"/>
          <w:szCs w:val="21"/>
          <w:lang w:eastAsia="zh-CN"/>
        </w:rPr>
        <w:t xml:space="preserve">Annex E.0A of </w:t>
      </w:r>
      <w:r w:rsidR="00021444">
        <w:t xml:space="preserve">TS 37.141 [8] </w:t>
      </w:r>
      <w:r>
        <w:rPr>
          <w:rFonts w:hint="eastAsia"/>
        </w:rPr>
        <w:t xml:space="preserve">is </w:t>
      </w:r>
      <w:r>
        <w:t>based on configuration 1, with</w:t>
      </w:r>
      <w:r>
        <w:rPr>
          <w:rFonts w:hint="eastAsia"/>
        </w:rPr>
        <w:t xml:space="preserve"> 5ms switch period</w:t>
      </w:r>
      <w:r w:rsidR="00021444">
        <w:t xml:space="preserve"> </w:t>
      </w:r>
      <w:r>
        <w:rPr>
          <w:rFonts w:hint="eastAsia"/>
        </w:rPr>
        <w:t xml:space="preserve">and the special subframe configuration </w:t>
      </w:r>
      <w:r w:rsidR="00021444">
        <w:t>7</w:t>
      </w:r>
      <w:r>
        <w:rPr>
          <w:rFonts w:hint="eastAsia"/>
        </w:rPr>
        <w:t xml:space="preserve">, i.e. uplink/downlink subframe ratio is </w:t>
      </w:r>
      <w:r w:rsidR="00021444">
        <w:t>1</w:t>
      </w:r>
      <w:r>
        <w:rPr>
          <w:rFonts w:hint="eastAsia"/>
        </w:rPr>
        <w:t>:</w:t>
      </w:r>
      <w:r w:rsidR="00021444">
        <w:t>2</w:t>
      </w:r>
      <w:r>
        <w:rPr>
          <w:rFonts w:hint="eastAsia"/>
        </w:rPr>
        <w:t xml:space="preserve">, DwPTS = </w:t>
      </w:r>
      <w:r w:rsidR="00021444">
        <w:rPr>
          <w:rFonts w:hint="eastAsia"/>
        </w:rPr>
        <w:t>1</w:t>
      </w:r>
      <w:r w:rsidR="00021444">
        <w:t>0</w:t>
      </w:r>
      <w:r w:rsidR="00021444">
        <w:rPr>
          <w:rFonts w:hint="eastAsia"/>
        </w:rPr>
        <w:t xml:space="preserve"> </w:t>
      </w:r>
      <w:r>
        <w:rPr>
          <w:rFonts w:hint="eastAsia"/>
        </w:rPr>
        <w:t xml:space="preserve">symbols, GP = </w:t>
      </w:r>
      <w:r w:rsidR="00021444">
        <w:t>2</w:t>
      </w:r>
      <w:r w:rsidR="00021444">
        <w:rPr>
          <w:rFonts w:hint="eastAsia"/>
        </w:rPr>
        <w:t xml:space="preserve"> </w:t>
      </w:r>
      <w:r>
        <w:rPr>
          <w:rFonts w:hint="eastAsia"/>
        </w:rPr>
        <w:t>symbols, UpPTS = 2 symbols. The specific E-UTRA TDD configuration is illustrated in the Figure 5.5.</w:t>
      </w:r>
      <w:r>
        <w:t>3</w:t>
      </w:r>
      <w:r>
        <w:rPr>
          <w:rFonts w:hint="eastAsia"/>
        </w:rPr>
        <w:t>-1.</w:t>
      </w:r>
    </w:p>
    <w:p w14:paraId="65B9CC6E" w14:textId="77777777" w:rsidR="002B2CDB" w:rsidRDefault="002B2CDB" w:rsidP="002B2CDB"/>
    <w:p w14:paraId="23E488CE" w14:textId="3A5B0FAD" w:rsidR="002B2CDB" w:rsidRDefault="00021444" w:rsidP="00004BEA">
      <w:pPr>
        <w:pStyle w:val="BodyText"/>
        <w:jc w:val="center"/>
      </w:pPr>
      <w:r>
        <w:rPr>
          <w:noProof/>
        </w:rPr>
        <w:lastRenderedPageBreak/>
        <w:drawing>
          <wp:inline distT="0" distB="0" distL="0" distR="0" wp14:anchorId="64A2C79D" wp14:editId="53D0C221">
            <wp:extent cx="4199890" cy="1600200"/>
            <wp:effectExtent l="0" t="0" r="0" b="0"/>
            <wp:docPr id="5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2"/>
                    <a:stretch>
                      <a:fillRect/>
                    </a:stretch>
                  </pic:blipFill>
                  <pic:spPr>
                    <a:xfrm>
                      <a:off x="0" y="0"/>
                      <a:ext cx="4199890" cy="1600200"/>
                    </a:xfrm>
                    <a:prstGeom prst="rect">
                      <a:avLst/>
                    </a:prstGeom>
                    <a:noFill/>
                    <a:ln w="9525">
                      <a:noFill/>
                    </a:ln>
                  </pic:spPr>
                </pic:pic>
              </a:graphicData>
            </a:graphic>
          </wp:inline>
        </w:drawing>
      </w:r>
    </w:p>
    <w:p w14:paraId="11610F72" w14:textId="7777777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0EDC2D5D"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the DL,UL and special subframe could be configured by the UE specific configuration.</w:t>
      </w:r>
    </w:p>
    <w:p w14:paraId="22A0F858" w14:textId="2FC50208" w:rsidR="002B2CDB" w:rsidRDefault="00021444" w:rsidP="002B2CDB">
      <w:pPr>
        <w:pStyle w:val="BodyText"/>
        <w:jc w:val="both"/>
      </w:pPr>
      <w:r>
        <w:rPr>
          <w:noProof/>
        </w:rPr>
        <w:drawing>
          <wp:inline distT="0" distB="0" distL="114300" distR="114300" wp14:anchorId="080EE86D" wp14:editId="3EF74190">
            <wp:extent cx="6115685" cy="2768600"/>
            <wp:effectExtent l="0" t="0" r="18415" b="12700"/>
            <wp:docPr id="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33"/>
                    <a:stretch>
                      <a:fillRect/>
                    </a:stretch>
                  </pic:blipFill>
                  <pic:spPr>
                    <a:xfrm>
                      <a:off x="0" y="0"/>
                      <a:ext cx="6115685" cy="2768600"/>
                    </a:xfrm>
                    <a:prstGeom prst="rect">
                      <a:avLst/>
                    </a:prstGeom>
                    <a:noFill/>
                    <a:ln w="9525">
                      <a:noFill/>
                    </a:ln>
                  </pic:spPr>
                </pic:pic>
              </a:graphicData>
            </a:graphic>
          </wp:inline>
        </w:drawing>
      </w:r>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-2. uplink/downlink configuration for E-UTRA TDD test model (2 frames for conformance testing)</w:t>
      </w:r>
    </w:p>
    <w:p w14:paraId="5B67E248" w14:textId="4308EEEF"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w:t>
      </w:r>
      <w:r w:rsidR="00021444">
        <w:rPr>
          <w:rFonts w:eastAsia="SimSun"/>
          <w:kern w:val="2"/>
          <w:sz w:val="21"/>
          <w:szCs w:val="22"/>
          <w:lang w:val="en-US" w:eastAsia="zh-CN"/>
        </w:rPr>
        <w:t xml:space="preserve"> for 15 kHz SCS shown</w:t>
      </w:r>
      <w:r>
        <w:rPr>
          <w:rFonts w:eastAsia="SimSun" w:hint="eastAsia"/>
          <w:kern w:val="2"/>
          <w:sz w:val="21"/>
          <w:szCs w:val="22"/>
          <w:lang w:val="en-US" w:eastAsia="zh-CN"/>
        </w:rPr>
        <w:t xml:space="preserve"> in the Figure 5.5.</w:t>
      </w:r>
      <w:r>
        <w:rPr>
          <w:rFonts w:eastAsia="SimSun"/>
          <w:kern w:val="2"/>
          <w:sz w:val="21"/>
          <w:szCs w:val="22"/>
          <w:lang w:val="en-US" w:eastAsia="zh-CN"/>
        </w:rPr>
        <w:t>3</w:t>
      </w:r>
      <w:r>
        <w:rPr>
          <w:rFonts w:eastAsia="SimSun" w:hint="eastAsia"/>
          <w:kern w:val="2"/>
          <w:sz w:val="21"/>
          <w:szCs w:val="22"/>
          <w:lang w:val="en-US" w:eastAsia="zh-CN"/>
        </w:rPr>
        <w:t>-2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1FCC1479" w14:textId="08CDE6D9" w:rsidR="002B2CDB" w:rsidRDefault="002B2CDB" w:rsidP="007165CB">
      <w:pPr>
        <w:pStyle w:val="TH"/>
      </w:pPr>
      <w:r>
        <w:lastRenderedPageBreak/>
        <w:t>Table</w:t>
      </w:r>
      <w:r>
        <w:rPr>
          <w:rFonts w:eastAsia="SimSun" w:hint="eastAsia"/>
          <w:lang w:val="en-US"/>
        </w:rPr>
        <w:t xml:space="preserve"> 5.5.</w:t>
      </w:r>
      <w:r>
        <w:rPr>
          <w:rFonts w:eastAsia="SimSun"/>
          <w:lang w:val="en-US"/>
        </w:rPr>
        <w:t>3</w:t>
      </w:r>
      <w:r>
        <w:rPr>
          <w:rFonts w:eastAsia="SimSun" w:hint="eastAsia"/>
          <w:lang w:val="en-US"/>
        </w:rPr>
        <w:t>-1</w:t>
      </w:r>
      <w:r>
        <w:t>: Configuration</w:t>
      </w:r>
      <w:r w:rsidR="00D43D88">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651"/>
      </w:tblGrid>
      <w:tr w:rsidR="00F2017F" w14:paraId="1DF724BB" w14:textId="77777777" w:rsidTr="00421C2D">
        <w:trPr>
          <w:jc w:val="center"/>
        </w:trPr>
        <w:tc>
          <w:tcPr>
            <w:tcW w:w="5184" w:type="dxa"/>
          </w:tcPr>
          <w:p w14:paraId="2AF97C68" w14:textId="77777777" w:rsidR="00F2017F" w:rsidRDefault="00F2017F" w:rsidP="00421C2D">
            <w:pPr>
              <w:pStyle w:val="TAH"/>
            </w:pPr>
            <w:r>
              <w:t>Field name</w:t>
            </w:r>
          </w:p>
        </w:tc>
        <w:tc>
          <w:tcPr>
            <w:tcW w:w="1651" w:type="dxa"/>
          </w:tcPr>
          <w:p w14:paraId="4026722E" w14:textId="77777777" w:rsidR="00F2017F" w:rsidRDefault="00F2017F" w:rsidP="00421C2D">
            <w:pPr>
              <w:pStyle w:val="TAH"/>
            </w:pPr>
            <w:r>
              <w:t>15 kHz SCS</w:t>
            </w:r>
          </w:p>
        </w:tc>
      </w:tr>
      <w:tr w:rsidR="00F2017F" w14:paraId="63B23403" w14:textId="77777777" w:rsidTr="00421C2D">
        <w:trPr>
          <w:trHeight w:val="220"/>
          <w:jc w:val="center"/>
        </w:trPr>
        <w:tc>
          <w:tcPr>
            <w:tcW w:w="5184" w:type="dxa"/>
          </w:tcPr>
          <w:p w14:paraId="2D48E17E" w14:textId="77777777" w:rsidR="00F2017F" w:rsidRDefault="00F2017F" w:rsidP="00421C2D">
            <w:pPr>
              <w:pStyle w:val="TAH"/>
              <w:rPr>
                <w:rFonts w:eastAsia="SimSun"/>
                <w:lang w:val="en-US" w:eastAsia="zh-CN"/>
              </w:rPr>
            </w:pPr>
            <w:r>
              <w:rPr>
                <w:rFonts w:eastAsia="SimSun" w:hint="eastAsia"/>
                <w:i/>
                <w:iCs/>
                <w:lang w:val="en-US" w:eastAsia="zh-CN"/>
              </w:rPr>
              <w:t>Tdd-UL-DL-Configuration</w:t>
            </w:r>
          </w:p>
        </w:tc>
        <w:tc>
          <w:tcPr>
            <w:tcW w:w="1651" w:type="dxa"/>
          </w:tcPr>
          <w:p w14:paraId="5FFF6428" w14:textId="77777777" w:rsidR="00F2017F" w:rsidRPr="00F2017F" w:rsidRDefault="00F2017F" w:rsidP="00421C2D">
            <w:pPr>
              <w:pStyle w:val="TAH"/>
              <w:rPr>
                <w:rFonts w:eastAsia="SimSun"/>
                <w:b w:val="0"/>
                <w:bCs/>
                <w:lang w:val="en-US" w:eastAsia="zh-CN"/>
              </w:rPr>
            </w:pPr>
          </w:p>
        </w:tc>
      </w:tr>
      <w:tr w:rsidR="00F2017F" w14:paraId="52074623" w14:textId="77777777" w:rsidTr="00421C2D">
        <w:trPr>
          <w:jc w:val="center"/>
        </w:trPr>
        <w:tc>
          <w:tcPr>
            <w:tcW w:w="5184" w:type="dxa"/>
          </w:tcPr>
          <w:p w14:paraId="46823CFE" w14:textId="77777777" w:rsidR="00F2017F" w:rsidRDefault="00F2017F" w:rsidP="00421C2D">
            <w:pPr>
              <w:pStyle w:val="TAH"/>
            </w:pPr>
            <w:r>
              <w:rPr>
                <w:i/>
              </w:rPr>
              <w:t>referenceSubcarrierSpacing</w:t>
            </w:r>
          </w:p>
        </w:tc>
        <w:tc>
          <w:tcPr>
            <w:tcW w:w="1651" w:type="dxa"/>
          </w:tcPr>
          <w:p w14:paraId="0D6AB751" w14:textId="77777777" w:rsidR="00F2017F" w:rsidRPr="00F2017F" w:rsidRDefault="00F2017F" w:rsidP="00421C2D">
            <w:pPr>
              <w:pStyle w:val="TAH"/>
              <w:rPr>
                <w:b w:val="0"/>
                <w:bCs/>
              </w:rPr>
            </w:pPr>
            <w:r>
              <w:rPr>
                <w:b w:val="0"/>
                <w:bCs/>
              </w:rPr>
              <w:t>15</w:t>
            </w:r>
          </w:p>
        </w:tc>
      </w:tr>
      <w:tr w:rsidR="00F2017F" w14:paraId="77E61D46" w14:textId="77777777" w:rsidTr="00421C2D">
        <w:trPr>
          <w:jc w:val="center"/>
        </w:trPr>
        <w:tc>
          <w:tcPr>
            <w:tcW w:w="5184" w:type="dxa"/>
          </w:tcPr>
          <w:p w14:paraId="7C1A90E4" w14:textId="77777777" w:rsidR="00F2017F" w:rsidRDefault="00F2017F" w:rsidP="00421C2D">
            <w:pPr>
              <w:pStyle w:val="TAH"/>
            </w:pPr>
            <w:r>
              <w:t xml:space="preserve">Periodicity (ms) for </w:t>
            </w:r>
            <w:r>
              <w:rPr>
                <w:i/>
              </w:rPr>
              <w:t>dl-UL-TransmissionPeriodicity</w:t>
            </w:r>
          </w:p>
        </w:tc>
        <w:tc>
          <w:tcPr>
            <w:tcW w:w="1651" w:type="dxa"/>
          </w:tcPr>
          <w:p w14:paraId="2235756A" w14:textId="77777777" w:rsidR="00F2017F" w:rsidRPr="00F2017F" w:rsidRDefault="00F2017F" w:rsidP="00421C2D">
            <w:pPr>
              <w:pStyle w:val="TAH"/>
              <w:rPr>
                <w:b w:val="0"/>
                <w:bCs/>
              </w:rPr>
            </w:pPr>
            <w:r>
              <w:rPr>
                <w:b w:val="0"/>
                <w:bCs/>
              </w:rPr>
              <w:t>5</w:t>
            </w:r>
          </w:p>
        </w:tc>
      </w:tr>
      <w:tr w:rsidR="00F2017F" w14:paraId="46649F4C" w14:textId="77777777" w:rsidTr="00421C2D">
        <w:trPr>
          <w:jc w:val="center"/>
        </w:trPr>
        <w:tc>
          <w:tcPr>
            <w:tcW w:w="5184" w:type="dxa"/>
          </w:tcPr>
          <w:p w14:paraId="51FE085B" w14:textId="77777777" w:rsidR="00F2017F" w:rsidRDefault="00F2017F" w:rsidP="00421C2D">
            <w:pPr>
              <w:pStyle w:val="TAH"/>
              <w:rPr>
                <w:i/>
              </w:rPr>
            </w:pPr>
            <w:r>
              <w:rPr>
                <w:i/>
              </w:rPr>
              <w:t>nrofDownlinkSlots</w:t>
            </w:r>
          </w:p>
        </w:tc>
        <w:tc>
          <w:tcPr>
            <w:tcW w:w="1651" w:type="dxa"/>
          </w:tcPr>
          <w:p w14:paraId="199363B4" w14:textId="77777777" w:rsidR="00F2017F" w:rsidRPr="00F2017F" w:rsidRDefault="00F2017F" w:rsidP="00421C2D">
            <w:pPr>
              <w:pStyle w:val="TAH"/>
              <w:rPr>
                <w:b w:val="0"/>
                <w:bCs/>
              </w:rPr>
            </w:pPr>
            <w:r>
              <w:rPr>
                <w:b w:val="0"/>
                <w:bCs/>
              </w:rPr>
              <w:t>1</w:t>
            </w:r>
          </w:p>
        </w:tc>
      </w:tr>
      <w:tr w:rsidR="00F2017F" w14:paraId="04F4C292" w14:textId="77777777" w:rsidTr="00421C2D">
        <w:trPr>
          <w:jc w:val="center"/>
        </w:trPr>
        <w:tc>
          <w:tcPr>
            <w:tcW w:w="5184" w:type="dxa"/>
          </w:tcPr>
          <w:p w14:paraId="1D3FF536" w14:textId="77777777" w:rsidR="00F2017F" w:rsidRDefault="00F2017F" w:rsidP="00421C2D">
            <w:pPr>
              <w:pStyle w:val="TAH"/>
              <w:rPr>
                <w:i/>
              </w:rPr>
            </w:pPr>
            <w:r>
              <w:rPr>
                <w:i/>
              </w:rPr>
              <w:t>nrofDownlinkSymbols</w:t>
            </w:r>
          </w:p>
        </w:tc>
        <w:tc>
          <w:tcPr>
            <w:tcW w:w="1651" w:type="dxa"/>
          </w:tcPr>
          <w:p w14:paraId="39AEE0D9" w14:textId="77777777" w:rsidR="00F2017F" w:rsidRPr="00F2017F" w:rsidRDefault="00F2017F" w:rsidP="00421C2D">
            <w:pPr>
              <w:pStyle w:val="TAH"/>
              <w:rPr>
                <w:b w:val="0"/>
                <w:bCs/>
              </w:rPr>
            </w:pPr>
            <w:r>
              <w:rPr>
                <w:b w:val="0"/>
                <w:bCs/>
              </w:rPr>
              <w:t>0</w:t>
            </w:r>
          </w:p>
        </w:tc>
      </w:tr>
      <w:tr w:rsidR="00F2017F" w14:paraId="072F9F82" w14:textId="77777777" w:rsidTr="00421C2D">
        <w:trPr>
          <w:jc w:val="center"/>
        </w:trPr>
        <w:tc>
          <w:tcPr>
            <w:tcW w:w="5184" w:type="dxa"/>
          </w:tcPr>
          <w:p w14:paraId="3CD9176F" w14:textId="77777777" w:rsidR="00F2017F" w:rsidRDefault="00F2017F" w:rsidP="00421C2D">
            <w:pPr>
              <w:pStyle w:val="TAH"/>
              <w:rPr>
                <w:i/>
              </w:rPr>
            </w:pPr>
            <w:r>
              <w:rPr>
                <w:i/>
              </w:rPr>
              <w:t>nrofUplinkSlots</w:t>
            </w:r>
          </w:p>
        </w:tc>
        <w:tc>
          <w:tcPr>
            <w:tcW w:w="1651" w:type="dxa"/>
          </w:tcPr>
          <w:p w14:paraId="6F64C03C" w14:textId="77777777" w:rsidR="00F2017F" w:rsidRPr="00F2017F" w:rsidRDefault="00F2017F" w:rsidP="00421C2D">
            <w:pPr>
              <w:pStyle w:val="TAH"/>
              <w:rPr>
                <w:b w:val="0"/>
                <w:bCs/>
              </w:rPr>
            </w:pPr>
            <w:r>
              <w:rPr>
                <w:b w:val="0"/>
                <w:bCs/>
              </w:rPr>
              <w:t>0</w:t>
            </w:r>
          </w:p>
        </w:tc>
      </w:tr>
      <w:tr w:rsidR="00F2017F" w14:paraId="22386F14" w14:textId="77777777" w:rsidTr="00421C2D">
        <w:trPr>
          <w:jc w:val="center"/>
        </w:trPr>
        <w:tc>
          <w:tcPr>
            <w:tcW w:w="5184" w:type="dxa"/>
          </w:tcPr>
          <w:p w14:paraId="4906EC4F" w14:textId="77777777" w:rsidR="00F2017F" w:rsidRDefault="00F2017F" w:rsidP="00421C2D">
            <w:pPr>
              <w:pStyle w:val="TAH"/>
              <w:rPr>
                <w:i/>
              </w:rPr>
            </w:pPr>
            <w:r>
              <w:rPr>
                <w:i/>
              </w:rPr>
              <w:t>nrofUplinkSymbols</w:t>
            </w:r>
          </w:p>
        </w:tc>
        <w:tc>
          <w:tcPr>
            <w:tcW w:w="1651" w:type="dxa"/>
          </w:tcPr>
          <w:p w14:paraId="29A46160" w14:textId="77777777" w:rsidR="00F2017F" w:rsidRPr="00F2017F" w:rsidRDefault="00F2017F" w:rsidP="00421C2D">
            <w:pPr>
              <w:pStyle w:val="TAH"/>
              <w:rPr>
                <w:b w:val="0"/>
                <w:bCs/>
              </w:rPr>
            </w:pPr>
            <w:r>
              <w:rPr>
                <w:b w:val="0"/>
                <w:bCs/>
              </w:rPr>
              <w:t>0</w:t>
            </w:r>
          </w:p>
        </w:tc>
      </w:tr>
      <w:tr w:rsidR="00F2017F" w14:paraId="31DF1762" w14:textId="77777777" w:rsidTr="00421C2D">
        <w:trPr>
          <w:trHeight w:val="220"/>
          <w:jc w:val="center"/>
        </w:trPr>
        <w:tc>
          <w:tcPr>
            <w:tcW w:w="5184" w:type="dxa"/>
          </w:tcPr>
          <w:p w14:paraId="6A0A0584" w14:textId="77777777" w:rsidR="00F2017F" w:rsidRDefault="00F2017F" w:rsidP="00421C2D">
            <w:pPr>
              <w:pStyle w:val="TAH"/>
              <w:rPr>
                <w:rFonts w:eastAsia="SimSun"/>
                <w:lang w:val="en-US" w:eastAsia="zh-CN"/>
              </w:rPr>
            </w:pPr>
            <w:r>
              <w:rPr>
                <w:rFonts w:eastAsia="SimSun" w:hint="eastAsia"/>
                <w:i/>
                <w:iCs/>
                <w:lang w:val="en-US" w:eastAsia="zh-CN"/>
              </w:rPr>
              <w:t>Tdd-UL-DL-ConfigDedicated</w:t>
            </w:r>
          </w:p>
        </w:tc>
        <w:tc>
          <w:tcPr>
            <w:tcW w:w="1651" w:type="dxa"/>
          </w:tcPr>
          <w:p w14:paraId="1D827C16" w14:textId="77777777" w:rsidR="00F2017F" w:rsidRPr="00F2017F" w:rsidRDefault="00F2017F" w:rsidP="00421C2D">
            <w:pPr>
              <w:pStyle w:val="TAH"/>
              <w:rPr>
                <w:rFonts w:eastAsia="SimSun"/>
                <w:b w:val="0"/>
                <w:bCs/>
                <w:lang w:val="en-US" w:eastAsia="zh-CN"/>
              </w:rPr>
            </w:pPr>
          </w:p>
        </w:tc>
      </w:tr>
      <w:tr w:rsidR="00F2017F" w14:paraId="30CC052F" w14:textId="77777777" w:rsidTr="00421C2D">
        <w:trPr>
          <w:jc w:val="center"/>
        </w:trPr>
        <w:tc>
          <w:tcPr>
            <w:tcW w:w="5184" w:type="dxa"/>
          </w:tcPr>
          <w:p w14:paraId="5690D7B4" w14:textId="77777777" w:rsidR="00F2017F" w:rsidRDefault="00F2017F" w:rsidP="00421C2D">
            <w:pPr>
              <w:pStyle w:val="TAH"/>
              <w:rPr>
                <w:i/>
                <w:lang w:val="en-US" w:eastAsia="zh-CN"/>
              </w:rPr>
            </w:pPr>
            <w:r>
              <w:rPr>
                <w:i/>
              </w:rPr>
              <w:t>nrofDownlinkSymbols</w:t>
            </w:r>
          </w:p>
        </w:tc>
        <w:tc>
          <w:tcPr>
            <w:tcW w:w="1651" w:type="dxa"/>
          </w:tcPr>
          <w:p w14:paraId="0DAFEAB6" w14:textId="77777777" w:rsidR="00F2017F" w:rsidRPr="00F2017F" w:rsidRDefault="00F2017F" w:rsidP="00421C2D">
            <w:pPr>
              <w:pStyle w:val="TAH"/>
              <w:rPr>
                <w:b w:val="0"/>
                <w:bCs/>
              </w:rPr>
            </w:pPr>
            <w:r>
              <w:rPr>
                <w:b w:val="0"/>
                <w:bCs/>
              </w:rPr>
              <w:t>For Slot#1: 11</w:t>
            </w:r>
          </w:p>
        </w:tc>
      </w:tr>
      <w:tr w:rsidR="00F2017F" w14:paraId="4B27FF86" w14:textId="77777777" w:rsidTr="00421C2D">
        <w:trPr>
          <w:jc w:val="center"/>
        </w:trPr>
        <w:tc>
          <w:tcPr>
            <w:tcW w:w="5184" w:type="dxa"/>
          </w:tcPr>
          <w:p w14:paraId="1DEFB757" w14:textId="77777777" w:rsidR="00F2017F" w:rsidRDefault="00F2017F" w:rsidP="00421C2D">
            <w:pPr>
              <w:pStyle w:val="TAH"/>
              <w:rPr>
                <w:i/>
                <w:lang w:val="en-US" w:eastAsia="zh-CN"/>
              </w:rPr>
            </w:pPr>
            <w:r>
              <w:rPr>
                <w:i/>
              </w:rPr>
              <w:t>nrofUplinkSymbols</w:t>
            </w:r>
          </w:p>
        </w:tc>
        <w:tc>
          <w:tcPr>
            <w:tcW w:w="1651" w:type="dxa"/>
          </w:tcPr>
          <w:p w14:paraId="1059413A" w14:textId="77777777" w:rsidR="00F2017F" w:rsidRPr="00F2017F" w:rsidRDefault="00F2017F" w:rsidP="00421C2D">
            <w:pPr>
              <w:pStyle w:val="TAH"/>
              <w:rPr>
                <w:b w:val="0"/>
                <w:bCs/>
              </w:rPr>
            </w:pPr>
            <w:r>
              <w:rPr>
                <w:b w:val="0"/>
                <w:bCs/>
              </w:rPr>
              <w:t>For Slot#1: 2</w:t>
            </w:r>
          </w:p>
        </w:tc>
      </w:tr>
      <w:tr w:rsidR="00F2017F" w14:paraId="0C822DDD" w14:textId="77777777" w:rsidTr="00421C2D">
        <w:trPr>
          <w:jc w:val="center"/>
        </w:trPr>
        <w:tc>
          <w:tcPr>
            <w:tcW w:w="5184" w:type="dxa"/>
          </w:tcPr>
          <w:p w14:paraId="58828D06" w14:textId="77777777" w:rsidR="00F2017F" w:rsidRDefault="00F2017F" w:rsidP="00421C2D">
            <w:pPr>
              <w:pStyle w:val="TAH"/>
              <w:rPr>
                <w:i/>
                <w:lang w:val="en-US" w:eastAsia="zh-CN"/>
              </w:rPr>
            </w:pPr>
            <w:r>
              <w:rPr>
                <w:rFonts w:hint="eastAsia"/>
                <w:i/>
                <w:lang w:val="en-US" w:eastAsia="zh-CN"/>
              </w:rPr>
              <w:t>slotIndex</w:t>
            </w:r>
          </w:p>
        </w:tc>
        <w:tc>
          <w:tcPr>
            <w:tcW w:w="1651" w:type="dxa"/>
          </w:tcPr>
          <w:p w14:paraId="2368F4C0" w14:textId="77777777" w:rsidR="00F2017F" w:rsidRPr="00F2017F" w:rsidRDefault="00F2017F" w:rsidP="00421C2D">
            <w:pPr>
              <w:pStyle w:val="TAH"/>
              <w:rPr>
                <w:b w:val="0"/>
                <w:bCs/>
                <w:lang w:val="en-US" w:eastAsia="zh-CN"/>
              </w:rPr>
            </w:pPr>
            <w:r>
              <w:rPr>
                <w:b w:val="0"/>
                <w:bCs/>
                <w:lang w:val="en-US" w:eastAsia="zh-CN"/>
              </w:rPr>
              <w:t>1</w:t>
            </w:r>
          </w:p>
        </w:tc>
      </w:tr>
      <w:tr w:rsidR="00F2017F" w14:paraId="6688AAD2" w14:textId="77777777" w:rsidTr="00421C2D">
        <w:trPr>
          <w:jc w:val="center"/>
        </w:trPr>
        <w:tc>
          <w:tcPr>
            <w:tcW w:w="5184" w:type="dxa"/>
          </w:tcPr>
          <w:p w14:paraId="79262F07" w14:textId="77777777" w:rsidR="00F2017F" w:rsidRDefault="00F2017F" w:rsidP="00421C2D">
            <w:pPr>
              <w:pStyle w:val="TAH"/>
              <w:rPr>
                <w:i/>
              </w:rPr>
            </w:pPr>
            <w:r>
              <w:rPr>
                <w:i/>
              </w:rPr>
              <w:t>nrofDownlinkSymbols</w:t>
            </w:r>
          </w:p>
        </w:tc>
        <w:tc>
          <w:tcPr>
            <w:tcW w:w="1651" w:type="dxa"/>
          </w:tcPr>
          <w:p w14:paraId="48E72524" w14:textId="77777777" w:rsidR="00F2017F" w:rsidRPr="00F2017F" w:rsidRDefault="00F2017F" w:rsidP="00421C2D">
            <w:pPr>
              <w:pStyle w:val="TAH"/>
              <w:rPr>
                <w:b w:val="0"/>
                <w:bCs/>
              </w:rPr>
            </w:pPr>
            <w:r>
              <w:rPr>
                <w:b w:val="0"/>
                <w:bCs/>
              </w:rPr>
              <w:t>11</w:t>
            </w:r>
          </w:p>
        </w:tc>
      </w:tr>
      <w:tr w:rsidR="00F2017F" w14:paraId="42B3F567" w14:textId="77777777" w:rsidTr="00421C2D">
        <w:trPr>
          <w:jc w:val="center"/>
        </w:trPr>
        <w:tc>
          <w:tcPr>
            <w:tcW w:w="5184" w:type="dxa"/>
          </w:tcPr>
          <w:p w14:paraId="240E24D7" w14:textId="77777777" w:rsidR="00F2017F" w:rsidRDefault="00F2017F" w:rsidP="00421C2D">
            <w:pPr>
              <w:pStyle w:val="TAH"/>
              <w:rPr>
                <w:i/>
              </w:rPr>
            </w:pPr>
            <w:r>
              <w:rPr>
                <w:i/>
              </w:rPr>
              <w:t>nrofUplinkSymbols</w:t>
            </w:r>
          </w:p>
        </w:tc>
        <w:tc>
          <w:tcPr>
            <w:tcW w:w="1651" w:type="dxa"/>
          </w:tcPr>
          <w:p w14:paraId="4DA80AD2" w14:textId="77777777" w:rsidR="00F2017F" w:rsidRPr="00F2017F" w:rsidRDefault="00F2017F" w:rsidP="00421C2D">
            <w:pPr>
              <w:pStyle w:val="TAH"/>
              <w:rPr>
                <w:b w:val="0"/>
                <w:bCs/>
              </w:rPr>
            </w:pPr>
            <w:r>
              <w:rPr>
                <w:b w:val="0"/>
                <w:bCs/>
              </w:rPr>
              <w:t>2</w:t>
            </w:r>
          </w:p>
        </w:tc>
      </w:tr>
      <w:tr w:rsidR="00F2017F" w14:paraId="35AF1BB1" w14:textId="77777777" w:rsidTr="00421C2D">
        <w:trPr>
          <w:jc w:val="center"/>
        </w:trPr>
        <w:tc>
          <w:tcPr>
            <w:tcW w:w="5184" w:type="dxa"/>
          </w:tcPr>
          <w:p w14:paraId="0CDA4577" w14:textId="77777777" w:rsidR="00F2017F" w:rsidRDefault="00F2017F" w:rsidP="00421C2D">
            <w:pPr>
              <w:pStyle w:val="TAH"/>
              <w:rPr>
                <w:i/>
              </w:rPr>
            </w:pPr>
            <w:r>
              <w:rPr>
                <w:rFonts w:hint="eastAsia"/>
                <w:i/>
                <w:lang w:val="en-US" w:eastAsia="zh-CN"/>
              </w:rPr>
              <w:t>slotIndex</w:t>
            </w:r>
          </w:p>
        </w:tc>
        <w:tc>
          <w:tcPr>
            <w:tcW w:w="1651" w:type="dxa"/>
          </w:tcPr>
          <w:p w14:paraId="2CA79FED" w14:textId="77777777" w:rsidR="00F2017F" w:rsidRPr="00F2017F" w:rsidRDefault="00F2017F" w:rsidP="00421C2D">
            <w:pPr>
              <w:pStyle w:val="TAH"/>
              <w:rPr>
                <w:b w:val="0"/>
                <w:bCs/>
                <w:lang w:val="en-US" w:eastAsia="zh-CN"/>
              </w:rPr>
            </w:pPr>
            <w:r>
              <w:rPr>
                <w:b w:val="0"/>
                <w:bCs/>
                <w:lang w:val="en-US" w:eastAsia="zh-CN"/>
              </w:rPr>
              <w:t>2, 3</w:t>
            </w:r>
          </w:p>
        </w:tc>
      </w:tr>
      <w:tr w:rsidR="00F2017F" w14:paraId="33467218" w14:textId="77777777" w:rsidTr="00421C2D">
        <w:trPr>
          <w:jc w:val="center"/>
        </w:trPr>
        <w:tc>
          <w:tcPr>
            <w:tcW w:w="5184" w:type="dxa"/>
          </w:tcPr>
          <w:p w14:paraId="19C631EA" w14:textId="77777777" w:rsidR="00F2017F" w:rsidRDefault="00F2017F" w:rsidP="00421C2D">
            <w:pPr>
              <w:pStyle w:val="TAH"/>
              <w:rPr>
                <w:i/>
              </w:rPr>
            </w:pPr>
            <w:r>
              <w:rPr>
                <w:rFonts w:hint="eastAsia"/>
                <w:i/>
                <w:lang w:val="en-US" w:eastAsia="zh-CN"/>
              </w:rPr>
              <w:t>symbols</w:t>
            </w:r>
          </w:p>
        </w:tc>
        <w:tc>
          <w:tcPr>
            <w:tcW w:w="1651" w:type="dxa"/>
          </w:tcPr>
          <w:p w14:paraId="6375A4F7" w14:textId="77777777" w:rsidR="00F2017F" w:rsidRPr="00F2017F" w:rsidRDefault="00F2017F" w:rsidP="00421C2D">
            <w:pPr>
              <w:pStyle w:val="TAH"/>
              <w:rPr>
                <w:b w:val="0"/>
                <w:bCs/>
                <w:lang w:val="en-US" w:eastAsia="zh-CN"/>
              </w:rPr>
            </w:pPr>
            <w:r>
              <w:rPr>
                <w:b w:val="0"/>
                <w:bCs/>
                <w:lang w:val="en-US" w:eastAsia="zh-CN"/>
              </w:rPr>
              <w:t>allUplink</w:t>
            </w:r>
          </w:p>
        </w:tc>
      </w:tr>
      <w:tr w:rsidR="00F2017F" w14:paraId="69B3B4DE" w14:textId="77777777" w:rsidTr="00421C2D">
        <w:trPr>
          <w:jc w:val="center"/>
        </w:trPr>
        <w:tc>
          <w:tcPr>
            <w:tcW w:w="5184" w:type="dxa"/>
          </w:tcPr>
          <w:p w14:paraId="3093DECF" w14:textId="77777777" w:rsidR="00F2017F" w:rsidRDefault="00F2017F" w:rsidP="00421C2D">
            <w:pPr>
              <w:pStyle w:val="TAH"/>
              <w:rPr>
                <w:i/>
              </w:rPr>
            </w:pPr>
            <w:r>
              <w:rPr>
                <w:rFonts w:hint="eastAsia"/>
                <w:i/>
                <w:lang w:val="en-US" w:eastAsia="zh-CN"/>
              </w:rPr>
              <w:t xml:space="preserve">slotIndex </w:t>
            </w:r>
          </w:p>
        </w:tc>
        <w:tc>
          <w:tcPr>
            <w:tcW w:w="1651" w:type="dxa"/>
          </w:tcPr>
          <w:p w14:paraId="33D767BE" w14:textId="77777777" w:rsidR="00F2017F" w:rsidRPr="00F2017F" w:rsidRDefault="00F2017F" w:rsidP="00421C2D">
            <w:pPr>
              <w:pStyle w:val="TAH"/>
              <w:rPr>
                <w:b w:val="0"/>
                <w:bCs/>
                <w:lang w:val="en-US" w:eastAsia="zh-CN"/>
              </w:rPr>
            </w:pPr>
            <w:r>
              <w:rPr>
                <w:b w:val="0"/>
                <w:bCs/>
                <w:lang w:val="en-US" w:eastAsia="zh-CN"/>
              </w:rPr>
              <w:t>4</w:t>
            </w:r>
          </w:p>
        </w:tc>
      </w:tr>
      <w:tr w:rsidR="00F2017F" w14:paraId="20660096" w14:textId="77777777" w:rsidTr="00421C2D">
        <w:trPr>
          <w:trHeight w:val="158"/>
          <w:jc w:val="center"/>
        </w:trPr>
        <w:tc>
          <w:tcPr>
            <w:tcW w:w="5184" w:type="dxa"/>
          </w:tcPr>
          <w:p w14:paraId="2E2EA87A" w14:textId="77777777" w:rsidR="00F2017F" w:rsidRDefault="00F2017F" w:rsidP="00421C2D">
            <w:pPr>
              <w:pStyle w:val="TAH"/>
              <w:rPr>
                <w:i/>
              </w:rPr>
            </w:pPr>
            <w:r>
              <w:rPr>
                <w:rFonts w:hint="eastAsia"/>
                <w:i/>
                <w:lang w:val="en-US" w:eastAsia="zh-CN"/>
              </w:rPr>
              <w:t>symbols</w:t>
            </w:r>
          </w:p>
        </w:tc>
        <w:tc>
          <w:tcPr>
            <w:tcW w:w="1651" w:type="dxa"/>
          </w:tcPr>
          <w:p w14:paraId="4F022583" w14:textId="77777777" w:rsidR="00F2017F" w:rsidRPr="00F2017F" w:rsidRDefault="00F2017F" w:rsidP="00421C2D">
            <w:pPr>
              <w:pStyle w:val="TAH"/>
              <w:rPr>
                <w:b w:val="0"/>
                <w:bCs/>
                <w:lang w:val="en-US" w:eastAsia="zh-CN"/>
              </w:rPr>
            </w:pPr>
            <w:r>
              <w:rPr>
                <w:b w:val="0"/>
                <w:bCs/>
                <w:lang w:val="en-US" w:eastAsia="zh-CN"/>
              </w:rPr>
              <w:t>allDownlink</w:t>
            </w:r>
          </w:p>
        </w:tc>
      </w:tr>
    </w:tbl>
    <w:p w14:paraId="3DBE6626" w14:textId="77777777" w:rsidR="00F40036" w:rsidRDefault="00F40036" w:rsidP="002B2CDB"/>
    <w:p w14:paraId="65546268" w14:textId="0C2567B5" w:rsidR="00884A64" w:rsidRDefault="00944E9B" w:rsidP="00884A64">
      <w:pPr>
        <w:pStyle w:val="Heading2"/>
      </w:pPr>
      <w:bookmarkStart w:id="155" w:name="_Toc20741369"/>
      <w:bookmarkStart w:id="156" w:name="_Toc46346377"/>
      <w:bookmarkStart w:id="157" w:name="_Toc46346432"/>
      <w:r>
        <w:t>5</w:t>
      </w:r>
      <w:r w:rsidR="00884A64">
        <w:t>.6</w:t>
      </w:r>
      <w:r w:rsidR="00884A64">
        <w:tab/>
      </w:r>
      <w:r w:rsidRPr="00944E9B">
        <w:t>Specification and conformance impact</w:t>
      </w:r>
      <w:bookmarkEnd w:id="155"/>
      <w:bookmarkEnd w:id="156"/>
      <w:bookmarkEnd w:id="157"/>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158" w:name="_Toc20741370"/>
      <w:bookmarkStart w:id="159" w:name="_Toc46346378"/>
      <w:bookmarkStart w:id="160" w:name="_Toc46346433"/>
      <w:r>
        <w:lastRenderedPageBreak/>
        <w:t>6</w:t>
      </w:r>
      <w:r w:rsidR="0025557B" w:rsidRPr="00235394">
        <w:tab/>
      </w:r>
      <w:r>
        <w:t>Summary</w:t>
      </w:r>
      <w:bookmarkEnd w:id="158"/>
      <w:bookmarkEnd w:id="159"/>
      <w:bookmarkEnd w:id="160"/>
    </w:p>
    <w:p w14:paraId="6D7FE770" w14:textId="77777777" w:rsidR="00DB3140" w:rsidRDefault="00DB3140" w:rsidP="00DB3140">
      <w:pPr>
        <w:rPr>
          <w:lang w:eastAsia="zh-CN"/>
        </w:rPr>
      </w:pPr>
      <w:r w:rsidRPr="009C47E0">
        <w:rPr>
          <w:rFonts w:hint="eastAsia"/>
          <w:bCs/>
          <w:lang w:eastAsia="zh-CN"/>
        </w:rPr>
        <w:t xml:space="preserve">For </w:t>
      </w:r>
      <w:r>
        <w:rPr>
          <w:bCs/>
          <w:lang w:eastAsia="zh-CN"/>
        </w:rPr>
        <w:t xml:space="preserve">NB-IoT co-existence with NR, </w:t>
      </w:r>
      <w:r w:rsidRPr="002D4FF2">
        <w:rPr>
          <w:lang w:eastAsia="zh-CN"/>
        </w:rPr>
        <w:t>3 syste</w:t>
      </w:r>
      <w:r>
        <w:rPr>
          <w:lang w:eastAsia="zh-CN"/>
        </w:rPr>
        <w:t xml:space="preserve">m scenarios have been studied: </w:t>
      </w:r>
      <w:bookmarkStart w:id="161" w:name="OLE_LINK39"/>
      <w:r w:rsidRPr="009C47E0">
        <w:rPr>
          <w:lang w:eastAsia="zh-CN"/>
        </w:rPr>
        <w:t>NB-IoT operation in NR in-band</w:t>
      </w:r>
      <w:bookmarkEnd w:id="161"/>
      <w:r w:rsidRPr="009C47E0">
        <w:rPr>
          <w:lang w:eastAsia="zh-CN"/>
        </w:rPr>
        <w:t>, NB-IoT operation in NR guard band and NB-IoT standalone operation</w:t>
      </w:r>
      <w:r>
        <w:rPr>
          <w:lang w:eastAsia="zh-CN"/>
        </w:rPr>
        <w:t xml:space="preserve">. </w:t>
      </w:r>
    </w:p>
    <w:p w14:paraId="5EDE9325" w14:textId="77777777" w:rsidR="00DB3140" w:rsidRDefault="00DB3140" w:rsidP="00DB3140">
      <w:r>
        <w:rPr>
          <w:lang w:eastAsia="zh-CN"/>
        </w:rPr>
        <w:t xml:space="preserve">For </w:t>
      </w:r>
      <w:r w:rsidRPr="009C47E0">
        <w:rPr>
          <w:lang w:eastAsia="zh-CN"/>
        </w:rPr>
        <w:t>NB-IoT operation in NR in-band</w:t>
      </w:r>
      <w:r>
        <w:rPr>
          <w:lang w:eastAsia="zh-CN"/>
        </w:rPr>
        <w:t xml:space="preserve">, RB alignment, power boosting and numerologies have been addressed. NB-IoT and NR operating with 15 kHz SCS could coexist in NR band while optimizing resource utilization by aligning respective RBs.  And similar as </w:t>
      </w:r>
      <w:r>
        <w:rPr>
          <w:rFonts w:hint="eastAsia"/>
        </w:rPr>
        <w:t>NR</w:t>
      </w:r>
      <w:r>
        <w:t>,</w:t>
      </w:r>
      <w:r w:rsidRPr="0025308A">
        <w:rPr>
          <w:rFonts w:hint="eastAsia"/>
        </w:rPr>
        <w:t xml:space="preserve"> no requirement </w:t>
      </w:r>
      <w:r>
        <w:t xml:space="preserve">on mixed numerology </w:t>
      </w:r>
      <w:r w:rsidRPr="0025308A">
        <w:rPr>
          <w:rFonts w:hint="eastAsia"/>
        </w:rPr>
        <w:t>is defined for</w:t>
      </w:r>
      <w:r>
        <w:t xml:space="preserve"> coexistence between NB-IoT and NR.</w:t>
      </w:r>
    </w:p>
    <w:p w14:paraId="1BBFDC2B" w14:textId="77777777" w:rsidR="00DB3140" w:rsidRDefault="00DB3140" w:rsidP="00DB3140">
      <w:pPr>
        <w:rPr>
          <w:lang w:val="en-US" w:eastAsia="zh-TW"/>
        </w:rPr>
      </w:pPr>
      <w:r>
        <w:t xml:space="preserve">For NB-IoT operation in NR guard band, the refarming scenarios have been considered and it is concluded that </w:t>
      </w:r>
      <w:r>
        <w:rPr>
          <w:lang w:val="en-US" w:eastAsia="zh-TW"/>
        </w:rPr>
        <w:t>even if one NB-IoT 15 kHz sub-carrier would operate in NR guard band, still consider this case as NB-IoT operation in NR in-band. NB-IoT operating in NR guard band would mean revisiting agreed spectrum utilization in Rel-15, which would be too early. RF requirements will not be specified in Rel-15 (nor in Rel-16 unless new Rel-16 features make this essential).</w:t>
      </w:r>
    </w:p>
    <w:p w14:paraId="2A6E1C6A" w14:textId="77777777" w:rsidR="00DB3140" w:rsidRDefault="00DB3140" w:rsidP="00DB3140">
      <w:pPr>
        <w:rPr>
          <w:bCs/>
        </w:rPr>
      </w:pPr>
      <w:r>
        <w:rPr>
          <w:lang w:val="en-US" w:eastAsia="zh-TW"/>
        </w:rPr>
        <w:t xml:space="preserve">For NB-IoT standalone operation, based on coexistence study, it is concluded that </w:t>
      </w:r>
      <w:r>
        <w:rPr>
          <w:bCs/>
        </w:rPr>
        <w:t>there is no issue for NB-IoT standalone coexistence with NR.</w:t>
      </w:r>
    </w:p>
    <w:p w14:paraId="5D44CA39" w14:textId="77777777" w:rsidR="00DB3140" w:rsidRPr="009C47E0" w:rsidRDefault="00DB3140" w:rsidP="00DB3140">
      <w:pPr>
        <w:rPr>
          <w:bCs/>
          <w:lang w:eastAsia="zh-CN"/>
        </w:rPr>
      </w:pPr>
      <w:r>
        <w:rPr>
          <w:bCs/>
        </w:rPr>
        <w:t xml:space="preserve">MSR BS supporting NR and E-UTRA+NB-IoT (E-UTRA in-band and guard) could operate NB-IoT in NR in-band with the limitations listed in clause 5.6 and no need to redo the conformance testing. To remove listed limitations, specification update is needed </w:t>
      </w:r>
      <w:r w:rsidRPr="00B4674E">
        <w:rPr>
          <w:color w:val="000000" w:themeColor="text1"/>
          <w:lang w:eastAsia="zh-CN"/>
        </w:rPr>
        <w:t xml:space="preserve">in </w:t>
      </w:r>
      <w:r>
        <w:rPr>
          <w:color w:val="000000" w:themeColor="text1"/>
          <w:lang w:eastAsia="zh-CN"/>
        </w:rPr>
        <w:t xml:space="preserve">Rel-16 for </w:t>
      </w:r>
      <w:r w:rsidRPr="00B4674E">
        <w:rPr>
          <w:color w:val="000000" w:themeColor="text1"/>
          <w:lang w:eastAsia="zh-CN"/>
        </w:rPr>
        <w:t>TS 38.104, TS 38.141-1</w:t>
      </w:r>
      <w:r w:rsidRPr="00622236">
        <w:rPr>
          <w:color w:val="000000" w:themeColor="text1"/>
          <w:lang w:eastAsia="zh-CN"/>
        </w:rPr>
        <w:t>, TS 37.104 and TS 37.141</w:t>
      </w:r>
      <w:r>
        <w:rPr>
          <w:color w:val="000000" w:themeColor="text1"/>
          <w:lang w:eastAsia="zh-CN"/>
        </w:rPr>
        <w:t>.</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1227ECFD" w14:textId="5CFFFC87" w:rsidR="00DF31F0" w:rsidRDefault="003943E2" w:rsidP="008F4ACF">
      <w:pPr>
        <w:pStyle w:val="Heading9"/>
      </w:pPr>
      <w:r>
        <w:br w:type="page"/>
      </w:r>
      <w:bookmarkStart w:id="162" w:name="_Toc20741371"/>
      <w:bookmarkStart w:id="163" w:name="historyclause"/>
      <w:bookmarkStart w:id="164" w:name="_Toc46346379"/>
      <w:bookmarkStart w:id="165" w:name="_Toc46346434"/>
      <w:r w:rsidR="00DF31F0">
        <w:lastRenderedPageBreak/>
        <w:t>Annex</w:t>
      </w:r>
      <w:r w:rsidR="00DF31F0" w:rsidRPr="00235394">
        <w:tab/>
      </w:r>
      <w:r w:rsidR="00DF31F0">
        <w:t>A:</w:t>
      </w:r>
      <w:bookmarkEnd w:id="162"/>
      <w:bookmarkEnd w:id="164"/>
      <w:r w:rsidR="008F4ACF">
        <w:tab/>
      </w:r>
      <w:r w:rsidR="00DF31F0">
        <w:t>Coexistence simulation</w:t>
      </w:r>
      <w:bookmarkEnd w:id="165"/>
    </w:p>
    <w:p w14:paraId="371EB457" w14:textId="77777777" w:rsidR="008157EB" w:rsidRPr="00D16C5C" w:rsidRDefault="008157EB" w:rsidP="008157EB">
      <w:pPr>
        <w:ind w:left="1134" w:hanging="1134"/>
        <w:rPr>
          <w:rFonts w:ascii="Arial" w:eastAsia="SimSun" w:hAnsi="Arial" w:cs="Arial"/>
          <w:sz w:val="36"/>
          <w:szCs w:val="36"/>
          <w:lang w:eastAsia="zh-CN"/>
        </w:rPr>
      </w:pPr>
      <w:bookmarkStart w:id="166" w:name="_Toc5279904"/>
      <w:bookmarkStart w:id="167"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166"/>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167"/>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168"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169" w:name="_Hlk6504131"/>
      <w:r>
        <w:t xml:space="preserve">transmission </w:t>
      </w:r>
      <w:bookmarkEnd w:id="169"/>
      <w:r w:rsidRPr="007F4011">
        <w:t>bandwidth</w:t>
      </w:r>
      <w:r>
        <w:t>. The LTE or NR BS ACS is 45dBc. Consequently, the overall ACIR is dominate by the NB-IoT UE ACLR.</w:t>
      </w:r>
      <w:bookmarkEnd w:id="168"/>
    </w:p>
    <w:p w14:paraId="34745202" w14:textId="77777777" w:rsidR="008157EB" w:rsidRPr="00580957" w:rsidRDefault="008157EB" w:rsidP="008157EB">
      <w:r>
        <w:t xml:space="preserve">The CDFs of the </w:t>
      </w:r>
      <w:bookmarkStart w:id="170" w:name="_Hlk6496043"/>
      <w:r>
        <w:t>LTE and NB-IoT UE transmit power</w:t>
      </w:r>
      <w:r w:rsidRPr="00913C06">
        <w:t xml:space="preserve"> </w:t>
      </w:r>
      <w:bookmarkEnd w:id="170"/>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046C386" w14:textId="5C45CC4F" w:rsidR="00DF31F0" w:rsidRPr="00A968BF" w:rsidRDefault="00DF31F0" w:rsidP="008F4ACF">
      <w:pPr>
        <w:pStyle w:val="Heading9"/>
      </w:pPr>
      <w:bookmarkStart w:id="171" w:name="_Toc20741372"/>
      <w:bookmarkStart w:id="172" w:name="_Toc455960317"/>
      <w:bookmarkStart w:id="173" w:name="_Toc46346380"/>
      <w:bookmarkStart w:id="174" w:name="_Toc46346435"/>
      <w:r w:rsidRPr="00A968BF">
        <w:t xml:space="preserve">Annex </w:t>
      </w:r>
      <w:r>
        <w:t>B</w:t>
      </w:r>
      <w:r w:rsidR="007B4FA8">
        <w:t xml:space="preserve"> </w:t>
      </w:r>
      <w:r w:rsidRPr="00A968BF">
        <w:t>(informative):</w:t>
      </w:r>
      <w:bookmarkStart w:id="175" w:name="_Toc20741373"/>
      <w:bookmarkStart w:id="176" w:name="_Toc46346381"/>
      <w:bookmarkEnd w:id="171"/>
      <w:bookmarkEnd w:id="173"/>
      <w:r w:rsidR="008F4ACF">
        <w:tab/>
      </w:r>
      <w:r w:rsidRPr="00A968BF">
        <w:t>Change history</w:t>
      </w:r>
      <w:bookmarkEnd w:id="172"/>
      <w:bookmarkEnd w:id="174"/>
      <w:bookmarkEnd w:id="175"/>
      <w:bookmarkEnd w:id="176"/>
    </w:p>
    <w:p w14:paraId="3068C067" w14:textId="77777777" w:rsidR="007D6048" w:rsidRDefault="007D6048" w:rsidP="006B0D02">
      <w:pPr>
        <w:pStyle w:val="Guidance"/>
      </w:pPr>
      <w:bookmarkStart w:id="177" w:name="OLE_LINK6"/>
      <w:bookmarkStart w:id="178" w:name="OLE_LINK7"/>
      <w:bookmarkStart w:id="179" w:name="OLE_LINK20"/>
      <w:bookmarkStart w:id="180" w:name="OLE_LINK21"/>
      <w:bookmarkStart w:id="181"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177"/>
          <w:bookmarkEnd w:id="178"/>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r w:rsidR="00F3396C" w:rsidRPr="006B0D02" w14:paraId="3437F77A" w14:textId="77777777" w:rsidTr="00B759B5">
        <w:tc>
          <w:tcPr>
            <w:tcW w:w="800" w:type="dxa"/>
            <w:shd w:val="solid" w:color="FFFFFF" w:fill="auto"/>
          </w:tcPr>
          <w:p w14:paraId="32B42A61" w14:textId="3F8E6B43" w:rsidR="00F3396C" w:rsidRDefault="00F3396C" w:rsidP="006B0D02">
            <w:pPr>
              <w:pStyle w:val="TAC"/>
              <w:rPr>
                <w:sz w:val="16"/>
                <w:szCs w:val="16"/>
              </w:rPr>
            </w:pPr>
            <w:r>
              <w:rPr>
                <w:sz w:val="16"/>
                <w:szCs w:val="16"/>
              </w:rPr>
              <w:t>2020-02</w:t>
            </w:r>
          </w:p>
        </w:tc>
        <w:tc>
          <w:tcPr>
            <w:tcW w:w="800" w:type="dxa"/>
            <w:shd w:val="solid" w:color="FFFFFF" w:fill="auto"/>
          </w:tcPr>
          <w:p w14:paraId="44CA99B0" w14:textId="25E8A6EE" w:rsidR="00F3396C" w:rsidRDefault="00F3396C" w:rsidP="006B0D02">
            <w:pPr>
              <w:pStyle w:val="TAC"/>
              <w:rPr>
                <w:sz w:val="16"/>
                <w:szCs w:val="16"/>
              </w:rPr>
            </w:pPr>
            <w:r>
              <w:rPr>
                <w:sz w:val="16"/>
                <w:szCs w:val="16"/>
              </w:rPr>
              <w:t>RAN4#94</w:t>
            </w:r>
            <w:r w:rsidR="00D01F44">
              <w:rPr>
                <w:sz w:val="16"/>
                <w:szCs w:val="16"/>
              </w:rPr>
              <w:t>-e</w:t>
            </w:r>
          </w:p>
        </w:tc>
        <w:tc>
          <w:tcPr>
            <w:tcW w:w="1094" w:type="dxa"/>
            <w:shd w:val="solid" w:color="FFFFFF" w:fill="auto"/>
          </w:tcPr>
          <w:p w14:paraId="2B76D599" w14:textId="633E4588" w:rsidR="00F3396C" w:rsidRDefault="00D01F44" w:rsidP="006B0D02">
            <w:pPr>
              <w:pStyle w:val="TAC"/>
              <w:rPr>
                <w:sz w:val="16"/>
                <w:szCs w:val="16"/>
              </w:rPr>
            </w:pPr>
            <w:r>
              <w:rPr>
                <w:sz w:val="16"/>
                <w:szCs w:val="16"/>
              </w:rPr>
              <w:t>R4-2000699</w:t>
            </w:r>
          </w:p>
        </w:tc>
        <w:tc>
          <w:tcPr>
            <w:tcW w:w="425" w:type="dxa"/>
            <w:shd w:val="solid" w:color="FFFFFF" w:fill="auto"/>
          </w:tcPr>
          <w:p w14:paraId="08ED0E33" w14:textId="77777777" w:rsidR="00F3396C" w:rsidRDefault="00F3396C" w:rsidP="006B0D02">
            <w:pPr>
              <w:pStyle w:val="TAL"/>
              <w:rPr>
                <w:sz w:val="16"/>
                <w:szCs w:val="16"/>
              </w:rPr>
            </w:pPr>
          </w:p>
        </w:tc>
        <w:tc>
          <w:tcPr>
            <w:tcW w:w="425" w:type="dxa"/>
            <w:shd w:val="solid" w:color="FFFFFF" w:fill="auto"/>
          </w:tcPr>
          <w:p w14:paraId="0946762D" w14:textId="77777777" w:rsidR="00F3396C" w:rsidRDefault="00F3396C" w:rsidP="006B0D02">
            <w:pPr>
              <w:pStyle w:val="TAR"/>
              <w:rPr>
                <w:sz w:val="16"/>
                <w:szCs w:val="16"/>
              </w:rPr>
            </w:pPr>
          </w:p>
        </w:tc>
        <w:tc>
          <w:tcPr>
            <w:tcW w:w="425" w:type="dxa"/>
            <w:shd w:val="solid" w:color="FFFFFF" w:fill="auto"/>
          </w:tcPr>
          <w:p w14:paraId="6F303FF0" w14:textId="77777777" w:rsidR="00F3396C" w:rsidRDefault="00F3396C" w:rsidP="006B0D02">
            <w:pPr>
              <w:pStyle w:val="TAC"/>
              <w:rPr>
                <w:sz w:val="16"/>
                <w:szCs w:val="16"/>
              </w:rPr>
            </w:pPr>
          </w:p>
        </w:tc>
        <w:tc>
          <w:tcPr>
            <w:tcW w:w="4962" w:type="dxa"/>
            <w:shd w:val="solid" w:color="FFFFFF" w:fill="auto"/>
          </w:tcPr>
          <w:p w14:paraId="4EA00328" w14:textId="77777777" w:rsidR="00F3396C" w:rsidRDefault="00F3396C" w:rsidP="006B0D02">
            <w:pPr>
              <w:pStyle w:val="TAL"/>
              <w:rPr>
                <w:sz w:val="16"/>
                <w:szCs w:val="16"/>
              </w:rPr>
            </w:pPr>
            <w:r>
              <w:rPr>
                <w:sz w:val="16"/>
                <w:szCs w:val="16"/>
              </w:rPr>
              <w:t>Fifth version of the draft TR</w:t>
            </w:r>
          </w:p>
          <w:p w14:paraId="3118D444" w14:textId="77777777" w:rsidR="00F3396C" w:rsidRDefault="00F3396C" w:rsidP="006B0D02">
            <w:pPr>
              <w:pStyle w:val="TAL"/>
              <w:rPr>
                <w:sz w:val="16"/>
                <w:szCs w:val="16"/>
              </w:rPr>
            </w:pPr>
            <w:r>
              <w:rPr>
                <w:sz w:val="16"/>
                <w:szCs w:val="16"/>
              </w:rPr>
              <w:t>Implemented following TPs endorsed during RAN4#93 meeting:</w:t>
            </w:r>
          </w:p>
          <w:p w14:paraId="2911BEBE" w14:textId="1C0A811D" w:rsidR="00F3396C" w:rsidRDefault="00F3396C" w:rsidP="006B0D02">
            <w:pPr>
              <w:pStyle w:val="TAL"/>
              <w:rPr>
                <w:sz w:val="16"/>
                <w:szCs w:val="16"/>
              </w:rPr>
            </w:pPr>
            <w:r>
              <w:rPr>
                <w:sz w:val="16"/>
                <w:szCs w:val="16"/>
              </w:rPr>
              <w:t>R4-1916096, R4-1916097</w:t>
            </w:r>
          </w:p>
        </w:tc>
        <w:tc>
          <w:tcPr>
            <w:tcW w:w="708" w:type="dxa"/>
            <w:shd w:val="solid" w:color="FFFFFF" w:fill="auto"/>
          </w:tcPr>
          <w:p w14:paraId="28CF4FDF" w14:textId="3F7646CE" w:rsidR="00F3396C" w:rsidRDefault="00F3396C" w:rsidP="007D6048">
            <w:pPr>
              <w:pStyle w:val="TAC"/>
              <w:rPr>
                <w:sz w:val="16"/>
                <w:szCs w:val="16"/>
              </w:rPr>
            </w:pPr>
            <w:r>
              <w:rPr>
                <w:sz w:val="16"/>
                <w:szCs w:val="16"/>
              </w:rPr>
              <w:t>0.4.0</w:t>
            </w:r>
          </w:p>
        </w:tc>
      </w:tr>
      <w:tr w:rsidR="006A5BD1" w:rsidRPr="006B0D02" w14:paraId="5517C40D" w14:textId="77777777" w:rsidTr="00B759B5">
        <w:tc>
          <w:tcPr>
            <w:tcW w:w="800" w:type="dxa"/>
            <w:shd w:val="solid" w:color="FFFFFF" w:fill="auto"/>
          </w:tcPr>
          <w:p w14:paraId="5C9704E8" w14:textId="59584645" w:rsidR="006A5BD1" w:rsidRDefault="006A5BD1" w:rsidP="006B0D02">
            <w:pPr>
              <w:pStyle w:val="TAC"/>
              <w:rPr>
                <w:sz w:val="16"/>
                <w:szCs w:val="16"/>
              </w:rPr>
            </w:pPr>
            <w:r>
              <w:rPr>
                <w:sz w:val="16"/>
                <w:szCs w:val="16"/>
              </w:rPr>
              <w:t>2020-0</w:t>
            </w:r>
            <w:r w:rsidR="00A100BB">
              <w:rPr>
                <w:sz w:val="16"/>
                <w:szCs w:val="16"/>
              </w:rPr>
              <w:t>4</w:t>
            </w:r>
          </w:p>
        </w:tc>
        <w:tc>
          <w:tcPr>
            <w:tcW w:w="800" w:type="dxa"/>
            <w:shd w:val="solid" w:color="FFFFFF" w:fill="auto"/>
          </w:tcPr>
          <w:p w14:paraId="28A417BE" w14:textId="19700C0B" w:rsidR="006A5BD1" w:rsidRDefault="006A5BD1" w:rsidP="006B0D02">
            <w:pPr>
              <w:pStyle w:val="TAC"/>
              <w:rPr>
                <w:sz w:val="16"/>
                <w:szCs w:val="16"/>
              </w:rPr>
            </w:pPr>
            <w:r>
              <w:rPr>
                <w:sz w:val="16"/>
                <w:szCs w:val="16"/>
              </w:rPr>
              <w:t>RAN</w:t>
            </w:r>
            <w:r w:rsidR="00BB41E2">
              <w:rPr>
                <w:sz w:val="16"/>
                <w:szCs w:val="16"/>
              </w:rPr>
              <w:t>4</w:t>
            </w:r>
            <w:r>
              <w:rPr>
                <w:sz w:val="16"/>
                <w:szCs w:val="16"/>
              </w:rPr>
              <w:t>#</w:t>
            </w:r>
            <w:r w:rsidR="00A100BB">
              <w:rPr>
                <w:sz w:val="16"/>
                <w:szCs w:val="16"/>
              </w:rPr>
              <w:t>94-e-Bis</w:t>
            </w:r>
          </w:p>
        </w:tc>
        <w:tc>
          <w:tcPr>
            <w:tcW w:w="1094" w:type="dxa"/>
            <w:shd w:val="solid" w:color="FFFFFF" w:fill="auto"/>
          </w:tcPr>
          <w:p w14:paraId="3A2F973C" w14:textId="0959BD18" w:rsidR="006A5BD1" w:rsidRDefault="00A100BB" w:rsidP="006B0D02">
            <w:pPr>
              <w:pStyle w:val="TAC"/>
              <w:rPr>
                <w:sz w:val="16"/>
                <w:szCs w:val="16"/>
              </w:rPr>
            </w:pPr>
            <w:r>
              <w:rPr>
                <w:sz w:val="16"/>
                <w:szCs w:val="16"/>
              </w:rPr>
              <w:t>R4-200</w:t>
            </w:r>
            <w:r w:rsidR="00BB41E2">
              <w:rPr>
                <w:sz w:val="16"/>
                <w:szCs w:val="16"/>
              </w:rPr>
              <w:t>3592</w:t>
            </w:r>
          </w:p>
        </w:tc>
        <w:tc>
          <w:tcPr>
            <w:tcW w:w="425" w:type="dxa"/>
            <w:shd w:val="solid" w:color="FFFFFF" w:fill="auto"/>
          </w:tcPr>
          <w:p w14:paraId="4EC9B003" w14:textId="77777777" w:rsidR="006A5BD1" w:rsidRDefault="006A5BD1" w:rsidP="006B0D02">
            <w:pPr>
              <w:pStyle w:val="TAL"/>
              <w:rPr>
                <w:sz w:val="16"/>
                <w:szCs w:val="16"/>
              </w:rPr>
            </w:pPr>
          </w:p>
        </w:tc>
        <w:tc>
          <w:tcPr>
            <w:tcW w:w="425" w:type="dxa"/>
            <w:shd w:val="solid" w:color="FFFFFF" w:fill="auto"/>
          </w:tcPr>
          <w:p w14:paraId="2A724D6A" w14:textId="77777777" w:rsidR="006A5BD1" w:rsidRDefault="006A5BD1" w:rsidP="006B0D02">
            <w:pPr>
              <w:pStyle w:val="TAR"/>
              <w:rPr>
                <w:sz w:val="16"/>
                <w:szCs w:val="16"/>
              </w:rPr>
            </w:pPr>
          </w:p>
        </w:tc>
        <w:tc>
          <w:tcPr>
            <w:tcW w:w="425" w:type="dxa"/>
            <w:shd w:val="solid" w:color="FFFFFF" w:fill="auto"/>
          </w:tcPr>
          <w:p w14:paraId="7E10ABAD" w14:textId="77777777" w:rsidR="006A5BD1" w:rsidRDefault="006A5BD1" w:rsidP="006B0D02">
            <w:pPr>
              <w:pStyle w:val="TAC"/>
              <w:rPr>
                <w:sz w:val="16"/>
                <w:szCs w:val="16"/>
              </w:rPr>
            </w:pPr>
          </w:p>
        </w:tc>
        <w:tc>
          <w:tcPr>
            <w:tcW w:w="4962" w:type="dxa"/>
            <w:shd w:val="solid" w:color="FFFFFF" w:fill="auto"/>
          </w:tcPr>
          <w:p w14:paraId="2A1A6FC4" w14:textId="77777777" w:rsidR="006A5BD1" w:rsidRDefault="006A5BD1" w:rsidP="006B0D02">
            <w:pPr>
              <w:pStyle w:val="TAL"/>
              <w:rPr>
                <w:sz w:val="16"/>
                <w:szCs w:val="16"/>
              </w:rPr>
            </w:pPr>
            <w:r>
              <w:rPr>
                <w:sz w:val="16"/>
                <w:szCs w:val="16"/>
              </w:rPr>
              <w:t>Sixth and final version of the draft TR</w:t>
            </w:r>
          </w:p>
          <w:p w14:paraId="065B1BCD" w14:textId="77777777" w:rsidR="006A5BD1" w:rsidRDefault="006A5BD1" w:rsidP="006B0D02">
            <w:pPr>
              <w:pStyle w:val="TAL"/>
              <w:rPr>
                <w:sz w:val="16"/>
                <w:szCs w:val="16"/>
              </w:rPr>
            </w:pPr>
            <w:r>
              <w:rPr>
                <w:sz w:val="16"/>
                <w:szCs w:val="16"/>
              </w:rPr>
              <w:t>Implemented following TPs endorsed during RAN4#94-e meeting:</w:t>
            </w:r>
          </w:p>
          <w:p w14:paraId="609719AF" w14:textId="027AD86D" w:rsidR="006A5BD1" w:rsidRDefault="006A5BD1" w:rsidP="006B0D02">
            <w:pPr>
              <w:pStyle w:val="TAL"/>
              <w:rPr>
                <w:sz w:val="16"/>
                <w:szCs w:val="16"/>
              </w:rPr>
            </w:pPr>
            <w:r>
              <w:rPr>
                <w:sz w:val="16"/>
                <w:szCs w:val="16"/>
              </w:rPr>
              <w:t>R4-2000670, R4-2000875, R4-2002915</w:t>
            </w:r>
          </w:p>
        </w:tc>
        <w:tc>
          <w:tcPr>
            <w:tcW w:w="708" w:type="dxa"/>
            <w:shd w:val="solid" w:color="FFFFFF" w:fill="auto"/>
          </w:tcPr>
          <w:p w14:paraId="1FC148EF" w14:textId="04D7E378" w:rsidR="006A5BD1" w:rsidRDefault="006A5BD1" w:rsidP="007D6048">
            <w:pPr>
              <w:pStyle w:val="TAC"/>
              <w:rPr>
                <w:sz w:val="16"/>
                <w:szCs w:val="16"/>
              </w:rPr>
            </w:pPr>
            <w:r>
              <w:rPr>
                <w:sz w:val="16"/>
                <w:szCs w:val="16"/>
              </w:rPr>
              <w:t>0.5.0</w:t>
            </w:r>
          </w:p>
        </w:tc>
      </w:tr>
      <w:tr w:rsidR="00C8228D" w:rsidRPr="006B0D02" w14:paraId="5294E833" w14:textId="77777777" w:rsidTr="00B759B5">
        <w:tc>
          <w:tcPr>
            <w:tcW w:w="800" w:type="dxa"/>
            <w:shd w:val="solid" w:color="FFFFFF" w:fill="auto"/>
          </w:tcPr>
          <w:p w14:paraId="165F65B7" w14:textId="0808D63F" w:rsidR="00C8228D" w:rsidRDefault="00C8228D" w:rsidP="006B0D02">
            <w:pPr>
              <w:pStyle w:val="TAC"/>
              <w:rPr>
                <w:sz w:val="16"/>
                <w:szCs w:val="16"/>
              </w:rPr>
            </w:pPr>
            <w:r>
              <w:rPr>
                <w:sz w:val="16"/>
                <w:szCs w:val="16"/>
              </w:rPr>
              <w:t>2020-06</w:t>
            </w:r>
          </w:p>
        </w:tc>
        <w:tc>
          <w:tcPr>
            <w:tcW w:w="800" w:type="dxa"/>
            <w:shd w:val="solid" w:color="FFFFFF" w:fill="auto"/>
          </w:tcPr>
          <w:p w14:paraId="64CDE1D0" w14:textId="131E2D30" w:rsidR="00C8228D" w:rsidRDefault="00C8228D" w:rsidP="006B0D02">
            <w:pPr>
              <w:pStyle w:val="TAC"/>
              <w:rPr>
                <w:sz w:val="16"/>
                <w:szCs w:val="16"/>
              </w:rPr>
            </w:pPr>
            <w:r>
              <w:rPr>
                <w:sz w:val="16"/>
                <w:szCs w:val="16"/>
              </w:rPr>
              <w:t>RAN#88e</w:t>
            </w:r>
          </w:p>
        </w:tc>
        <w:tc>
          <w:tcPr>
            <w:tcW w:w="1094" w:type="dxa"/>
            <w:shd w:val="solid" w:color="FFFFFF" w:fill="auto"/>
          </w:tcPr>
          <w:p w14:paraId="495CDB94" w14:textId="56A68E62" w:rsidR="00C8228D" w:rsidRDefault="00C8228D" w:rsidP="006B0D02">
            <w:pPr>
              <w:pStyle w:val="TAC"/>
              <w:rPr>
                <w:sz w:val="16"/>
                <w:szCs w:val="16"/>
              </w:rPr>
            </w:pPr>
            <w:r>
              <w:rPr>
                <w:sz w:val="16"/>
                <w:szCs w:val="16"/>
              </w:rPr>
              <w:t>RP-200754</w:t>
            </w:r>
          </w:p>
        </w:tc>
        <w:tc>
          <w:tcPr>
            <w:tcW w:w="425" w:type="dxa"/>
            <w:shd w:val="solid" w:color="FFFFFF" w:fill="auto"/>
          </w:tcPr>
          <w:p w14:paraId="0A608FA4" w14:textId="77777777" w:rsidR="00C8228D" w:rsidRDefault="00C8228D" w:rsidP="006B0D02">
            <w:pPr>
              <w:pStyle w:val="TAL"/>
              <w:rPr>
                <w:sz w:val="16"/>
                <w:szCs w:val="16"/>
              </w:rPr>
            </w:pPr>
          </w:p>
        </w:tc>
        <w:tc>
          <w:tcPr>
            <w:tcW w:w="425" w:type="dxa"/>
            <w:shd w:val="solid" w:color="FFFFFF" w:fill="auto"/>
          </w:tcPr>
          <w:p w14:paraId="35733602" w14:textId="77777777" w:rsidR="00C8228D" w:rsidRDefault="00C8228D" w:rsidP="006B0D02">
            <w:pPr>
              <w:pStyle w:val="TAR"/>
              <w:rPr>
                <w:sz w:val="16"/>
                <w:szCs w:val="16"/>
              </w:rPr>
            </w:pPr>
          </w:p>
        </w:tc>
        <w:tc>
          <w:tcPr>
            <w:tcW w:w="425" w:type="dxa"/>
            <w:shd w:val="solid" w:color="FFFFFF" w:fill="auto"/>
          </w:tcPr>
          <w:p w14:paraId="1FEBC3BE" w14:textId="77777777" w:rsidR="00C8228D" w:rsidRDefault="00C8228D" w:rsidP="006B0D02">
            <w:pPr>
              <w:pStyle w:val="TAC"/>
              <w:rPr>
                <w:sz w:val="16"/>
                <w:szCs w:val="16"/>
              </w:rPr>
            </w:pPr>
          </w:p>
        </w:tc>
        <w:tc>
          <w:tcPr>
            <w:tcW w:w="4962" w:type="dxa"/>
            <w:shd w:val="solid" w:color="FFFFFF" w:fill="auto"/>
          </w:tcPr>
          <w:p w14:paraId="32C121C5" w14:textId="79F68CE0" w:rsidR="00C8228D" w:rsidRDefault="004A7CE9" w:rsidP="006B0D02">
            <w:pPr>
              <w:pStyle w:val="TAL"/>
              <w:rPr>
                <w:sz w:val="16"/>
                <w:szCs w:val="16"/>
              </w:rPr>
            </w:pPr>
            <w:r>
              <w:rPr>
                <w:sz w:val="16"/>
                <w:szCs w:val="16"/>
              </w:rPr>
              <w:t>Final submission to RAN</w:t>
            </w:r>
          </w:p>
        </w:tc>
        <w:tc>
          <w:tcPr>
            <w:tcW w:w="708" w:type="dxa"/>
            <w:shd w:val="solid" w:color="FFFFFF" w:fill="auto"/>
          </w:tcPr>
          <w:p w14:paraId="363962ED" w14:textId="560C9A03" w:rsidR="00C8228D" w:rsidRDefault="00C8228D" w:rsidP="007D6048">
            <w:pPr>
              <w:pStyle w:val="TAC"/>
              <w:rPr>
                <w:sz w:val="16"/>
                <w:szCs w:val="16"/>
              </w:rPr>
            </w:pPr>
            <w:r>
              <w:rPr>
                <w:sz w:val="16"/>
                <w:szCs w:val="16"/>
              </w:rPr>
              <w:t>1.0.0</w:t>
            </w:r>
          </w:p>
        </w:tc>
      </w:tr>
      <w:bookmarkEnd w:id="163"/>
      <w:bookmarkEnd w:id="179"/>
      <w:bookmarkEnd w:id="180"/>
      <w:bookmarkEnd w:id="181"/>
    </w:tbl>
    <w:p w14:paraId="792E8551" w14:textId="0F16D5A2" w:rsidR="00E8629F" w:rsidRDefault="00E8629F" w:rsidP="00FE0E93"/>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55DE0" w14:paraId="4BCC967C" w14:textId="77777777" w:rsidTr="0098369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FF8832A" w14:textId="77777777" w:rsidR="00155DE0" w:rsidRDefault="00155DE0" w:rsidP="0098369A">
            <w:pPr>
              <w:pStyle w:val="TAL"/>
              <w:jc w:val="center"/>
              <w:rPr>
                <w:b/>
                <w:sz w:val="16"/>
              </w:rPr>
            </w:pPr>
            <w:r>
              <w:rPr>
                <w:b/>
              </w:rPr>
              <w:t>Change history</w:t>
            </w:r>
          </w:p>
        </w:tc>
      </w:tr>
      <w:tr w:rsidR="00155DE0" w14:paraId="73D8F944" w14:textId="77777777" w:rsidTr="0098369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2B5DDAE" w14:textId="77777777" w:rsidR="00155DE0" w:rsidRDefault="00155DE0" w:rsidP="0098369A">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6060C65" w14:textId="77777777" w:rsidR="00155DE0" w:rsidRDefault="00155DE0" w:rsidP="0098369A">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1162A4E" w14:textId="77777777" w:rsidR="00155DE0" w:rsidRDefault="00155DE0" w:rsidP="0098369A">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A61B1E0" w14:textId="77777777" w:rsidR="00155DE0" w:rsidRDefault="00155DE0" w:rsidP="0098369A">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F1B96B" w14:textId="77777777" w:rsidR="00155DE0" w:rsidRDefault="00155DE0" w:rsidP="0098369A">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462F10B" w14:textId="77777777" w:rsidR="00155DE0" w:rsidRDefault="00155DE0" w:rsidP="0098369A">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2C63586" w14:textId="77777777" w:rsidR="00155DE0" w:rsidRDefault="00155DE0" w:rsidP="0098369A">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9001957" w14:textId="77777777" w:rsidR="00155DE0" w:rsidRDefault="00155DE0" w:rsidP="0098369A">
            <w:pPr>
              <w:pStyle w:val="TAL"/>
              <w:rPr>
                <w:b/>
                <w:sz w:val="16"/>
              </w:rPr>
            </w:pPr>
            <w:r>
              <w:rPr>
                <w:b/>
                <w:sz w:val="16"/>
              </w:rPr>
              <w:t>New version</w:t>
            </w:r>
          </w:p>
        </w:tc>
      </w:tr>
      <w:tr w:rsidR="00155DE0" w14:paraId="4C7AD5F5" w14:textId="77777777" w:rsidTr="0098369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DF9DA9" w14:textId="77777777" w:rsidR="00155DE0" w:rsidRPr="00FC7DCF" w:rsidRDefault="00155DE0" w:rsidP="0098369A">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B05541" w14:textId="77777777" w:rsidR="00155DE0" w:rsidRDefault="00155DE0" w:rsidP="0098369A">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377ED" w14:textId="77777777" w:rsidR="00155DE0" w:rsidRDefault="00155DE0" w:rsidP="0098369A">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CACB8" w14:textId="77777777" w:rsidR="00155DE0" w:rsidRDefault="00155DE0" w:rsidP="0098369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DADEB7" w14:textId="77777777" w:rsidR="00155DE0" w:rsidRDefault="00155DE0" w:rsidP="0098369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9F0473" w14:textId="77777777" w:rsidR="00155DE0" w:rsidRDefault="00155DE0" w:rsidP="0098369A">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C7A6DD1" w14:textId="77777777" w:rsidR="00155DE0" w:rsidRDefault="00155DE0" w:rsidP="0098369A">
            <w:pPr>
              <w:pStyle w:val="TAL"/>
              <w:rPr>
                <w:sz w:val="16"/>
                <w:szCs w:val="16"/>
                <w:lang w:eastAsia="zh-CN"/>
              </w:rPr>
            </w:pPr>
            <w:r>
              <w:rPr>
                <w:sz w:val="16"/>
                <w:szCs w:val="16"/>
                <w:lang w:eastAsia="zh-CN"/>
              </w:rPr>
              <w:t>Approved by plenary – Rel-1</w:t>
            </w:r>
            <w:r>
              <w:rPr>
                <w:sz w:val="16"/>
                <w:szCs w:val="16"/>
                <w:lang w:val="en-US" w:eastAsia="zh-CN"/>
              </w:rPr>
              <w:t>6</w:t>
            </w:r>
            <w:r>
              <w:rPr>
                <w:sz w:val="16"/>
                <w:szCs w:val="16"/>
                <w:lang w:eastAsia="zh-CN"/>
              </w:rPr>
              <w:t xml:space="preserve"> </w:t>
            </w:r>
            <w:r>
              <w:rPr>
                <w:sz w:val="16"/>
                <w:szCs w:val="16"/>
                <w:lang w:val="en-US" w:eastAsia="zh-CN"/>
              </w:rPr>
              <w:t xml:space="preserve">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3D40E" w14:textId="77777777" w:rsidR="00155DE0" w:rsidRDefault="00155DE0" w:rsidP="0098369A">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14:paraId="7A0E5FAC" w14:textId="77777777" w:rsidR="00155DE0" w:rsidRPr="00235394" w:rsidRDefault="00155DE0" w:rsidP="00FE0E93"/>
    <w:sectPr w:rsidR="00155DE0"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1AF32" w14:textId="77777777" w:rsidR="00DF2402" w:rsidRDefault="00DF2402">
      <w:r>
        <w:separator/>
      </w:r>
    </w:p>
  </w:endnote>
  <w:endnote w:type="continuationSeparator" w:id="0">
    <w:p w14:paraId="5D214DE9" w14:textId="77777777" w:rsidR="00DF2402" w:rsidRDefault="00DF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F40036" w:rsidRDefault="00F400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104E7" w14:textId="77777777" w:rsidR="00DF2402" w:rsidRDefault="00DF2402">
      <w:r>
        <w:separator/>
      </w:r>
    </w:p>
  </w:footnote>
  <w:footnote w:type="continuationSeparator" w:id="0">
    <w:p w14:paraId="396E3AC2" w14:textId="77777777" w:rsidR="00DF2402" w:rsidRDefault="00DF2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5200C29B" w:rsidR="00F40036" w:rsidRDefault="00F40036">
    <w:pPr>
      <w:pStyle w:val="Header"/>
      <w:framePr w:wrap="auto" w:vAnchor="text" w:hAnchor="margin" w:xAlign="right" w:y="1"/>
      <w:widowControl/>
    </w:pPr>
    <w:r>
      <w:fldChar w:fldCharType="begin"/>
    </w:r>
    <w:r>
      <w:instrText xml:space="preserve"> STYLEREF ZA </w:instrText>
    </w:r>
    <w:r>
      <w:fldChar w:fldCharType="separate"/>
    </w:r>
    <w:r w:rsidR="00641C51">
      <w:t>3GPP TR 37.824 V16.0.0 (2020-06)</w:t>
    </w:r>
    <w:r>
      <w:fldChar w:fldCharType="end"/>
    </w:r>
  </w:p>
  <w:p w14:paraId="7CBDC914" w14:textId="614294B6" w:rsidR="00F40036" w:rsidRDefault="00F40036">
    <w:pPr>
      <w:pStyle w:val="Header"/>
      <w:framePr w:wrap="auto" w:vAnchor="text" w:hAnchor="margin" w:xAlign="center" w:y="1"/>
      <w:widowControl/>
    </w:pPr>
    <w:r>
      <w:fldChar w:fldCharType="begin"/>
    </w:r>
    <w:r>
      <w:instrText xml:space="preserve"> PAGE </w:instrText>
    </w:r>
    <w:r>
      <w:fldChar w:fldCharType="separate"/>
    </w:r>
    <w:r>
      <w:t>45</w:t>
    </w:r>
    <w:r>
      <w:fldChar w:fldCharType="end"/>
    </w:r>
  </w:p>
  <w:p w14:paraId="52870011" w14:textId="77777777" w:rsidR="00F40036" w:rsidRDefault="00F40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4BEA"/>
    <w:rsid w:val="00012292"/>
    <w:rsid w:val="00015FBE"/>
    <w:rsid w:val="00021444"/>
    <w:rsid w:val="0002191D"/>
    <w:rsid w:val="000266A0"/>
    <w:rsid w:val="00031C1D"/>
    <w:rsid w:val="00034CE8"/>
    <w:rsid w:val="00085221"/>
    <w:rsid w:val="0009307B"/>
    <w:rsid w:val="00093E7E"/>
    <w:rsid w:val="000A3E7E"/>
    <w:rsid w:val="000A4618"/>
    <w:rsid w:val="000B5956"/>
    <w:rsid w:val="000D435B"/>
    <w:rsid w:val="000D508A"/>
    <w:rsid w:val="000D6CFC"/>
    <w:rsid w:val="000F281D"/>
    <w:rsid w:val="00103185"/>
    <w:rsid w:val="001269BC"/>
    <w:rsid w:val="00153528"/>
    <w:rsid w:val="00155DE0"/>
    <w:rsid w:val="001761B2"/>
    <w:rsid w:val="0017755D"/>
    <w:rsid w:val="00191FD0"/>
    <w:rsid w:val="00197A0C"/>
    <w:rsid w:val="001A08AA"/>
    <w:rsid w:val="001A3120"/>
    <w:rsid w:val="001A51E3"/>
    <w:rsid w:val="001B2F0C"/>
    <w:rsid w:val="001C10CD"/>
    <w:rsid w:val="001C28A5"/>
    <w:rsid w:val="001C3A35"/>
    <w:rsid w:val="001C53E5"/>
    <w:rsid w:val="001D47E9"/>
    <w:rsid w:val="001D78D7"/>
    <w:rsid w:val="001E14E2"/>
    <w:rsid w:val="001E24B6"/>
    <w:rsid w:val="001E5EE8"/>
    <w:rsid w:val="001E7C8E"/>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30283"/>
    <w:rsid w:val="0033195B"/>
    <w:rsid w:val="00342E32"/>
    <w:rsid w:val="003547E6"/>
    <w:rsid w:val="00364866"/>
    <w:rsid w:val="00367724"/>
    <w:rsid w:val="003738C0"/>
    <w:rsid w:val="00373BEF"/>
    <w:rsid w:val="003855D7"/>
    <w:rsid w:val="003943E2"/>
    <w:rsid w:val="003D7224"/>
    <w:rsid w:val="003F0FF2"/>
    <w:rsid w:val="003F102F"/>
    <w:rsid w:val="003F744E"/>
    <w:rsid w:val="00415740"/>
    <w:rsid w:val="00416DA7"/>
    <w:rsid w:val="00425DC9"/>
    <w:rsid w:val="00444225"/>
    <w:rsid w:val="00450ADA"/>
    <w:rsid w:val="00461040"/>
    <w:rsid w:val="00470F41"/>
    <w:rsid w:val="004836DA"/>
    <w:rsid w:val="00491621"/>
    <w:rsid w:val="00494025"/>
    <w:rsid w:val="004A026B"/>
    <w:rsid w:val="004A17C7"/>
    <w:rsid w:val="004A7CE9"/>
    <w:rsid w:val="004B3A0A"/>
    <w:rsid w:val="004D71B0"/>
    <w:rsid w:val="004E5C1D"/>
    <w:rsid w:val="004F7A3D"/>
    <w:rsid w:val="00505BFA"/>
    <w:rsid w:val="00505F46"/>
    <w:rsid w:val="005421E4"/>
    <w:rsid w:val="00565EEE"/>
    <w:rsid w:val="00574154"/>
    <w:rsid w:val="005833B8"/>
    <w:rsid w:val="00583B03"/>
    <w:rsid w:val="005C0EDF"/>
    <w:rsid w:val="00620F53"/>
    <w:rsid w:val="00622236"/>
    <w:rsid w:val="00633224"/>
    <w:rsid w:val="00641C51"/>
    <w:rsid w:val="00641F74"/>
    <w:rsid w:val="00642BEA"/>
    <w:rsid w:val="00645857"/>
    <w:rsid w:val="006657D5"/>
    <w:rsid w:val="0068057B"/>
    <w:rsid w:val="006856E5"/>
    <w:rsid w:val="006A5BD1"/>
    <w:rsid w:val="006B0D02"/>
    <w:rsid w:val="006B4324"/>
    <w:rsid w:val="006D5666"/>
    <w:rsid w:val="006F2A0A"/>
    <w:rsid w:val="006F385F"/>
    <w:rsid w:val="007007D3"/>
    <w:rsid w:val="0070646B"/>
    <w:rsid w:val="007066FA"/>
    <w:rsid w:val="0070677D"/>
    <w:rsid w:val="00707941"/>
    <w:rsid w:val="00711F5E"/>
    <w:rsid w:val="0071287E"/>
    <w:rsid w:val="007165CB"/>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4596D"/>
    <w:rsid w:val="00870548"/>
    <w:rsid w:val="00874681"/>
    <w:rsid w:val="00884A64"/>
    <w:rsid w:val="008873FB"/>
    <w:rsid w:val="00893454"/>
    <w:rsid w:val="00893DD9"/>
    <w:rsid w:val="00895EC8"/>
    <w:rsid w:val="008A6B49"/>
    <w:rsid w:val="008B77DD"/>
    <w:rsid w:val="008C60E9"/>
    <w:rsid w:val="008D4165"/>
    <w:rsid w:val="008D6505"/>
    <w:rsid w:val="008F4ACF"/>
    <w:rsid w:val="008F7D93"/>
    <w:rsid w:val="0092124A"/>
    <w:rsid w:val="009246C1"/>
    <w:rsid w:val="00931702"/>
    <w:rsid w:val="00931A9C"/>
    <w:rsid w:val="00931EE3"/>
    <w:rsid w:val="00944E9B"/>
    <w:rsid w:val="00955F2F"/>
    <w:rsid w:val="00961F97"/>
    <w:rsid w:val="00962132"/>
    <w:rsid w:val="00963995"/>
    <w:rsid w:val="00980247"/>
    <w:rsid w:val="00983910"/>
    <w:rsid w:val="009868CB"/>
    <w:rsid w:val="009A4960"/>
    <w:rsid w:val="009B2AFC"/>
    <w:rsid w:val="009B3F98"/>
    <w:rsid w:val="009C0727"/>
    <w:rsid w:val="009C3926"/>
    <w:rsid w:val="009D1CC7"/>
    <w:rsid w:val="009D3C34"/>
    <w:rsid w:val="00A100BB"/>
    <w:rsid w:val="00A17573"/>
    <w:rsid w:val="00A204D2"/>
    <w:rsid w:val="00A3413F"/>
    <w:rsid w:val="00A46C7A"/>
    <w:rsid w:val="00A53083"/>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42E93"/>
    <w:rsid w:val="00B43095"/>
    <w:rsid w:val="00B4674E"/>
    <w:rsid w:val="00B759B5"/>
    <w:rsid w:val="00B8446C"/>
    <w:rsid w:val="00B96A86"/>
    <w:rsid w:val="00BB41E2"/>
    <w:rsid w:val="00BC47D8"/>
    <w:rsid w:val="00BE54CB"/>
    <w:rsid w:val="00BF3E9A"/>
    <w:rsid w:val="00BF5F72"/>
    <w:rsid w:val="00C14EAA"/>
    <w:rsid w:val="00C3068F"/>
    <w:rsid w:val="00C34B0C"/>
    <w:rsid w:val="00C40A94"/>
    <w:rsid w:val="00C43C6E"/>
    <w:rsid w:val="00C732D5"/>
    <w:rsid w:val="00C8228D"/>
    <w:rsid w:val="00C8596F"/>
    <w:rsid w:val="00C87896"/>
    <w:rsid w:val="00CA1818"/>
    <w:rsid w:val="00CB58F9"/>
    <w:rsid w:val="00CB602B"/>
    <w:rsid w:val="00CC2547"/>
    <w:rsid w:val="00CC3123"/>
    <w:rsid w:val="00CC4027"/>
    <w:rsid w:val="00CE1BE6"/>
    <w:rsid w:val="00CE627D"/>
    <w:rsid w:val="00CE69A8"/>
    <w:rsid w:val="00CF7BED"/>
    <w:rsid w:val="00D01F44"/>
    <w:rsid w:val="00D115EA"/>
    <w:rsid w:val="00D14018"/>
    <w:rsid w:val="00D20536"/>
    <w:rsid w:val="00D24390"/>
    <w:rsid w:val="00D26930"/>
    <w:rsid w:val="00D34E20"/>
    <w:rsid w:val="00D362DC"/>
    <w:rsid w:val="00D41BEE"/>
    <w:rsid w:val="00D43D88"/>
    <w:rsid w:val="00D520E4"/>
    <w:rsid w:val="00D57C2E"/>
    <w:rsid w:val="00D57DFA"/>
    <w:rsid w:val="00D73C0E"/>
    <w:rsid w:val="00D756B6"/>
    <w:rsid w:val="00D92FE0"/>
    <w:rsid w:val="00DB3140"/>
    <w:rsid w:val="00DD0C2C"/>
    <w:rsid w:val="00DF2402"/>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74"/>
    <w:rsid w:val="00EF7683"/>
    <w:rsid w:val="00F072D8"/>
    <w:rsid w:val="00F2017F"/>
    <w:rsid w:val="00F23857"/>
    <w:rsid w:val="00F25D2D"/>
    <w:rsid w:val="00F3396C"/>
    <w:rsid w:val="00F40036"/>
    <w:rsid w:val="00F52553"/>
    <w:rsid w:val="00F70307"/>
    <w:rsid w:val="00F91D25"/>
    <w:rsid w:val="00FC051F"/>
    <w:rsid w:val="00FC152A"/>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qFormat/>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 w:type="character" w:customStyle="1" w:styleId="TALChar">
    <w:name w:val="TAL Char"/>
    <w:link w:val="TAL"/>
    <w:qFormat/>
    <w:rsid w:val="00155D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6777926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2920844">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image" Target="media/image33.emf"/><Relationship Id="rId54" Type="http://schemas.openxmlformats.org/officeDocument/2006/relationships/image" Target="media/image4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46</Pages>
  <Words>8565</Words>
  <Characters>48824</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57275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MCC</cp:lastModifiedBy>
  <cp:revision>7</cp:revision>
  <dcterms:created xsi:type="dcterms:W3CDTF">2020-06-22T18:41:00Z</dcterms:created>
  <dcterms:modified xsi:type="dcterms:W3CDTF">2020-07-22T19:39:00Z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