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DDEA4" w14:textId="77777777" w:rsidR="006B7BC1" w:rsidRPr="006B7BC1" w:rsidRDefault="006B7BC1" w:rsidP="006B7BC1">
      <w:pPr>
        <w:tabs>
          <w:tab w:val="left" w:pos="1701"/>
          <w:tab w:val="left" w:pos="5103"/>
          <w:tab w:val="left" w:pos="5954"/>
          <w:tab w:val="left" w:pos="7088"/>
        </w:tabs>
        <w:spacing w:after="240"/>
        <w:rPr>
          <w:rFonts w:ascii="Arial" w:eastAsia="Malgun Gothic" w:hAnsi="Arial" w:cs="Arial"/>
          <w:b/>
          <w:sz w:val="24"/>
          <w:lang w:eastAsia="ko-KR"/>
        </w:rPr>
      </w:pPr>
      <w:r w:rsidRPr="006B7BC1">
        <w:rPr>
          <w:rFonts w:ascii="Arial" w:eastAsia="Malgun Gothic" w:hAnsi="Arial" w:cs="Arial"/>
          <w:b/>
          <w:sz w:val="24"/>
        </w:rPr>
        <w:t>Source:</w:t>
      </w:r>
      <w:r w:rsidRPr="006B7BC1">
        <w:rPr>
          <w:rFonts w:ascii="Arial" w:eastAsia="Malgun Gothic" w:hAnsi="Arial" w:cs="Arial"/>
          <w:b/>
          <w:sz w:val="24"/>
        </w:rPr>
        <w:tab/>
      </w:r>
      <w:r>
        <w:rPr>
          <w:rFonts w:ascii="Arial" w:eastAsia="Malgun Gothic" w:hAnsi="Arial" w:cs="Arial"/>
          <w:b/>
          <w:sz w:val="24"/>
        </w:rPr>
        <w:t>RAN Chairman</w:t>
      </w:r>
    </w:p>
    <w:p w14:paraId="09432CBF" w14:textId="77777777" w:rsidR="006B7BC1" w:rsidRPr="006B7BC1" w:rsidRDefault="006B7BC1" w:rsidP="006B7BC1">
      <w:pPr>
        <w:tabs>
          <w:tab w:val="left" w:pos="1701"/>
          <w:tab w:val="left" w:pos="5103"/>
          <w:tab w:val="left" w:pos="5954"/>
          <w:tab w:val="left" w:pos="7088"/>
        </w:tabs>
        <w:spacing w:after="240"/>
        <w:rPr>
          <w:rFonts w:ascii="Arial" w:eastAsia="Malgun Gothic" w:hAnsi="Arial" w:cs="Arial"/>
          <w:b/>
          <w:sz w:val="24"/>
        </w:rPr>
      </w:pPr>
      <w:r w:rsidRPr="006B7BC1">
        <w:rPr>
          <w:rFonts w:ascii="Arial" w:eastAsia="Malgun Gothic" w:hAnsi="Arial" w:cs="Arial"/>
          <w:b/>
          <w:sz w:val="24"/>
        </w:rPr>
        <w:t>Title:</w:t>
      </w:r>
      <w:r w:rsidRPr="006B7BC1">
        <w:rPr>
          <w:rFonts w:ascii="Arial" w:eastAsia="Malgun Gothic" w:hAnsi="Arial" w:cs="Arial"/>
          <w:b/>
          <w:sz w:val="24"/>
        </w:rPr>
        <w:tab/>
      </w:r>
      <w:r w:rsidR="004F2867">
        <w:rPr>
          <w:rFonts w:ascii="Arial" w:eastAsia="Malgun Gothic" w:hAnsi="Arial" w:cs="Arial"/>
          <w:b/>
          <w:sz w:val="24"/>
        </w:rPr>
        <w:t xml:space="preserve">Funding model – </w:t>
      </w:r>
      <w:r w:rsidR="00C75356">
        <w:rPr>
          <w:rFonts w:ascii="Arial" w:eastAsia="Malgun Gothic" w:hAnsi="Arial" w:cs="Arial"/>
          <w:b/>
          <w:sz w:val="24"/>
        </w:rPr>
        <w:t>next steps</w:t>
      </w:r>
      <w:r w:rsidR="004F2867">
        <w:rPr>
          <w:rFonts w:ascii="Arial" w:eastAsia="Malgun Gothic" w:hAnsi="Arial" w:cs="Arial"/>
          <w:b/>
          <w:sz w:val="24"/>
        </w:rPr>
        <w:t xml:space="preserve"> </w:t>
      </w:r>
    </w:p>
    <w:p w14:paraId="711855D4" w14:textId="77777777" w:rsidR="006B7BC1" w:rsidRPr="006B7BC1" w:rsidRDefault="006B7BC1" w:rsidP="006B7BC1">
      <w:pPr>
        <w:tabs>
          <w:tab w:val="left" w:pos="1701"/>
          <w:tab w:val="left" w:pos="5954"/>
          <w:tab w:val="left" w:pos="7088"/>
        </w:tabs>
        <w:spacing w:after="0"/>
        <w:rPr>
          <w:rFonts w:ascii="Arial" w:eastAsia="Malgun Gothic" w:hAnsi="Arial" w:cs="Arial"/>
          <w:b/>
          <w:sz w:val="24"/>
        </w:rPr>
      </w:pPr>
      <w:r w:rsidRPr="006B7BC1">
        <w:rPr>
          <w:rFonts w:ascii="Arial" w:eastAsia="Malgun Gothic" w:hAnsi="Arial" w:cs="Arial"/>
          <w:b/>
          <w:sz w:val="24"/>
        </w:rPr>
        <w:t>Agenda item:</w:t>
      </w:r>
      <w:r w:rsidRPr="006B7BC1">
        <w:rPr>
          <w:rFonts w:ascii="Arial" w:eastAsia="Malgun Gothic" w:hAnsi="Arial" w:cs="Arial"/>
          <w:b/>
          <w:sz w:val="24"/>
        </w:rPr>
        <w:tab/>
        <w:t>5.</w:t>
      </w:r>
      <w:r w:rsidR="004F2867">
        <w:rPr>
          <w:rFonts w:ascii="Arial" w:eastAsia="Malgun Gothic" w:hAnsi="Arial" w:cs="Arial"/>
          <w:b/>
          <w:sz w:val="24"/>
        </w:rPr>
        <w:t>2</w:t>
      </w:r>
    </w:p>
    <w:p w14:paraId="4DA199EE" w14:textId="77777777" w:rsidR="006B7BC1" w:rsidRPr="006B7BC1" w:rsidRDefault="006B7BC1" w:rsidP="006B7BC1">
      <w:pPr>
        <w:tabs>
          <w:tab w:val="left" w:pos="1701"/>
          <w:tab w:val="left" w:pos="5954"/>
          <w:tab w:val="left" w:pos="7088"/>
        </w:tabs>
        <w:spacing w:after="0"/>
        <w:rPr>
          <w:rFonts w:ascii="Arial" w:eastAsia="Malgun Gothic" w:hAnsi="Arial" w:cs="Arial"/>
          <w:b/>
          <w:sz w:val="24"/>
        </w:rPr>
      </w:pPr>
    </w:p>
    <w:p w14:paraId="4B9B194D" w14:textId="77777777" w:rsidR="006B7BC1" w:rsidRDefault="006B7BC1" w:rsidP="006B7BC1">
      <w:pPr>
        <w:tabs>
          <w:tab w:val="left" w:pos="1701"/>
          <w:tab w:val="left" w:pos="5954"/>
          <w:tab w:val="left" w:pos="7088"/>
        </w:tabs>
        <w:spacing w:after="240"/>
        <w:rPr>
          <w:rFonts w:ascii="Arial" w:eastAsia="Malgun Gothic" w:hAnsi="Arial" w:cs="Arial"/>
          <w:b/>
          <w:sz w:val="24"/>
          <w:lang w:val="fr-FR"/>
        </w:rPr>
      </w:pPr>
      <w:r w:rsidRPr="006B7BC1">
        <w:rPr>
          <w:rFonts w:ascii="Arial" w:eastAsia="Malgun Gothic" w:hAnsi="Arial" w:cs="Arial"/>
          <w:b/>
          <w:sz w:val="24"/>
          <w:lang w:val="fr-FR"/>
        </w:rPr>
        <w:t xml:space="preserve">Document </w:t>
      </w:r>
      <w:proofErr w:type="gramStart"/>
      <w:r w:rsidRPr="006B7BC1">
        <w:rPr>
          <w:rFonts w:ascii="Arial" w:eastAsia="Malgun Gothic" w:hAnsi="Arial" w:cs="Arial"/>
          <w:b/>
          <w:sz w:val="24"/>
          <w:lang w:val="fr-FR"/>
        </w:rPr>
        <w:t>for:</w:t>
      </w:r>
      <w:proofErr w:type="gramEnd"/>
      <w:r>
        <w:rPr>
          <w:rFonts w:ascii="Arial" w:eastAsia="Malgun Gothic" w:hAnsi="Arial" w:cs="Arial"/>
          <w:b/>
          <w:sz w:val="24"/>
          <w:lang w:val="fr-FR"/>
        </w:rPr>
        <w:t xml:space="preserve"> </w:t>
      </w:r>
      <w:r w:rsidR="004F2867">
        <w:rPr>
          <w:rFonts w:ascii="Arial" w:eastAsia="Malgun Gothic" w:hAnsi="Arial" w:cs="Arial"/>
          <w:b/>
          <w:sz w:val="24"/>
          <w:lang w:val="fr-FR"/>
        </w:rPr>
        <w:t xml:space="preserve">Discussion and </w:t>
      </w:r>
      <w:proofErr w:type="spellStart"/>
      <w:r>
        <w:rPr>
          <w:rFonts w:ascii="Arial" w:eastAsia="Malgun Gothic" w:hAnsi="Arial" w:cs="Arial"/>
          <w:b/>
          <w:sz w:val="24"/>
          <w:lang w:val="fr-FR"/>
        </w:rPr>
        <w:t>Decision</w:t>
      </w:r>
      <w:proofErr w:type="spellEnd"/>
    </w:p>
    <w:p w14:paraId="182670A6" w14:textId="77777777" w:rsidR="006B7BC1" w:rsidRPr="006B7BC1" w:rsidRDefault="006B7BC1" w:rsidP="00645589">
      <w:pPr>
        <w:pStyle w:val="Heading1"/>
        <w:rPr>
          <w:rFonts w:eastAsia="MS Mincho"/>
        </w:rPr>
      </w:pPr>
      <w:r w:rsidRPr="006B7BC1">
        <w:rPr>
          <w:rFonts w:eastAsia="MS Mincho"/>
        </w:rPr>
        <w:t>1</w:t>
      </w:r>
      <w:r w:rsidRPr="006B7BC1">
        <w:rPr>
          <w:rFonts w:eastAsia="MS Mincho"/>
        </w:rPr>
        <w:tab/>
        <w:t>Introduction</w:t>
      </w:r>
    </w:p>
    <w:p w14:paraId="15BC4355" w14:textId="77777777" w:rsidR="006B7BC1" w:rsidRDefault="006B7BC1" w:rsidP="00E86A64">
      <w:pPr>
        <w:rPr>
          <w:rFonts w:eastAsia="MS Mincho"/>
          <w:lang w:val="en-AU" w:eastAsia="ja-JP"/>
        </w:rPr>
      </w:pPr>
      <w:r w:rsidRPr="006B7BC1">
        <w:rPr>
          <w:rFonts w:eastAsia="MS Mincho"/>
          <w:lang w:val="en-AU" w:eastAsia="ja-JP"/>
        </w:rPr>
        <w:t>At the 3GPP OP</w:t>
      </w:r>
      <w:r>
        <w:rPr>
          <w:rFonts w:eastAsia="MS Mincho"/>
          <w:lang w:val="en-AU" w:eastAsia="ja-JP"/>
        </w:rPr>
        <w:t xml:space="preserve"> MHSG#8</w:t>
      </w:r>
      <w:r w:rsidRPr="006B7BC1">
        <w:rPr>
          <w:rFonts w:eastAsia="MS Mincho"/>
          <w:lang w:val="en-AU" w:eastAsia="ja-JP"/>
        </w:rPr>
        <w:t xml:space="preserve"> meeting in </w:t>
      </w:r>
      <w:r>
        <w:rPr>
          <w:rFonts w:eastAsia="MS Mincho"/>
          <w:lang w:val="en-AU" w:eastAsia="ja-JP"/>
        </w:rPr>
        <w:t xml:space="preserve">January </w:t>
      </w:r>
      <w:r w:rsidR="004F2867">
        <w:rPr>
          <w:rFonts w:eastAsia="MS Mincho"/>
          <w:lang w:val="en-AU" w:eastAsia="ja-JP"/>
        </w:rPr>
        <w:t xml:space="preserve">it was identified that </w:t>
      </w:r>
      <w:r w:rsidR="00E86A64">
        <w:rPr>
          <w:rFonts w:eastAsia="MS Mincho"/>
          <w:lang w:val="en-AU" w:eastAsia="ja-JP"/>
        </w:rPr>
        <w:t>progress on Funding Model considerations should be accelerated in order to meet the completion timeline of the Study (April/2020)</w:t>
      </w:r>
      <w:r>
        <w:rPr>
          <w:rFonts w:eastAsia="MS Mincho"/>
          <w:lang w:val="en-AU" w:eastAsia="ja-JP"/>
        </w:rPr>
        <w:t xml:space="preserve">. </w:t>
      </w:r>
    </w:p>
    <w:p w14:paraId="726FE21A" w14:textId="77777777" w:rsidR="006B7BC1" w:rsidRDefault="00E86A64" w:rsidP="00E86A64">
      <w:pPr>
        <w:rPr>
          <w:rFonts w:eastAsia="MS Mincho"/>
          <w:lang w:val="en-AU" w:eastAsia="ja-JP"/>
        </w:rPr>
      </w:pPr>
      <w:r>
        <w:rPr>
          <w:rFonts w:eastAsia="MS Mincho"/>
          <w:lang w:val="en-AU" w:eastAsia="ja-JP"/>
        </w:rPr>
        <w:t xml:space="preserve">This </w:t>
      </w:r>
      <w:proofErr w:type="spellStart"/>
      <w:r>
        <w:rPr>
          <w:rFonts w:eastAsia="MS Mincho"/>
          <w:lang w:val="en-AU" w:eastAsia="ja-JP"/>
        </w:rPr>
        <w:t>TDoc</w:t>
      </w:r>
      <w:proofErr w:type="spellEnd"/>
      <w:r>
        <w:rPr>
          <w:rFonts w:eastAsia="MS Mincho"/>
          <w:lang w:val="en-AU" w:eastAsia="ja-JP"/>
        </w:rPr>
        <w:t xml:space="preserve"> outlines the main key issue for the Funding model</w:t>
      </w:r>
      <w:r w:rsidR="00C75356">
        <w:rPr>
          <w:rFonts w:eastAsia="MS Mincho"/>
          <w:lang w:val="en-AU" w:eastAsia="ja-JP"/>
        </w:rPr>
        <w:t xml:space="preserve"> and</w:t>
      </w:r>
      <w:r>
        <w:rPr>
          <w:rFonts w:eastAsia="MS Mincho"/>
          <w:lang w:val="en-AU" w:eastAsia="ja-JP"/>
        </w:rPr>
        <w:t xml:space="preserve"> outlines some </w:t>
      </w:r>
      <w:r w:rsidR="00C75356">
        <w:rPr>
          <w:rFonts w:eastAsia="MS Mincho"/>
          <w:lang w:val="en-AU" w:eastAsia="ja-JP"/>
        </w:rPr>
        <w:t>proposed next steps.</w:t>
      </w:r>
    </w:p>
    <w:p w14:paraId="4941F190" w14:textId="77777777" w:rsidR="00E86A64" w:rsidRDefault="006B7BC1" w:rsidP="00645589">
      <w:pPr>
        <w:pStyle w:val="Heading1"/>
        <w:rPr>
          <w:rFonts w:eastAsia="MS Mincho"/>
        </w:rPr>
      </w:pPr>
      <w:r>
        <w:rPr>
          <w:rFonts w:eastAsia="MS Mincho"/>
        </w:rPr>
        <w:t>2</w:t>
      </w:r>
      <w:r w:rsidRPr="006B7BC1">
        <w:rPr>
          <w:rFonts w:eastAsia="MS Mincho"/>
        </w:rPr>
        <w:tab/>
      </w:r>
      <w:r w:rsidR="00E86A64">
        <w:rPr>
          <w:rFonts w:eastAsia="MS Mincho"/>
        </w:rPr>
        <w:t>Considerations</w:t>
      </w:r>
    </w:p>
    <w:p w14:paraId="01DCED5E" w14:textId="77777777" w:rsidR="00413E25" w:rsidRDefault="00942AC8" w:rsidP="00E86A64">
      <w:pPr>
        <w:rPr>
          <w:rFonts w:eastAsia="MS Mincho"/>
        </w:rPr>
      </w:pPr>
      <w:r>
        <w:rPr>
          <w:rFonts w:eastAsia="MS Mincho"/>
        </w:rPr>
        <w:t xml:space="preserve">It has been well established that the current voluntary funding model for hosting 3GPP meetings </w:t>
      </w:r>
      <w:r w:rsidR="00413E25">
        <w:rPr>
          <w:rFonts w:eastAsia="MS Mincho"/>
        </w:rPr>
        <w:t xml:space="preserve">is not sustainable. The MHSG study (v1.4.0) already contains some initial options for a revised model. Based on these potential models and some </w:t>
      </w:r>
      <w:r w:rsidR="00C75356">
        <w:rPr>
          <w:rFonts w:eastAsia="MS Mincho"/>
        </w:rPr>
        <w:t>key aspects the next steps should be determined</w:t>
      </w:r>
      <w:r w:rsidR="00413E25">
        <w:rPr>
          <w:rFonts w:eastAsia="MS Mincho"/>
        </w:rPr>
        <w:t>.</w:t>
      </w:r>
    </w:p>
    <w:p w14:paraId="138AF0A4" w14:textId="77777777" w:rsidR="00413E25" w:rsidRDefault="00645589" w:rsidP="00645589">
      <w:pPr>
        <w:pStyle w:val="Heading2"/>
        <w:rPr>
          <w:rFonts w:eastAsia="MS Mincho"/>
        </w:rPr>
      </w:pPr>
      <w:r w:rsidRPr="00645589">
        <w:rPr>
          <w:rFonts w:eastAsia="MS Mincho"/>
        </w:rPr>
        <w:t>2.1</w:t>
      </w:r>
      <w:r>
        <w:rPr>
          <w:rFonts w:eastAsia="MS Mincho"/>
        </w:rPr>
        <w:tab/>
        <w:t>Basi</w:t>
      </w:r>
      <w:r w:rsidR="00250B2B">
        <w:rPr>
          <w:rFonts w:eastAsia="MS Mincho"/>
        </w:rPr>
        <w:t>c</w:t>
      </w:r>
      <w:r>
        <w:rPr>
          <w:rFonts w:eastAsia="MS Mincho"/>
        </w:rPr>
        <w:t xml:space="preserve"> funding</w:t>
      </w:r>
      <w:r w:rsidR="00250B2B">
        <w:rPr>
          <w:rFonts w:eastAsia="MS Mincho"/>
        </w:rPr>
        <w:t xml:space="preserve"> models</w:t>
      </w:r>
    </w:p>
    <w:p w14:paraId="543E6D9D" w14:textId="77777777" w:rsidR="00645589" w:rsidRDefault="00645589" w:rsidP="00645589">
      <w:pPr>
        <w:rPr>
          <w:rFonts w:eastAsia="MS Mincho"/>
        </w:rPr>
      </w:pPr>
      <w:r>
        <w:rPr>
          <w:rFonts w:eastAsia="MS Mincho"/>
        </w:rPr>
        <w:t>There have been 2 models proposed and discussed so far:</w:t>
      </w:r>
    </w:p>
    <w:p w14:paraId="7A000D0D" w14:textId="77777777" w:rsidR="00645589" w:rsidRDefault="00645589" w:rsidP="00645589">
      <w:pPr>
        <w:pStyle w:val="ListParagraph"/>
        <w:numPr>
          <w:ilvl w:val="0"/>
          <w:numId w:val="25"/>
        </w:numPr>
        <w:jc w:val="left"/>
        <w:rPr>
          <w:rFonts w:ascii="Times New Roman" w:eastAsia="MS Mincho" w:hAnsi="Times New Roman"/>
        </w:rPr>
      </w:pPr>
      <w:r w:rsidRPr="00645589">
        <w:rPr>
          <w:rFonts w:ascii="Times New Roman" w:eastAsia="MS Mincho" w:hAnsi="Times New Roman"/>
        </w:rPr>
        <w:t>Funding through individual memberships within OPs</w:t>
      </w:r>
      <w:r>
        <w:rPr>
          <w:rFonts w:ascii="Times New Roman" w:eastAsia="MS Mincho" w:hAnsi="Times New Roman"/>
        </w:rPr>
        <w:t>;</w:t>
      </w:r>
      <w:r w:rsidRPr="00645589">
        <w:rPr>
          <w:rFonts w:ascii="Times New Roman" w:eastAsia="MS Mincho" w:hAnsi="Times New Roman"/>
        </w:rPr>
        <w:t xml:space="preserve"> </w:t>
      </w:r>
      <w:r>
        <w:rPr>
          <w:rFonts w:ascii="Times New Roman" w:eastAsia="MS Mincho" w:hAnsi="Times New Roman"/>
        </w:rPr>
        <w:br/>
      </w:r>
      <w:r w:rsidRPr="00645589">
        <w:rPr>
          <w:rFonts w:ascii="Times New Roman" w:eastAsia="MS Mincho" w:hAnsi="Times New Roman"/>
        </w:rPr>
        <w:t>In this model OPs add a certain amount of ‘hosting tax’ to the yearly membership fee</w:t>
      </w:r>
      <w:r>
        <w:rPr>
          <w:rFonts w:ascii="Times New Roman" w:eastAsia="MS Mincho" w:hAnsi="Times New Roman"/>
        </w:rPr>
        <w:t xml:space="preserve"> for each IM that has 3GPP participation rights.</w:t>
      </w:r>
    </w:p>
    <w:p w14:paraId="6F01B6F0" w14:textId="77777777" w:rsidR="008D5D22" w:rsidRDefault="00645589" w:rsidP="00645589">
      <w:pPr>
        <w:pStyle w:val="ListParagraph"/>
        <w:numPr>
          <w:ilvl w:val="0"/>
          <w:numId w:val="25"/>
        </w:numPr>
        <w:jc w:val="left"/>
        <w:rPr>
          <w:rFonts w:ascii="Times New Roman" w:eastAsia="MS Mincho" w:hAnsi="Times New Roman"/>
        </w:rPr>
      </w:pPr>
      <w:r>
        <w:rPr>
          <w:rFonts w:ascii="Times New Roman" w:eastAsia="MS Mincho" w:hAnsi="Times New Roman"/>
        </w:rPr>
        <w:t>Funding through individual delegates’ participating 3GPP meetings, aka ‘registration fee’;</w:t>
      </w:r>
      <w:r>
        <w:rPr>
          <w:rFonts w:ascii="Times New Roman" w:eastAsia="MS Mincho" w:hAnsi="Times New Roman"/>
        </w:rPr>
        <w:br/>
        <w:t>In this model each participating delegate of a given 3GPP meeting pays a pre-determined registration fee in advance of the meeting.</w:t>
      </w:r>
      <w:r w:rsidR="008D5D22">
        <w:rPr>
          <w:rFonts w:ascii="Times New Roman" w:eastAsia="MS Mincho" w:hAnsi="Times New Roman"/>
        </w:rPr>
        <w:t xml:space="preserve"> Paying this fee is a pre-requisite to registering to the meeting, and registration is pre-requisite to participation.</w:t>
      </w:r>
    </w:p>
    <w:p w14:paraId="2FD401E9" w14:textId="77777777" w:rsidR="00250B2B" w:rsidRDefault="00250B2B" w:rsidP="00250B2B">
      <w:pPr>
        <w:pStyle w:val="Heading2"/>
        <w:rPr>
          <w:rFonts w:eastAsia="MS Mincho"/>
        </w:rPr>
      </w:pPr>
      <w:r>
        <w:rPr>
          <w:rFonts w:eastAsia="MS Mincho"/>
        </w:rPr>
        <w:t>2.2</w:t>
      </w:r>
      <w:r>
        <w:rPr>
          <w:rFonts w:eastAsia="MS Mincho"/>
        </w:rPr>
        <w:tab/>
        <w:t xml:space="preserve">Key aspects </w:t>
      </w:r>
    </w:p>
    <w:p w14:paraId="735A10B2" w14:textId="77777777" w:rsidR="008577E2" w:rsidRDefault="008D5D22" w:rsidP="008D5D22">
      <w:pPr>
        <w:rPr>
          <w:rFonts w:eastAsia="MS Mincho"/>
        </w:rPr>
      </w:pPr>
      <w:r>
        <w:rPr>
          <w:rFonts w:eastAsia="MS Mincho"/>
        </w:rPr>
        <w:t xml:space="preserve">When comparing the 2 </w:t>
      </w:r>
      <w:r w:rsidR="00250B2B">
        <w:rPr>
          <w:rFonts w:eastAsia="MS Mincho"/>
        </w:rPr>
        <w:t xml:space="preserve">fundamental </w:t>
      </w:r>
      <w:r>
        <w:rPr>
          <w:rFonts w:eastAsia="MS Mincho"/>
        </w:rPr>
        <w:t xml:space="preserve">models there are </w:t>
      </w:r>
      <w:r w:rsidR="00250B2B">
        <w:rPr>
          <w:rFonts w:eastAsia="MS Mincho"/>
        </w:rPr>
        <w:t>some key</w:t>
      </w:r>
      <w:r>
        <w:rPr>
          <w:rFonts w:eastAsia="MS Mincho"/>
        </w:rPr>
        <w:t xml:space="preserve"> differences in practicality, fairness, flexibility, etc. </w:t>
      </w:r>
    </w:p>
    <w:p w14:paraId="613F80B0" w14:textId="77777777" w:rsidR="00250B2B" w:rsidRDefault="008577E2" w:rsidP="008D5D22">
      <w:pPr>
        <w:rPr>
          <w:rFonts w:eastAsia="MS Mincho"/>
          <w:u w:val="single"/>
        </w:rPr>
      </w:pPr>
      <w:r w:rsidRPr="008577E2">
        <w:rPr>
          <w:rFonts w:eastAsia="MS Mincho"/>
          <w:u w:val="single"/>
        </w:rPr>
        <w:t>Practicality/simplicity:</w:t>
      </w:r>
      <w:r>
        <w:rPr>
          <w:rFonts w:eastAsia="MS Mincho"/>
          <w:u w:val="single"/>
        </w:rPr>
        <w:t xml:space="preserve"> </w:t>
      </w:r>
    </w:p>
    <w:p w14:paraId="5C38BBE0" w14:textId="77777777" w:rsidR="00645589" w:rsidRDefault="008577E2" w:rsidP="008D5D22">
      <w:pPr>
        <w:rPr>
          <w:rFonts w:eastAsia="MS Mincho"/>
        </w:rPr>
      </w:pPr>
      <w:proofErr w:type="gramStart"/>
      <w:r>
        <w:rPr>
          <w:rFonts w:eastAsia="MS Mincho"/>
        </w:rPr>
        <w:t>It is clear that the</w:t>
      </w:r>
      <w:proofErr w:type="gramEnd"/>
      <w:r>
        <w:rPr>
          <w:rFonts w:eastAsia="MS Mincho"/>
        </w:rPr>
        <w:t xml:space="preserve"> ‘hosting tax’ model is much simpler in terms of administration. IMs pay the ‘hosting tax’ as part of their yearly membership fee, and hence this remains largely transparent. It is easy for IMs to budget these expenses in advance, for OPs to collect them and ‘earmark’ them for 3GPP meeting hosting.</w:t>
      </w:r>
      <w:r w:rsidR="00F53AF0">
        <w:rPr>
          <w:rFonts w:eastAsia="MS Mincho"/>
        </w:rPr>
        <w:t xml:space="preserve"> The hosting tax model allows OPs to undertake meeting hosting in a very similar manner as it is done today.</w:t>
      </w:r>
      <w:r>
        <w:rPr>
          <w:rFonts w:eastAsia="MS Mincho"/>
        </w:rPr>
        <w:t xml:space="preserve"> </w:t>
      </w:r>
    </w:p>
    <w:p w14:paraId="078C5559" w14:textId="77777777" w:rsidR="00250B2B" w:rsidRDefault="008577E2" w:rsidP="008D5D22">
      <w:pPr>
        <w:rPr>
          <w:rFonts w:eastAsia="MS Mincho"/>
          <w:u w:val="single"/>
        </w:rPr>
      </w:pPr>
      <w:r w:rsidRPr="008577E2">
        <w:rPr>
          <w:rFonts w:eastAsia="MS Mincho"/>
          <w:u w:val="single"/>
        </w:rPr>
        <w:t>Fairness</w:t>
      </w:r>
      <w:r>
        <w:rPr>
          <w:rFonts w:eastAsia="MS Mincho"/>
          <w:u w:val="single"/>
        </w:rPr>
        <w:t xml:space="preserve"> </w:t>
      </w:r>
    </w:p>
    <w:p w14:paraId="2DB2EA0F" w14:textId="77777777" w:rsidR="00250B2B" w:rsidRDefault="00250B2B" w:rsidP="008D5D22">
      <w:pPr>
        <w:rPr>
          <w:rFonts w:eastAsia="MS Mincho"/>
        </w:rPr>
      </w:pPr>
      <w:r w:rsidRPr="00250B2B">
        <w:rPr>
          <w:rFonts w:eastAsia="MS Mincho"/>
        </w:rPr>
        <w:t xml:space="preserve">To understand </w:t>
      </w:r>
      <w:r>
        <w:rPr>
          <w:rFonts w:eastAsia="MS Mincho"/>
        </w:rPr>
        <w:t>the level of fairness of these models we need to dig deeper into the details.</w:t>
      </w:r>
      <w:r>
        <w:rPr>
          <w:rFonts w:eastAsia="MS Mincho"/>
        </w:rPr>
        <w:br/>
        <w:t>For the ‘hosting tax’ model the fairest way to proceed is that each Individual Membership entails the same amount of hosting tax, irrespective of which OP the IM belongs to. With 700 IMs and a 3MEUR target for yearly funds the hosting tax would come to ~4.300EUR per IM per year. With this model the smaller ‘single-IM’ companies would be hit disproportionally. This is not a desired effect given that 3GPP is trying to attract more vertical participation.</w:t>
      </w:r>
    </w:p>
    <w:p w14:paraId="43CA1A2A" w14:textId="77777777" w:rsidR="00F53AF0" w:rsidRDefault="00F53AF0" w:rsidP="008D5D22">
      <w:pPr>
        <w:rPr>
          <w:rFonts w:eastAsia="MS Mincho"/>
        </w:rPr>
      </w:pPr>
      <w:r>
        <w:rPr>
          <w:rFonts w:eastAsia="MS Mincho"/>
        </w:rPr>
        <w:lastRenderedPageBreak/>
        <w:t xml:space="preserve">For the ‘registration fee’ model the funding of the hosting costs is proportional to the number of delegates each company sends. With current meeting </w:t>
      </w:r>
      <w:r w:rsidR="00514D00">
        <w:rPr>
          <w:rFonts w:eastAsia="MS Mincho"/>
        </w:rPr>
        <w:t>numbers</w:t>
      </w:r>
      <w:r>
        <w:rPr>
          <w:rFonts w:eastAsia="MS Mincho"/>
        </w:rPr>
        <w:t xml:space="preserve"> and </w:t>
      </w:r>
      <w:r w:rsidR="00514D00">
        <w:rPr>
          <w:rFonts w:eastAsia="MS Mincho"/>
        </w:rPr>
        <w:t>participation,</w:t>
      </w:r>
      <w:r>
        <w:rPr>
          <w:rFonts w:eastAsia="MS Mincho"/>
        </w:rPr>
        <w:t xml:space="preserve"> a weekly per-delegate fee of 300EUR would bring the yearly hosting fund to a grand total of 3MEUR. Compared to the status quo this model</w:t>
      </w:r>
      <w:r>
        <w:rPr>
          <w:rFonts w:eastAsia="MS Mincho"/>
          <w:i/>
        </w:rPr>
        <w:t xml:space="preserve"> </w:t>
      </w:r>
      <w:r w:rsidRPr="00F53AF0">
        <w:rPr>
          <w:rFonts w:eastAsia="MS Mincho"/>
          <w:i/>
        </w:rPr>
        <w:t>will</w:t>
      </w:r>
      <w:r>
        <w:rPr>
          <w:rFonts w:eastAsia="MS Mincho"/>
        </w:rPr>
        <w:t xml:space="preserve"> bring an increase of financial demands towards almost all participating 3GPP member companies. But this increase will largely be proportional to the amount of vested interest: the larger the interest the more delegates you send, the more you need to pay, and the more you get out of your participation in terms of value.</w:t>
      </w:r>
    </w:p>
    <w:p w14:paraId="3B5A997F" w14:textId="77777777" w:rsidR="00F53AF0" w:rsidRDefault="00F53AF0" w:rsidP="008D5D22">
      <w:pPr>
        <w:rPr>
          <w:rFonts w:eastAsia="MS Mincho"/>
          <w:u w:val="single"/>
        </w:rPr>
      </w:pPr>
      <w:r w:rsidRPr="00F53AF0">
        <w:rPr>
          <w:rFonts w:eastAsia="MS Mincho"/>
          <w:u w:val="single"/>
        </w:rPr>
        <w:t>Flexibility</w:t>
      </w:r>
    </w:p>
    <w:p w14:paraId="1DBF679E" w14:textId="77777777" w:rsidR="00514D00" w:rsidRDefault="00514D00" w:rsidP="008D5D22">
      <w:pPr>
        <w:rPr>
          <w:rFonts w:eastAsia="MS Mincho"/>
        </w:rPr>
      </w:pPr>
      <w:r w:rsidRPr="00514D00">
        <w:rPr>
          <w:rFonts w:eastAsia="MS Mincho"/>
        </w:rPr>
        <w:t>We have seen a dynamic</w:t>
      </w:r>
      <w:r>
        <w:rPr>
          <w:rFonts w:eastAsia="MS Mincho"/>
        </w:rPr>
        <w:t>, but sometimes fluctuating</w:t>
      </w:r>
      <w:r w:rsidRPr="00514D00">
        <w:rPr>
          <w:rFonts w:eastAsia="MS Mincho"/>
        </w:rPr>
        <w:t xml:space="preserve"> growth of 3GPP meeting participation</w:t>
      </w:r>
      <w:r>
        <w:rPr>
          <w:rFonts w:eastAsia="MS Mincho"/>
        </w:rPr>
        <w:t xml:space="preserve">. There is a decent amount of correlations between membership growth and growth in meeting participation. One can argue that the ‘registration fee’ model is the most flexible, as it closely follows the change in meeting sizes. But given that meeting venues are booked mostly well in advance the meeting size fluctuations are not always possible to cater for in a dynamic fashion. </w:t>
      </w:r>
      <w:r>
        <w:rPr>
          <w:rFonts w:eastAsia="MS Mincho"/>
        </w:rPr>
        <w:br/>
      </w:r>
      <w:r w:rsidR="00B65AE8">
        <w:rPr>
          <w:rFonts w:eastAsia="MS Mincho"/>
        </w:rPr>
        <w:t>A</w:t>
      </w:r>
      <w:r>
        <w:rPr>
          <w:rFonts w:eastAsia="MS Mincho"/>
        </w:rPr>
        <w:t xml:space="preserve">ll in </w:t>
      </w:r>
      <w:proofErr w:type="gramStart"/>
      <w:r>
        <w:rPr>
          <w:rFonts w:eastAsia="MS Mincho"/>
        </w:rPr>
        <w:t>all</w:t>
      </w:r>
      <w:proofErr w:type="gramEnd"/>
      <w:r>
        <w:rPr>
          <w:rFonts w:eastAsia="MS Mincho"/>
        </w:rPr>
        <w:t xml:space="preserve"> there is very little practical difference in the flexibility domain between the two main models</w:t>
      </w:r>
      <w:r w:rsidR="00C75356">
        <w:rPr>
          <w:rFonts w:eastAsia="MS Mincho"/>
        </w:rPr>
        <w:t>.</w:t>
      </w:r>
    </w:p>
    <w:p w14:paraId="52F6E101" w14:textId="77777777" w:rsidR="00F53AF0" w:rsidRDefault="00C75356" w:rsidP="00C75356">
      <w:pPr>
        <w:pStyle w:val="Heading2"/>
        <w:rPr>
          <w:rFonts w:eastAsia="MS Mincho"/>
        </w:rPr>
      </w:pPr>
      <w:r>
        <w:rPr>
          <w:rFonts w:eastAsia="MS Mincho"/>
        </w:rPr>
        <w:t>2.3</w:t>
      </w:r>
      <w:r>
        <w:rPr>
          <w:rFonts w:eastAsia="MS Mincho"/>
        </w:rPr>
        <w:tab/>
        <w:t>Next steps</w:t>
      </w:r>
    </w:p>
    <w:p w14:paraId="6422BD93" w14:textId="77777777" w:rsidR="00C75356" w:rsidRDefault="00C75356" w:rsidP="00C75356">
      <w:pPr>
        <w:rPr>
          <w:rFonts w:eastAsia="MS Mincho"/>
        </w:rPr>
      </w:pPr>
      <w:r>
        <w:rPr>
          <w:rFonts w:eastAsia="MS Mincho"/>
        </w:rPr>
        <w:t>The crude analysis above shows there are advantages and disadvantages to both basic models. Instead of developing these basic models separately in detail a more fruitful approach may present itself if we try and combine the advantages of both into a single model. Initial components of such a combined model could be based on the following attributes:</w:t>
      </w:r>
    </w:p>
    <w:p w14:paraId="23CFA4EB" w14:textId="77777777" w:rsidR="00C75356" w:rsidRDefault="00C75356" w:rsidP="00C75356">
      <w:pPr>
        <w:pStyle w:val="ListParagraph"/>
        <w:numPr>
          <w:ilvl w:val="0"/>
          <w:numId w:val="26"/>
        </w:numPr>
        <w:rPr>
          <w:rFonts w:ascii="Times New Roman" w:eastAsia="MS Mincho" w:hAnsi="Times New Roman"/>
        </w:rPr>
      </w:pPr>
      <w:r w:rsidRPr="00C75356">
        <w:rPr>
          <w:rFonts w:ascii="Times New Roman" w:eastAsia="MS Mincho" w:hAnsi="Times New Roman"/>
        </w:rPr>
        <w:t xml:space="preserve">The hosting contribution shall be based on delegate participation. Companies’ hosting payments shall be proportional to how many delegates they send to 3GPP meetings. </w:t>
      </w:r>
    </w:p>
    <w:p w14:paraId="6FF69027" w14:textId="77777777" w:rsidR="00953AB3" w:rsidRDefault="00953AB3" w:rsidP="00C75356">
      <w:pPr>
        <w:pStyle w:val="ListParagraph"/>
        <w:numPr>
          <w:ilvl w:val="0"/>
          <w:numId w:val="26"/>
        </w:numPr>
        <w:rPr>
          <w:rFonts w:ascii="Times New Roman" w:eastAsia="MS Mincho" w:hAnsi="Times New Roman"/>
        </w:rPr>
      </w:pPr>
      <w:r>
        <w:rPr>
          <w:rFonts w:ascii="Times New Roman" w:eastAsia="MS Mincho" w:hAnsi="Times New Roman"/>
        </w:rPr>
        <w:t>A 3GPP member company shall be able to pay its hosting payments for a given year all at once in advance. In fact, such payment method shall be strongly preferred over per-meeting per-delegate payment.</w:t>
      </w:r>
      <w:r w:rsidR="00E03D44">
        <w:rPr>
          <w:rFonts w:ascii="Times New Roman" w:eastAsia="MS Mincho" w:hAnsi="Times New Roman"/>
        </w:rPr>
        <w:t xml:space="preserve"> The ‘usage’ of these advance payments would then be tracked throughout the year, each time a delegate from a company attends a meeting, the registration fee is deducted from the balance of that company. </w:t>
      </w:r>
      <w:r>
        <w:rPr>
          <w:rFonts w:ascii="Times New Roman" w:eastAsia="MS Mincho" w:hAnsi="Times New Roman"/>
        </w:rPr>
        <w:t xml:space="preserve"> </w:t>
      </w:r>
    </w:p>
    <w:p w14:paraId="61051EA1" w14:textId="77777777" w:rsidR="00953AB3" w:rsidRDefault="00953AB3" w:rsidP="00C75356">
      <w:pPr>
        <w:pStyle w:val="ListParagraph"/>
        <w:numPr>
          <w:ilvl w:val="0"/>
          <w:numId w:val="26"/>
        </w:numPr>
        <w:rPr>
          <w:rFonts w:ascii="Times New Roman" w:eastAsia="MS Mincho" w:hAnsi="Times New Roman"/>
        </w:rPr>
      </w:pPr>
      <w:r>
        <w:rPr>
          <w:rFonts w:ascii="Times New Roman" w:eastAsia="MS Mincho" w:hAnsi="Times New Roman"/>
        </w:rPr>
        <w:t xml:space="preserve">Per-meeting per-delegate payment shall also be possible, primarily to cater for smaller companies with in-frequent attendance. </w:t>
      </w:r>
    </w:p>
    <w:p w14:paraId="1C74E713" w14:textId="77777777" w:rsidR="00953AB3" w:rsidRDefault="00953AB3" w:rsidP="00C75356">
      <w:pPr>
        <w:pStyle w:val="ListParagraph"/>
        <w:numPr>
          <w:ilvl w:val="0"/>
          <w:numId w:val="26"/>
        </w:numPr>
        <w:rPr>
          <w:rFonts w:ascii="Times New Roman" w:eastAsia="MS Mincho" w:hAnsi="Times New Roman"/>
        </w:rPr>
      </w:pPr>
      <w:r>
        <w:rPr>
          <w:rFonts w:ascii="Times New Roman" w:eastAsia="MS Mincho" w:hAnsi="Times New Roman"/>
        </w:rPr>
        <w:t xml:space="preserve">The yearly meeting hosting budget shall target 3MEUR. Applying a 300EUR/delegate/meeting should provide such a yearly budget. </w:t>
      </w:r>
    </w:p>
    <w:p w14:paraId="4BD17C8C" w14:textId="77777777" w:rsidR="00E03D44" w:rsidRPr="00E03D44" w:rsidRDefault="00953AB3" w:rsidP="00E03D44">
      <w:pPr>
        <w:pStyle w:val="ListParagraph"/>
        <w:numPr>
          <w:ilvl w:val="0"/>
          <w:numId w:val="26"/>
        </w:numPr>
        <w:rPr>
          <w:rFonts w:ascii="Times New Roman" w:eastAsia="MS Mincho" w:hAnsi="Times New Roman"/>
        </w:rPr>
      </w:pPr>
      <w:r>
        <w:rPr>
          <w:rFonts w:ascii="Times New Roman" w:eastAsia="MS Mincho" w:hAnsi="Times New Roman"/>
        </w:rPr>
        <w:t xml:space="preserve">The October OP FFG in Year(X) allocates the hosting budget of Year(X+2) to the individual OPs based on </w:t>
      </w:r>
      <w:r w:rsidR="00980B4B">
        <w:rPr>
          <w:rFonts w:ascii="Times New Roman" w:eastAsia="MS Mincho" w:hAnsi="Times New Roman"/>
        </w:rPr>
        <w:t>a quasi-static allocation principle</w:t>
      </w:r>
      <w:r>
        <w:rPr>
          <w:rFonts w:ascii="Times New Roman" w:eastAsia="MS Mincho" w:hAnsi="Times New Roman"/>
        </w:rPr>
        <w:t xml:space="preserve">. OPs then proceed to look for venues </w:t>
      </w:r>
      <w:r w:rsidR="00E03D44">
        <w:rPr>
          <w:rFonts w:ascii="Times New Roman" w:eastAsia="MS Mincho" w:hAnsi="Times New Roman"/>
        </w:rPr>
        <w:t>using their preferred means (through sub-contractors / meeting planners / volunteer members, etc) and sign contracts within their budget.</w:t>
      </w:r>
    </w:p>
    <w:p w14:paraId="3EA3ECFD" w14:textId="77777777" w:rsidR="00E03D44" w:rsidRPr="00E03D44" w:rsidRDefault="00E03D44" w:rsidP="00E03D44">
      <w:pPr>
        <w:rPr>
          <w:rFonts w:eastAsia="MS Mincho"/>
        </w:rPr>
      </w:pPr>
      <w:r>
        <w:rPr>
          <w:rFonts w:eastAsia="MS Mincho"/>
        </w:rPr>
        <w:t xml:space="preserve">It is proposed to develop the funding model and processes further based on the principles above. </w:t>
      </w:r>
    </w:p>
    <w:p w14:paraId="31C76F7E" w14:textId="77777777" w:rsidR="008577E2" w:rsidRPr="008577E2" w:rsidRDefault="00250B2B" w:rsidP="008D5D22">
      <w:pPr>
        <w:rPr>
          <w:rFonts w:eastAsia="MS Mincho"/>
          <w:u w:val="single"/>
        </w:rPr>
      </w:pPr>
      <w:r>
        <w:rPr>
          <w:rFonts w:eastAsia="MS Mincho"/>
        </w:rPr>
        <w:t xml:space="preserve">  </w:t>
      </w:r>
    </w:p>
    <w:p w14:paraId="4B0CF67C" w14:textId="77777777" w:rsidR="00E86A64" w:rsidRDefault="00E86A64" w:rsidP="00C75356">
      <w:pPr>
        <w:pStyle w:val="Heading1"/>
        <w:rPr>
          <w:rFonts w:eastAsia="MS Mincho"/>
        </w:rPr>
      </w:pPr>
      <w:r>
        <w:rPr>
          <w:rFonts w:eastAsia="MS Mincho"/>
        </w:rPr>
        <w:t>3</w:t>
      </w:r>
      <w:r>
        <w:rPr>
          <w:rFonts w:eastAsia="MS Mincho"/>
        </w:rPr>
        <w:tab/>
        <w:t>Proposed conclusions</w:t>
      </w:r>
    </w:p>
    <w:p w14:paraId="4B58D859" w14:textId="77777777" w:rsidR="00F7284A" w:rsidRDefault="00C75356" w:rsidP="00C75356">
      <w:bookmarkStart w:id="0" w:name="tsgNames"/>
      <w:bookmarkStart w:id="1" w:name="startOfAnnexes"/>
      <w:bookmarkEnd w:id="0"/>
      <w:bookmarkEnd w:id="1"/>
      <w:r>
        <w:t>It is proposed that the MHSG study works towards a single model as opposed to developing multiple concurrent models</w:t>
      </w:r>
      <w:r w:rsidR="00E03D44">
        <w:t>. The principles outlined in the document should be used as a basis for further work on funding model details and processes.</w:t>
      </w:r>
    </w:p>
    <w:sectPr w:rsidR="00F7284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AF729" w14:textId="77777777" w:rsidR="0052518F" w:rsidRDefault="0052518F">
      <w:r>
        <w:separator/>
      </w:r>
    </w:p>
  </w:endnote>
  <w:endnote w:type="continuationSeparator" w:id="0">
    <w:p w14:paraId="1D3E5211" w14:textId="77777777" w:rsidR="0052518F" w:rsidRDefault="00525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4A622" w14:textId="77777777" w:rsidR="00B739A6" w:rsidRDefault="00B7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AE3EC" w14:textId="77777777" w:rsidR="00541449" w:rsidRDefault="0054144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23608" w14:textId="77777777" w:rsidR="00B739A6" w:rsidRDefault="00B7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6D309" w14:textId="77777777" w:rsidR="0052518F" w:rsidRDefault="0052518F">
      <w:r>
        <w:separator/>
      </w:r>
    </w:p>
  </w:footnote>
  <w:footnote w:type="continuationSeparator" w:id="0">
    <w:p w14:paraId="0C8D0D54" w14:textId="77777777" w:rsidR="0052518F" w:rsidRDefault="00525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2437A" w14:textId="77777777" w:rsidR="00B739A6" w:rsidRDefault="00B7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C300A" w14:textId="77777777" w:rsidR="00541449" w:rsidRDefault="005414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540C">
      <w:rPr>
        <w:rFonts w:ascii="Arial" w:hAnsi="Arial" w:cs="Arial"/>
        <w:b/>
        <w:noProof/>
        <w:sz w:val="18"/>
        <w:szCs w:val="18"/>
      </w:rPr>
      <w:t>40</w:t>
    </w:r>
    <w:r>
      <w:rPr>
        <w:rFonts w:ascii="Arial" w:hAnsi="Arial" w:cs="Arial"/>
        <w:b/>
        <w:sz w:val="18"/>
        <w:szCs w:val="18"/>
      </w:rPr>
      <w:fldChar w:fldCharType="end"/>
    </w:r>
  </w:p>
  <w:tbl>
    <w:tblPr>
      <w:tblW w:w="9214" w:type="dxa"/>
      <w:jc w:val="center"/>
      <w:tblLayout w:type="fixed"/>
      <w:tblLook w:val="0000" w:firstRow="0" w:lastRow="0" w:firstColumn="0" w:lastColumn="0" w:noHBand="0" w:noVBand="0"/>
    </w:tblPr>
    <w:tblGrid>
      <w:gridCol w:w="4332"/>
      <w:gridCol w:w="4882"/>
    </w:tblGrid>
    <w:tr w:rsidR="006B7BC1" w:rsidRPr="00825AFF" w14:paraId="32F062A1" w14:textId="77777777" w:rsidTr="0061137F">
      <w:trPr>
        <w:cantSplit/>
        <w:trHeight w:hRule="exact" w:val="1021"/>
        <w:jc w:val="center"/>
      </w:trPr>
      <w:tc>
        <w:tcPr>
          <w:tcW w:w="4332" w:type="dxa"/>
        </w:tcPr>
        <w:p w14:paraId="6E9B9F49" w14:textId="77777777" w:rsidR="006B7BC1" w:rsidRDefault="006B7BC1" w:rsidP="006B7BC1">
          <w:pPr>
            <w:pStyle w:val="Header"/>
            <w:widowControl/>
            <w:rPr>
              <w:b w:val="0"/>
              <w:i/>
              <w:sz w:val="32"/>
              <w:lang w:val="da-DK"/>
            </w:rPr>
          </w:pPr>
          <w:r>
            <w:rPr>
              <w:i/>
              <w:sz w:val="32"/>
              <w:lang w:val="da-DK"/>
            </w:rPr>
            <w:t xml:space="preserve">3GPP OP </w:t>
          </w:r>
        </w:p>
        <w:p w14:paraId="633AA170" w14:textId="77777777" w:rsidR="006B7BC1" w:rsidRPr="00825AFF" w:rsidRDefault="006B7BC1" w:rsidP="006B7BC1">
          <w:pPr>
            <w:pStyle w:val="Header"/>
            <w:widowControl/>
            <w:rPr>
              <w:b w:val="0"/>
              <w:i/>
              <w:sz w:val="28"/>
              <w:lang w:val="da-DK" w:eastAsia="ko-KR"/>
            </w:rPr>
          </w:pPr>
          <w:r w:rsidRPr="00825AFF">
            <w:rPr>
              <w:rFonts w:hint="eastAsia"/>
              <w:i/>
              <w:sz w:val="28"/>
              <w:lang w:val="da-DK" w:eastAsia="ko-KR"/>
            </w:rPr>
            <w:t xml:space="preserve">Meeting Hosting Study Group </w:t>
          </w:r>
        </w:p>
        <w:p w14:paraId="5B503F25" w14:textId="77777777" w:rsidR="006B7BC1" w:rsidRPr="0067719D" w:rsidRDefault="006B7BC1" w:rsidP="006B7BC1">
          <w:pPr>
            <w:pStyle w:val="Header"/>
            <w:widowControl/>
            <w:rPr>
              <w:lang w:val="da-DK"/>
            </w:rPr>
          </w:pPr>
        </w:p>
      </w:tc>
      <w:tc>
        <w:tcPr>
          <w:tcW w:w="4882" w:type="dxa"/>
        </w:tcPr>
        <w:p w14:paraId="30935924" w14:textId="2F92A8AE" w:rsidR="006B7BC1" w:rsidRDefault="006B7BC1" w:rsidP="006B7BC1">
          <w:pPr>
            <w:pStyle w:val="Header"/>
            <w:widowControl/>
            <w:spacing w:line="360" w:lineRule="auto"/>
            <w:jc w:val="right"/>
            <w:rPr>
              <w:b w:val="0"/>
              <w:i/>
              <w:sz w:val="22"/>
              <w:lang w:eastAsia="ko-KR"/>
            </w:rPr>
          </w:pPr>
          <w:r w:rsidRPr="00825AFF">
            <w:rPr>
              <w:rFonts w:hint="eastAsia"/>
              <w:i/>
              <w:sz w:val="22"/>
              <w:lang w:eastAsia="ko-KR"/>
            </w:rPr>
            <w:t>3</w:t>
          </w:r>
          <w:r>
            <w:rPr>
              <w:rFonts w:hint="eastAsia"/>
              <w:i/>
              <w:sz w:val="22"/>
              <w:lang w:eastAsia="ko-KR"/>
            </w:rPr>
            <w:t xml:space="preserve">GPP </w:t>
          </w:r>
          <w:r>
            <w:rPr>
              <w:rFonts w:hint="eastAsia"/>
              <w:i/>
              <w:sz w:val="22"/>
              <w:lang w:eastAsia="ko-KR"/>
            </w:rPr>
            <w:t>OP</w:t>
          </w:r>
          <w:r>
            <w:rPr>
              <w:i/>
              <w:sz w:val="22"/>
              <w:lang w:eastAsia="ko-KR"/>
            </w:rPr>
            <w:t>m20</w:t>
          </w:r>
          <w:r w:rsidRPr="00825AFF">
            <w:rPr>
              <w:rFonts w:hint="eastAsia"/>
              <w:i/>
              <w:sz w:val="22"/>
              <w:lang w:eastAsia="ko-KR"/>
            </w:rPr>
            <w:t>0</w:t>
          </w:r>
          <w:r w:rsidR="00B739A6">
            <w:rPr>
              <w:i/>
              <w:sz w:val="22"/>
              <w:lang w:eastAsia="ko-KR"/>
            </w:rPr>
            <w:t>18</w:t>
          </w:r>
          <w:bookmarkStart w:id="2" w:name="_GoBack"/>
          <w:bookmarkEnd w:id="2"/>
        </w:p>
        <w:p w14:paraId="1FCF86BB" w14:textId="77777777" w:rsidR="006B7BC1" w:rsidRPr="008F72B2" w:rsidRDefault="006B7BC1" w:rsidP="006B7BC1">
          <w:pPr>
            <w:pStyle w:val="Header"/>
            <w:widowControl/>
            <w:jc w:val="right"/>
            <w:rPr>
              <w:b w:val="0"/>
              <w:lang w:eastAsia="ko-KR"/>
            </w:rPr>
          </w:pPr>
          <w:r>
            <w:rPr>
              <w:lang w:eastAsia="ko-KR"/>
            </w:rPr>
            <w:t>2</w:t>
          </w:r>
          <w:r w:rsidR="00C75356">
            <w:rPr>
              <w:lang w:eastAsia="ko-KR"/>
            </w:rPr>
            <w:t>7</w:t>
          </w:r>
          <w:r w:rsidRPr="008F72B2">
            <w:rPr>
              <w:rFonts w:hint="eastAsia"/>
              <w:lang w:eastAsia="ko-KR"/>
            </w:rPr>
            <w:t xml:space="preserve"> </w:t>
          </w:r>
          <w:r>
            <w:rPr>
              <w:lang w:eastAsia="ko-KR"/>
            </w:rPr>
            <w:t>January</w:t>
          </w:r>
          <w:r w:rsidRPr="008F72B2">
            <w:rPr>
              <w:rFonts w:hint="eastAsia"/>
              <w:lang w:eastAsia="ko-KR"/>
            </w:rPr>
            <w:t xml:space="preserve"> 20</w:t>
          </w:r>
          <w:r>
            <w:rPr>
              <w:lang w:eastAsia="ko-KR"/>
            </w:rPr>
            <w:t>20</w:t>
          </w:r>
        </w:p>
        <w:p w14:paraId="777086CD" w14:textId="77777777" w:rsidR="006B7BC1" w:rsidRPr="00825AFF" w:rsidRDefault="006B7BC1" w:rsidP="006B7BC1">
          <w:pPr>
            <w:pStyle w:val="Header"/>
            <w:widowControl/>
            <w:rPr>
              <w:b w:val="0"/>
              <w:i/>
              <w:sz w:val="22"/>
              <w:lang w:eastAsia="ko-KR"/>
            </w:rPr>
          </w:pPr>
        </w:p>
      </w:tc>
    </w:tr>
  </w:tbl>
  <w:p w14:paraId="4B049394" w14:textId="77777777" w:rsidR="00541449" w:rsidRDefault="005414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6C9EB" w14:textId="77777777" w:rsidR="00B739A6" w:rsidRDefault="00B73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1241FD"/>
    <w:multiLevelType w:val="hybridMultilevel"/>
    <w:tmpl w:val="A03EF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64004C"/>
    <w:multiLevelType w:val="hybridMultilevel"/>
    <w:tmpl w:val="7C068A76"/>
    <w:lvl w:ilvl="0" w:tplc="AAF031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2CC36F3"/>
    <w:multiLevelType w:val="hybridMultilevel"/>
    <w:tmpl w:val="80465D34"/>
    <w:lvl w:ilvl="0" w:tplc="97FAD8C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742DB9"/>
    <w:multiLevelType w:val="hybridMultilevel"/>
    <w:tmpl w:val="290283C6"/>
    <w:lvl w:ilvl="0" w:tplc="B6685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84B3649"/>
    <w:multiLevelType w:val="hybridMultilevel"/>
    <w:tmpl w:val="06949B3E"/>
    <w:lvl w:ilvl="0" w:tplc="F8C66BE0">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A416B9"/>
    <w:multiLevelType w:val="hybridMultilevel"/>
    <w:tmpl w:val="BC3E4426"/>
    <w:lvl w:ilvl="0" w:tplc="35EAA3C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8A27A36"/>
    <w:multiLevelType w:val="hybridMultilevel"/>
    <w:tmpl w:val="2D928872"/>
    <w:lvl w:ilvl="0" w:tplc="59E04C08">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8"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F26F4B"/>
    <w:multiLevelType w:val="hybridMultilevel"/>
    <w:tmpl w:val="75D29A32"/>
    <w:lvl w:ilvl="0" w:tplc="E80A8AD4">
      <w:start w:val="10"/>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21"/>
  </w:num>
  <w:num w:numId="6">
    <w:abstractNumId w:val="18"/>
  </w:num>
  <w:num w:numId="7">
    <w:abstractNumId w:val="16"/>
  </w:num>
  <w:num w:numId="8">
    <w:abstractNumId w:val="4"/>
  </w:num>
  <w:num w:numId="9">
    <w:abstractNumId w:val="23"/>
  </w:num>
  <w:num w:numId="10">
    <w:abstractNumId w:val="6"/>
  </w:num>
  <w:num w:numId="11">
    <w:abstractNumId w:val="19"/>
  </w:num>
  <w:num w:numId="12">
    <w:abstractNumId w:val="12"/>
  </w:num>
  <w:num w:numId="13">
    <w:abstractNumId w:val="5"/>
  </w:num>
  <w:num w:numId="14">
    <w:abstractNumId w:val="22"/>
  </w:num>
  <w:num w:numId="15">
    <w:abstractNumId w:val="13"/>
  </w:num>
  <w:num w:numId="16">
    <w:abstractNumId w:val="7"/>
  </w:num>
  <w:num w:numId="17">
    <w:abstractNumId w:val="10"/>
  </w:num>
  <w:num w:numId="18">
    <w:abstractNumId w:val="11"/>
  </w:num>
  <w:num w:numId="19">
    <w:abstractNumId w:val="14"/>
  </w:num>
  <w:num w:numId="20">
    <w:abstractNumId w:val="24"/>
  </w:num>
  <w:num w:numId="21">
    <w:abstractNumId w:val="9"/>
  </w:num>
  <w:num w:numId="22">
    <w:abstractNumId w:val="17"/>
  </w:num>
  <w:num w:numId="23">
    <w:abstractNumId w:val="3"/>
  </w:num>
  <w:num w:numId="24">
    <w:abstractNumId w:val="8"/>
  </w:num>
  <w:num w:numId="25">
    <w:abstractNumId w:val="2"/>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5F9"/>
    <w:rsid w:val="0002540C"/>
    <w:rsid w:val="00033397"/>
    <w:rsid w:val="00040095"/>
    <w:rsid w:val="00043467"/>
    <w:rsid w:val="0005082A"/>
    <w:rsid w:val="00051834"/>
    <w:rsid w:val="00054A22"/>
    <w:rsid w:val="00062023"/>
    <w:rsid w:val="000647CD"/>
    <w:rsid w:val="000655A6"/>
    <w:rsid w:val="00080512"/>
    <w:rsid w:val="000A7DF1"/>
    <w:rsid w:val="000C47C3"/>
    <w:rsid w:val="000D197C"/>
    <w:rsid w:val="000D58AB"/>
    <w:rsid w:val="00106231"/>
    <w:rsid w:val="00112199"/>
    <w:rsid w:val="0012164F"/>
    <w:rsid w:val="00126389"/>
    <w:rsid w:val="00127049"/>
    <w:rsid w:val="00133525"/>
    <w:rsid w:val="00150B10"/>
    <w:rsid w:val="001A4C42"/>
    <w:rsid w:val="001A7420"/>
    <w:rsid w:val="001B6637"/>
    <w:rsid w:val="001C21C3"/>
    <w:rsid w:val="001D02C2"/>
    <w:rsid w:val="001F0C1D"/>
    <w:rsid w:val="001F1132"/>
    <w:rsid w:val="001F168B"/>
    <w:rsid w:val="002347A2"/>
    <w:rsid w:val="00250B2B"/>
    <w:rsid w:val="002675F0"/>
    <w:rsid w:val="00297EA0"/>
    <w:rsid w:val="002A0222"/>
    <w:rsid w:val="002B6339"/>
    <w:rsid w:val="002C32EB"/>
    <w:rsid w:val="002D1277"/>
    <w:rsid w:val="002E00EE"/>
    <w:rsid w:val="00303F56"/>
    <w:rsid w:val="003172DC"/>
    <w:rsid w:val="003445D6"/>
    <w:rsid w:val="0035462D"/>
    <w:rsid w:val="0037092B"/>
    <w:rsid w:val="00375237"/>
    <w:rsid w:val="003765B8"/>
    <w:rsid w:val="003A4586"/>
    <w:rsid w:val="003C2B61"/>
    <w:rsid w:val="003C3971"/>
    <w:rsid w:val="003F0504"/>
    <w:rsid w:val="003F1C14"/>
    <w:rsid w:val="003F7872"/>
    <w:rsid w:val="004064E3"/>
    <w:rsid w:val="00413E25"/>
    <w:rsid w:val="00423334"/>
    <w:rsid w:val="004345EC"/>
    <w:rsid w:val="00442F79"/>
    <w:rsid w:val="00454ED8"/>
    <w:rsid w:val="00465515"/>
    <w:rsid w:val="00487015"/>
    <w:rsid w:val="0049081F"/>
    <w:rsid w:val="004B4170"/>
    <w:rsid w:val="004C3155"/>
    <w:rsid w:val="004D3578"/>
    <w:rsid w:val="004E213A"/>
    <w:rsid w:val="004F0988"/>
    <w:rsid w:val="004F2867"/>
    <w:rsid w:val="004F3340"/>
    <w:rsid w:val="00503221"/>
    <w:rsid w:val="0050445E"/>
    <w:rsid w:val="00511DC9"/>
    <w:rsid w:val="0051307E"/>
    <w:rsid w:val="00514D00"/>
    <w:rsid w:val="0052518F"/>
    <w:rsid w:val="0053388B"/>
    <w:rsid w:val="0053476C"/>
    <w:rsid w:val="00535773"/>
    <w:rsid w:val="00541449"/>
    <w:rsid w:val="00543E6C"/>
    <w:rsid w:val="005619BB"/>
    <w:rsid w:val="00565087"/>
    <w:rsid w:val="005947C7"/>
    <w:rsid w:val="00597B11"/>
    <w:rsid w:val="005D080E"/>
    <w:rsid w:val="005D2E01"/>
    <w:rsid w:val="005D3894"/>
    <w:rsid w:val="005D70F7"/>
    <w:rsid w:val="005D7526"/>
    <w:rsid w:val="005D78D0"/>
    <w:rsid w:val="005E1327"/>
    <w:rsid w:val="005E4BB2"/>
    <w:rsid w:val="005F1EE3"/>
    <w:rsid w:val="00602AEA"/>
    <w:rsid w:val="00614FDF"/>
    <w:rsid w:val="0063543D"/>
    <w:rsid w:val="006434BE"/>
    <w:rsid w:val="00645589"/>
    <w:rsid w:val="00647114"/>
    <w:rsid w:val="00660A3F"/>
    <w:rsid w:val="00662B13"/>
    <w:rsid w:val="00664F31"/>
    <w:rsid w:val="006A323F"/>
    <w:rsid w:val="006A592C"/>
    <w:rsid w:val="006A5BB9"/>
    <w:rsid w:val="006B19A8"/>
    <w:rsid w:val="006B30D0"/>
    <w:rsid w:val="006B7BC1"/>
    <w:rsid w:val="006C3D95"/>
    <w:rsid w:val="006E146B"/>
    <w:rsid w:val="006E5C86"/>
    <w:rsid w:val="00701116"/>
    <w:rsid w:val="00713C44"/>
    <w:rsid w:val="007233DC"/>
    <w:rsid w:val="00726F9F"/>
    <w:rsid w:val="00734A5B"/>
    <w:rsid w:val="00737939"/>
    <w:rsid w:val="0074026F"/>
    <w:rsid w:val="007429F6"/>
    <w:rsid w:val="00744E76"/>
    <w:rsid w:val="00754D41"/>
    <w:rsid w:val="00774DA4"/>
    <w:rsid w:val="00781F0F"/>
    <w:rsid w:val="00786AC5"/>
    <w:rsid w:val="007A3819"/>
    <w:rsid w:val="007A5DF9"/>
    <w:rsid w:val="007A6152"/>
    <w:rsid w:val="007A64CE"/>
    <w:rsid w:val="007B600E"/>
    <w:rsid w:val="007D680E"/>
    <w:rsid w:val="007E0976"/>
    <w:rsid w:val="007E0C4D"/>
    <w:rsid w:val="007E4FD0"/>
    <w:rsid w:val="007F0F4A"/>
    <w:rsid w:val="007F75AA"/>
    <w:rsid w:val="008028A4"/>
    <w:rsid w:val="008051B1"/>
    <w:rsid w:val="00814B1A"/>
    <w:rsid w:val="0082432C"/>
    <w:rsid w:val="00830747"/>
    <w:rsid w:val="00843214"/>
    <w:rsid w:val="008577E2"/>
    <w:rsid w:val="008671FC"/>
    <w:rsid w:val="008768CA"/>
    <w:rsid w:val="008870A5"/>
    <w:rsid w:val="008906D7"/>
    <w:rsid w:val="008B0B3E"/>
    <w:rsid w:val="008C384C"/>
    <w:rsid w:val="008C3F8E"/>
    <w:rsid w:val="008D5D22"/>
    <w:rsid w:val="008F2980"/>
    <w:rsid w:val="0090271F"/>
    <w:rsid w:val="00902E23"/>
    <w:rsid w:val="00905EAE"/>
    <w:rsid w:val="009114D7"/>
    <w:rsid w:val="0091348E"/>
    <w:rsid w:val="00917CCB"/>
    <w:rsid w:val="00922850"/>
    <w:rsid w:val="0094035C"/>
    <w:rsid w:val="00942AC8"/>
    <w:rsid w:val="00942EC2"/>
    <w:rsid w:val="00953AB3"/>
    <w:rsid w:val="009669BD"/>
    <w:rsid w:val="0097075C"/>
    <w:rsid w:val="00975C42"/>
    <w:rsid w:val="00980B4B"/>
    <w:rsid w:val="0099122A"/>
    <w:rsid w:val="009A16C6"/>
    <w:rsid w:val="009D00A9"/>
    <w:rsid w:val="009E19A0"/>
    <w:rsid w:val="009F2493"/>
    <w:rsid w:val="009F37B7"/>
    <w:rsid w:val="00A10F02"/>
    <w:rsid w:val="00A164B4"/>
    <w:rsid w:val="00A26956"/>
    <w:rsid w:val="00A27486"/>
    <w:rsid w:val="00A33C06"/>
    <w:rsid w:val="00A53724"/>
    <w:rsid w:val="00A56066"/>
    <w:rsid w:val="00A57206"/>
    <w:rsid w:val="00A70147"/>
    <w:rsid w:val="00A73129"/>
    <w:rsid w:val="00A82346"/>
    <w:rsid w:val="00A84248"/>
    <w:rsid w:val="00A92BA1"/>
    <w:rsid w:val="00AB5BC1"/>
    <w:rsid w:val="00AC6BC6"/>
    <w:rsid w:val="00AD71D0"/>
    <w:rsid w:val="00AE1DCC"/>
    <w:rsid w:val="00AE65E2"/>
    <w:rsid w:val="00B06452"/>
    <w:rsid w:val="00B12F3E"/>
    <w:rsid w:val="00B15449"/>
    <w:rsid w:val="00B30628"/>
    <w:rsid w:val="00B60BCF"/>
    <w:rsid w:val="00B65AE8"/>
    <w:rsid w:val="00B739A6"/>
    <w:rsid w:val="00B8232B"/>
    <w:rsid w:val="00B93086"/>
    <w:rsid w:val="00B9729C"/>
    <w:rsid w:val="00BA19ED"/>
    <w:rsid w:val="00BA4B8D"/>
    <w:rsid w:val="00BC0F7D"/>
    <w:rsid w:val="00BC2BF7"/>
    <w:rsid w:val="00BD7D31"/>
    <w:rsid w:val="00BE0AD3"/>
    <w:rsid w:val="00BE3255"/>
    <w:rsid w:val="00BE4464"/>
    <w:rsid w:val="00BF128E"/>
    <w:rsid w:val="00BF529B"/>
    <w:rsid w:val="00C00552"/>
    <w:rsid w:val="00C02C99"/>
    <w:rsid w:val="00C074DD"/>
    <w:rsid w:val="00C1496A"/>
    <w:rsid w:val="00C240D2"/>
    <w:rsid w:val="00C33079"/>
    <w:rsid w:val="00C45231"/>
    <w:rsid w:val="00C61C18"/>
    <w:rsid w:val="00C625DD"/>
    <w:rsid w:val="00C72833"/>
    <w:rsid w:val="00C75356"/>
    <w:rsid w:val="00C80F1D"/>
    <w:rsid w:val="00C91315"/>
    <w:rsid w:val="00C93F40"/>
    <w:rsid w:val="00C96549"/>
    <w:rsid w:val="00CA3D0C"/>
    <w:rsid w:val="00CA6B60"/>
    <w:rsid w:val="00CB2957"/>
    <w:rsid w:val="00CC2927"/>
    <w:rsid w:val="00D1033C"/>
    <w:rsid w:val="00D21F97"/>
    <w:rsid w:val="00D43BC5"/>
    <w:rsid w:val="00D4758E"/>
    <w:rsid w:val="00D55176"/>
    <w:rsid w:val="00D57972"/>
    <w:rsid w:val="00D675A9"/>
    <w:rsid w:val="00D67811"/>
    <w:rsid w:val="00D738D6"/>
    <w:rsid w:val="00D755EB"/>
    <w:rsid w:val="00D76048"/>
    <w:rsid w:val="00D87E00"/>
    <w:rsid w:val="00D9134D"/>
    <w:rsid w:val="00DA7A03"/>
    <w:rsid w:val="00DB1818"/>
    <w:rsid w:val="00DB1B0A"/>
    <w:rsid w:val="00DC0627"/>
    <w:rsid w:val="00DC309B"/>
    <w:rsid w:val="00DC4DA2"/>
    <w:rsid w:val="00DD4C17"/>
    <w:rsid w:val="00DD74A5"/>
    <w:rsid w:val="00DF2B1F"/>
    <w:rsid w:val="00DF62CD"/>
    <w:rsid w:val="00E02CBF"/>
    <w:rsid w:val="00E03D44"/>
    <w:rsid w:val="00E07B77"/>
    <w:rsid w:val="00E16509"/>
    <w:rsid w:val="00E24495"/>
    <w:rsid w:val="00E32463"/>
    <w:rsid w:val="00E337D9"/>
    <w:rsid w:val="00E44582"/>
    <w:rsid w:val="00E67936"/>
    <w:rsid w:val="00E77645"/>
    <w:rsid w:val="00E84036"/>
    <w:rsid w:val="00E86A64"/>
    <w:rsid w:val="00EA15B0"/>
    <w:rsid w:val="00EA5EA7"/>
    <w:rsid w:val="00EC4A25"/>
    <w:rsid w:val="00ED29F6"/>
    <w:rsid w:val="00EF45D0"/>
    <w:rsid w:val="00F0053F"/>
    <w:rsid w:val="00F025A2"/>
    <w:rsid w:val="00F04712"/>
    <w:rsid w:val="00F064EE"/>
    <w:rsid w:val="00F13360"/>
    <w:rsid w:val="00F201B0"/>
    <w:rsid w:val="00F2289E"/>
    <w:rsid w:val="00F22EC7"/>
    <w:rsid w:val="00F273E3"/>
    <w:rsid w:val="00F3091C"/>
    <w:rsid w:val="00F325C8"/>
    <w:rsid w:val="00F43CE9"/>
    <w:rsid w:val="00F50F8A"/>
    <w:rsid w:val="00F53AF0"/>
    <w:rsid w:val="00F542F5"/>
    <w:rsid w:val="00F653B8"/>
    <w:rsid w:val="00F7284A"/>
    <w:rsid w:val="00F746BA"/>
    <w:rsid w:val="00F9008D"/>
    <w:rsid w:val="00FA1266"/>
    <w:rsid w:val="00FC1192"/>
    <w:rsid w:val="00FC47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122C6"/>
  <w15:chartTrackingRefBased/>
  <w15:docId w15:val="{21BEA2B2-0E35-4D3C-B024-192C8BF41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erChar">
    <w:name w:val="Header Char"/>
    <w:basedOn w:val="DefaultParagraphFont"/>
    <w:link w:val="Header"/>
    <w:rsid w:val="006B7BC1"/>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EDBF3-E8C2-48E0-B788-DC665BE29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2608</TotalTime>
  <Pages>2</Pages>
  <Words>833</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Adrian Scrase</cp:lastModifiedBy>
  <cp:revision>8</cp:revision>
  <cp:lastPrinted>2019-02-25T14:05:00Z</cp:lastPrinted>
  <dcterms:created xsi:type="dcterms:W3CDTF">2019-11-28T11:24:00Z</dcterms:created>
  <dcterms:modified xsi:type="dcterms:W3CDTF">2020-02-03T06:51:00Z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1574896487</vt:lpwstr>
  </property>
</Properties>
</file>