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75620" w14:textId="77777777" w:rsidR="00845B22" w:rsidRDefault="00845B22" w:rsidP="00845B22">
      <w:pPr>
        <w:pBdr>
          <w:bottom w:val="single" w:sz="4" w:space="1" w:color="auto"/>
        </w:pBdr>
        <w:tabs>
          <w:tab w:val="right" w:pos="9214"/>
        </w:tabs>
        <w:spacing w:after="0"/>
        <w:rPr>
          <w:rFonts w:ascii="Arial" w:hAnsi="Arial" w:cs="Arial"/>
          <w:b/>
        </w:rPr>
      </w:pPr>
      <w:bookmarkStart w:id="0" w:name="_Hlk182388029"/>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4</w:t>
      </w:r>
      <w:r>
        <w:rPr>
          <w:rFonts w:ascii="Arial" w:hAnsi="Arial" w:cs="Arial"/>
          <w:b/>
        </w:rPr>
        <w:tab/>
      </w:r>
      <w:r w:rsidRPr="002C6544">
        <w:rPr>
          <w:rFonts w:ascii="Arial" w:hAnsi="Arial" w:cs="Arial"/>
          <w:b/>
        </w:rPr>
        <w:t>S6-245326</w:t>
      </w:r>
    </w:p>
    <w:p w14:paraId="279FE33E" w14:textId="77777777" w:rsidR="00845B22" w:rsidRPr="0046495F" w:rsidRDefault="00845B22" w:rsidP="00845B22">
      <w:pPr>
        <w:pBdr>
          <w:bottom w:val="single" w:sz="4" w:space="1" w:color="auto"/>
        </w:pBdr>
        <w:tabs>
          <w:tab w:val="right" w:pos="9214"/>
        </w:tabs>
        <w:rPr>
          <w:rFonts w:ascii="Arial" w:hAnsi="Arial" w:cs="Arial"/>
          <w:b/>
          <w:i/>
        </w:rPr>
      </w:pPr>
      <w:r>
        <w:rPr>
          <w:rFonts w:ascii="Arial" w:hAnsi="Arial" w:cs="Arial"/>
          <w:b/>
        </w:rPr>
        <w:t>Orlando</w:t>
      </w:r>
      <w:r w:rsidRPr="0063569D">
        <w:rPr>
          <w:rFonts w:ascii="Arial" w:hAnsi="Arial" w:cs="Arial"/>
          <w:b/>
        </w:rPr>
        <w:t xml:space="preserve">, </w:t>
      </w:r>
      <w:r w:rsidRPr="008B47F1">
        <w:rPr>
          <w:rFonts w:ascii="Arial" w:hAnsi="Arial" w:cs="Arial"/>
          <w:b/>
        </w:rPr>
        <w:t xml:space="preserve">USA, </w:t>
      </w:r>
      <w:r>
        <w:rPr>
          <w:rFonts w:ascii="Arial" w:hAnsi="Arial" w:cs="Arial"/>
          <w:b/>
        </w:rPr>
        <w:t>18</w:t>
      </w:r>
      <w:r w:rsidRPr="0063569D">
        <w:rPr>
          <w:rFonts w:ascii="Arial" w:hAnsi="Arial" w:cs="Arial"/>
          <w:b/>
          <w:vertAlign w:val="superscript"/>
        </w:rPr>
        <w:t>th</w:t>
      </w:r>
      <w:r w:rsidRPr="0063569D">
        <w:rPr>
          <w:rFonts w:ascii="Arial" w:hAnsi="Arial" w:cs="Arial"/>
          <w:b/>
        </w:rPr>
        <w:t xml:space="preserve"> – </w:t>
      </w:r>
      <w:r>
        <w:rPr>
          <w:rFonts w:ascii="Arial" w:hAnsi="Arial" w:cs="Arial"/>
          <w:b/>
        </w:rPr>
        <w:t>22</w:t>
      </w:r>
      <w:r w:rsidRPr="008B47F1">
        <w:rPr>
          <w:rFonts w:ascii="Arial" w:hAnsi="Arial" w:cs="Arial"/>
          <w:b/>
          <w:vertAlign w:val="superscript"/>
        </w:rPr>
        <w:t>nd</w:t>
      </w:r>
      <w:r w:rsidRPr="0063569D">
        <w:rPr>
          <w:rFonts w:ascii="Arial" w:hAnsi="Arial" w:cs="Arial"/>
          <w:b/>
        </w:rPr>
        <w:t xml:space="preserve"> </w:t>
      </w:r>
      <w:r>
        <w:rPr>
          <w:rFonts w:ascii="Arial" w:hAnsi="Arial" w:cs="Arial"/>
          <w:b/>
        </w:rPr>
        <w:t xml:space="preserve">November </w:t>
      </w:r>
      <w:r w:rsidRPr="0063569D">
        <w:rPr>
          <w:rFonts w:ascii="Arial" w:hAnsi="Arial" w:cs="Arial"/>
          <w:b/>
        </w:rPr>
        <w:t>2024</w:t>
      </w:r>
    </w:p>
    <w:bookmarkEnd w:id="0"/>
    <w:p w14:paraId="005A8B74" w14:textId="629BD447" w:rsidR="00862C73" w:rsidRPr="00845B22" w:rsidRDefault="00000000">
      <w:pPr>
        <w:pStyle w:val="CRCoverPage"/>
        <w:tabs>
          <w:tab w:val="right" w:pos="9639"/>
        </w:tabs>
        <w:spacing w:after="0"/>
        <w:rPr>
          <w:b/>
          <w:i/>
          <w:color w:val="F2F2F2" w:themeColor="background1" w:themeShade="F2"/>
          <w:sz w:val="28"/>
          <w:lang w:val="en-US" w:eastAsia="zh-CN"/>
        </w:rPr>
      </w:pPr>
      <w:r w:rsidRPr="00845B22">
        <w:rPr>
          <w:b/>
          <w:color w:val="F2F2F2" w:themeColor="background1" w:themeShade="F2"/>
          <w:sz w:val="24"/>
          <w:lang w:val="en-US"/>
        </w:rPr>
        <w:t>3GPP TSG-SA3 Meeting #118</w:t>
      </w:r>
      <w:r w:rsidRPr="00845B22">
        <w:rPr>
          <w:b/>
          <w:i/>
          <w:color w:val="F2F2F2" w:themeColor="background1" w:themeShade="F2"/>
          <w:sz w:val="28"/>
          <w:lang w:val="en-US"/>
        </w:rPr>
        <w:tab/>
        <w:t>S3-244306</w:t>
      </w:r>
    </w:p>
    <w:p w14:paraId="2CA4A434" w14:textId="77777777" w:rsidR="00862C73" w:rsidRPr="00845B22" w:rsidRDefault="00000000">
      <w:pPr>
        <w:pStyle w:val="Header"/>
        <w:rPr>
          <w:color w:val="F2F2F2" w:themeColor="background1" w:themeShade="F2"/>
          <w:sz w:val="22"/>
          <w:szCs w:val="22"/>
          <w:lang w:val="en-US"/>
        </w:rPr>
      </w:pPr>
      <w:r w:rsidRPr="00845B22">
        <w:rPr>
          <w:color w:val="F2F2F2" w:themeColor="background1" w:themeShade="F2"/>
          <w:sz w:val="24"/>
          <w:lang w:eastAsia="zh-CN"/>
        </w:rPr>
        <w:t>Hyderabad</w:t>
      </w:r>
      <w:r w:rsidRPr="00845B22">
        <w:rPr>
          <w:color w:val="F2F2F2" w:themeColor="background1" w:themeShade="F2"/>
          <w:sz w:val="24"/>
        </w:rPr>
        <w:t xml:space="preserve">, </w:t>
      </w:r>
      <w:r w:rsidRPr="00845B22">
        <w:rPr>
          <w:color w:val="F2F2F2" w:themeColor="background1" w:themeShade="F2"/>
          <w:sz w:val="24"/>
          <w:lang w:eastAsia="zh-CN"/>
        </w:rPr>
        <w:t>India</w:t>
      </w:r>
      <w:r w:rsidRPr="00845B22">
        <w:rPr>
          <w:color w:val="F2F2F2" w:themeColor="background1" w:themeShade="F2"/>
          <w:sz w:val="24"/>
        </w:rPr>
        <w:t>, 14 - 18 October 2024</w:t>
      </w:r>
      <w:r w:rsidRPr="00845B22">
        <w:rPr>
          <w:color w:val="F2F2F2" w:themeColor="background1" w:themeShade="F2"/>
          <w:sz w:val="24"/>
          <w:lang w:val="en-US"/>
        </w:rPr>
        <w:t xml:space="preserve">                               </w:t>
      </w:r>
    </w:p>
    <w:p w14:paraId="433C282C" w14:textId="77777777" w:rsidR="00862C73" w:rsidRPr="00845B22" w:rsidRDefault="00862C73">
      <w:pPr>
        <w:rPr>
          <w:rFonts w:ascii="Arial" w:hAnsi="Arial" w:cs="Arial"/>
          <w:color w:val="F2F2F2" w:themeColor="background1" w:themeShade="F2"/>
        </w:rPr>
      </w:pPr>
    </w:p>
    <w:p w14:paraId="21C8DEB9" w14:textId="77777777" w:rsidR="00845B22" w:rsidRDefault="00845B22">
      <w:pPr>
        <w:spacing w:after="60"/>
        <w:ind w:left="1985" w:hanging="1985"/>
        <w:rPr>
          <w:rFonts w:ascii="Arial" w:hAnsi="Arial" w:cs="Arial"/>
          <w:b/>
          <w:sz w:val="22"/>
          <w:szCs w:val="22"/>
        </w:rPr>
      </w:pPr>
    </w:p>
    <w:p w14:paraId="75DDFA92" w14:textId="4A61B77C" w:rsidR="00862C73" w:rsidRDefault="00000000">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Reply</w:t>
      </w:r>
      <w:r>
        <w:rPr>
          <w:rFonts w:ascii="Arial" w:hAnsi="Arial" w:cs="Arial"/>
          <w:b/>
          <w:sz w:val="22"/>
          <w:szCs w:val="22"/>
        </w:rPr>
        <w:t xml:space="preserve"> LS to </w:t>
      </w:r>
      <w:r>
        <w:rPr>
          <w:rFonts w:ascii="Arial" w:hAnsi="Arial" w:cs="Arial" w:hint="eastAsia"/>
          <w:b/>
          <w:sz w:val="22"/>
          <w:szCs w:val="22"/>
          <w:lang w:eastAsia="zh-CN"/>
        </w:rPr>
        <w:t>SA6</w:t>
      </w:r>
      <w:r>
        <w:rPr>
          <w:rFonts w:ascii="Arial" w:hAnsi="Arial" w:cs="Arial"/>
          <w:b/>
          <w:sz w:val="22"/>
          <w:szCs w:val="22"/>
        </w:rPr>
        <w:t xml:space="preserve"> on</w:t>
      </w:r>
      <w:r>
        <w:rPr>
          <w:lang w:val="en-US" w:eastAsia="zh-CN"/>
        </w:rPr>
        <w:t xml:space="preserve"> </w:t>
      </w:r>
      <w:r>
        <w:rPr>
          <w:rFonts w:ascii="Arial" w:hAnsi="Arial" w:cs="Arial"/>
          <w:b/>
          <w:sz w:val="22"/>
          <w:szCs w:val="22"/>
        </w:rPr>
        <w:t>obtaining user consent for the exposure of User Sensitive Information</w:t>
      </w:r>
    </w:p>
    <w:p w14:paraId="5FE2A408" w14:textId="77777777" w:rsidR="00862C73" w:rsidRDefault="00000000">
      <w:pPr>
        <w:spacing w:after="60"/>
        <w:ind w:left="1985" w:hanging="1985"/>
        <w:rPr>
          <w:rFonts w:ascii="Arial" w:hAnsi="Arial" w:cs="Arial"/>
          <w:sz w:val="22"/>
          <w:szCs w:val="22"/>
          <w:lang w:val="en-US"/>
        </w:rPr>
      </w:pPr>
      <w:bookmarkStart w:id="1" w:name="OLE_LINK57"/>
      <w:bookmarkStart w:id="2" w:name="OLE_LINK58"/>
      <w:r>
        <w:rPr>
          <w:rFonts w:ascii="Arial" w:hAnsi="Arial" w:cs="Arial"/>
          <w:b/>
          <w:sz w:val="22"/>
          <w:szCs w:val="22"/>
          <w:lang w:val="en-US"/>
        </w:rPr>
        <w:t>Response to:</w:t>
      </w:r>
      <w:r>
        <w:rPr>
          <w:rFonts w:ascii="Arial" w:hAnsi="Arial" w:cs="Arial"/>
          <w:b/>
          <w:bCs/>
          <w:sz w:val="22"/>
          <w:szCs w:val="22"/>
          <w:lang w:val="en-US"/>
        </w:rPr>
        <w:tab/>
      </w:r>
      <w:r>
        <w:rPr>
          <w:rFonts w:ascii="Arial" w:hAnsi="Arial" w:cs="Arial" w:hint="eastAsia"/>
          <w:b/>
          <w:sz w:val="22"/>
          <w:szCs w:val="22"/>
          <w:lang w:val="en-US" w:eastAsia="zh-CN"/>
        </w:rPr>
        <w:t>S6</w:t>
      </w:r>
      <w:r>
        <w:rPr>
          <w:rFonts w:ascii="Arial" w:hAnsi="Arial" w:cs="Arial"/>
          <w:b/>
          <w:sz w:val="22"/>
          <w:szCs w:val="22"/>
          <w:lang w:val="en-US" w:eastAsia="zh-CN"/>
        </w:rPr>
        <w:t>a</w:t>
      </w:r>
      <w:r>
        <w:rPr>
          <w:rFonts w:ascii="Arial" w:hAnsi="Arial" w:cs="Arial"/>
          <w:b/>
          <w:sz w:val="22"/>
          <w:szCs w:val="22"/>
          <w:lang w:val="en-US"/>
        </w:rPr>
        <w:t>-</w:t>
      </w:r>
      <w:r>
        <w:rPr>
          <w:rFonts w:ascii="Arial" w:hAnsi="Arial" w:cs="Arial" w:hint="eastAsia"/>
          <w:b/>
          <w:sz w:val="22"/>
          <w:szCs w:val="22"/>
          <w:lang w:val="en-US" w:eastAsia="zh-CN"/>
        </w:rPr>
        <w:t>2</w:t>
      </w:r>
      <w:r>
        <w:rPr>
          <w:rFonts w:ascii="Arial" w:hAnsi="Arial" w:cs="Arial"/>
          <w:b/>
          <w:sz w:val="22"/>
          <w:szCs w:val="22"/>
          <w:lang w:val="en-US"/>
        </w:rPr>
        <w:t xml:space="preserve">40323 LS on </w:t>
      </w:r>
      <w:r>
        <w:rPr>
          <w:rFonts w:ascii="Arial" w:hAnsi="Arial" w:cs="Arial"/>
          <w:b/>
          <w:sz w:val="22"/>
          <w:szCs w:val="22"/>
        </w:rPr>
        <w:t>obtaining user consent for the exposure of User Sensitive Information</w:t>
      </w:r>
    </w:p>
    <w:p w14:paraId="14BB9D74" w14:textId="77777777" w:rsidR="00862C73" w:rsidRDefault="00000000">
      <w:pPr>
        <w:spacing w:after="60"/>
        <w:ind w:left="1985" w:hanging="1985"/>
        <w:rPr>
          <w:rFonts w:ascii="Arial" w:hAnsi="Arial" w:cs="Arial"/>
          <w:b/>
          <w:bCs/>
          <w:sz w:val="22"/>
          <w:szCs w:val="22"/>
          <w:lang w:val="en-US"/>
        </w:rPr>
      </w:pPr>
      <w:bookmarkStart w:id="3" w:name="OLE_LINK59"/>
      <w:bookmarkStart w:id="4" w:name="OLE_LINK60"/>
      <w:bookmarkStart w:id="5" w:name="OLE_LINK61"/>
      <w:bookmarkEnd w:id="1"/>
      <w:bookmarkEnd w:id="2"/>
      <w:r>
        <w:rPr>
          <w:rFonts w:ascii="Arial" w:hAnsi="Arial" w:cs="Arial"/>
          <w:b/>
          <w:sz w:val="22"/>
          <w:szCs w:val="22"/>
          <w:lang w:val="en-US"/>
        </w:rPr>
        <w:t>Release:</w:t>
      </w:r>
      <w:r>
        <w:rPr>
          <w:rFonts w:ascii="Arial" w:hAnsi="Arial" w:cs="Arial"/>
          <w:b/>
          <w:bCs/>
          <w:sz w:val="22"/>
          <w:szCs w:val="22"/>
          <w:lang w:val="en-US"/>
        </w:rPr>
        <w:tab/>
        <w:t>Rel-19</w:t>
      </w:r>
    </w:p>
    <w:bookmarkEnd w:id="3"/>
    <w:bookmarkEnd w:id="4"/>
    <w:bookmarkEnd w:id="5"/>
    <w:p w14:paraId="7C9416BF" w14:textId="77777777" w:rsidR="00862C73"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FS_Metaverse_App</w:t>
      </w:r>
    </w:p>
    <w:p w14:paraId="583992A6" w14:textId="77777777" w:rsidR="00862C73" w:rsidRDefault="00862C73">
      <w:pPr>
        <w:spacing w:after="60"/>
        <w:ind w:left="1985" w:hanging="1985"/>
        <w:rPr>
          <w:rFonts w:ascii="Arial" w:hAnsi="Arial" w:cs="Arial"/>
          <w:b/>
          <w:sz w:val="22"/>
          <w:szCs w:val="22"/>
        </w:rPr>
      </w:pPr>
    </w:p>
    <w:p w14:paraId="33BBCE7C" w14:textId="77777777" w:rsidR="00862C73" w:rsidRPr="00845B22" w:rsidRDefault="00000000">
      <w:pPr>
        <w:spacing w:after="60"/>
        <w:ind w:left="1985" w:hanging="1985"/>
        <w:rPr>
          <w:rFonts w:ascii="Arial" w:hAnsi="Arial" w:cs="Arial"/>
          <w:b/>
          <w:sz w:val="22"/>
          <w:szCs w:val="22"/>
        </w:rPr>
      </w:pPr>
      <w:r w:rsidRPr="00845B22">
        <w:rPr>
          <w:rFonts w:ascii="Arial" w:hAnsi="Arial" w:cs="Arial"/>
          <w:b/>
          <w:sz w:val="22"/>
          <w:szCs w:val="22"/>
        </w:rPr>
        <w:t>Source:</w:t>
      </w:r>
      <w:r w:rsidRPr="00845B22">
        <w:rPr>
          <w:rFonts w:ascii="Arial" w:hAnsi="Arial" w:cs="Arial"/>
          <w:b/>
          <w:sz w:val="22"/>
          <w:szCs w:val="22"/>
        </w:rPr>
        <w:tab/>
        <w:t xml:space="preserve">SA WG3 </w:t>
      </w:r>
    </w:p>
    <w:p w14:paraId="46ED3F44" w14:textId="77777777" w:rsidR="00862C73" w:rsidRPr="00845B22" w:rsidRDefault="00000000">
      <w:pPr>
        <w:spacing w:after="60"/>
        <w:ind w:left="1985" w:hanging="1985"/>
        <w:rPr>
          <w:rFonts w:ascii="Arial" w:hAnsi="Arial" w:cs="Arial"/>
          <w:b/>
          <w:bCs/>
          <w:sz w:val="22"/>
          <w:szCs w:val="22"/>
        </w:rPr>
      </w:pPr>
      <w:r w:rsidRPr="00845B22">
        <w:rPr>
          <w:rFonts w:ascii="Arial" w:hAnsi="Arial" w:cs="Arial"/>
          <w:b/>
          <w:sz w:val="22"/>
          <w:szCs w:val="22"/>
        </w:rPr>
        <w:t>To:</w:t>
      </w:r>
      <w:r w:rsidRPr="00845B22">
        <w:rPr>
          <w:rFonts w:ascii="Arial" w:hAnsi="Arial" w:cs="Arial"/>
          <w:b/>
          <w:bCs/>
          <w:sz w:val="22"/>
          <w:szCs w:val="22"/>
        </w:rPr>
        <w:tab/>
        <w:t>SA WG6</w:t>
      </w:r>
    </w:p>
    <w:p w14:paraId="16A0F3D7" w14:textId="77777777" w:rsidR="00862C73" w:rsidRDefault="00000000">
      <w:pPr>
        <w:spacing w:after="60"/>
        <w:ind w:left="1985" w:hanging="1985"/>
        <w:rPr>
          <w:rFonts w:ascii="Arial" w:hAnsi="Arial" w:cs="Arial"/>
          <w:b/>
          <w:bCs/>
          <w:sz w:val="22"/>
          <w:szCs w:val="22"/>
          <w:lang w:val="pt-BR"/>
        </w:rPr>
      </w:pPr>
      <w:bookmarkStart w:id="6" w:name="OLE_LINK46"/>
      <w:bookmarkStart w:id="7" w:name="OLE_LINK45"/>
      <w:r>
        <w:rPr>
          <w:rFonts w:ascii="Arial" w:hAnsi="Arial" w:cs="Arial"/>
          <w:b/>
          <w:sz w:val="22"/>
          <w:szCs w:val="22"/>
          <w:lang w:val="pt-BR"/>
        </w:rPr>
        <w:t>Cc:</w:t>
      </w:r>
      <w:r>
        <w:rPr>
          <w:rFonts w:ascii="Arial" w:hAnsi="Arial" w:cs="Arial"/>
          <w:b/>
          <w:bCs/>
          <w:sz w:val="22"/>
          <w:szCs w:val="22"/>
          <w:lang w:val="pt-BR"/>
        </w:rPr>
        <w:tab/>
        <w:t>N/A</w:t>
      </w:r>
    </w:p>
    <w:bookmarkEnd w:id="6"/>
    <w:bookmarkEnd w:id="7"/>
    <w:p w14:paraId="37B7344E" w14:textId="77777777" w:rsidR="00862C73" w:rsidRDefault="00862C73">
      <w:pPr>
        <w:spacing w:after="60"/>
        <w:ind w:left="1985" w:hanging="1985"/>
        <w:rPr>
          <w:rFonts w:ascii="Arial" w:hAnsi="Arial" w:cs="Arial"/>
          <w:bCs/>
          <w:lang w:val="pt-BR"/>
        </w:rPr>
      </w:pPr>
    </w:p>
    <w:p w14:paraId="0A5E6CD4" w14:textId="77777777" w:rsidR="00862C73" w:rsidRDefault="00000000">
      <w:pPr>
        <w:spacing w:after="60"/>
        <w:ind w:left="1985" w:hanging="1985"/>
        <w:rPr>
          <w:rFonts w:ascii="Arial" w:hAnsi="Arial" w:cs="Arial"/>
          <w:b/>
          <w:bCs/>
          <w:sz w:val="22"/>
          <w:szCs w:val="22"/>
          <w:lang w:val="pt-BR"/>
        </w:rPr>
      </w:pPr>
      <w:r>
        <w:rPr>
          <w:rFonts w:ascii="Arial" w:hAnsi="Arial" w:cs="Arial"/>
          <w:b/>
          <w:sz w:val="22"/>
          <w:szCs w:val="22"/>
          <w:lang w:val="pt-BR"/>
        </w:rPr>
        <w:t>Contact person:</w:t>
      </w:r>
      <w:r>
        <w:rPr>
          <w:rFonts w:ascii="Arial" w:hAnsi="Arial" w:cs="Arial"/>
          <w:b/>
          <w:bCs/>
          <w:sz w:val="22"/>
          <w:szCs w:val="22"/>
          <w:lang w:val="pt-BR"/>
        </w:rPr>
        <w:tab/>
        <w:t>Ivy Guo</w:t>
      </w:r>
    </w:p>
    <w:p w14:paraId="6381C858" w14:textId="77777777" w:rsidR="00862C73" w:rsidRDefault="00000000">
      <w:pPr>
        <w:spacing w:after="60"/>
        <w:ind w:left="1985" w:hanging="1985"/>
        <w:rPr>
          <w:rFonts w:ascii="Arial" w:hAnsi="Arial" w:cs="Arial"/>
          <w:b/>
          <w:bCs/>
          <w:sz w:val="22"/>
          <w:szCs w:val="22"/>
          <w:lang w:val="en-US"/>
        </w:rPr>
      </w:pPr>
      <w:r>
        <w:rPr>
          <w:rFonts w:ascii="Arial" w:hAnsi="Arial" w:cs="Arial"/>
          <w:b/>
          <w:bCs/>
          <w:sz w:val="22"/>
          <w:szCs w:val="22"/>
          <w:lang w:val="pt-BR"/>
        </w:rPr>
        <w:tab/>
      </w:r>
      <w:r>
        <w:rPr>
          <w:rFonts w:ascii="Arial" w:hAnsi="Arial" w:cs="Arial"/>
          <w:b/>
          <w:bCs/>
          <w:sz w:val="22"/>
          <w:szCs w:val="22"/>
          <w:lang w:val="en-US"/>
        </w:rPr>
        <w:t>ivy_guo@apple.com</w:t>
      </w:r>
    </w:p>
    <w:p w14:paraId="04EFD52E" w14:textId="77777777" w:rsidR="00862C73"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7FD1E6D3" w14:textId="77777777" w:rsidR="00862C73" w:rsidRDefault="00862C73">
      <w:pPr>
        <w:spacing w:after="60"/>
        <w:ind w:left="1985" w:hanging="1985"/>
        <w:rPr>
          <w:rFonts w:ascii="Arial" w:hAnsi="Arial" w:cs="Arial"/>
          <w:b/>
        </w:rPr>
      </w:pPr>
    </w:p>
    <w:p w14:paraId="329137CC" w14:textId="77777777" w:rsidR="00862C73" w:rsidRDefault="00000000">
      <w:pPr>
        <w:spacing w:after="60"/>
        <w:ind w:left="1985" w:hanging="1985"/>
        <w:rPr>
          <w:rFonts w:ascii="Arial" w:hAnsi="Arial" w:cs="Arial"/>
          <w:b/>
        </w:rPr>
      </w:pPr>
      <w:r>
        <w:rPr>
          <w:rFonts w:ascii="Arial" w:hAnsi="Arial" w:cs="Arial"/>
          <w:b/>
        </w:rPr>
        <w:t>Attachments:</w:t>
      </w:r>
      <w:r>
        <w:rPr>
          <w:rFonts w:ascii="Arial" w:hAnsi="Arial" w:cs="Arial"/>
          <w:b/>
        </w:rPr>
        <w:tab/>
        <w:t>N/A</w:t>
      </w:r>
    </w:p>
    <w:p w14:paraId="08164C6D" w14:textId="77777777" w:rsidR="00862C73" w:rsidRDefault="00000000">
      <w:pPr>
        <w:pStyle w:val="Heading1"/>
      </w:pPr>
      <w:r>
        <w:t>1</w:t>
      </w:r>
      <w:r>
        <w:tab/>
        <w:t>Overall description</w:t>
      </w:r>
    </w:p>
    <w:p w14:paraId="5A7EB7BB" w14:textId="77777777" w:rsidR="00862C73" w:rsidRDefault="00000000">
      <w:pPr>
        <w:rPr>
          <w:rFonts w:ascii="Arial" w:hAnsi="Arial" w:cs="Arial"/>
          <w:color w:val="000000" w:themeColor="text1"/>
        </w:rPr>
      </w:pPr>
      <w:r>
        <w:rPr>
          <w:rFonts w:ascii="Arial" w:hAnsi="Arial" w:cs="Arial"/>
          <w:lang w:val="en-US" w:eastAsia="zh-CN"/>
        </w:rPr>
        <w:t xml:space="preserve">SA3 thanks SA6 for the LS S6a-240323, </w:t>
      </w:r>
      <w:r>
        <w:rPr>
          <w:rFonts w:ascii="Arial" w:hAnsi="Arial" w:cs="Arial"/>
          <w:color w:val="000000" w:themeColor="text1"/>
        </w:rPr>
        <w:t>SA3 would like to clarify that:</w:t>
      </w:r>
    </w:p>
    <w:p w14:paraId="4A5B5B5F" w14:textId="77777777" w:rsidR="00862C73" w:rsidRDefault="00000000">
      <w:pPr>
        <w:pStyle w:val="ListParagraph"/>
        <w:numPr>
          <w:ilvl w:val="0"/>
          <w:numId w:val="8"/>
        </w:numPr>
        <w:rPr>
          <w:rFonts w:ascii="Arial" w:hAnsi="Arial" w:cs="Arial"/>
          <w:color w:val="000000" w:themeColor="text1"/>
        </w:rPr>
      </w:pPr>
      <w:r>
        <w:rPr>
          <w:rFonts w:ascii="Arial" w:hAnsi="Arial" w:cs="Arial"/>
          <w:color w:val="000000" w:themeColor="text1"/>
        </w:rPr>
        <w:t xml:space="preserve">The term “user consent” is solely used by SA3 to refer to the framework defined in the Annex V in TS33.501. It is for providing technical means to manage subscriber permissions at the operator domain such that Network Functions of the 3GPP system can request or can be provisioned/configured with subscriber-related data in accordance with local laws and regulations. </w:t>
      </w:r>
      <w:bookmarkStart w:id="8" w:name="_Hlk169657140"/>
    </w:p>
    <w:p w14:paraId="2DCD2E91" w14:textId="77777777" w:rsidR="00862C73" w:rsidRDefault="00862C73">
      <w:pPr>
        <w:pStyle w:val="ListParagraph"/>
        <w:ind w:left="360"/>
        <w:rPr>
          <w:rFonts w:ascii="Arial" w:hAnsi="Arial" w:cs="Arial"/>
          <w:color w:val="000000" w:themeColor="text1"/>
        </w:rPr>
      </w:pPr>
    </w:p>
    <w:p w14:paraId="33804F76" w14:textId="77777777" w:rsidR="00862C73" w:rsidRDefault="00000000">
      <w:pPr>
        <w:pStyle w:val="ListParagraph"/>
        <w:numPr>
          <w:ilvl w:val="0"/>
          <w:numId w:val="8"/>
        </w:numPr>
        <w:rPr>
          <w:rFonts w:ascii="Arial" w:hAnsi="Arial" w:cs="Arial"/>
          <w:color w:val="000000" w:themeColor="text1"/>
        </w:rPr>
      </w:pPr>
      <w:r>
        <w:rPr>
          <w:rFonts w:ascii="Arial" w:hAnsi="Arial" w:cs="Arial"/>
          <w:color w:val="000000" w:themeColor="text1"/>
        </w:rPr>
        <w:t xml:space="preserve">RNAA addresses authorization by the resource owner, i.e. getting permission from the resource owner for exposing any type of information or allowing access to its resources by an API to execute update, create, delete resources operations. The resource owner can be an end user, subscription owner, enterprise, etc. </w:t>
      </w:r>
      <w:bookmarkEnd w:id="8"/>
    </w:p>
    <w:p w14:paraId="5C753317" w14:textId="77777777" w:rsidR="00862C73" w:rsidRDefault="00000000">
      <w:pPr>
        <w:rPr>
          <w:rFonts w:ascii="Arial" w:hAnsi="Arial" w:cs="Arial"/>
          <w:color w:val="000000" w:themeColor="text1"/>
        </w:rPr>
      </w:pPr>
      <w:r>
        <w:rPr>
          <w:rFonts w:ascii="Arial" w:hAnsi="Arial" w:cs="Arial"/>
          <w:color w:val="000000" w:themeColor="text1"/>
        </w:rPr>
        <w:t xml:space="preserve">SA3 would like to ask SA6 to revise their KI &amp; solution descriptions accordingly. </w:t>
      </w:r>
    </w:p>
    <w:p w14:paraId="1735CF4D" w14:textId="77777777" w:rsidR="00862C73" w:rsidRDefault="00000000">
      <w:pPr>
        <w:rPr>
          <w:rFonts w:ascii="Arial" w:hAnsi="Arial" w:cs="Arial"/>
          <w:lang w:val="en-US" w:eastAsia="zh-CN"/>
        </w:rPr>
      </w:pPr>
      <w:r>
        <w:rPr>
          <w:rFonts w:ascii="Arial" w:hAnsi="Arial" w:cs="Arial"/>
        </w:rPr>
        <w:t xml:space="preserve">In addition to above comments, </w:t>
      </w:r>
      <w:r>
        <w:rPr>
          <w:rFonts w:ascii="Arial" w:hAnsi="Arial" w:cs="Arial"/>
          <w:lang w:val="en-US" w:eastAsia="zh-CN"/>
        </w:rPr>
        <w:t xml:space="preserve">SA3 would like to provide below answers to SA6’s questions. </w:t>
      </w:r>
    </w:p>
    <w:p w14:paraId="065E7D91" w14:textId="44CC1504" w:rsidR="00862C73" w:rsidRPr="0077116D" w:rsidRDefault="0077116D" w:rsidP="0077116D">
      <w:pPr>
        <w:rPr>
          <w:rFonts w:ascii="Arial" w:hAnsi="Arial" w:cs="Arial"/>
          <w:lang w:eastAsia="zh-CN"/>
        </w:rPr>
      </w:pPr>
      <w:r>
        <w:rPr>
          <w:rFonts w:ascii="Arial" w:hAnsi="Arial" w:cs="Arial"/>
          <w:lang w:eastAsia="zh-CN"/>
        </w:rPr>
        <w:t>1.</w:t>
      </w:r>
      <w:r w:rsidRPr="0077116D">
        <w:rPr>
          <w:rFonts w:ascii="Arial" w:hAnsi="Arial" w:cs="Arial"/>
          <w:lang w:eastAsia="zh-CN"/>
        </w:rPr>
        <w:t>Is capturing user consent for exposure of user sensitive information by a requesting entity (i.e., client) already supported within the existing security frameworks specified by SA3 or not, for example CAPIF RNAA? If not, would SA3 consider providing such mechanism in Rel-19?</w:t>
      </w:r>
    </w:p>
    <w:p w14:paraId="7203C6D0" w14:textId="2D3C3A9A" w:rsidR="00862C73" w:rsidRDefault="00000000">
      <w:pPr>
        <w:ind w:left="360"/>
        <w:rPr>
          <w:rFonts w:ascii="Arial" w:hAnsi="Arial" w:cs="Arial"/>
          <w:lang w:eastAsia="zh-CN"/>
        </w:rPr>
      </w:pPr>
      <w:r>
        <w:rPr>
          <w:rFonts w:ascii="Arial" w:hAnsi="Arial" w:cs="Arial"/>
          <w:lang w:eastAsia="zh-CN"/>
        </w:rPr>
        <w:t xml:space="preserve">SA3 Answer: SA3 interprets the “user consent” in the question as “authorization by the resource owner”, i.e. the permission given by the end user, subscriber or enterprise. </w:t>
      </w:r>
    </w:p>
    <w:p w14:paraId="15EF2109" w14:textId="77777777" w:rsidR="00862C73" w:rsidRDefault="00000000">
      <w:pPr>
        <w:ind w:left="360"/>
        <w:rPr>
          <w:rFonts w:ascii="Arial" w:hAnsi="Arial" w:cs="Arial"/>
          <w:lang w:eastAsia="zh-CN"/>
        </w:rPr>
      </w:pPr>
      <w:r>
        <w:rPr>
          <w:rFonts w:ascii="Arial" w:hAnsi="Arial" w:cs="Arial"/>
          <w:lang w:eastAsia="zh-CN"/>
        </w:rPr>
        <w:t xml:space="preserve">CAPIF RNAA Rel-18 allows the client application running on an external server (e.g. game server) to access the sensitive information from the resource server upon authorization by the resource owner. CAPIF RNAA Rel-18 also allows the client application running on the UE to access the sensitive information related to that UE upon authorization by the resource owner. </w:t>
      </w:r>
    </w:p>
    <w:p w14:paraId="5DB71BB1" w14:textId="77777777" w:rsidR="0077116D" w:rsidRDefault="00000000" w:rsidP="0077116D">
      <w:pPr>
        <w:ind w:left="360"/>
        <w:rPr>
          <w:rFonts w:ascii="Arial" w:hAnsi="Arial" w:cs="Arial"/>
          <w:lang w:val="en-US" w:eastAsia="zh-CN"/>
        </w:rPr>
      </w:pPr>
      <w:r>
        <w:rPr>
          <w:rFonts w:ascii="Arial" w:hAnsi="Arial" w:cs="Arial"/>
          <w:lang w:eastAsia="zh-CN"/>
        </w:rPr>
        <w:t>A new Rel-19 study is ongoing to enhance CAPIF mechanisms of resource owner authorization.</w:t>
      </w:r>
      <w:r>
        <w:rPr>
          <w:rFonts w:ascii="Arial" w:hAnsi="Arial" w:cs="Arial"/>
          <w:lang w:val="en-US" w:eastAsia="zh-CN"/>
        </w:rPr>
        <w:t xml:space="preserve"> SA3 will keep SA6 updated.</w:t>
      </w:r>
    </w:p>
    <w:p w14:paraId="6A7F9B28" w14:textId="7DABD2AC" w:rsidR="00862C73" w:rsidRPr="0077116D" w:rsidRDefault="0077116D" w:rsidP="0077116D">
      <w:pPr>
        <w:rPr>
          <w:rFonts w:ascii="Arial" w:hAnsi="Arial" w:cs="Arial"/>
          <w:lang w:val="en-US" w:eastAsia="zh-CN"/>
        </w:rPr>
      </w:pPr>
      <w:r>
        <w:rPr>
          <w:rFonts w:ascii="Arial" w:hAnsi="Arial" w:cs="Arial"/>
          <w:lang w:eastAsia="zh-CN"/>
        </w:rPr>
        <w:lastRenderedPageBreak/>
        <w:t>2. Is obtained user consent relating to exposure of user sensitive information by a requesting entity conveyed within the existing security frameworks specified by SA3 or not, for example CAPIF RNAA? If not, would SA3 consider providing such mechanism in Rel-19?</w:t>
      </w:r>
    </w:p>
    <w:p w14:paraId="3C704019" w14:textId="77777777" w:rsidR="00862C73" w:rsidRDefault="00000000">
      <w:pPr>
        <w:ind w:left="360"/>
        <w:rPr>
          <w:rFonts w:ascii="Arial" w:hAnsi="Arial" w:cs="Arial"/>
          <w:lang w:val="en-US" w:eastAsia="zh-CN"/>
        </w:rPr>
      </w:pPr>
      <w:r>
        <w:rPr>
          <w:rFonts w:ascii="Arial" w:hAnsi="Arial" w:cs="Arial"/>
          <w:lang w:eastAsia="zh-CN"/>
        </w:rPr>
        <w:t xml:space="preserve">SA3 Answer: </w:t>
      </w:r>
      <w:r>
        <w:rPr>
          <w:rFonts w:ascii="Arial" w:hAnsi="Arial" w:cs="Arial"/>
          <w:lang w:val="en-US" w:eastAsia="zh-CN"/>
        </w:rPr>
        <w:t>Please refer to answer to Q1.</w:t>
      </w:r>
    </w:p>
    <w:p w14:paraId="3957CE82" w14:textId="23794E59" w:rsidR="00862C73" w:rsidRDefault="0077116D" w:rsidP="0077116D">
      <w:pPr>
        <w:rPr>
          <w:rFonts w:ascii="Arial" w:hAnsi="Arial" w:cs="Arial"/>
          <w:lang w:eastAsia="zh-CN"/>
        </w:rPr>
      </w:pPr>
      <w:r>
        <w:rPr>
          <w:rFonts w:ascii="Arial" w:hAnsi="Arial" w:cs="Arial"/>
          <w:lang w:eastAsia="zh-CN"/>
        </w:rPr>
        <w:t>3. Whether or not the servers (receiving the requests) would require enhancement to also check for appropriate user consent of the information exposed by a requesting entity before accepting the request?</w:t>
      </w:r>
    </w:p>
    <w:p w14:paraId="789A1961" w14:textId="77777777" w:rsidR="00862C73" w:rsidRDefault="00000000">
      <w:pPr>
        <w:ind w:left="360"/>
        <w:rPr>
          <w:rFonts w:ascii="Arial" w:hAnsi="Arial" w:cs="Arial"/>
          <w:lang w:val="en-US" w:eastAsia="zh-CN"/>
        </w:rPr>
      </w:pPr>
      <w:r>
        <w:rPr>
          <w:rFonts w:ascii="Arial" w:hAnsi="Arial" w:cs="Arial"/>
          <w:lang w:eastAsia="zh-CN"/>
        </w:rPr>
        <w:t xml:space="preserve">SA3 Answer: </w:t>
      </w:r>
      <w:r>
        <w:rPr>
          <w:rFonts w:ascii="Arial" w:hAnsi="Arial" w:cs="Arial"/>
          <w:lang w:val="en-US" w:eastAsia="zh-CN"/>
        </w:rPr>
        <w:t xml:space="preserve">Please refer to answer to Q1. In addition, in RNAA, the resource server will check appropriate authorization by the resource owner by validating an access token. In detail, before this validation happens, the authorization server has checked the resource owner authorization and accordingly provides the access token to the API invoker. The resource server validates the access token received from the API invoker. </w:t>
      </w:r>
    </w:p>
    <w:p w14:paraId="4ACC9B5E" w14:textId="3B7E29EC" w:rsidR="00862C73" w:rsidRDefault="0077116D" w:rsidP="0077116D">
      <w:pPr>
        <w:rPr>
          <w:rFonts w:ascii="Arial" w:hAnsi="Arial" w:cs="Arial"/>
          <w:lang w:eastAsia="zh-CN"/>
        </w:rPr>
      </w:pPr>
      <w:r>
        <w:rPr>
          <w:rFonts w:ascii="Arial" w:hAnsi="Arial" w:cs="Arial"/>
          <w:lang w:eastAsia="zh-CN"/>
        </w:rPr>
        <w:t>4. When the owner of a digital asset (avatar) and the entity requesting access to that digital asset (avatar) are not same, is capturing user consent from the owner(s) of a digital asset to allow access to that digital asset by a requesting entity already supported within the existing security frameworks specified by SA3, for example CAPIF RNAA? If not, would SA3 consider providing such mechanism in Rel-19?</w:t>
      </w:r>
    </w:p>
    <w:p w14:paraId="26714C07" w14:textId="77777777" w:rsidR="00862C73" w:rsidRDefault="00000000">
      <w:pPr>
        <w:ind w:left="360"/>
        <w:rPr>
          <w:rFonts w:ascii="Arial" w:hAnsi="Arial" w:cs="Arial"/>
          <w:lang w:val="en-US" w:eastAsia="zh-CN"/>
        </w:rPr>
      </w:pPr>
      <w:r>
        <w:rPr>
          <w:rFonts w:ascii="Arial" w:hAnsi="Arial" w:cs="Arial"/>
          <w:lang w:eastAsia="zh-CN"/>
        </w:rPr>
        <w:t>SA3 Answer:</w:t>
      </w:r>
      <w:r>
        <w:rPr>
          <w:rFonts w:ascii="Arial" w:hAnsi="Arial" w:cs="Arial"/>
          <w:lang w:val="en-US" w:eastAsia="zh-CN"/>
        </w:rPr>
        <w:t xml:space="preserve"> Please refer to answer to Q1. It may be possible to reuse RNAA mechanisms. SA6 may need to investigate details whether the entities </w:t>
      </w:r>
      <w:r>
        <w:rPr>
          <w:rFonts w:ascii="Arial" w:hAnsi="Arial" w:cs="Arial" w:hint="eastAsia"/>
          <w:lang w:val="en-US" w:eastAsia="zh-CN"/>
        </w:rPr>
        <w:t>(</w:t>
      </w:r>
      <w:r>
        <w:rPr>
          <w:rFonts w:ascii="Arial" w:hAnsi="Arial" w:cs="Arial"/>
          <w:lang w:val="en-US" w:eastAsia="zh-CN"/>
        </w:rPr>
        <w:t>e.g., owner of digital asset, digital asset etc.) can be mapped directly to the entities in RNAA (resource owner, resource server, client etc.).  Rel-19 TR.33-700-22 study includes the Key Issue #3: Authorizing API invoker on one UE accessing resources related to another UE, which may be related to the question.</w:t>
      </w:r>
    </w:p>
    <w:p w14:paraId="637E6B14" w14:textId="77777777" w:rsidR="00862C73" w:rsidRDefault="00000000">
      <w:pPr>
        <w:pStyle w:val="Heading1"/>
      </w:pPr>
      <w:r>
        <w:t>2</w:t>
      </w:r>
      <w:r>
        <w:tab/>
        <w:t>Actions</w:t>
      </w:r>
    </w:p>
    <w:p w14:paraId="03DEC37F" w14:textId="77777777" w:rsidR="00862C73" w:rsidRDefault="00000000">
      <w:pPr>
        <w:spacing w:after="120"/>
        <w:ind w:left="1985" w:hanging="1985"/>
        <w:rPr>
          <w:rFonts w:ascii="Arial" w:hAnsi="Arial" w:cs="Arial"/>
          <w:b/>
        </w:rPr>
      </w:pPr>
      <w:r>
        <w:rPr>
          <w:rFonts w:ascii="Arial" w:hAnsi="Arial" w:cs="Arial"/>
          <w:b/>
        </w:rPr>
        <w:t>To SA WG6:</w:t>
      </w:r>
    </w:p>
    <w:p w14:paraId="13FEA1D3" w14:textId="77777777" w:rsidR="00862C73" w:rsidRDefault="00000000">
      <w:pPr>
        <w:rPr>
          <w:lang w:eastAsia="zh-CN"/>
        </w:rPr>
      </w:pPr>
      <w:r>
        <w:rPr>
          <w:rFonts w:ascii="Arial" w:hAnsi="Arial" w:cs="Arial"/>
          <w:b/>
          <w:lang w:val="en-US"/>
        </w:rPr>
        <w:t xml:space="preserve">ACTION: </w:t>
      </w:r>
      <w:r>
        <w:rPr>
          <w:rFonts w:ascii="Arial" w:hAnsi="Arial" w:cs="Arial"/>
          <w:color w:val="000000" w:themeColor="text1"/>
          <w:lang w:val="en-US"/>
        </w:rPr>
        <w:t xml:space="preserve">SA3 kindly asks 3GPP SA6 to take the above information into consideration </w:t>
      </w:r>
      <w:r>
        <w:rPr>
          <w:rFonts w:ascii="Arial" w:hAnsi="Arial" w:cs="Arial"/>
          <w:color w:val="000000"/>
        </w:rPr>
        <w:t>and consult with SA3 on matters of user consent and usage of CAPIF RNAA.</w:t>
      </w:r>
    </w:p>
    <w:p w14:paraId="2A92E875" w14:textId="77777777" w:rsidR="00862C73" w:rsidRDefault="00862C73">
      <w:pPr>
        <w:spacing w:after="120"/>
        <w:ind w:left="993" w:hanging="993"/>
        <w:rPr>
          <w:rFonts w:ascii="Arial" w:hAnsi="Arial" w:cs="Arial"/>
        </w:rPr>
      </w:pPr>
    </w:p>
    <w:p w14:paraId="60EC8AF2" w14:textId="77777777" w:rsidR="00862C73"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6D9B59D3" w14:textId="77777777" w:rsidR="00862C73" w:rsidRDefault="00000000">
      <w:r>
        <w:t>SA3#119                                                                11-15 November 2024                                                      Orlando, US</w:t>
      </w:r>
    </w:p>
    <w:p w14:paraId="085F1404" w14:textId="32152E68" w:rsidR="00862C73" w:rsidRPr="00845B22" w:rsidRDefault="00000000">
      <w:r>
        <w:t>SA3#120                                                                 17-21 February 2025                                                    Athens, Greece</w:t>
      </w:r>
    </w:p>
    <w:sectPr w:rsidR="00862C73" w:rsidRPr="00845B2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A38C2" w14:textId="77777777" w:rsidR="00794C46" w:rsidRDefault="00794C46">
      <w:pPr>
        <w:spacing w:after="0"/>
      </w:pPr>
      <w:r>
        <w:separator/>
      </w:r>
    </w:p>
  </w:endnote>
  <w:endnote w:type="continuationSeparator" w:id="0">
    <w:p w14:paraId="7E8A006A" w14:textId="77777777" w:rsidR="00794C46" w:rsidRDefault="00794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7550F" w14:textId="77777777" w:rsidR="00794C46" w:rsidRDefault="00794C46">
      <w:pPr>
        <w:spacing w:after="0"/>
      </w:pPr>
      <w:r>
        <w:separator/>
      </w:r>
    </w:p>
  </w:footnote>
  <w:footnote w:type="continuationSeparator" w:id="0">
    <w:p w14:paraId="4D639E90" w14:textId="77777777" w:rsidR="00794C46" w:rsidRDefault="00794C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E3B0F1D"/>
    <w:multiLevelType w:val="hybridMultilevel"/>
    <w:tmpl w:val="BC348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05000A4"/>
    <w:multiLevelType w:val="multilevel"/>
    <w:tmpl w:val="4050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1C13806"/>
    <w:multiLevelType w:val="multilevel"/>
    <w:tmpl w:val="71C138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72989008">
    <w:abstractNumId w:val="2"/>
  </w:num>
  <w:num w:numId="2" w16cid:durableId="1054887715">
    <w:abstractNumId w:val="1"/>
  </w:num>
  <w:num w:numId="3" w16cid:durableId="643508893">
    <w:abstractNumId w:val="0"/>
  </w:num>
  <w:num w:numId="4" w16cid:durableId="909924980">
    <w:abstractNumId w:val="8"/>
  </w:num>
  <w:num w:numId="5" w16cid:durableId="953944408">
    <w:abstractNumId w:val="6"/>
  </w:num>
  <w:num w:numId="6" w16cid:durableId="1379283703">
    <w:abstractNumId w:val="7"/>
  </w:num>
  <w:num w:numId="7" w16cid:durableId="895120499">
    <w:abstractNumId w:val="4"/>
  </w:num>
  <w:num w:numId="8" w16cid:durableId="9452996">
    <w:abstractNumId w:val="9"/>
  </w:num>
  <w:num w:numId="9" w16cid:durableId="148181411">
    <w:abstractNumId w:val="5"/>
  </w:num>
  <w:num w:numId="10" w16cid:durableId="16857399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9F150FA3"/>
    <w:rsid w:val="BE7BDAE7"/>
    <w:rsid w:val="BEFD1B3E"/>
    <w:rsid w:val="DFBF3CA1"/>
    <w:rsid w:val="F67D95AE"/>
    <w:rsid w:val="F9F7D63A"/>
    <w:rsid w:val="FCBD381B"/>
    <w:rsid w:val="FFE71621"/>
    <w:rsid w:val="FFFEC15A"/>
    <w:rsid w:val="0000253F"/>
    <w:rsid w:val="00005E67"/>
    <w:rsid w:val="00017F23"/>
    <w:rsid w:val="000276A8"/>
    <w:rsid w:val="00030A42"/>
    <w:rsid w:val="00043EAD"/>
    <w:rsid w:val="00060506"/>
    <w:rsid w:val="0006083C"/>
    <w:rsid w:val="00061800"/>
    <w:rsid w:val="00066C29"/>
    <w:rsid w:val="000703E9"/>
    <w:rsid w:val="000720DF"/>
    <w:rsid w:val="00074D3C"/>
    <w:rsid w:val="00082637"/>
    <w:rsid w:val="00094CF7"/>
    <w:rsid w:val="0009651E"/>
    <w:rsid w:val="000B2063"/>
    <w:rsid w:val="000B21DF"/>
    <w:rsid w:val="000B553C"/>
    <w:rsid w:val="000C05BC"/>
    <w:rsid w:val="000D6530"/>
    <w:rsid w:val="000E303C"/>
    <w:rsid w:val="000E6116"/>
    <w:rsid w:val="000F39D7"/>
    <w:rsid w:val="000F6242"/>
    <w:rsid w:val="00103FF1"/>
    <w:rsid w:val="00114B9F"/>
    <w:rsid w:val="001253DD"/>
    <w:rsid w:val="00126AB8"/>
    <w:rsid w:val="0013662C"/>
    <w:rsid w:val="00173D7B"/>
    <w:rsid w:val="00181355"/>
    <w:rsid w:val="00195051"/>
    <w:rsid w:val="00196B59"/>
    <w:rsid w:val="001A14F2"/>
    <w:rsid w:val="001A436A"/>
    <w:rsid w:val="001B3A86"/>
    <w:rsid w:val="001B763F"/>
    <w:rsid w:val="001D1056"/>
    <w:rsid w:val="001D406A"/>
    <w:rsid w:val="001E14D8"/>
    <w:rsid w:val="001E261D"/>
    <w:rsid w:val="001E6032"/>
    <w:rsid w:val="001F2BF6"/>
    <w:rsid w:val="0021419B"/>
    <w:rsid w:val="00220060"/>
    <w:rsid w:val="00226381"/>
    <w:rsid w:val="00232127"/>
    <w:rsid w:val="002473B2"/>
    <w:rsid w:val="0027050B"/>
    <w:rsid w:val="00276BB2"/>
    <w:rsid w:val="00280A30"/>
    <w:rsid w:val="002869FE"/>
    <w:rsid w:val="002D4054"/>
    <w:rsid w:val="002E01C1"/>
    <w:rsid w:val="002E45EB"/>
    <w:rsid w:val="002F1940"/>
    <w:rsid w:val="002F52DF"/>
    <w:rsid w:val="003014AC"/>
    <w:rsid w:val="00321B3C"/>
    <w:rsid w:val="00322204"/>
    <w:rsid w:val="00330DA4"/>
    <w:rsid w:val="003330D7"/>
    <w:rsid w:val="00355BCC"/>
    <w:rsid w:val="003629AD"/>
    <w:rsid w:val="00364534"/>
    <w:rsid w:val="00372700"/>
    <w:rsid w:val="00375B78"/>
    <w:rsid w:val="00383545"/>
    <w:rsid w:val="003A07E4"/>
    <w:rsid w:val="003B33FC"/>
    <w:rsid w:val="003C06D2"/>
    <w:rsid w:val="003E5332"/>
    <w:rsid w:val="003F5E20"/>
    <w:rsid w:val="004002D9"/>
    <w:rsid w:val="004074D2"/>
    <w:rsid w:val="00430843"/>
    <w:rsid w:val="00433500"/>
    <w:rsid w:val="00433F71"/>
    <w:rsid w:val="0043559E"/>
    <w:rsid w:val="0043626A"/>
    <w:rsid w:val="00440D43"/>
    <w:rsid w:val="00441B3A"/>
    <w:rsid w:val="0044749C"/>
    <w:rsid w:val="00454AA3"/>
    <w:rsid w:val="00457F28"/>
    <w:rsid w:val="00470DF6"/>
    <w:rsid w:val="004804FB"/>
    <w:rsid w:val="00490D10"/>
    <w:rsid w:val="00491AE6"/>
    <w:rsid w:val="004922DA"/>
    <w:rsid w:val="00492500"/>
    <w:rsid w:val="004A6583"/>
    <w:rsid w:val="004E3939"/>
    <w:rsid w:val="004F08B6"/>
    <w:rsid w:val="00501B76"/>
    <w:rsid w:val="0050543F"/>
    <w:rsid w:val="00510CE7"/>
    <w:rsid w:val="00526070"/>
    <w:rsid w:val="00526DDD"/>
    <w:rsid w:val="0053158E"/>
    <w:rsid w:val="00547A78"/>
    <w:rsid w:val="0055388B"/>
    <w:rsid w:val="00565FE5"/>
    <w:rsid w:val="0056758C"/>
    <w:rsid w:val="00570A58"/>
    <w:rsid w:val="00573641"/>
    <w:rsid w:val="00575269"/>
    <w:rsid w:val="00583F1E"/>
    <w:rsid w:val="005B6433"/>
    <w:rsid w:val="005C3918"/>
    <w:rsid w:val="005C3E35"/>
    <w:rsid w:val="005E15C9"/>
    <w:rsid w:val="005E2135"/>
    <w:rsid w:val="005F48E6"/>
    <w:rsid w:val="006052AD"/>
    <w:rsid w:val="00635760"/>
    <w:rsid w:val="0064377A"/>
    <w:rsid w:val="0065321B"/>
    <w:rsid w:val="00656072"/>
    <w:rsid w:val="00695FA8"/>
    <w:rsid w:val="006B4356"/>
    <w:rsid w:val="006E2558"/>
    <w:rsid w:val="006E2C1A"/>
    <w:rsid w:val="006E6E5B"/>
    <w:rsid w:val="006F506F"/>
    <w:rsid w:val="007078C9"/>
    <w:rsid w:val="0073766B"/>
    <w:rsid w:val="007476D6"/>
    <w:rsid w:val="0076583E"/>
    <w:rsid w:val="0077116D"/>
    <w:rsid w:val="00794C46"/>
    <w:rsid w:val="007B1EA5"/>
    <w:rsid w:val="007C2992"/>
    <w:rsid w:val="007C3C67"/>
    <w:rsid w:val="007D51FF"/>
    <w:rsid w:val="007D7295"/>
    <w:rsid w:val="007E0513"/>
    <w:rsid w:val="007E266D"/>
    <w:rsid w:val="007E3848"/>
    <w:rsid w:val="007F4F92"/>
    <w:rsid w:val="00807646"/>
    <w:rsid w:val="008306E3"/>
    <w:rsid w:val="00845B22"/>
    <w:rsid w:val="00862074"/>
    <w:rsid w:val="00862C73"/>
    <w:rsid w:val="008758B0"/>
    <w:rsid w:val="0088257E"/>
    <w:rsid w:val="008B10EB"/>
    <w:rsid w:val="008B176D"/>
    <w:rsid w:val="008D3A6F"/>
    <w:rsid w:val="008D3FDF"/>
    <w:rsid w:val="008D6CB7"/>
    <w:rsid w:val="008D772F"/>
    <w:rsid w:val="008F52B7"/>
    <w:rsid w:val="00906A05"/>
    <w:rsid w:val="00914CD1"/>
    <w:rsid w:val="00920D23"/>
    <w:rsid w:val="00921CBA"/>
    <w:rsid w:val="0095048D"/>
    <w:rsid w:val="009603F6"/>
    <w:rsid w:val="009623FA"/>
    <w:rsid w:val="0096479E"/>
    <w:rsid w:val="00970B3C"/>
    <w:rsid w:val="0098314F"/>
    <w:rsid w:val="0098361A"/>
    <w:rsid w:val="00985856"/>
    <w:rsid w:val="009963AC"/>
    <w:rsid w:val="0099764C"/>
    <w:rsid w:val="009A23DD"/>
    <w:rsid w:val="009C01E1"/>
    <w:rsid w:val="009D2900"/>
    <w:rsid w:val="009E7240"/>
    <w:rsid w:val="009E79B0"/>
    <w:rsid w:val="009F6D90"/>
    <w:rsid w:val="00A24D6F"/>
    <w:rsid w:val="00A455B0"/>
    <w:rsid w:val="00A70448"/>
    <w:rsid w:val="00A83E58"/>
    <w:rsid w:val="00A84E2D"/>
    <w:rsid w:val="00AA4FF3"/>
    <w:rsid w:val="00AC0EDC"/>
    <w:rsid w:val="00AD5D36"/>
    <w:rsid w:val="00AE1B3E"/>
    <w:rsid w:val="00AE2CEA"/>
    <w:rsid w:val="00AF0B54"/>
    <w:rsid w:val="00B0478E"/>
    <w:rsid w:val="00B10E59"/>
    <w:rsid w:val="00B304E8"/>
    <w:rsid w:val="00B34496"/>
    <w:rsid w:val="00B35644"/>
    <w:rsid w:val="00B425B9"/>
    <w:rsid w:val="00B50D09"/>
    <w:rsid w:val="00B60BAF"/>
    <w:rsid w:val="00B66232"/>
    <w:rsid w:val="00B97287"/>
    <w:rsid w:val="00B97703"/>
    <w:rsid w:val="00BA3D66"/>
    <w:rsid w:val="00BD34D9"/>
    <w:rsid w:val="00BD5EAF"/>
    <w:rsid w:val="00C04BFC"/>
    <w:rsid w:val="00C12F31"/>
    <w:rsid w:val="00C1352B"/>
    <w:rsid w:val="00C17229"/>
    <w:rsid w:val="00C2457B"/>
    <w:rsid w:val="00C24DDF"/>
    <w:rsid w:val="00C568E3"/>
    <w:rsid w:val="00C61D86"/>
    <w:rsid w:val="00C66006"/>
    <w:rsid w:val="00C71717"/>
    <w:rsid w:val="00C7238C"/>
    <w:rsid w:val="00C93993"/>
    <w:rsid w:val="00C94CBA"/>
    <w:rsid w:val="00CB1FD7"/>
    <w:rsid w:val="00CB2B16"/>
    <w:rsid w:val="00CB2DF9"/>
    <w:rsid w:val="00CD69DA"/>
    <w:rsid w:val="00CE55D8"/>
    <w:rsid w:val="00CF5CF3"/>
    <w:rsid w:val="00CF6087"/>
    <w:rsid w:val="00D07079"/>
    <w:rsid w:val="00D14BB6"/>
    <w:rsid w:val="00D15D8F"/>
    <w:rsid w:val="00D2351C"/>
    <w:rsid w:val="00D26619"/>
    <w:rsid w:val="00D33624"/>
    <w:rsid w:val="00D423DD"/>
    <w:rsid w:val="00D507E3"/>
    <w:rsid w:val="00D52765"/>
    <w:rsid w:val="00D71A4F"/>
    <w:rsid w:val="00D73301"/>
    <w:rsid w:val="00D83E30"/>
    <w:rsid w:val="00DA5FD6"/>
    <w:rsid w:val="00DC54E2"/>
    <w:rsid w:val="00DD1D7D"/>
    <w:rsid w:val="00DE14D4"/>
    <w:rsid w:val="00DE5122"/>
    <w:rsid w:val="00E2241D"/>
    <w:rsid w:val="00E3250F"/>
    <w:rsid w:val="00E34930"/>
    <w:rsid w:val="00E428D3"/>
    <w:rsid w:val="00E473C2"/>
    <w:rsid w:val="00E632E0"/>
    <w:rsid w:val="00E6349D"/>
    <w:rsid w:val="00E63C63"/>
    <w:rsid w:val="00E86237"/>
    <w:rsid w:val="00E94672"/>
    <w:rsid w:val="00EA3653"/>
    <w:rsid w:val="00EA5512"/>
    <w:rsid w:val="00EC5C1E"/>
    <w:rsid w:val="00EE4E7E"/>
    <w:rsid w:val="00F179D4"/>
    <w:rsid w:val="00F2442A"/>
    <w:rsid w:val="00F25496"/>
    <w:rsid w:val="00F27229"/>
    <w:rsid w:val="00F37EE5"/>
    <w:rsid w:val="00F56AF1"/>
    <w:rsid w:val="00F667CF"/>
    <w:rsid w:val="00F74B1F"/>
    <w:rsid w:val="00F803BE"/>
    <w:rsid w:val="00F80A68"/>
    <w:rsid w:val="00F84FF6"/>
    <w:rsid w:val="00FB2056"/>
    <w:rsid w:val="00FB2E7B"/>
    <w:rsid w:val="00FB5203"/>
    <w:rsid w:val="00FB7515"/>
    <w:rsid w:val="00FD6AE8"/>
    <w:rsid w:val="1AA98A2B"/>
    <w:rsid w:val="3C9D88E0"/>
    <w:rsid w:val="6FFF7956"/>
    <w:rsid w:val="7B37DF1A"/>
    <w:rsid w:val="7BF55819"/>
    <w:rsid w:val="7EFB4EB8"/>
    <w:rsid w:val="7FFD9D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C17EE"/>
  <w15:docId w15:val="{EFF64D02-EB77-2B40-A606-4062D7E44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18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spacing w:after="0"/>
      <w:ind w:left="4252"/>
    </w:pPr>
  </w:style>
  <w:style w:type="character" w:styleId="CommentReference">
    <w:name w:val="annotation reference"/>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pPr>
      <w:spacing w:after="0"/>
    </w:pPr>
  </w:style>
  <w:style w:type="paragraph" w:styleId="EndnoteText">
    <w:name w:val="endnote text"/>
    <w:basedOn w:val="Normal"/>
    <w:link w:val="EndnoteTextChar"/>
    <w:uiPriority w:val="99"/>
    <w:semiHidden/>
    <w:unhideWhenUsed/>
    <w:pPr>
      <w:spacing w:after="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uiPriority w:val="99"/>
    <w:semiHidden/>
    <w:unhideWhenUsed/>
    <w:pPr>
      <w:spacing w:after="0"/>
    </w:pPr>
    <w:rPr>
      <w:i/>
      <w:iCs/>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character" w:styleId="Hyperlink">
    <w:name w:val="Hyperlink"/>
    <w:uiPriority w:val="99"/>
    <w:unhideWhenUsed/>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uiPriority w:val="99"/>
    <w:semiHidden/>
    <w:unhideWhenUsed/>
    <w:pPr>
      <w:spacing w:after="0"/>
      <w:ind w:left="600" w:hanging="200"/>
    </w:pPr>
  </w:style>
  <w:style w:type="paragraph" w:styleId="Index4">
    <w:name w:val="index 4"/>
    <w:basedOn w:val="Normal"/>
    <w:next w:val="Normal"/>
    <w:uiPriority w:val="99"/>
    <w:semiHidden/>
    <w:unhideWhenUsed/>
    <w:pPr>
      <w:spacing w:after="0"/>
      <w:ind w:left="800" w:hanging="200"/>
    </w:pPr>
  </w:style>
  <w:style w:type="paragraph" w:styleId="Index5">
    <w:name w:val="index 5"/>
    <w:basedOn w:val="Normal"/>
    <w:next w:val="Normal"/>
    <w:uiPriority w:val="99"/>
    <w:semiHidden/>
    <w:unhideWhenUsed/>
    <w:pPr>
      <w:spacing w:after="0"/>
      <w:ind w:left="1000" w:hanging="200"/>
    </w:pPr>
  </w:style>
  <w:style w:type="paragraph" w:styleId="Index6">
    <w:name w:val="index 6"/>
    <w:basedOn w:val="Normal"/>
    <w:next w:val="Normal"/>
    <w:uiPriority w:val="99"/>
    <w:semiHidden/>
    <w:unhideWhenUsed/>
    <w:pPr>
      <w:spacing w:after="0"/>
      <w:ind w:left="1200" w:hanging="200"/>
    </w:pPr>
  </w:style>
  <w:style w:type="paragraph" w:styleId="Index7">
    <w:name w:val="index 7"/>
    <w:basedOn w:val="Normal"/>
    <w:next w:val="Normal"/>
    <w:uiPriority w:val="99"/>
    <w:semiHidden/>
    <w:unhideWhenUsed/>
    <w:pPr>
      <w:spacing w:after="0"/>
      <w:ind w:left="1400" w:hanging="200"/>
    </w:pPr>
  </w:style>
  <w:style w:type="paragraph" w:styleId="Index8">
    <w:name w:val="index 8"/>
    <w:basedOn w:val="Normal"/>
    <w:next w:val="Normal"/>
    <w:uiPriority w:val="99"/>
    <w:semiHidden/>
    <w:unhideWhenUsed/>
    <w:pPr>
      <w:spacing w:after="0"/>
      <w:ind w:left="1600" w:hanging="200"/>
    </w:pPr>
  </w:style>
  <w:style w:type="paragraph" w:styleId="Index9">
    <w:name w:val="index 9"/>
    <w:basedOn w:val="Normal"/>
    <w:next w:val="Normal"/>
    <w:uiPriority w:val="99"/>
    <w:semiHidden/>
    <w:unhideWhenUsed/>
    <w:pPr>
      <w:spacing w:after="0"/>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semiHidden/>
    <w:pPr>
      <w:ind w:left="568" w:hanging="284"/>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List"/>
    <w:semiHidden/>
  </w:style>
  <w:style w:type="paragraph" w:styleId="ListNumber2">
    <w:name w:val="List Number 2"/>
    <w:basedOn w:val="ListNumber"/>
    <w:semiHidden/>
    <w:pPr>
      <w:ind w:left="851"/>
    </w:pPr>
  </w:style>
  <w:style w:type="paragraph" w:styleId="ListNumber3">
    <w:name w:val="List Number 3"/>
    <w:basedOn w:val="Normal"/>
    <w:uiPriority w:val="99"/>
    <w:semiHidden/>
    <w:unhideWhenUsed/>
    <w:pPr>
      <w:numPr>
        <w:numId w:val="1"/>
      </w:numPr>
      <w:contextualSpacing/>
    </w:pPr>
  </w:style>
  <w:style w:type="paragraph" w:styleId="ListNumber4">
    <w:name w:val="List Number 4"/>
    <w:basedOn w:val="Normal"/>
    <w:uiPriority w:val="99"/>
    <w:semiHidden/>
    <w:unhideWhenUsed/>
    <w:pPr>
      <w:numPr>
        <w:numId w:val="2"/>
      </w:numPr>
      <w:contextualSpacing/>
    </w:pPr>
  </w:style>
  <w:style w:type="paragraph" w:styleId="ListNumber5">
    <w:name w:val="List Number 5"/>
    <w:basedOn w:val="Normal"/>
    <w:uiPriority w:val="99"/>
    <w:semiHidden/>
    <w:unhideWhenUsed/>
    <w:pPr>
      <w:numPr>
        <w:numId w:val="3"/>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styleId="PageNumber">
    <w:name w:val="page number"/>
    <w:basedOn w:val="DefaultParagraphFont"/>
    <w:semiHidden/>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spacing w:after="0"/>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Lis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GB"/>
    </w:rPr>
  </w:style>
  <w:style w:type="character" w:customStyle="1" w:styleId="apple-converted-space">
    <w:name w:val="apple-converted-space"/>
    <w:basedOn w:val="DefaultParagraphFont"/>
  </w:style>
  <w:style w:type="paragraph" w:customStyle="1" w:styleId="Revision2">
    <w:name w:val="Revision2"/>
    <w:hidden/>
    <w:uiPriority w:val="99"/>
    <w:unhideWhenUsed/>
    <w:rPr>
      <w:lang w:val="en-GB" w:eastAsia="en-GB"/>
    </w:rPr>
  </w:style>
  <w:style w:type="paragraph" w:customStyle="1" w:styleId="Revision3">
    <w:name w:val="Revision3"/>
    <w:hidden/>
    <w:uiPriority w:val="99"/>
    <w:semiHidden/>
    <w:rPr>
      <w:lang w:val="en-GB" w:eastAsia="en-GB"/>
    </w:rPr>
  </w:style>
  <w:style w:type="paragraph" w:customStyle="1" w:styleId="Revision4">
    <w:name w:val="Revision4"/>
    <w:hidden/>
    <w:uiPriority w:val="99"/>
    <w:unhideWhenUs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727</Words>
  <Characters>4145</Characters>
  <Application>Microsoft Office Word</Application>
  <DocSecurity>0</DocSecurity>
  <Lines>34</Lines>
  <Paragraphs>9</Paragraphs>
  <ScaleCrop>false</ScaleCrop>
  <Company>ETSI Sophia Antipolis</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editorial</cp:lastModifiedBy>
  <cp:revision>5</cp:revision>
  <cp:lastPrinted>2002-04-24T18:40:00Z</cp:lastPrinted>
  <dcterms:created xsi:type="dcterms:W3CDTF">2024-10-18T09:44:00Z</dcterms:created>
  <dcterms:modified xsi:type="dcterms:W3CDTF">2024-11-13T10:01:00Z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(2)rL3viZIJpaM40BAVTKTwjWYiF9gjv7o4qOW+7cCxzvSrr33PQxgPJlIQoeztI+8jgH9LDuAG
PC5BqutM+CqZVXbF6/oaSeb5ilqcvq6Inbw5BLHR4dN+YSv3of3ikSOT+UOwIx9PzvZFoefs
XUgyv8RuUoPSAEUTJ2KtvC7oPbMw4Rn8XdEfQhVbCvF9czT591KLo7OiPsgAycrNU26wdHmG
daASEp1szAVPfD0CY2</vt:lpwstr>
  </property>
  <property fmtid="{D5CDD505-2E9C-101B-9397-08002B2CF9AE}" pid="3" name="_2015_ms_pID_7253431">
    <vt:lpwstr>X7+juXRg8Lm0OxqjQ0SY4AwhdZe5nKFCz35veSKPIt1YSAgmd54BbK
COOuZDvq2s8OGHoyehGihfcyODmE6H6NiJchi7lPwmx1v8/0sK4HQqUJEe/Oi0gSaCsdJjuC
IsXZ9AydD6qTdPL20l8MGf+VnQAFxfSV0r/gYT7WlF+aI0/wCBXUK58j/aVMXMJF6izlmh6Q
qNi4mwY8QEitFKp6</vt:lpwstr>
  </property>
  <property fmtid="{D5CDD505-2E9C-101B-9397-08002B2CF9AE}" pid="4" name="KSOProductBuildVer">
    <vt:lpwstr>1033-6.9.0.8865</vt:lpwstr>
  </property>
  <property fmtid="{D5CDD505-2E9C-101B-9397-08002B2CF9AE}" pid="5" name="ICV">
    <vt:lpwstr>BAFC50D3AC0D6CCE3FF71067BC9F8A9A_43</vt:lpwstr>
  </property>
</Properties>
</file>