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481D" w14:textId="70BE0021"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#6</w:t>
      </w:r>
      <w:r w:rsidR="00C879B1">
        <w:rPr>
          <w:rFonts w:ascii="Arial" w:hAnsi="Arial" w:cs="Arial"/>
          <w:b/>
        </w:rPr>
        <w:t>4</w:t>
      </w:r>
      <w:r w:rsidRPr="00CE79F1">
        <w:rPr>
          <w:rFonts w:ascii="Arial" w:hAnsi="Arial" w:cs="Arial"/>
          <w:b/>
        </w:rPr>
        <w:tab/>
        <w:t>S6-24</w:t>
      </w:r>
      <w:r w:rsidR="00C879B1">
        <w:rPr>
          <w:rFonts w:ascii="Arial" w:hAnsi="Arial" w:cs="Arial"/>
          <w:b/>
        </w:rPr>
        <w:t>5</w:t>
      </w:r>
      <w:r w:rsidR="00731DF6">
        <w:rPr>
          <w:rFonts w:ascii="Arial" w:hAnsi="Arial" w:cs="Arial"/>
          <w:b/>
        </w:rPr>
        <w:t>289</w:t>
      </w:r>
    </w:p>
    <w:p w14:paraId="7A26AE8D" w14:textId="737C6459" w:rsidR="009B376A" w:rsidRPr="009B376A" w:rsidRDefault="00C879B1" w:rsidP="00CE79F1">
      <w:pPr>
        <w:pBdr>
          <w:bottom w:val="single" w:sz="4" w:space="1" w:color="auto"/>
        </w:pBdr>
        <w:tabs>
          <w:tab w:val="right" w:pos="9214"/>
        </w:tabs>
        <w:spacing w:after="0"/>
        <w:rPr>
          <w:rFonts w:ascii="Arial" w:hAnsi="Arial" w:cs="Arial"/>
          <w:b/>
        </w:rPr>
      </w:pPr>
      <w:r w:rsidRPr="00C879B1">
        <w:rPr>
          <w:rFonts w:ascii="Arial" w:hAnsi="Arial" w:cs="Arial"/>
          <w:b/>
        </w:rPr>
        <w:t>Orlando, USA,</w:t>
      </w:r>
      <w:r w:rsidR="00CE79F1" w:rsidRPr="00CE79F1">
        <w:rPr>
          <w:rFonts w:ascii="Arial" w:hAnsi="Arial" w:cs="Arial"/>
          <w:b/>
        </w:rPr>
        <w:t xml:space="preserve"> </w:t>
      </w:r>
      <w:r w:rsidR="00A97773">
        <w:rPr>
          <w:rFonts w:ascii="Arial" w:hAnsi="Arial" w:cs="Arial"/>
          <w:b/>
        </w:rPr>
        <w:t>1</w:t>
      </w:r>
      <w:r>
        <w:rPr>
          <w:rFonts w:ascii="Arial" w:hAnsi="Arial" w:cs="Arial"/>
          <w:b/>
        </w:rPr>
        <w:t>8</w:t>
      </w:r>
      <w:r w:rsidR="00A97773" w:rsidRPr="00A97773">
        <w:rPr>
          <w:rFonts w:ascii="Arial" w:hAnsi="Arial" w:cs="Arial"/>
          <w:b/>
          <w:vertAlign w:val="superscript"/>
        </w:rPr>
        <w:t>th</w:t>
      </w:r>
      <w:r w:rsidR="00CE79F1" w:rsidRPr="00CE79F1">
        <w:rPr>
          <w:rFonts w:ascii="Arial" w:hAnsi="Arial" w:cs="Arial"/>
          <w:b/>
        </w:rPr>
        <w:t xml:space="preserve"> – </w:t>
      </w:r>
      <w:r>
        <w:rPr>
          <w:rFonts w:ascii="Arial" w:hAnsi="Arial" w:cs="Arial"/>
          <w:b/>
        </w:rPr>
        <w:t>22</w:t>
      </w:r>
      <w:r w:rsidRPr="00C879B1">
        <w:rPr>
          <w:rFonts w:ascii="Arial" w:hAnsi="Arial" w:cs="Arial"/>
          <w:b/>
          <w:vertAlign w:val="superscript"/>
        </w:rPr>
        <w:t>nd</w:t>
      </w:r>
      <w:r w:rsidR="00CE79F1" w:rsidRPr="00CE79F1">
        <w:rPr>
          <w:rFonts w:ascii="Arial" w:hAnsi="Arial" w:cs="Arial"/>
          <w:b/>
        </w:rPr>
        <w:t xml:space="preserve"> </w:t>
      </w:r>
      <w:r>
        <w:rPr>
          <w:rFonts w:ascii="Arial" w:hAnsi="Arial" w:cs="Arial"/>
          <w:b/>
        </w:rPr>
        <w:t>November</w:t>
      </w:r>
      <w:r w:rsidR="00CE79F1" w:rsidRPr="00CE79F1">
        <w:rPr>
          <w:rFonts w:ascii="Arial" w:hAnsi="Arial" w:cs="Arial"/>
          <w:b/>
        </w:rPr>
        <w:t xml:space="preserve"> 2024</w:t>
      </w:r>
      <w:r w:rsidR="00CE79F1" w:rsidRPr="00CE79F1">
        <w:rPr>
          <w:rFonts w:ascii="Arial" w:hAnsi="Arial" w:cs="Arial"/>
          <w:b/>
        </w:rPr>
        <w:tab/>
        <w:t>(revision of S6-24</w:t>
      </w:r>
      <w:r>
        <w:rPr>
          <w:rFonts w:ascii="Arial" w:hAnsi="Arial" w:cs="Arial"/>
          <w:b/>
        </w:rPr>
        <w:t>5</w:t>
      </w:r>
      <w:r w:rsidR="00CE79F1" w:rsidRPr="00CE79F1">
        <w:rPr>
          <w:rFonts w:ascii="Arial" w:hAnsi="Arial" w:cs="Arial"/>
          <w:b/>
        </w:rPr>
        <w:t>xxx)</w:t>
      </w:r>
    </w:p>
    <w:p w14:paraId="390341FF" w14:textId="77777777" w:rsidR="00A45CBF" w:rsidRDefault="00A45CBF" w:rsidP="00A45CBF">
      <w:pPr>
        <w:rPr>
          <w:rFonts w:ascii="Arial" w:hAnsi="Arial"/>
        </w:rPr>
      </w:pPr>
    </w:p>
    <w:p w14:paraId="4D07A755" w14:textId="0D9C8A42"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3C4DBB">
        <w:rPr>
          <w:rFonts w:ascii="Arial" w:eastAsia="SimSun" w:hAnsi="Arial"/>
        </w:rPr>
        <w:t>Samsung</w:t>
      </w:r>
    </w:p>
    <w:p w14:paraId="39AB3D99" w14:textId="09174533"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3C4DBB">
        <w:rPr>
          <w:rFonts w:ascii="Arial" w:eastAsia="SimSun" w:hAnsi="Arial"/>
        </w:rPr>
        <w:t>Clarification on resource owner consent information in CAPIF</w:t>
      </w:r>
    </w:p>
    <w:p w14:paraId="7966E8A0" w14:textId="6666200D"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D75267">
        <w:rPr>
          <w:rFonts w:ascii="Arial" w:eastAsia="SimSun" w:hAnsi="Arial"/>
        </w:rPr>
        <w:t>4</w:t>
      </w:r>
      <w:r w:rsidR="002D1DEF">
        <w:rPr>
          <w:rFonts w:ascii="Arial" w:eastAsia="SimSun" w:hAnsi="Arial"/>
        </w:rPr>
        <w:t>.</w:t>
      </w:r>
      <w:r w:rsidR="00D75267">
        <w:rPr>
          <w:rFonts w:ascii="Arial" w:eastAsia="SimSun" w:hAnsi="Arial"/>
        </w:rPr>
        <w:t>2</w:t>
      </w:r>
    </w:p>
    <w:p w14:paraId="7BF73E5A" w14:textId="25C4E4EC"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3C4DBB">
        <w:rPr>
          <w:rFonts w:ascii="Arial" w:eastAsia="SimSun" w:hAnsi="Arial"/>
        </w:rPr>
        <w:t>Basavaraj (Basu) Pattan</w:t>
      </w:r>
      <w:r w:rsidR="00D75267">
        <w:rPr>
          <w:rFonts w:ascii="Arial" w:eastAsia="SimSun" w:hAnsi="Arial"/>
        </w:rPr>
        <w:t xml:space="preserve">, </w:t>
      </w:r>
      <w:r w:rsidR="003C4DBB">
        <w:rPr>
          <w:rFonts w:ascii="Arial" w:eastAsia="SimSun" w:hAnsi="Arial"/>
        </w:rPr>
        <w:t>(</w:t>
      </w:r>
      <w:hyperlink r:id="rId7" w:history="1">
        <w:r w:rsidR="003C4DBB" w:rsidRPr="00687F5A">
          <w:rPr>
            <w:rStyle w:val="Hyperlink"/>
            <w:rFonts w:ascii="Arial" w:eastAsia="SimSun" w:hAnsi="Arial"/>
          </w:rPr>
          <w:t>basavarajjp@samsung.com</w:t>
        </w:r>
      </w:hyperlink>
      <w:r w:rsidR="003C4DBB">
        <w:rPr>
          <w:rFonts w:ascii="Arial" w:eastAsia="SimSun" w:hAnsi="Arial"/>
        </w:rPr>
        <w:t>)</w:t>
      </w:r>
      <w:r w:rsidR="003220E1">
        <w:rPr>
          <w:rFonts w:ascii="Arial" w:eastAsia="SimSun" w:hAnsi="Arial"/>
        </w:rPr>
        <w:t xml:space="preserve"> </w:t>
      </w:r>
    </w:p>
    <w:p w14:paraId="57200931" w14:textId="77777777" w:rsidR="00A45CBF" w:rsidRDefault="00A45CBF" w:rsidP="00A45CBF">
      <w:pPr>
        <w:pBdr>
          <w:bottom w:val="single" w:sz="6" w:space="1" w:color="auto"/>
        </w:pBdr>
      </w:pPr>
    </w:p>
    <w:p w14:paraId="030D7871" w14:textId="7356F4D6" w:rsidR="002C3678" w:rsidRP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731DF6" w:rsidRPr="00731DF6">
        <w:rPr>
          <w:rFonts w:ascii="Arial" w:eastAsia="Calibri" w:hAnsi="Arial" w:cs="Arial"/>
          <w:i/>
          <w:sz w:val="22"/>
          <w:szCs w:val="22"/>
          <w:lang w:val="nl-NL"/>
        </w:rPr>
        <w:t>Clarification on resource owner consent information in CAPIF</w:t>
      </w:r>
    </w:p>
    <w:p w14:paraId="342A7CBE" w14:textId="3621D768" w:rsidR="00EB3757" w:rsidRDefault="00B40182" w:rsidP="00A45CBF">
      <w:pPr>
        <w:rPr>
          <w:lang w:val="nl-NL"/>
        </w:rPr>
      </w:pPr>
      <w:r>
        <w:rPr>
          <w:lang w:val="nl-NL"/>
        </w:rPr>
        <w:t xml:space="preserve">With reference to the GSMA LS (S6-242012) titled “LS on clarifications on consent management”, </w:t>
      </w:r>
      <w:r w:rsidR="00FF3F90">
        <w:rPr>
          <w:lang w:val="nl-NL"/>
        </w:rPr>
        <w:t xml:space="preserve">question 2, requested  </w:t>
      </w:r>
      <w:r>
        <w:rPr>
          <w:lang w:val="nl-NL"/>
        </w:rPr>
        <w:t xml:space="preserve">clarification </w:t>
      </w:r>
      <w:r w:rsidR="00FF3F90">
        <w:rPr>
          <w:lang w:val="nl-NL"/>
        </w:rPr>
        <w:t>on</w:t>
      </w:r>
      <w:r>
        <w:rPr>
          <w:lang w:val="nl-NL"/>
        </w:rPr>
        <w:t xml:space="preserve"> relationship between CAPIF RNAA and</w:t>
      </w:r>
      <w:bookmarkStart w:id="0" w:name="_GoBack"/>
      <w:bookmarkEnd w:id="0"/>
      <w:r>
        <w:rPr>
          <w:lang w:val="nl-NL"/>
        </w:rPr>
        <w:t xml:space="preserve"> UDM’s user consent information GSMA and plan/roadmap for unified approach. </w:t>
      </w:r>
    </w:p>
    <w:p w14:paraId="7D0905C4" w14:textId="789C5F53" w:rsidR="00AF2659" w:rsidRDefault="00FA4FFB" w:rsidP="00A45CBF">
      <w:pPr>
        <w:rPr>
          <w:lang w:val="nl-NL"/>
        </w:rPr>
      </w:pPr>
      <w:r>
        <w:rPr>
          <w:lang w:val="nl-NL"/>
        </w:rPr>
        <w:t xml:space="preserve">3GPP SA3 WG have shared their inputs (in S6-243008) to SA on GSMA LS. </w:t>
      </w:r>
      <w:r w:rsidR="0033781B">
        <w:rPr>
          <w:lang w:val="nl-NL"/>
        </w:rPr>
        <w:t>In their response, for question 2</w:t>
      </w:r>
      <w:r w:rsidR="00AF2659">
        <w:rPr>
          <w:lang w:val="nl-NL"/>
        </w:rPr>
        <w:t xml:space="preserve"> (see below)</w:t>
      </w:r>
      <w:r w:rsidR="0033781B">
        <w:rPr>
          <w:lang w:val="nl-NL"/>
        </w:rPr>
        <w:t>, SA3 clarifies that user consent information stored in UDM/UDR and CCF to be independent from each other</w:t>
      </w:r>
      <w:r w:rsidR="003239BF">
        <w:rPr>
          <w:lang w:val="nl-NL"/>
        </w:rPr>
        <w:t xml:space="preserve"> under different context of resource usage</w:t>
      </w:r>
      <w:r w:rsidR="0033781B">
        <w:rPr>
          <w:lang w:val="nl-NL"/>
        </w:rPr>
        <w:t>.</w:t>
      </w:r>
    </w:p>
    <w:tbl>
      <w:tblPr>
        <w:tblStyle w:val="TableGrid"/>
        <w:tblW w:w="0" w:type="auto"/>
        <w:tblLook w:val="04A0" w:firstRow="1" w:lastRow="0" w:firstColumn="1" w:lastColumn="0" w:noHBand="0" w:noVBand="1"/>
      </w:tblPr>
      <w:tblGrid>
        <w:gridCol w:w="9710"/>
      </w:tblGrid>
      <w:tr w:rsidR="00AF2659" w14:paraId="321A41FC" w14:textId="77777777" w:rsidTr="00AF2659">
        <w:tc>
          <w:tcPr>
            <w:tcW w:w="9710" w:type="dxa"/>
          </w:tcPr>
          <w:p w14:paraId="34622136" w14:textId="77777777" w:rsidR="00AF2659" w:rsidRPr="00CD123F" w:rsidRDefault="00AF2659" w:rsidP="00AF2659">
            <w:pPr>
              <w:rPr>
                <w:i/>
                <w:iCs/>
              </w:rPr>
            </w:pPr>
            <w:r w:rsidRPr="00CD123F">
              <w:rPr>
                <w:i/>
                <w:iCs/>
              </w:rPr>
              <w:t>Q2. What is the relationship between CAPIF RNAA and UDM’s user consent information? Is there any plan/roadmap for a unified approach?</w:t>
            </w:r>
          </w:p>
          <w:p w14:paraId="33A0E517" w14:textId="77777777" w:rsidR="00AF2659" w:rsidRPr="00AC7133" w:rsidRDefault="00AF2659" w:rsidP="00AF2659">
            <w:pPr>
              <w:rPr>
                <w:iCs/>
                <w:color w:val="000000" w:themeColor="text1"/>
              </w:rPr>
            </w:pPr>
            <w:r w:rsidRPr="00AC7133">
              <w:rPr>
                <w:iCs/>
                <w:color w:val="000000" w:themeColor="text1"/>
              </w:rPr>
              <w:t>Answer:</w:t>
            </w:r>
          </w:p>
          <w:p w14:paraId="3E818058" w14:textId="77777777" w:rsidR="00AF2659" w:rsidRDefault="00AF2659" w:rsidP="00AF2659">
            <w:pPr>
              <w:rPr>
                <w:color w:val="000000" w:themeColor="text1"/>
              </w:rPr>
            </w:pPr>
            <w:r w:rsidRPr="00AC7133">
              <w:rPr>
                <w:color w:val="000000" w:themeColor="text1"/>
              </w:rPr>
              <w:t xml:space="preserve">User Consent Subscription Data (UcSubscriptionData) is specified in 3GPP TS 29.503 as permanent subscription data stored in the UDR. This data can be retrieved from UDR by UDM and from UDM by any other authorized NF (e.g. NEF). </w:t>
            </w:r>
            <w:r>
              <w:rPr>
                <w:color w:val="000000" w:themeColor="text1"/>
              </w:rPr>
              <w:t>P</w:t>
            </w:r>
            <w:r w:rsidRPr="00AC7133">
              <w:rPr>
                <w:color w:val="000000" w:themeColor="text1"/>
              </w:rPr>
              <w:t>ermanent subscription data can be modified only by provisioning/administration means locally at the UDR. This framework describes therefore a static handling of user consent in UDM. Hence consent framework in Annex V is not suitable for consent control in runtime at the CAPIF RNAA layer.</w:t>
            </w:r>
          </w:p>
          <w:p w14:paraId="09257368" w14:textId="77777777" w:rsidR="00AF2659" w:rsidRDefault="00AF2659" w:rsidP="00AF2659">
            <w:pPr>
              <w:rPr>
                <w:color w:val="000000" w:themeColor="text1"/>
              </w:rPr>
            </w:pPr>
            <w:r w:rsidRPr="00AC7133">
              <w:rPr>
                <w:color w:val="000000" w:themeColor="text1"/>
              </w:rPr>
              <w:t xml:space="preserve">The CAPIF RNAA is about </w:t>
            </w:r>
            <w:r>
              <w:rPr>
                <w:color w:val="000000" w:themeColor="text1"/>
              </w:rPr>
              <w:t xml:space="preserve">subscriber’s </w:t>
            </w:r>
            <w:r w:rsidRPr="00AC7133">
              <w:rPr>
                <w:color w:val="000000" w:themeColor="text1"/>
              </w:rPr>
              <w:t xml:space="preserve">authorization/permission to </w:t>
            </w:r>
            <w:r>
              <w:rPr>
                <w:color w:val="000000" w:themeColor="text1"/>
              </w:rPr>
              <w:t xml:space="preserve">a requesting AF enabling the AF to access subscriber </w:t>
            </w:r>
            <w:r w:rsidRPr="00AC7133">
              <w:rPr>
                <w:color w:val="000000" w:themeColor="text1"/>
              </w:rPr>
              <w:t>resources.</w:t>
            </w:r>
            <w:r>
              <w:rPr>
                <w:color w:val="000000" w:themeColor="text1"/>
              </w:rPr>
              <w:t xml:space="preserve"> </w:t>
            </w:r>
            <w:r w:rsidRPr="0007289D">
              <w:rPr>
                <w:color w:val="000000" w:themeColor="text1"/>
              </w:rPr>
              <w:t>The consent mechanism enabled by RNAA, has different granularity in support of different use cases for exposure of subscriber related network resources via APIs</w:t>
            </w:r>
            <w:r>
              <w:rPr>
                <w:color w:val="000000" w:themeColor="text1"/>
              </w:rPr>
              <w:t>.</w:t>
            </w:r>
          </w:p>
          <w:p w14:paraId="7C10F880" w14:textId="470DF82A" w:rsidR="00AF2659" w:rsidRPr="00AF2659" w:rsidRDefault="00AF2659" w:rsidP="00A45CBF">
            <w:pPr>
              <w:rPr>
                <w:rFonts w:ascii="Segoe UI" w:hAnsi="Segoe UI" w:cs="Segoe UI"/>
                <w:color w:val="000000" w:themeColor="text1"/>
                <w:sz w:val="18"/>
                <w:szCs w:val="18"/>
                <w:lang w:val="en-US"/>
              </w:rPr>
            </w:pPr>
            <w:r w:rsidRPr="002354CC">
              <w:t>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keeping information stored in UDM/UDR and CCF to be independent from each other is important.</w:t>
            </w:r>
          </w:p>
        </w:tc>
      </w:tr>
    </w:tbl>
    <w:p w14:paraId="518F6AD9" w14:textId="3B747067" w:rsidR="007418F2" w:rsidRDefault="0033781B" w:rsidP="00A45CBF">
      <w:pPr>
        <w:rPr>
          <w:lang w:val="nl-NL"/>
        </w:rPr>
      </w:pPr>
      <w:r>
        <w:rPr>
          <w:lang w:val="nl-NL"/>
        </w:rPr>
        <w:t xml:space="preserve"> </w:t>
      </w:r>
    </w:p>
    <w:p w14:paraId="0A546385" w14:textId="4EF8F6AD" w:rsidR="007418F2" w:rsidRDefault="007418F2" w:rsidP="00A45CBF">
      <w:pPr>
        <w:rPr>
          <w:lang w:val="nl-NL"/>
        </w:rPr>
      </w:pPr>
      <w:r w:rsidRPr="00A90BF1">
        <w:rPr>
          <w:b/>
          <w:lang w:val="nl-NL"/>
        </w:rPr>
        <w:t>Observation</w:t>
      </w:r>
      <w:r>
        <w:rPr>
          <w:lang w:val="nl-NL"/>
        </w:rPr>
        <w:t>:</w:t>
      </w:r>
      <w:r w:rsidR="002354CC">
        <w:rPr>
          <w:lang w:val="nl-NL"/>
        </w:rPr>
        <w:t xml:space="preserve"> </w:t>
      </w:r>
      <w:r>
        <w:rPr>
          <w:lang w:val="nl-NL"/>
        </w:rPr>
        <w:t>SA3 response clarifies</w:t>
      </w:r>
      <w:r w:rsidR="0033781B">
        <w:rPr>
          <w:lang w:val="nl-NL"/>
        </w:rPr>
        <w:t xml:space="preserve"> user consent information sto</w:t>
      </w:r>
      <w:r w:rsidR="008806EB">
        <w:rPr>
          <w:lang w:val="nl-NL"/>
        </w:rPr>
        <w:t>red in UDM/UDR and CCF to be ind</w:t>
      </w:r>
      <w:r w:rsidR="0033781B">
        <w:rPr>
          <w:lang w:val="nl-NL"/>
        </w:rPr>
        <w:t>ependent</w:t>
      </w:r>
      <w:r w:rsidR="00323844">
        <w:rPr>
          <w:lang w:val="nl-NL"/>
        </w:rPr>
        <w:t xml:space="preserve"> for different context of resource usage</w:t>
      </w:r>
      <w:r w:rsidR="0033781B">
        <w:rPr>
          <w:lang w:val="nl-NL"/>
        </w:rPr>
        <w:t>. However, such clarification is not present explcitly in 3GPP specifications.</w:t>
      </w:r>
      <w:r>
        <w:rPr>
          <w:lang w:val="nl-NL"/>
        </w:rPr>
        <w:t xml:space="preserve"> </w:t>
      </w:r>
      <w:r w:rsidR="00192260">
        <w:rPr>
          <w:lang w:val="nl-NL"/>
        </w:rPr>
        <w:t>From</w:t>
      </w:r>
      <w:r w:rsidR="007872E3">
        <w:rPr>
          <w:lang w:val="nl-NL"/>
        </w:rPr>
        <w:t xml:space="preserve"> 3GPP TS 23.222 readers </w:t>
      </w:r>
      <w:r w:rsidR="00192260">
        <w:rPr>
          <w:lang w:val="nl-NL"/>
        </w:rPr>
        <w:t>perspective</w:t>
      </w:r>
      <w:r w:rsidR="007872E3">
        <w:rPr>
          <w:lang w:val="nl-NL"/>
        </w:rPr>
        <w:t xml:space="preserve">, </w:t>
      </w:r>
      <w:r w:rsidR="00AE0ACB">
        <w:rPr>
          <w:lang w:val="nl-NL"/>
        </w:rPr>
        <w:t xml:space="preserve">it is better to </w:t>
      </w:r>
      <w:r w:rsidR="00192260">
        <w:rPr>
          <w:lang w:val="nl-NL"/>
        </w:rPr>
        <w:t xml:space="preserve">explictly </w:t>
      </w:r>
      <w:r w:rsidR="00AE0ACB">
        <w:rPr>
          <w:lang w:val="nl-NL"/>
        </w:rPr>
        <w:t xml:space="preserve">clarify the relation between the two storages of user consent. </w:t>
      </w:r>
      <w:r w:rsidR="00192260">
        <w:rPr>
          <w:lang w:val="nl-NL"/>
        </w:rPr>
        <w:t xml:space="preserve">Otherwise, the same question might arise again later and for different readers. </w:t>
      </w:r>
      <w:r w:rsidR="007872E3">
        <w:rPr>
          <w:lang w:val="nl-NL"/>
        </w:rPr>
        <w:t xml:space="preserve"> </w:t>
      </w:r>
    </w:p>
    <w:p w14:paraId="3214CFBE" w14:textId="22CF6838" w:rsidR="00693902" w:rsidRDefault="007418F2" w:rsidP="00A45CBF">
      <w:pPr>
        <w:rPr>
          <w:lang w:val="nl-NL"/>
        </w:rPr>
      </w:pPr>
      <w:r w:rsidRPr="00A90BF1">
        <w:rPr>
          <w:b/>
          <w:lang w:val="nl-NL"/>
        </w:rPr>
        <w:t>Conclusion</w:t>
      </w:r>
      <w:r>
        <w:rPr>
          <w:lang w:val="nl-NL"/>
        </w:rPr>
        <w:t>:</w:t>
      </w:r>
      <w:r w:rsidR="00A90BF1">
        <w:rPr>
          <w:lang w:val="nl-NL"/>
        </w:rPr>
        <w:t xml:space="preserve"> Clarify the relation between user consent at CCF and UDM, as </w:t>
      </w:r>
      <w:r w:rsidR="002373C2">
        <w:rPr>
          <w:lang w:val="nl-NL"/>
        </w:rPr>
        <w:t xml:space="preserve">an </w:t>
      </w:r>
      <w:r w:rsidR="00A90BF1">
        <w:rPr>
          <w:lang w:val="nl-NL"/>
        </w:rPr>
        <w:t>informative note in 3GPP TS 23.222</w:t>
      </w:r>
      <w:r w:rsidR="002373C2">
        <w:rPr>
          <w:lang w:val="nl-NL"/>
        </w:rPr>
        <w:t xml:space="preserve"> (shown below)</w:t>
      </w:r>
      <w:r w:rsidR="00A90BF1">
        <w:rPr>
          <w:lang w:val="nl-NL"/>
        </w:rPr>
        <w:t>. Send inputs to SA for GSMA LS response, aligning to the informative note agreed for CAPIF</w:t>
      </w:r>
      <w:r w:rsidR="006B1283">
        <w:rPr>
          <w:lang w:val="nl-NL"/>
        </w:rPr>
        <w:t>.</w:t>
      </w:r>
    </w:p>
    <w:p w14:paraId="13F8FD27" w14:textId="3429C355" w:rsidR="00997527" w:rsidRPr="00845CEB" w:rsidRDefault="00997527" w:rsidP="00845CEB">
      <w:pPr>
        <w:pStyle w:val="NO"/>
      </w:pPr>
      <w:r w:rsidRPr="00845CEB">
        <w:t>NOTE:</w:t>
      </w:r>
      <w:r w:rsidR="004D60D2" w:rsidRPr="00845CEB">
        <w:t xml:space="preserve"> </w:t>
      </w:r>
      <w:r w:rsidR="00845CEB">
        <w:tab/>
      </w:r>
      <w:r w:rsidR="005A43A0" w:rsidRPr="00845CEB">
        <w:t xml:space="preserve">The resource owner consent information stored in CCF </w:t>
      </w:r>
      <w:r w:rsidR="0073542C" w:rsidRPr="00845CEB">
        <w:t xml:space="preserve">can be </w:t>
      </w:r>
      <w:r w:rsidR="005A43A0" w:rsidRPr="00845CEB">
        <w:t>independent of the user consent information stored in user subscription data at UDM/UDR</w:t>
      </w:r>
      <w:r w:rsidR="00E462AA" w:rsidRPr="00845CEB">
        <w:t>,</w:t>
      </w:r>
      <w:r w:rsidR="0073542C" w:rsidRPr="00845CEB">
        <w:t xml:space="preserve"> </w:t>
      </w:r>
      <w:r w:rsidR="007C635D" w:rsidRPr="00845CEB">
        <w:t xml:space="preserve">under different context of </w:t>
      </w:r>
      <w:r w:rsidR="007124D4" w:rsidRPr="00845CEB">
        <w:t xml:space="preserve">resource </w:t>
      </w:r>
      <w:r w:rsidR="007C635D" w:rsidRPr="00845CEB">
        <w:t>usage</w:t>
      </w:r>
      <w:r w:rsidR="005A43A0" w:rsidRPr="00845CEB">
        <w:t xml:space="preserve">. </w:t>
      </w:r>
      <w:r w:rsidR="00AF13A8" w:rsidRPr="00845CEB">
        <w:t xml:space="preserve">Any </w:t>
      </w:r>
      <w:r w:rsidR="00B84B72" w:rsidRPr="00845CEB">
        <w:t xml:space="preserve">synergy </w:t>
      </w:r>
      <w:r w:rsidR="00EB731B" w:rsidRPr="00845CEB">
        <w:t xml:space="preserve">needed </w:t>
      </w:r>
      <w:r w:rsidR="00B84B72" w:rsidRPr="00845CEB">
        <w:t xml:space="preserve">between CCF and UDM </w:t>
      </w:r>
      <w:r w:rsidR="00DB34B7" w:rsidRPr="00845CEB">
        <w:t xml:space="preserve">for the </w:t>
      </w:r>
      <w:r w:rsidR="00403490" w:rsidRPr="00845CEB">
        <w:t xml:space="preserve">same context of resource usage </w:t>
      </w:r>
      <w:r w:rsidR="00EB731B" w:rsidRPr="00845CEB">
        <w:t xml:space="preserve">while </w:t>
      </w:r>
      <w:r w:rsidR="00B84B72" w:rsidRPr="00845CEB">
        <w:t>process</w:t>
      </w:r>
      <w:r w:rsidR="00EB731B" w:rsidRPr="00845CEB">
        <w:t>ing</w:t>
      </w:r>
      <w:r w:rsidR="00B84B72" w:rsidRPr="00845CEB">
        <w:t xml:space="preserve"> service APIs requests</w:t>
      </w:r>
      <w:r w:rsidR="00DB34B7" w:rsidRPr="00845CEB">
        <w:t xml:space="preserve"> </w:t>
      </w:r>
      <w:r w:rsidR="0008745C" w:rsidRPr="00845CEB">
        <w:t>is not specified in the current release of the specification</w:t>
      </w:r>
      <w:r w:rsidR="00B84B72" w:rsidRPr="00845CEB">
        <w:t>.</w:t>
      </w:r>
    </w:p>
    <w:sectPr w:rsidR="00997527" w:rsidRPr="00845CEB"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DE11C" w14:textId="77777777" w:rsidR="00D319AD" w:rsidRDefault="00D319AD" w:rsidP="002D1DEF">
      <w:pPr>
        <w:spacing w:after="0"/>
      </w:pPr>
      <w:r>
        <w:separator/>
      </w:r>
    </w:p>
  </w:endnote>
  <w:endnote w:type="continuationSeparator" w:id="0">
    <w:p w14:paraId="22444277" w14:textId="77777777" w:rsidR="00D319AD" w:rsidRDefault="00D319AD"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21443" w14:textId="77777777" w:rsidR="00D319AD" w:rsidRDefault="00D319AD" w:rsidP="002D1DEF">
      <w:pPr>
        <w:spacing w:after="0"/>
      </w:pPr>
      <w:r>
        <w:separator/>
      </w:r>
    </w:p>
  </w:footnote>
  <w:footnote w:type="continuationSeparator" w:id="0">
    <w:p w14:paraId="750E4ACC" w14:textId="77777777" w:rsidR="00D319AD" w:rsidRDefault="00D319AD"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2FC1"/>
    <w:rsid w:val="00033242"/>
    <w:rsid w:val="00044844"/>
    <w:rsid w:val="0004597E"/>
    <w:rsid w:val="00046AEF"/>
    <w:rsid w:val="00050B3B"/>
    <w:rsid w:val="0005162F"/>
    <w:rsid w:val="00052162"/>
    <w:rsid w:val="0005547C"/>
    <w:rsid w:val="00057570"/>
    <w:rsid w:val="0006096B"/>
    <w:rsid w:val="0007007B"/>
    <w:rsid w:val="000701A9"/>
    <w:rsid w:val="00076C0B"/>
    <w:rsid w:val="000770D2"/>
    <w:rsid w:val="000803CD"/>
    <w:rsid w:val="000808C9"/>
    <w:rsid w:val="00081FDE"/>
    <w:rsid w:val="00082AB6"/>
    <w:rsid w:val="0008579E"/>
    <w:rsid w:val="0008734C"/>
    <w:rsid w:val="0008745C"/>
    <w:rsid w:val="000917C1"/>
    <w:rsid w:val="00097B86"/>
    <w:rsid w:val="000A222A"/>
    <w:rsid w:val="000A585C"/>
    <w:rsid w:val="000A65BE"/>
    <w:rsid w:val="000B1A72"/>
    <w:rsid w:val="000B1F26"/>
    <w:rsid w:val="000B52F5"/>
    <w:rsid w:val="000B5AFD"/>
    <w:rsid w:val="000C014F"/>
    <w:rsid w:val="000C4E37"/>
    <w:rsid w:val="000C5044"/>
    <w:rsid w:val="000D01B2"/>
    <w:rsid w:val="000D2DDD"/>
    <w:rsid w:val="000D382E"/>
    <w:rsid w:val="000D60A4"/>
    <w:rsid w:val="000D71CB"/>
    <w:rsid w:val="000D79FE"/>
    <w:rsid w:val="000E0A05"/>
    <w:rsid w:val="000E260D"/>
    <w:rsid w:val="000E3DE0"/>
    <w:rsid w:val="000E65F3"/>
    <w:rsid w:val="000F1C90"/>
    <w:rsid w:val="000F240B"/>
    <w:rsid w:val="000F296C"/>
    <w:rsid w:val="000F5B38"/>
    <w:rsid w:val="0010172A"/>
    <w:rsid w:val="00104151"/>
    <w:rsid w:val="00105F7F"/>
    <w:rsid w:val="00112487"/>
    <w:rsid w:val="001124BF"/>
    <w:rsid w:val="00112547"/>
    <w:rsid w:val="00112828"/>
    <w:rsid w:val="001166E5"/>
    <w:rsid w:val="00116B42"/>
    <w:rsid w:val="001224C4"/>
    <w:rsid w:val="00125869"/>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2260"/>
    <w:rsid w:val="00194C66"/>
    <w:rsid w:val="001953D1"/>
    <w:rsid w:val="001A5EEE"/>
    <w:rsid w:val="001B0982"/>
    <w:rsid w:val="001B1660"/>
    <w:rsid w:val="001B461C"/>
    <w:rsid w:val="001C04FF"/>
    <w:rsid w:val="001C39BB"/>
    <w:rsid w:val="001C6726"/>
    <w:rsid w:val="001D1688"/>
    <w:rsid w:val="001D51FF"/>
    <w:rsid w:val="001D634E"/>
    <w:rsid w:val="001D6833"/>
    <w:rsid w:val="001F3226"/>
    <w:rsid w:val="001F665F"/>
    <w:rsid w:val="001F7F37"/>
    <w:rsid w:val="00207B2A"/>
    <w:rsid w:val="00211D42"/>
    <w:rsid w:val="00211F5D"/>
    <w:rsid w:val="00216010"/>
    <w:rsid w:val="00216B73"/>
    <w:rsid w:val="002207CC"/>
    <w:rsid w:val="0022104A"/>
    <w:rsid w:val="00226272"/>
    <w:rsid w:val="00230205"/>
    <w:rsid w:val="002315D4"/>
    <w:rsid w:val="002354CC"/>
    <w:rsid w:val="002373C2"/>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3678"/>
    <w:rsid w:val="002C5FBD"/>
    <w:rsid w:val="002D1DEF"/>
    <w:rsid w:val="002E0F8C"/>
    <w:rsid w:val="002E3141"/>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3844"/>
    <w:rsid w:val="003239BF"/>
    <w:rsid w:val="00324A19"/>
    <w:rsid w:val="00326493"/>
    <w:rsid w:val="0033781B"/>
    <w:rsid w:val="00340530"/>
    <w:rsid w:val="003549BD"/>
    <w:rsid w:val="00354CCC"/>
    <w:rsid w:val="00356467"/>
    <w:rsid w:val="00361FE3"/>
    <w:rsid w:val="003629B2"/>
    <w:rsid w:val="003705CD"/>
    <w:rsid w:val="003812EE"/>
    <w:rsid w:val="003854B9"/>
    <w:rsid w:val="00385CAA"/>
    <w:rsid w:val="00386194"/>
    <w:rsid w:val="00386962"/>
    <w:rsid w:val="00386AFC"/>
    <w:rsid w:val="00387C21"/>
    <w:rsid w:val="003948C7"/>
    <w:rsid w:val="00395AE1"/>
    <w:rsid w:val="0039683F"/>
    <w:rsid w:val="003A3CE6"/>
    <w:rsid w:val="003A6BE6"/>
    <w:rsid w:val="003B236F"/>
    <w:rsid w:val="003B609D"/>
    <w:rsid w:val="003B612F"/>
    <w:rsid w:val="003C14C7"/>
    <w:rsid w:val="003C4DBB"/>
    <w:rsid w:val="003C7410"/>
    <w:rsid w:val="003D1837"/>
    <w:rsid w:val="003D3A1A"/>
    <w:rsid w:val="003D73FB"/>
    <w:rsid w:val="003D7981"/>
    <w:rsid w:val="003E090C"/>
    <w:rsid w:val="003E468C"/>
    <w:rsid w:val="003F1BFE"/>
    <w:rsid w:val="003F66EB"/>
    <w:rsid w:val="00403490"/>
    <w:rsid w:val="00407D13"/>
    <w:rsid w:val="004133D4"/>
    <w:rsid w:val="004172A3"/>
    <w:rsid w:val="0041754D"/>
    <w:rsid w:val="00417A12"/>
    <w:rsid w:val="00423170"/>
    <w:rsid w:val="004331B3"/>
    <w:rsid w:val="00433754"/>
    <w:rsid w:val="00434A3B"/>
    <w:rsid w:val="00434D9A"/>
    <w:rsid w:val="0044190E"/>
    <w:rsid w:val="00444068"/>
    <w:rsid w:val="004532B3"/>
    <w:rsid w:val="0045332A"/>
    <w:rsid w:val="004563B3"/>
    <w:rsid w:val="004617B2"/>
    <w:rsid w:val="00470A49"/>
    <w:rsid w:val="00482798"/>
    <w:rsid w:val="00483CE8"/>
    <w:rsid w:val="00484287"/>
    <w:rsid w:val="00484761"/>
    <w:rsid w:val="00485B26"/>
    <w:rsid w:val="00485C57"/>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C4F2F"/>
    <w:rsid w:val="004D60D2"/>
    <w:rsid w:val="004D7B0B"/>
    <w:rsid w:val="004E3252"/>
    <w:rsid w:val="004E327A"/>
    <w:rsid w:val="004E6016"/>
    <w:rsid w:val="004F3556"/>
    <w:rsid w:val="004F52BB"/>
    <w:rsid w:val="0050177C"/>
    <w:rsid w:val="0050513B"/>
    <w:rsid w:val="00521FAC"/>
    <w:rsid w:val="0052645D"/>
    <w:rsid w:val="00530E7F"/>
    <w:rsid w:val="00532001"/>
    <w:rsid w:val="00535526"/>
    <w:rsid w:val="00541787"/>
    <w:rsid w:val="00541925"/>
    <w:rsid w:val="00547A52"/>
    <w:rsid w:val="00551668"/>
    <w:rsid w:val="00553BBE"/>
    <w:rsid w:val="00556BEB"/>
    <w:rsid w:val="00565089"/>
    <w:rsid w:val="005651D4"/>
    <w:rsid w:val="005677FF"/>
    <w:rsid w:val="00570264"/>
    <w:rsid w:val="00580A53"/>
    <w:rsid w:val="005837A4"/>
    <w:rsid w:val="00584AE9"/>
    <w:rsid w:val="00586911"/>
    <w:rsid w:val="0059005C"/>
    <w:rsid w:val="00590656"/>
    <w:rsid w:val="005910C8"/>
    <w:rsid w:val="005945A1"/>
    <w:rsid w:val="00596140"/>
    <w:rsid w:val="00596817"/>
    <w:rsid w:val="00597E77"/>
    <w:rsid w:val="005A2B0A"/>
    <w:rsid w:val="005A2D78"/>
    <w:rsid w:val="005A4248"/>
    <w:rsid w:val="005A43A0"/>
    <w:rsid w:val="005B3F0D"/>
    <w:rsid w:val="005B5400"/>
    <w:rsid w:val="005B57CA"/>
    <w:rsid w:val="005C1703"/>
    <w:rsid w:val="005C2065"/>
    <w:rsid w:val="005C763F"/>
    <w:rsid w:val="005D04DD"/>
    <w:rsid w:val="005D48DD"/>
    <w:rsid w:val="005D5E5A"/>
    <w:rsid w:val="005E0894"/>
    <w:rsid w:val="005E2110"/>
    <w:rsid w:val="005E3A56"/>
    <w:rsid w:val="005E6E51"/>
    <w:rsid w:val="005F29C0"/>
    <w:rsid w:val="006037BE"/>
    <w:rsid w:val="006044E7"/>
    <w:rsid w:val="00606A0F"/>
    <w:rsid w:val="00614AD9"/>
    <w:rsid w:val="00615E56"/>
    <w:rsid w:val="00617E63"/>
    <w:rsid w:val="0062116D"/>
    <w:rsid w:val="00623FBE"/>
    <w:rsid w:val="0062719B"/>
    <w:rsid w:val="00632611"/>
    <w:rsid w:val="0063435E"/>
    <w:rsid w:val="00640243"/>
    <w:rsid w:val="00653D48"/>
    <w:rsid w:val="00657D82"/>
    <w:rsid w:val="00661E6E"/>
    <w:rsid w:val="00662BA3"/>
    <w:rsid w:val="006650BB"/>
    <w:rsid w:val="00666C7E"/>
    <w:rsid w:val="00670860"/>
    <w:rsid w:val="0067656C"/>
    <w:rsid w:val="00683133"/>
    <w:rsid w:val="006874AA"/>
    <w:rsid w:val="0069054E"/>
    <w:rsid w:val="00690D88"/>
    <w:rsid w:val="00693902"/>
    <w:rsid w:val="00696034"/>
    <w:rsid w:val="00697729"/>
    <w:rsid w:val="006A11BF"/>
    <w:rsid w:val="006A18FE"/>
    <w:rsid w:val="006A3DAB"/>
    <w:rsid w:val="006A6D8C"/>
    <w:rsid w:val="006B1283"/>
    <w:rsid w:val="006B1984"/>
    <w:rsid w:val="006B1C4F"/>
    <w:rsid w:val="006B4188"/>
    <w:rsid w:val="006B5859"/>
    <w:rsid w:val="006C06D1"/>
    <w:rsid w:val="006C2AE3"/>
    <w:rsid w:val="006C42DE"/>
    <w:rsid w:val="006C481F"/>
    <w:rsid w:val="006C63D1"/>
    <w:rsid w:val="006D254F"/>
    <w:rsid w:val="006D397C"/>
    <w:rsid w:val="006D7CBA"/>
    <w:rsid w:val="006D7E7C"/>
    <w:rsid w:val="006E6D89"/>
    <w:rsid w:val="006E7896"/>
    <w:rsid w:val="006E7C40"/>
    <w:rsid w:val="006F1148"/>
    <w:rsid w:val="006F431F"/>
    <w:rsid w:val="00702408"/>
    <w:rsid w:val="007024F8"/>
    <w:rsid w:val="007039E6"/>
    <w:rsid w:val="007124D4"/>
    <w:rsid w:val="007163B4"/>
    <w:rsid w:val="00724FE9"/>
    <w:rsid w:val="00725913"/>
    <w:rsid w:val="0072646C"/>
    <w:rsid w:val="00726ECA"/>
    <w:rsid w:val="0072759E"/>
    <w:rsid w:val="00731BF1"/>
    <w:rsid w:val="00731C25"/>
    <w:rsid w:val="00731DF6"/>
    <w:rsid w:val="0073418D"/>
    <w:rsid w:val="00735364"/>
    <w:rsid w:val="0073542C"/>
    <w:rsid w:val="00736D47"/>
    <w:rsid w:val="00737179"/>
    <w:rsid w:val="007418F2"/>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872E3"/>
    <w:rsid w:val="00791772"/>
    <w:rsid w:val="0079213C"/>
    <w:rsid w:val="007961BA"/>
    <w:rsid w:val="007A440E"/>
    <w:rsid w:val="007B1635"/>
    <w:rsid w:val="007B56A9"/>
    <w:rsid w:val="007C6176"/>
    <w:rsid w:val="007C635D"/>
    <w:rsid w:val="007C76E6"/>
    <w:rsid w:val="007D298D"/>
    <w:rsid w:val="007E5F35"/>
    <w:rsid w:val="007E6841"/>
    <w:rsid w:val="007F2534"/>
    <w:rsid w:val="007F67BD"/>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5CEB"/>
    <w:rsid w:val="00847504"/>
    <w:rsid w:val="00850F25"/>
    <w:rsid w:val="00853578"/>
    <w:rsid w:val="0085412C"/>
    <w:rsid w:val="00861B5D"/>
    <w:rsid w:val="00873C4A"/>
    <w:rsid w:val="0087567E"/>
    <w:rsid w:val="00877C18"/>
    <w:rsid w:val="008800BB"/>
    <w:rsid w:val="008806EB"/>
    <w:rsid w:val="00881EAE"/>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148A"/>
    <w:rsid w:val="0098623F"/>
    <w:rsid w:val="009910B4"/>
    <w:rsid w:val="009958A7"/>
    <w:rsid w:val="00997527"/>
    <w:rsid w:val="009A1645"/>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3034"/>
    <w:rsid w:val="009E41D1"/>
    <w:rsid w:val="009E6D7B"/>
    <w:rsid w:val="009F7B78"/>
    <w:rsid w:val="00A11E8F"/>
    <w:rsid w:val="00A12566"/>
    <w:rsid w:val="00A12EAB"/>
    <w:rsid w:val="00A1658F"/>
    <w:rsid w:val="00A17457"/>
    <w:rsid w:val="00A25D9F"/>
    <w:rsid w:val="00A27EFC"/>
    <w:rsid w:val="00A36F97"/>
    <w:rsid w:val="00A41B55"/>
    <w:rsid w:val="00A45CBF"/>
    <w:rsid w:val="00A473BD"/>
    <w:rsid w:val="00A521F3"/>
    <w:rsid w:val="00A52F9E"/>
    <w:rsid w:val="00A6003E"/>
    <w:rsid w:val="00A65D23"/>
    <w:rsid w:val="00A65F1C"/>
    <w:rsid w:val="00A71F0F"/>
    <w:rsid w:val="00A757A4"/>
    <w:rsid w:val="00A801CC"/>
    <w:rsid w:val="00A82DDD"/>
    <w:rsid w:val="00A868BB"/>
    <w:rsid w:val="00A87B78"/>
    <w:rsid w:val="00A90BF1"/>
    <w:rsid w:val="00A93A44"/>
    <w:rsid w:val="00A97773"/>
    <w:rsid w:val="00AA0C0A"/>
    <w:rsid w:val="00AA5529"/>
    <w:rsid w:val="00AA7011"/>
    <w:rsid w:val="00AA75BA"/>
    <w:rsid w:val="00AC0DF5"/>
    <w:rsid w:val="00AC415E"/>
    <w:rsid w:val="00AC4BDB"/>
    <w:rsid w:val="00AC6AC4"/>
    <w:rsid w:val="00AD0317"/>
    <w:rsid w:val="00AE04BB"/>
    <w:rsid w:val="00AE0ACB"/>
    <w:rsid w:val="00AE2FD4"/>
    <w:rsid w:val="00AF13A8"/>
    <w:rsid w:val="00AF2659"/>
    <w:rsid w:val="00AF5B15"/>
    <w:rsid w:val="00B004F3"/>
    <w:rsid w:val="00B03D32"/>
    <w:rsid w:val="00B04972"/>
    <w:rsid w:val="00B04FAD"/>
    <w:rsid w:val="00B2164E"/>
    <w:rsid w:val="00B24F85"/>
    <w:rsid w:val="00B25BCA"/>
    <w:rsid w:val="00B31422"/>
    <w:rsid w:val="00B323C3"/>
    <w:rsid w:val="00B36F34"/>
    <w:rsid w:val="00B40182"/>
    <w:rsid w:val="00B40279"/>
    <w:rsid w:val="00B423E0"/>
    <w:rsid w:val="00B425AF"/>
    <w:rsid w:val="00B433AE"/>
    <w:rsid w:val="00B502F3"/>
    <w:rsid w:val="00B50D95"/>
    <w:rsid w:val="00B5247D"/>
    <w:rsid w:val="00B532F4"/>
    <w:rsid w:val="00B5344B"/>
    <w:rsid w:val="00B54DEA"/>
    <w:rsid w:val="00B64326"/>
    <w:rsid w:val="00B720C9"/>
    <w:rsid w:val="00B8046D"/>
    <w:rsid w:val="00B84B72"/>
    <w:rsid w:val="00B85387"/>
    <w:rsid w:val="00B9451F"/>
    <w:rsid w:val="00B9532F"/>
    <w:rsid w:val="00BA1C79"/>
    <w:rsid w:val="00BA4154"/>
    <w:rsid w:val="00BB0020"/>
    <w:rsid w:val="00BB5E06"/>
    <w:rsid w:val="00BB7F21"/>
    <w:rsid w:val="00BC07E5"/>
    <w:rsid w:val="00BC2888"/>
    <w:rsid w:val="00BC2F27"/>
    <w:rsid w:val="00BC38BC"/>
    <w:rsid w:val="00BC4052"/>
    <w:rsid w:val="00BC4BC8"/>
    <w:rsid w:val="00BC5097"/>
    <w:rsid w:val="00BD0D48"/>
    <w:rsid w:val="00BD2818"/>
    <w:rsid w:val="00BD703E"/>
    <w:rsid w:val="00BE2493"/>
    <w:rsid w:val="00BE314A"/>
    <w:rsid w:val="00BF1AE9"/>
    <w:rsid w:val="00BF423D"/>
    <w:rsid w:val="00BF625B"/>
    <w:rsid w:val="00C03DF7"/>
    <w:rsid w:val="00C21E57"/>
    <w:rsid w:val="00C22622"/>
    <w:rsid w:val="00C2305B"/>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C99"/>
    <w:rsid w:val="00C90DC4"/>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E79F1"/>
    <w:rsid w:val="00CF0AAE"/>
    <w:rsid w:val="00CF669F"/>
    <w:rsid w:val="00D00DC7"/>
    <w:rsid w:val="00D02624"/>
    <w:rsid w:val="00D038CC"/>
    <w:rsid w:val="00D11EE6"/>
    <w:rsid w:val="00D13400"/>
    <w:rsid w:val="00D1484A"/>
    <w:rsid w:val="00D15099"/>
    <w:rsid w:val="00D1520B"/>
    <w:rsid w:val="00D216A2"/>
    <w:rsid w:val="00D319AD"/>
    <w:rsid w:val="00D33B64"/>
    <w:rsid w:val="00D42185"/>
    <w:rsid w:val="00D454D1"/>
    <w:rsid w:val="00D50796"/>
    <w:rsid w:val="00D508A3"/>
    <w:rsid w:val="00D52845"/>
    <w:rsid w:val="00D62CEF"/>
    <w:rsid w:val="00D652AB"/>
    <w:rsid w:val="00D65822"/>
    <w:rsid w:val="00D70393"/>
    <w:rsid w:val="00D75175"/>
    <w:rsid w:val="00D75267"/>
    <w:rsid w:val="00D76052"/>
    <w:rsid w:val="00D81C38"/>
    <w:rsid w:val="00D838C4"/>
    <w:rsid w:val="00D84DF5"/>
    <w:rsid w:val="00D853E5"/>
    <w:rsid w:val="00D8736A"/>
    <w:rsid w:val="00D90711"/>
    <w:rsid w:val="00D93FF1"/>
    <w:rsid w:val="00D95A27"/>
    <w:rsid w:val="00D96631"/>
    <w:rsid w:val="00DA079A"/>
    <w:rsid w:val="00DA2D12"/>
    <w:rsid w:val="00DA3E13"/>
    <w:rsid w:val="00DA6EE6"/>
    <w:rsid w:val="00DB34B7"/>
    <w:rsid w:val="00DB4029"/>
    <w:rsid w:val="00DC0FDF"/>
    <w:rsid w:val="00DC1D13"/>
    <w:rsid w:val="00DC3BF8"/>
    <w:rsid w:val="00DC7083"/>
    <w:rsid w:val="00DD0E74"/>
    <w:rsid w:val="00DD2171"/>
    <w:rsid w:val="00DD7392"/>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765C"/>
    <w:rsid w:val="00E40B50"/>
    <w:rsid w:val="00E462AA"/>
    <w:rsid w:val="00E50082"/>
    <w:rsid w:val="00E8003C"/>
    <w:rsid w:val="00E81637"/>
    <w:rsid w:val="00E825FC"/>
    <w:rsid w:val="00E83B53"/>
    <w:rsid w:val="00E87CFF"/>
    <w:rsid w:val="00E927D6"/>
    <w:rsid w:val="00E95F32"/>
    <w:rsid w:val="00E97521"/>
    <w:rsid w:val="00EA06DA"/>
    <w:rsid w:val="00EA3D1D"/>
    <w:rsid w:val="00EA64C3"/>
    <w:rsid w:val="00EB08A8"/>
    <w:rsid w:val="00EB3757"/>
    <w:rsid w:val="00EB665A"/>
    <w:rsid w:val="00EB731B"/>
    <w:rsid w:val="00EC4F36"/>
    <w:rsid w:val="00EC559E"/>
    <w:rsid w:val="00EC5B71"/>
    <w:rsid w:val="00EC7374"/>
    <w:rsid w:val="00ED534C"/>
    <w:rsid w:val="00ED6A03"/>
    <w:rsid w:val="00EE0B17"/>
    <w:rsid w:val="00EE24A1"/>
    <w:rsid w:val="00EE49C5"/>
    <w:rsid w:val="00EE55BB"/>
    <w:rsid w:val="00EE7AD2"/>
    <w:rsid w:val="00EF096F"/>
    <w:rsid w:val="00EF1A03"/>
    <w:rsid w:val="00EF2F15"/>
    <w:rsid w:val="00EF50BD"/>
    <w:rsid w:val="00EF5226"/>
    <w:rsid w:val="00F00A09"/>
    <w:rsid w:val="00F01742"/>
    <w:rsid w:val="00F03A62"/>
    <w:rsid w:val="00F06C88"/>
    <w:rsid w:val="00F07C39"/>
    <w:rsid w:val="00F10525"/>
    <w:rsid w:val="00F109E9"/>
    <w:rsid w:val="00F11E19"/>
    <w:rsid w:val="00F22F57"/>
    <w:rsid w:val="00F2339C"/>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1A7"/>
    <w:rsid w:val="00F80B6C"/>
    <w:rsid w:val="00F86F62"/>
    <w:rsid w:val="00F90BA4"/>
    <w:rsid w:val="00FA4FFB"/>
    <w:rsid w:val="00FA5284"/>
    <w:rsid w:val="00FA6152"/>
    <w:rsid w:val="00FB4B22"/>
    <w:rsid w:val="00FB4F1F"/>
    <w:rsid w:val="00FC120C"/>
    <w:rsid w:val="00FC205B"/>
    <w:rsid w:val="00FC2825"/>
    <w:rsid w:val="00FC451B"/>
    <w:rsid w:val="00FC4E5F"/>
    <w:rsid w:val="00FD04E8"/>
    <w:rsid w:val="00FD0686"/>
    <w:rsid w:val="00FD1786"/>
    <w:rsid w:val="00FD18E3"/>
    <w:rsid w:val="00FD20D2"/>
    <w:rsid w:val="00FD3B38"/>
    <w:rsid w:val="00FD40CB"/>
    <w:rsid w:val="00FD504A"/>
    <w:rsid w:val="00FD5D3A"/>
    <w:rsid w:val="00FE0852"/>
    <w:rsid w:val="00FE2D67"/>
    <w:rsid w:val="00FE3AF1"/>
    <w:rsid w:val="00FE68DA"/>
    <w:rsid w:val="00FF3F9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9B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C879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C879B1"/>
    <w:pPr>
      <w:pBdr>
        <w:top w:val="none" w:sz="0" w:space="0" w:color="auto"/>
      </w:pBdr>
      <w:spacing w:before="180"/>
      <w:outlineLvl w:val="1"/>
    </w:pPr>
    <w:rPr>
      <w:sz w:val="32"/>
    </w:rPr>
  </w:style>
  <w:style w:type="paragraph" w:styleId="Heading3">
    <w:name w:val="heading 3"/>
    <w:basedOn w:val="Heading2"/>
    <w:next w:val="Normal"/>
    <w:link w:val="Heading3Char"/>
    <w:qFormat/>
    <w:rsid w:val="00C879B1"/>
    <w:pPr>
      <w:spacing w:before="120"/>
      <w:outlineLvl w:val="2"/>
    </w:pPr>
    <w:rPr>
      <w:sz w:val="28"/>
    </w:rPr>
  </w:style>
  <w:style w:type="paragraph" w:styleId="Heading4">
    <w:name w:val="heading 4"/>
    <w:basedOn w:val="Heading3"/>
    <w:next w:val="Normal"/>
    <w:link w:val="Heading4Char"/>
    <w:qFormat/>
    <w:rsid w:val="00C879B1"/>
    <w:pPr>
      <w:ind w:left="1418" w:hanging="1418"/>
      <w:outlineLvl w:val="3"/>
    </w:pPr>
    <w:rPr>
      <w:sz w:val="24"/>
    </w:rPr>
  </w:style>
  <w:style w:type="paragraph" w:styleId="Heading5">
    <w:name w:val="heading 5"/>
    <w:basedOn w:val="Heading4"/>
    <w:next w:val="Normal"/>
    <w:link w:val="Heading5Char"/>
    <w:qFormat/>
    <w:rsid w:val="00C879B1"/>
    <w:pPr>
      <w:ind w:left="1701" w:hanging="1701"/>
      <w:outlineLvl w:val="4"/>
    </w:pPr>
    <w:rPr>
      <w:sz w:val="22"/>
    </w:rPr>
  </w:style>
  <w:style w:type="paragraph" w:styleId="Heading6">
    <w:name w:val="heading 6"/>
    <w:basedOn w:val="H6"/>
    <w:next w:val="Normal"/>
    <w:link w:val="Heading6Char"/>
    <w:qFormat/>
    <w:rsid w:val="00C879B1"/>
    <w:pPr>
      <w:outlineLvl w:val="5"/>
    </w:pPr>
  </w:style>
  <w:style w:type="paragraph" w:styleId="Heading7">
    <w:name w:val="heading 7"/>
    <w:basedOn w:val="H6"/>
    <w:next w:val="Normal"/>
    <w:link w:val="Heading7Char"/>
    <w:qFormat/>
    <w:rsid w:val="00C879B1"/>
    <w:pPr>
      <w:outlineLvl w:val="6"/>
    </w:pPr>
  </w:style>
  <w:style w:type="paragraph" w:styleId="Heading8">
    <w:name w:val="heading 8"/>
    <w:basedOn w:val="Heading1"/>
    <w:next w:val="Normal"/>
    <w:link w:val="Heading8Char"/>
    <w:qFormat/>
    <w:rsid w:val="00C879B1"/>
    <w:pPr>
      <w:ind w:left="0" w:firstLine="0"/>
      <w:outlineLvl w:val="7"/>
    </w:pPr>
  </w:style>
  <w:style w:type="paragraph" w:styleId="Heading9">
    <w:name w:val="heading 9"/>
    <w:basedOn w:val="Heading8"/>
    <w:next w:val="Normal"/>
    <w:link w:val="Heading9Char"/>
    <w:qFormat/>
    <w:rsid w:val="00C879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C879B1"/>
    <w:pPr>
      <w:spacing w:before="180"/>
      <w:ind w:left="2693" w:hanging="2693"/>
    </w:pPr>
    <w:rPr>
      <w:b/>
    </w:rPr>
  </w:style>
  <w:style w:type="paragraph" w:styleId="TOC1">
    <w:name w:val="toc 1"/>
    <w:rsid w:val="00C879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879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879B1"/>
    <w:pPr>
      <w:ind w:left="1701" w:hanging="1701"/>
    </w:pPr>
  </w:style>
  <w:style w:type="paragraph" w:styleId="TOC4">
    <w:name w:val="toc 4"/>
    <w:basedOn w:val="TOC3"/>
    <w:rsid w:val="00C879B1"/>
    <w:pPr>
      <w:ind w:left="1418" w:hanging="1418"/>
    </w:pPr>
  </w:style>
  <w:style w:type="paragraph" w:styleId="TOC3">
    <w:name w:val="toc 3"/>
    <w:basedOn w:val="TOC2"/>
    <w:rsid w:val="00C879B1"/>
    <w:pPr>
      <w:ind w:left="1134" w:hanging="1134"/>
    </w:pPr>
  </w:style>
  <w:style w:type="paragraph" w:styleId="TOC2">
    <w:name w:val="toc 2"/>
    <w:basedOn w:val="TOC1"/>
    <w:rsid w:val="00C879B1"/>
    <w:pPr>
      <w:keepNext w:val="0"/>
      <w:spacing w:before="0"/>
      <w:ind w:left="851" w:hanging="851"/>
    </w:pPr>
    <w:rPr>
      <w:sz w:val="20"/>
    </w:rPr>
  </w:style>
  <w:style w:type="paragraph" w:styleId="Index2">
    <w:name w:val="index 2"/>
    <w:basedOn w:val="Index1"/>
    <w:rsid w:val="00C879B1"/>
    <w:pPr>
      <w:ind w:left="284"/>
    </w:pPr>
  </w:style>
  <w:style w:type="paragraph" w:styleId="Index1">
    <w:name w:val="index 1"/>
    <w:basedOn w:val="Normal"/>
    <w:rsid w:val="00C879B1"/>
    <w:pPr>
      <w:keepLines/>
      <w:spacing w:after="0"/>
    </w:pPr>
  </w:style>
  <w:style w:type="paragraph" w:customStyle="1" w:styleId="ZH">
    <w:name w:val="ZH"/>
    <w:rsid w:val="00C879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879B1"/>
    <w:pPr>
      <w:outlineLvl w:val="9"/>
    </w:pPr>
  </w:style>
  <w:style w:type="paragraph" w:styleId="ListNumber2">
    <w:name w:val="List Number 2"/>
    <w:basedOn w:val="ListNumber"/>
    <w:rsid w:val="00C879B1"/>
    <w:pPr>
      <w:ind w:left="851"/>
    </w:pPr>
  </w:style>
  <w:style w:type="paragraph" w:styleId="Header">
    <w:name w:val="header"/>
    <w:link w:val="HeaderChar"/>
    <w:rsid w:val="00C879B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C879B1"/>
    <w:rPr>
      <w:b/>
      <w:position w:val="6"/>
      <w:sz w:val="16"/>
    </w:rPr>
  </w:style>
  <w:style w:type="paragraph" w:styleId="FootnoteText">
    <w:name w:val="footnote text"/>
    <w:basedOn w:val="Normal"/>
    <w:link w:val="FootnoteTextChar"/>
    <w:rsid w:val="00C879B1"/>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C879B1"/>
    <w:rPr>
      <w:b/>
    </w:rPr>
  </w:style>
  <w:style w:type="paragraph" w:customStyle="1" w:styleId="TAC">
    <w:name w:val="TAC"/>
    <w:basedOn w:val="TAL"/>
    <w:rsid w:val="00C879B1"/>
    <w:pPr>
      <w:jc w:val="center"/>
    </w:pPr>
  </w:style>
  <w:style w:type="paragraph" w:customStyle="1" w:styleId="TF">
    <w:name w:val="TF"/>
    <w:basedOn w:val="TH"/>
    <w:rsid w:val="00C879B1"/>
    <w:pPr>
      <w:keepNext w:val="0"/>
      <w:spacing w:before="0" w:after="240"/>
    </w:pPr>
  </w:style>
  <w:style w:type="paragraph" w:customStyle="1" w:styleId="NO">
    <w:name w:val="NO"/>
    <w:basedOn w:val="Normal"/>
    <w:rsid w:val="00C879B1"/>
    <w:pPr>
      <w:keepLines/>
      <w:ind w:left="1135" w:hanging="851"/>
    </w:pPr>
  </w:style>
  <w:style w:type="paragraph" w:styleId="TOC9">
    <w:name w:val="toc 9"/>
    <w:basedOn w:val="TOC8"/>
    <w:rsid w:val="00C879B1"/>
    <w:pPr>
      <w:ind w:left="1418" w:hanging="1418"/>
    </w:pPr>
  </w:style>
  <w:style w:type="paragraph" w:customStyle="1" w:styleId="EX">
    <w:name w:val="EX"/>
    <w:basedOn w:val="Normal"/>
    <w:rsid w:val="00C879B1"/>
    <w:pPr>
      <w:keepLines/>
      <w:ind w:left="1702" w:hanging="1418"/>
    </w:pPr>
  </w:style>
  <w:style w:type="paragraph" w:customStyle="1" w:styleId="FP">
    <w:name w:val="FP"/>
    <w:basedOn w:val="Normal"/>
    <w:rsid w:val="00C879B1"/>
    <w:pPr>
      <w:spacing w:after="0"/>
    </w:pPr>
  </w:style>
  <w:style w:type="paragraph" w:customStyle="1" w:styleId="LD">
    <w:name w:val="LD"/>
    <w:rsid w:val="00C879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879B1"/>
    <w:pPr>
      <w:spacing w:after="0"/>
    </w:pPr>
  </w:style>
  <w:style w:type="paragraph" w:customStyle="1" w:styleId="EW">
    <w:name w:val="EW"/>
    <w:basedOn w:val="EX"/>
    <w:rsid w:val="00C879B1"/>
    <w:pPr>
      <w:spacing w:after="0"/>
    </w:pPr>
  </w:style>
  <w:style w:type="paragraph" w:styleId="TOC6">
    <w:name w:val="toc 6"/>
    <w:basedOn w:val="TOC5"/>
    <w:next w:val="Normal"/>
    <w:rsid w:val="00C879B1"/>
    <w:pPr>
      <w:ind w:left="1985" w:hanging="1985"/>
    </w:pPr>
  </w:style>
  <w:style w:type="paragraph" w:styleId="TOC7">
    <w:name w:val="toc 7"/>
    <w:basedOn w:val="TOC6"/>
    <w:next w:val="Normal"/>
    <w:rsid w:val="00C879B1"/>
    <w:pPr>
      <w:ind w:left="2268" w:hanging="2268"/>
    </w:pPr>
  </w:style>
  <w:style w:type="paragraph" w:styleId="ListBullet2">
    <w:name w:val="List Bullet 2"/>
    <w:basedOn w:val="ListBullet"/>
    <w:rsid w:val="00C879B1"/>
    <w:pPr>
      <w:ind w:left="851"/>
    </w:pPr>
  </w:style>
  <w:style w:type="paragraph" w:styleId="ListBullet3">
    <w:name w:val="List Bullet 3"/>
    <w:basedOn w:val="ListBullet2"/>
    <w:rsid w:val="00C879B1"/>
    <w:pPr>
      <w:ind w:left="1135"/>
    </w:pPr>
  </w:style>
  <w:style w:type="paragraph" w:styleId="ListNumber">
    <w:name w:val="List Number"/>
    <w:basedOn w:val="List"/>
    <w:rsid w:val="00C879B1"/>
  </w:style>
  <w:style w:type="paragraph" w:customStyle="1" w:styleId="EQ">
    <w:name w:val="EQ"/>
    <w:basedOn w:val="Normal"/>
    <w:next w:val="Normal"/>
    <w:rsid w:val="00C879B1"/>
    <w:pPr>
      <w:keepLines/>
      <w:tabs>
        <w:tab w:val="center" w:pos="4536"/>
        <w:tab w:val="right" w:pos="9072"/>
      </w:tabs>
    </w:pPr>
    <w:rPr>
      <w:noProof/>
    </w:rPr>
  </w:style>
  <w:style w:type="paragraph" w:customStyle="1" w:styleId="TH">
    <w:name w:val="TH"/>
    <w:basedOn w:val="Normal"/>
    <w:rsid w:val="00C879B1"/>
    <w:pPr>
      <w:keepNext/>
      <w:keepLines/>
      <w:spacing w:before="60"/>
      <w:jc w:val="center"/>
    </w:pPr>
    <w:rPr>
      <w:rFonts w:ascii="Arial" w:hAnsi="Arial"/>
      <w:b/>
    </w:rPr>
  </w:style>
  <w:style w:type="paragraph" w:customStyle="1" w:styleId="NF">
    <w:name w:val="NF"/>
    <w:basedOn w:val="NO"/>
    <w:rsid w:val="00C879B1"/>
    <w:pPr>
      <w:keepNext/>
      <w:spacing w:after="0"/>
    </w:pPr>
    <w:rPr>
      <w:rFonts w:ascii="Arial" w:hAnsi="Arial"/>
      <w:sz w:val="18"/>
    </w:rPr>
  </w:style>
  <w:style w:type="paragraph" w:customStyle="1" w:styleId="PL">
    <w:name w:val="PL"/>
    <w:rsid w:val="00C87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879B1"/>
    <w:pPr>
      <w:jc w:val="right"/>
    </w:pPr>
  </w:style>
  <w:style w:type="paragraph" w:customStyle="1" w:styleId="H6">
    <w:name w:val="H6"/>
    <w:basedOn w:val="Heading5"/>
    <w:next w:val="Normal"/>
    <w:rsid w:val="00C879B1"/>
    <w:pPr>
      <w:ind w:left="1985" w:hanging="1985"/>
      <w:outlineLvl w:val="9"/>
    </w:pPr>
    <w:rPr>
      <w:sz w:val="20"/>
    </w:rPr>
  </w:style>
  <w:style w:type="paragraph" w:customStyle="1" w:styleId="TAN">
    <w:name w:val="TAN"/>
    <w:basedOn w:val="TAL"/>
    <w:rsid w:val="00C879B1"/>
    <w:pPr>
      <w:ind w:left="851" w:hanging="851"/>
    </w:pPr>
  </w:style>
  <w:style w:type="paragraph" w:customStyle="1" w:styleId="TAL">
    <w:name w:val="TAL"/>
    <w:basedOn w:val="Normal"/>
    <w:rsid w:val="00C879B1"/>
    <w:pPr>
      <w:keepNext/>
      <w:keepLines/>
      <w:spacing w:after="0"/>
    </w:pPr>
    <w:rPr>
      <w:rFonts w:ascii="Arial" w:hAnsi="Arial"/>
      <w:sz w:val="18"/>
    </w:rPr>
  </w:style>
  <w:style w:type="paragraph" w:customStyle="1" w:styleId="ZA">
    <w:name w:val="ZA"/>
    <w:rsid w:val="00C879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879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879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879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879B1"/>
    <w:pPr>
      <w:framePr w:wrap="notBeside" w:y="16161"/>
    </w:pPr>
  </w:style>
  <w:style w:type="character" w:customStyle="1" w:styleId="ZGSM">
    <w:name w:val="ZGSM"/>
    <w:rsid w:val="00C879B1"/>
  </w:style>
  <w:style w:type="paragraph" w:styleId="List2">
    <w:name w:val="List 2"/>
    <w:basedOn w:val="List"/>
    <w:rsid w:val="00C879B1"/>
    <w:pPr>
      <w:ind w:left="851"/>
    </w:pPr>
  </w:style>
  <w:style w:type="paragraph" w:customStyle="1" w:styleId="ZG">
    <w:name w:val="ZG"/>
    <w:rsid w:val="00C879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879B1"/>
    <w:pPr>
      <w:ind w:left="1135"/>
    </w:pPr>
  </w:style>
  <w:style w:type="paragraph" w:styleId="List4">
    <w:name w:val="List 4"/>
    <w:basedOn w:val="List3"/>
    <w:rsid w:val="00C879B1"/>
    <w:pPr>
      <w:ind w:left="1418"/>
    </w:pPr>
  </w:style>
  <w:style w:type="paragraph" w:styleId="List5">
    <w:name w:val="List 5"/>
    <w:basedOn w:val="List4"/>
    <w:rsid w:val="00C879B1"/>
    <w:pPr>
      <w:ind w:left="1702"/>
    </w:pPr>
  </w:style>
  <w:style w:type="paragraph" w:customStyle="1" w:styleId="EditorsNote">
    <w:name w:val="Editor's Note"/>
    <w:basedOn w:val="NO"/>
    <w:rsid w:val="00C879B1"/>
    <w:rPr>
      <w:color w:val="FF0000"/>
    </w:rPr>
  </w:style>
  <w:style w:type="paragraph" w:styleId="List">
    <w:name w:val="List"/>
    <w:basedOn w:val="Normal"/>
    <w:rsid w:val="00C879B1"/>
    <w:pPr>
      <w:ind w:left="568" w:hanging="284"/>
    </w:pPr>
  </w:style>
  <w:style w:type="paragraph" w:styleId="ListBullet">
    <w:name w:val="List Bullet"/>
    <w:basedOn w:val="List"/>
    <w:rsid w:val="00C879B1"/>
  </w:style>
  <w:style w:type="paragraph" w:styleId="ListBullet4">
    <w:name w:val="List Bullet 4"/>
    <w:basedOn w:val="ListBullet3"/>
    <w:rsid w:val="00C879B1"/>
    <w:pPr>
      <w:ind w:left="1418"/>
    </w:pPr>
  </w:style>
  <w:style w:type="paragraph" w:styleId="ListBullet5">
    <w:name w:val="List Bullet 5"/>
    <w:basedOn w:val="ListBullet4"/>
    <w:rsid w:val="00C879B1"/>
    <w:pPr>
      <w:ind w:left="1702"/>
    </w:pPr>
  </w:style>
  <w:style w:type="paragraph" w:customStyle="1" w:styleId="B1">
    <w:name w:val="B1"/>
    <w:basedOn w:val="List"/>
    <w:rsid w:val="00C879B1"/>
  </w:style>
  <w:style w:type="paragraph" w:customStyle="1" w:styleId="B2">
    <w:name w:val="B2"/>
    <w:basedOn w:val="List2"/>
    <w:rsid w:val="00C879B1"/>
  </w:style>
  <w:style w:type="paragraph" w:customStyle="1" w:styleId="B3">
    <w:name w:val="B3"/>
    <w:basedOn w:val="List3"/>
    <w:rsid w:val="00C879B1"/>
  </w:style>
  <w:style w:type="paragraph" w:customStyle="1" w:styleId="B4">
    <w:name w:val="B4"/>
    <w:basedOn w:val="List4"/>
    <w:rsid w:val="00C879B1"/>
  </w:style>
  <w:style w:type="paragraph" w:customStyle="1" w:styleId="B5">
    <w:name w:val="B5"/>
    <w:basedOn w:val="List5"/>
    <w:rsid w:val="00C879B1"/>
  </w:style>
  <w:style w:type="paragraph" w:styleId="Footer">
    <w:name w:val="footer"/>
    <w:basedOn w:val="Header"/>
    <w:link w:val="FooterChar"/>
    <w:rsid w:val="00C879B1"/>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C879B1"/>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character" w:styleId="Hyperlink">
    <w:name w:val="Hyperlink"/>
    <w:rsid w:val="003C4DBB"/>
    <w:rPr>
      <w:color w:val="0563C1"/>
      <w:u w:val="single"/>
    </w:rPr>
  </w:style>
  <w:style w:type="character" w:customStyle="1" w:styleId="cf01">
    <w:name w:val="cf01"/>
    <w:rsid w:val="003239BF"/>
    <w:rPr>
      <w:rFonts w:ascii="Segoe UI" w:hAnsi="Segoe UI" w:cs="Segoe UI" w:hint="default"/>
      <w:sz w:val="18"/>
      <w:szCs w:val="18"/>
    </w:rPr>
  </w:style>
  <w:style w:type="table" w:styleId="TableGrid">
    <w:name w:val="Table Grid"/>
    <w:basedOn w:val="TableNormal"/>
    <w:rsid w:val="00AF2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savarajjp@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Pages>
  <Words>494</Words>
  <Characters>2819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Basu</cp:lastModifiedBy>
  <cp:revision>5</cp:revision>
  <dcterms:created xsi:type="dcterms:W3CDTF">2024-11-08T07:32:00Z</dcterms:created>
  <dcterms:modified xsi:type="dcterms:W3CDTF">2024-11-11T16:26:00Z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