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639"/>
        </w:tabs>
        <w:spacing w:after="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3GPP TSG-SA3 Meeting #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119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  <w:rPrChange w:author="Jiwan Ninglekhu" w:id="0" w:date="2024-11-11T17:17:42Z">
            <w:rPr>
              <w:sz w:val="24"/>
              <w:szCs w:val="24"/>
            </w:rPr>
          </w:rPrChange>
        </w:rPr>
        <w:t xml:space="preserve">     </w:t>
      </w:r>
      <w:ins w:author="Jiwan Ninglekhu" w:id="1" w:date="2024-11-11T17:17:25Z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rtl w:val="0"/>
            <w:rPrChange w:author="Jiwan Ninglekhu" w:id="2" w:date="2024-11-11T17:17:42Z">
              <w:rPr>
                <w:sz w:val="24"/>
                <w:szCs w:val="24"/>
              </w:rPr>
            </w:rPrChange>
          </w:rPr>
          <w:t xml:space="preserve">draft_</w:t>
        </w:r>
      </w:ins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S3-244658</w:t>
      </w:r>
      <w:ins w:author="Jiwan Ninglekhu" w:id="3" w:date="2024-11-11T17:17:20Z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rtl w:val="0"/>
          </w:rPr>
          <w:t xml:space="preserve">-r</w:t>
        </w:r>
      </w:ins>
      <w:ins w:author="Jiwan Ninglekhu" w:id="4" w:date="2024-11-14T00:14:43Z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rtl w:val="0"/>
          </w:rPr>
          <w:t xml:space="preserve">2</w:t>
        </w:r>
      </w:ins>
      <w:ins w:author="Jiwan Ninglekhu" w:id="3" w:date="2024-11-11T17:17:20Z">
        <w:del w:author="Jiwan Ninglekhu" w:id="4" w:date="2024-11-14T00:14:43Z"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delText xml:space="preserve">1</w:delText>
          </w:r>
        </w:del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Orlando, Florida, 11 – 15 Nov 2024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4">
      <w:pPr>
        <w:keepNext w:val="1"/>
        <w:pBdr>
          <w:bottom w:color="000000" w:space="1" w:sz="4" w:val="single"/>
        </w:pBdr>
        <w:tabs>
          <w:tab w:val="right" w:leader="none" w:pos="9639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Source:</w:t>
        <w:tab/>
        <w:t xml:space="preserve">Google </w:t>
      </w:r>
    </w:p>
    <w:p w:rsidR="00000000" w:rsidDel="00000000" w:rsidP="00000000" w:rsidRDefault="00000000" w:rsidRPr="00000000" w14:paraId="00000006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Title:</w:t>
        <w:tab/>
        <w:t xml:space="preserve">Conclusion for KI#5 (Certificate </w:t>
      </w:r>
      <w:ins w:author="Jiwan Ninglekhu" w:id="5" w:date="2024-11-11T17:17:58Z">
        <w:r w:rsidDel="00000000" w:rsidR="00000000" w:rsidRPr="00000000">
          <w:rPr>
            <w:rFonts w:ascii="Arial" w:cs="Arial" w:eastAsia="Arial" w:hAnsi="Arial"/>
            <w:b w:val="1"/>
            <w:rtl w:val="0"/>
          </w:rPr>
          <w:t xml:space="preserve"> </w:t>
        </w:r>
      </w:ins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Renewal)</w:t>
      </w:r>
    </w:p>
    <w:p w:rsidR="00000000" w:rsidDel="00000000" w:rsidP="00000000" w:rsidRDefault="00000000" w:rsidRPr="00000000" w14:paraId="00000007">
      <w:pPr>
        <w:keepNext w:val="1"/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Document for:</w:t>
        <w:tab/>
        <w:t xml:space="preserve">Approval</w:t>
      </w:r>
    </w:p>
    <w:p w:rsidR="00000000" w:rsidDel="00000000" w:rsidP="00000000" w:rsidRDefault="00000000" w:rsidRPr="00000000" w14:paraId="00000008">
      <w:pPr>
        <w:keepNext w:val="1"/>
        <w:pBdr>
          <w:bottom w:color="000000" w:space="1" w:sz="4" w:val="single"/>
        </w:pBdr>
        <w:tabs>
          <w:tab w:val="left" w:leader="none" w:pos="2127"/>
        </w:tabs>
        <w:spacing w:after="0" w:lineRule="auto"/>
        <w:ind w:left="2126" w:hanging="21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 Item:</w:t>
        <w:tab/>
        <w:t xml:space="preserve">5.4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1</w:t>
        <w:tab/>
        <w:t xml:space="preserve">Decision/action requested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hd w:fill="ffff99" w:val="clear"/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Approve the pCR to TR 33.776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2</w:t>
        <w:tab/>
        <w:t xml:space="preserve">References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color w:val="000000"/>
          <w:rtl w:val="0"/>
        </w:rPr>
        <w:t xml:space="preserve">[1]</w:t>
        <w:tab/>
      </w:r>
      <w:r w:rsidDel="00000000" w:rsidR="00000000" w:rsidRPr="00000000">
        <w:rPr>
          <w:rtl w:val="0"/>
        </w:rPr>
        <w:t xml:space="preserve">3GPP TR 33.776: “Study of ACME for Automated Certificate Management in SBA”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rtl w:val="0"/>
        </w:rPr>
        <w:t xml:space="preserve">[2]</w:t>
        <w:tab/>
        <w:t xml:space="preserve">IETF RFC 8555: “Automatic Certificate Management Environment (ACME)”, 2019</w:t>
      </w:r>
    </w:p>
    <w:p w:rsidR="00000000" w:rsidDel="00000000" w:rsidP="00000000" w:rsidRDefault="00000000" w:rsidRPr="00000000" w14:paraId="0000000E">
      <w:pPr>
        <w:tabs>
          <w:tab w:val="left" w:leader="none" w:pos="851"/>
        </w:tabs>
        <w:rPr/>
      </w:pPr>
      <w:r w:rsidDel="00000000" w:rsidR="00000000" w:rsidRPr="00000000">
        <w:rPr>
          <w:rtl w:val="0"/>
        </w:rPr>
        <w:t xml:space="preserve">[3]</w:t>
        <w:tab/>
        <w:t xml:space="preserve">3GPP TS 33.310: “Network Domain Security (NDS); Authentication Framework (AF)”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ind w:left="851" w:hanging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3</w:t>
        <w:tab/>
        <w:t xml:space="preserve">Rationale</w:t>
      </w:r>
    </w:p>
    <w:p w:rsidR="00000000" w:rsidDel="00000000" w:rsidP="00000000" w:rsidRDefault="00000000" w:rsidRPr="00000000" w14:paraId="00000011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This contribution proposes a conclusion to KI#5 in TR 33.776.</w:t>
      </w:r>
    </w:p>
    <w:p w:rsidR="00000000" w:rsidDel="00000000" w:rsidP="00000000" w:rsidRDefault="00000000" w:rsidRPr="00000000" w14:paraId="00000012">
      <w:pPr>
        <w:pStyle w:val="Heading1"/>
        <w:jc w:val="center"/>
        <w:rPr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4472c4"/>
          <w:sz w:val="24"/>
          <w:szCs w:val="24"/>
          <w:rtl w:val="0"/>
        </w:rPr>
        <w:t xml:space="preserve">******************   START OF CHANGES </w:t>
      </w:r>
      <w:ins w:author="Jiwan Ninglekhu" w:id="6" w:date="2024-11-14T00:18:14Z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4"/>
            <w:szCs w:val="24"/>
            <w:rtl w:val="0"/>
          </w:rPr>
          <w:t xml:space="preserve">- ALL NEW TEXT</w:t>
        </w:r>
      </w:ins>
      <w:r w:rsidDel="00000000" w:rsidR="00000000" w:rsidRPr="00000000">
        <w:rPr>
          <w:rFonts w:ascii="Times New Roman" w:cs="Times New Roman" w:eastAsia="Times New Roman" w:hAnsi="Times New Roman"/>
          <w:color w:val="4472c4"/>
          <w:sz w:val="24"/>
          <w:szCs w:val="24"/>
          <w:rtl w:val="0"/>
        </w:rPr>
        <w:t xml:space="preserve">  **********************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>
          <w:del w:author="Charles Eckel" w:id="7" w:date="2024-11-02T18:26:41Z"/>
          <w:sz w:val="24"/>
          <w:szCs w:val="24"/>
        </w:rPr>
      </w:pPr>
      <w:del w:author="Charles Eckel" w:id="7" w:date="2024-11-02T18:26:41Z">
        <w:r w:rsidDel="00000000" w:rsidR="00000000" w:rsidRPr="00000000">
          <w:rPr>
            <w:rtl w:val="0"/>
          </w:rPr>
          <w:delText xml:space="preserve">7 Conclusion</w:delText>
        </w:r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7.</w:t>
      </w:r>
      <w:ins w:author="Charles Eckel" w:id="8" w:date="2024-11-02T18:26:45Z">
        <w:r w:rsidDel="00000000" w:rsidR="00000000" w:rsidRPr="00000000">
          <w:rPr>
            <w:highlight w:val="yellow"/>
            <w:rtl w:val="0"/>
            <w:rPrChange w:author="Charles Eckel" w:id="9" w:date="2024-11-02T18:28:03Z">
              <w:rPr/>
            </w:rPrChange>
          </w:rPr>
          <w:t xml:space="preserve">x</w:t>
        </w:r>
      </w:ins>
      <w:del w:author="Charles Eckel" w:id="8" w:date="2024-11-02T18:26:45Z">
        <w:r w:rsidDel="00000000" w:rsidR="00000000" w:rsidRPr="00000000">
          <w:rPr>
            <w:highlight w:val="yellow"/>
            <w:rtl w:val="0"/>
            <w:rPrChange w:author="Charles Eckel" w:id="9" w:date="2024-11-02T18:28:03Z">
              <w:rPr/>
            </w:rPrChange>
          </w:rPr>
          <w:delText xml:space="preserve">5</w:delText>
        </w:r>
      </w:del>
      <w:r w:rsidDel="00000000" w:rsidR="00000000" w:rsidRPr="00000000">
        <w:rPr>
          <w:rtl w:val="0"/>
        </w:rPr>
        <w:t xml:space="preserve">. </w:t>
        <w:tab/>
        <w:t xml:space="preserve">KI#5: Certificate renewal</w:t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7.</w:t>
      </w:r>
      <w:ins w:author="Charles Eckel" w:id="10" w:date="2024-11-02T18:28:07Z">
        <w:r w:rsidDel="00000000" w:rsidR="00000000" w:rsidRPr="00000000">
          <w:rPr>
            <w:highlight w:val="yellow"/>
            <w:rtl w:val="0"/>
            <w:rPrChange w:author="Charles Eckel" w:id="11" w:date="2024-11-02T18:28:13Z">
              <w:rPr/>
            </w:rPrChange>
          </w:rPr>
          <w:t xml:space="preserve">x</w:t>
        </w:r>
      </w:ins>
      <w:del w:author="Charles Eckel" w:id="10" w:date="2024-11-02T18:28:07Z">
        <w:r w:rsidDel="00000000" w:rsidR="00000000" w:rsidRPr="00000000">
          <w:rPr>
            <w:highlight w:val="yellow"/>
            <w:rtl w:val="0"/>
            <w:rPrChange w:author="Charles Eckel" w:id="11" w:date="2024-11-02T18:28:13Z">
              <w:rPr/>
            </w:rPrChange>
          </w:rPr>
          <w:delText xml:space="preserve">5</w:delText>
        </w:r>
      </w:del>
      <w:r w:rsidDel="00000000" w:rsidR="00000000" w:rsidRPr="00000000">
        <w:rPr>
          <w:rtl w:val="0"/>
        </w:rPr>
        <w:t xml:space="preserve">.1</w:t>
        <w:tab/>
        <w:t xml:space="preserve">Analysis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This key issue is addressed by two solutions, namely Solution #4 (Reuse solution about policy-based certificate renewal)</w:t>
      </w:r>
      <w:ins w:author="Charles Eckel" w:id="12" w:date="2024-11-02T18:30:01Z">
        <w:r w:rsidDel="00000000" w:rsidR="00000000" w:rsidRPr="00000000">
          <w:rPr>
            <w:rtl w:val="0"/>
          </w:rPr>
          <w:t xml:space="preserve">, which proposes to reuse the solution adopted in the study of FS_ACM during Release 18,</w:t>
        </w:r>
      </w:ins>
      <w:r w:rsidDel="00000000" w:rsidR="00000000" w:rsidRPr="00000000">
        <w:rPr>
          <w:rtl w:val="0"/>
        </w:rPr>
        <w:t xml:space="preserve"> and Solution #9 (Using ACME protocol for certificate renewal)</w:t>
      </w:r>
      <w:del w:author="Charles Eckel" w:id="13" w:date="2024-11-02T18:29:54Z">
        <w:r w:rsidDel="00000000" w:rsidR="00000000" w:rsidRPr="00000000">
          <w:rPr>
            <w:rtl w:val="0"/>
          </w:rPr>
          <w:delText xml:space="preserve">, which proposes to reuse the solution adopted in the study of FS_ACM during Release 18</w:delText>
        </w:r>
      </w:del>
      <w:r w:rsidDel="00000000" w:rsidR="00000000" w:rsidRPr="00000000">
        <w:rPr>
          <w:rtl w:val="0"/>
        </w:rPr>
        <w:t xml:space="preserve">. Solution #4 depends on the preconfigured policy. Similarly, in solution #9 the NF initiates certificate renewal procedures based on </w:t>
      </w:r>
      <w:ins w:author="Jiwan Ninglekhu" w:id="14" w:date="2024-11-13T23:42:14Z">
        <w:r w:rsidDel="00000000" w:rsidR="00000000" w:rsidRPr="00000000">
          <w:rPr>
            <w:rtl w:val="0"/>
          </w:rPr>
          <w:t xml:space="preserve">the trigger from </w:t>
        </w:r>
      </w:ins>
      <w:r w:rsidDel="00000000" w:rsidR="00000000" w:rsidRPr="00000000">
        <w:rPr>
          <w:rtl w:val="0"/>
        </w:rPr>
        <w:t xml:space="preserve">pre-configured certificate renewal policies. </w:t>
      </w:r>
      <w:ins w:author="Jiwan Ninglekhu" w:id="15" w:date="2024-11-13T23:42:34Z">
        <w:r w:rsidDel="00000000" w:rsidR="00000000" w:rsidRPr="00000000">
          <w:rPr>
            <w:rtl w:val="0"/>
          </w:rPr>
          <w:t xml:space="preserve">While both solutions intend to adopt policy-based certificate renewal principles, solution #9 also includes the procedure by which certificate renewal is carried out. Solution #9 </w:t>
        </w:r>
        <w:r w:rsidDel="00000000" w:rsidR="00000000" w:rsidRPr="00000000">
          <w:rPr>
            <w:rtl w:val="0"/>
          </w:rPr>
          <w:t xml:space="preserve">involves two different methods of ACME client authorization for certificate renewal: the ‘challenge-response’ process and the ‘pre-authorization’ process, wherein pre-authorization process is largely optional</w:t>
        </w:r>
        <w:r w:rsidDel="00000000" w:rsidR="00000000" w:rsidRPr="00000000">
          <w:rPr>
            <w:rtl w:val="0"/>
          </w:rPr>
          <w:t xml:space="preserve">.</w:t>
        </w:r>
        <w:r w:rsidDel="00000000" w:rsidR="00000000" w:rsidRPr="00000000">
          <w:rPr>
            <w:rtl w:val="0"/>
          </w:rPr>
          <w:t xml:space="preserve"> </w:t>
        </w:r>
      </w:ins>
      <w:del w:author="Jiwan Ninglekhu" w:id="15" w:date="2024-11-13T23:42:34Z">
        <w:r w:rsidDel="00000000" w:rsidR="00000000" w:rsidRPr="00000000">
          <w:rPr>
            <w:rtl w:val="0"/>
          </w:rPr>
          <w:delText xml:space="preserve">In other words, the NF receives a trigger for certificate renewal from the pre-configured policies. As the CA/RA receives the request, it checks if an NF is pre-authorized for certificate renewal. If an NF/ACME client is pre-authorized for certificate renewal, the NF need not go through the challenge-response mechanism. </w:delText>
        </w:r>
      </w:del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7">
      <w:pPr>
        <w:pStyle w:val="Heading3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7.</w:t>
      </w:r>
      <w:ins w:author="Charles Eckel" w:id="16" w:date="2024-11-02T18:28:19Z">
        <w:r w:rsidDel="00000000" w:rsidR="00000000" w:rsidRPr="00000000">
          <w:rPr>
            <w:highlight w:val="yellow"/>
            <w:rtl w:val="0"/>
            <w:rPrChange w:author="Charles Eckel" w:id="17" w:date="2024-11-02T18:28:26Z">
              <w:rPr/>
            </w:rPrChange>
          </w:rPr>
          <w:t xml:space="preserve">x</w:t>
        </w:r>
      </w:ins>
      <w:del w:author="Charles Eckel" w:id="16" w:date="2024-11-02T18:28:19Z">
        <w:r w:rsidDel="00000000" w:rsidR="00000000" w:rsidRPr="00000000">
          <w:rPr>
            <w:highlight w:val="yellow"/>
            <w:rtl w:val="0"/>
            <w:rPrChange w:author="Charles Eckel" w:id="17" w:date="2024-11-02T18:28:26Z">
              <w:rPr/>
            </w:rPrChange>
          </w:rPr>
          <w:delText xml:space="preserve">5</w:delText>
        </w:r>
      </w:del>
      <w:r w:rsidDel="00000000" w:rsidR="00000000" w:rsidRPr="00000000">
        <w:rPr>
          <w:rtl w:val="0"/>
        </w:rPr>
        <w:t xml:space="preserve">.</w:t>
      </w:r>
      <w:ins w:author="Charles Eckel" w:id="18" w:date="2024-11-02T18:28:29Z">
        <w:r w:rsidDel="00000000" w:rsidR="00000000" w:rsidRPr="00000000">
          <w:rPr>
            <w:rtl w:val="0"/>
          </w:rPr>
          <w:t xml:space="preserve">2</w:t>
        </w:r>
      </w:ins>
      <w:del w:author="Charles Eckel" w:id="18" w:date="2024-11-02T18:28:29Z">
        <w:r w:rsidDel="00000000" w:rsidR="00000000" w:rsidRPr="00000000">
          <w:rPr>
            <w:rtl w:val="0"/>
          </w:rPr>
          <w:delText xml:space="preserve">1</w:delText>
        </w:r>
      </w:del>
      <w:r w:rsidDel="00000000" w:rsidR="00000000" w:rsidRPr="00000000">
        <w:rPr>
          <w:rtl w:val="0"/>
        </w:rPr>
        <w:t xml:space="preserve"> Conclusion</w:t>
      </w:r>
    </w:p>
    <w:p w:rsidR="00000000" w:rsidDel="00000000" w:rsidP="00000000" w:rsidRDefault="00000000" w:rsidRPr="00000000" w14:paraId="00000018">
      <w:pPr>
        <w:keepLines w:val="1"/>
        <w:spacing w:after="200" w:lineRule="auto"/>
        <w:rPr/>
      </w:pPr>
      <w:r w:rsidDel="00000000" w:rsidR="00000000" w:rsidRPr="00000000">
        <w:rPr>
          <w:rtl w:val="0"/>
        </w:rPr>
        <w:t xml:space="preserve">It is proposed to </w:t>
      </w:r>
      <w:ins w:author="Charles Eckel" w:id="19" w:date="2024-11-02T18:31:38Z">
        <w:r w:rsidDel="00000000" w:rsidR="00000000" w:rsidRPr="00000000">
          <w:rPr>
            <w:rtl w:val="0"/>
          </w:rPr>
          <w:t xml:space="preserve">use</w:t>
        </w:r>
      </w:ins>
      <w:del w:author="Charles Eckel" w:id="19" w:date="2024-11-02T18:31:38Z">
        <w:r w:rsidDel="00000000" w:rsidR="00000000" w:rsidRPr="00000000">
          <w:rPr>
            <w:rtl w:val="0"/>
          </w:rPr>
          <w:delText xml:space="preserve">adop</w:delText>
        </w:r>
        <w:r w:rsidDel="00000000" w:rsidR="00000000" w:rsidRPr="00000000">
          <w:rPr>
            <w:rtl w:val="0"/>
          </w:rPr>
          <w:delText xml:space="preserve">t</w:delText>
        </w:r>
      </w:del>
      <w:del w:author="Jiwan Ninglekhu" w:id="20" w:date="2024-11-14T00:06:23Z">
        <w:r w:rsidDel="00000000" w:rsidR="00000000" w:rsidRPr="00000000">
          <w:rPr>
            <w:rtl w:val="0"/>
          </w:rPr>
          <w:delText xml:space="preserve"> the pre-configured policies </w:delText>
        </w:r>
      </w:del>
      <w:ins w:author="Charles Eckel" w:id="21" w:date="2024-11-02T18:32:15Z">
        <w:del w:author="Jiwan Ninglekhu" w:id="20" w:date="2024-11-14T00:06:23Z">
          <w:r w:rsidDel="00000000" w:rsidR="00000000" w:rsidRPr="00000000">
            <w:rPr>
              <w:rtl w:val="0"/>
            </w:rPr>
            <w:delText xml:space="preserve">for certificate renewal </w:delText>
          </w:r>
        </w:del>
      </w:ins>
      <w:del w:author="Jiwan Ninglekhu" w:id="20" w:date="2024-11-14T00:06:23Z">
        <w:r w:rsidDel="00000000" w:rsidR="00000000" w:rsidRPr="00000000">
          <w:rPr>
            <w:rtl w:val="0"/>
          </w:rPr>
          <w:delText xml:space="preserve">from</w:delText>
        </w:r>
      </w:del>
      <w:r w:rsidDel="00000000" w:rsidR="00000000" w:rsidRPr="00000000">
        <w:rPr>
          <w:rtl w:val="0"/>
        </w:rPr>
        <w:t xml:space="preserve"> Solution #4 and Solution #9</w:t>
      </w:r>
      <w:del w:author="Jiwan Ninglekhu" w:id="22" w:date="2024-11-14T00:06:27Z">
        <w:r w:rsidDel="00000000" w:rsidR="00000000" w:rsidRPr="00000000">
          <w:rPr>
            <w:rtl w:val="0"/>
          </w:rPr>
          <w:delText xml:space="preserve">.</w:delText>
        </w:r>
      </w:del>
      <w:r w:rsidDel="00000000" w:rsidR="00000000" w:rsidRPr="00000000">
        <w:rPr>
          <w:rtl w:val="0"/>
        </w:rPr>
        <w:t xml:space="preserve"> as the basis for </w:t>
      </w:r>
      <w:ins w:author="Charles Eckel" w:id="23" w:date="2024-11-02T18:31:49Z">
        <w:r w:rsidDel="00000000" w:rsidR="00000000" w:rsidRPr="00000000">
          <w:rPr>
            <w:rtl w:val="0"/>
          </w:rPr>
          <w:t xml:space="preserve">the normative phase</w:t>
        </w:r>
        <w:del w:author="Charles Eckel" w:id="24" w:date="2024-11-02T18:31:49Z">
          <w:r w:rsidDel="00000000" w:rsidR="00000000" w:rsidRPr="00000000">
            <w:rPr>
              <w:rtl w:val="0"/>
            </w:rPr>
            <w:delText xml:space="preserve"> </w:delText>
          </w:r>
        </w:del>
      </w:ins>
      <w:del w:author="Charles Eckel" w:id="24" w:date="2024-11-02T18:31:49Z">
        <w:r w:rsidDel="00000000" w:rsidR="00000000" w:rsidRPr="00000000">
          <w:rPr>
            <w:rtl w:val="0"/>
          </w:rPr>
          <w:delText xml:space="preserve">certificate renewal</w:delText>
        </w:r>
      </w:del>
      <w:r w:rsidDel="00000000" w:rsidR="00000000" w:rsidRPr="00000000">
        <w:rPr>
          <w:rtl w:val="0"/>
        </w:rPr>
        <w:t xml:space="preserve">. Additionally, </w:t>
      </w:r>
      <w:ins w:author="Jiwan Ninglekhu" w:id="25" w:date="2024-11-14T00:07:41Z">
        <w:r w:rsidDel="00000000" w:rsidR="00000000" w:rsidRPr="00000000">
          <w:rPr>
            <w:rtl w:val="0"/>
          </w:rPr>
          <w:t xml:space="preserve">the</w:t>
        </w:r>
        <w:r w:rsidDel="00000000" w:rsidR="00000000" w:rsidRPr="00000000">
          <w:rPr>
            <w:rtl w:val="0"/>
          </w:rPr>
          <w:t xml:space="preserve"> “pre-authorization” aspect of Solution #9 can be excluded </w:t>
        </w:r>
      </w:ins>
      <w:del w:author="Jiwan Ninglekhu" w:id="25" w:date="2024-11-14T00:07:41Z">
        <w:r w:rsidDel="00000000" w:rsidR="00000000" w:rsidRPr="00000000">
          <w:rPr>
            <w:rtl w:val="0"/>
          </w:rPr>
          <w:delText xml:space="preserve">it is proposed that Solution #9 be used for detailed steps including pre-authorization aspects of certificate renewal</w:delText>
        </w:r>
      </w:del>
      <w:r w:rsidDel="00000000" w:rsidR="00000000" w:rsidRPr="00000000">
        <w:rPr>
          <w:rtl w:val="0"/>
        </w:rPr>
        <w:t xml:space="preserve"> for the normative </w:t>
      </w:r>
      <w:ins w:author="Charles Eckel" w:id="26" w:date="2024-11-02T18:32:41Z">
        <w:r w:rsidDel="00000000" w:rsidR="00000000" w:rsidRPr="00000000">
          <w:rPr>
            <w:rtl w:val="0"/>
          </w:rPr>
          <w:t xml:space="preserve">phase</w:t>
        </w:r>
      </w:ins>
      <w:del w:author="Charles Eckel" w:id="26" w:date="2024-11-02T18:32:41Z">
        <w:r w:rsidDel="00000000" w:rsidR="00000000" w:rsidRPr="00000000">
          <w:rPr>
            <w:rtl w:val="0"/>
          </w:rPr>
          <w:delText xml:space="preserve">work</w:delText>
        </w:r>
      </w:del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Lines w:val="1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color w:val="4472c4"/>
          <w:sz w:val="24"/>
          <w:szCs w:val="24"/>
        </w:rPr>
      </w:pPr>
      <w:r w:rsidDel="00000000" w:rsidR="00000000" w:rsidRPr="00000000">
        <w:rPr>
          <w:color w:val="4472c4"/>
          <w:sz w:val="24"/>
          <w:szCs w:val="24"/>
          <w:rtl w:val="0"/>
        </w:rPr>
        <w:t xml:space="preserve">******************    END OF CHANGES   ************************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footerReference r:id="rId8" w:type="even"/>
      <w:pgSz w:h="16840" w:w="11907" w:orient="portrait"/>
      <w:pgMar w:bottom="567" w:top="567" w:left="1134" w:right="1134" w:header="68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Cisco Confidential</w:t>
                          </w:r>
                        </w:p>
                      </w:txbxContent>
                    </wps:txbx>
                    <wps:bodyPr anchorCtr="0" anchor="b" bIns="190500" lIns="0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2" name="image2.png"/>
              <a:graphic>
                <a:graphicData uri="http://schemas.openxmlformats.org/drawingml/2006/picture">
                  <pic:pic>
                    <pic:nvPicPr>
                      <pic:cNvPr descr="Cisco Confidential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981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Cisco Confidential</w:t>
                          </w:r>
                        </w:p>
                      </w:txbxContent>
                    </wps:txbx>
                    <wps:bodyPr anchorCtr="0" anchor="b" bIns="190500" lIns="0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1" name="image1.png"/>
              <a:graphic>
                <a:graphicData uri="http://schemas.openxmlformats.org/drawingml/2006/picture">
                  <pic:pic>
                    <pic:nvPicPr>
                      <pic:cNvPr descr="Cisco Confidential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981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>
        <w:spacing w:after="1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3" w:sz="12" w:val="single"/>
        <w:left w:space="0" w:sz="0" w:val="nil"/>
        <w:bottom w:space="0" w:sz="0" w:val="nil"/>
        <w:right w:space="0" w:sz="0" w:val="nil"/>
        <w:between w:space="0" w:sz="0" w:val="nil"/>
      </w:pBdr>
      <w:spacing w:before="240" w:lineRule="auto"/>
      <w:ind w:left="1134" w:hanging="1134"/>
    </w:pPr>
    <w:rPr>
      <w:rFonts w:ascii="Arial" w:cs="Arial" w:eastAsia="Arial" w:hAnsi="Arial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80" w:lineRule="auto"/>
      <w:ind w:left="1134" w:hanging="1134"/>
    </w:pPr>
    <w:rPr>
      <w:rFonts w:ascii="Arial" w:cs="Arial" w:eastAsia="Arial" w:hAnsi="Arial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134" w:hanging="1134"/>
    </w:pPr>
    <w:rPr>
      <w:rFonts w:ascii="Arial" w:cs="Arial" w:eastAsia="Arial" w:hAnsi="Arial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418" w:hanging="1418"/>
    </w:pPr>
    <w:rPr>
      <w:rFonts w:ascii="Arial" w:cs="Arial" w:eastAsia="Arial" w:hAnsi="Arial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701" w:hanging="1701"/>
    </w:pPr>
    <w:rPr>
      <w:rFonts w:ascii="Arial" w:cs="Arial" w:eastAsia="Arial" w:hAnsi="Arial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pacing w:before="120" w:lineRule="auto"/>
      <w:ind w:left="1985" w:hanging="1985"/>
    </w:pPr>
    <w:rPr>
      <w:rFonts w:ascii="Arial" w:cs="Arial" w:eastAsia="Arial" w:hAnsi="Arial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(3)Fg6+uE7SvGsZ9/pwkjkBLp4nDWqgDnYe3u0VLcIeiOSbmo/gCFKjR6n18CkmALM83uYOVriHzJ9nvOB15OWfWDROfR8JDDi7KFZxspsTBFJZLLMATaqjGipiKw/ksdAM2EkMZeUGSDoam0prtoWYRIT7i7qsLP7vzm8clCbdc9Atdlf6W91AcF8bznCW3YkMEIjYkYC63sv/BR+bQ2/esRcv0x/6+oufi9t3W9knWU</vt:lpwstr>
  </property>
  <property fmtid="{D5CDD505-2E9C-101B-9397-08002B2CF9AE}" pid="3" name="_2015_ms_pID_7253431">
    <vt:lpwstr>6RrxXNR3pAZp6+EfDY3R9ctAIyBiFV+qtMbhba0czS25BhUG7rjTBE/MtAIO+LnkxC201IE9S1+JykfkZpgQiraveoUTe/FKREEYITtNK28LHgQGbCf+0cZxvz8O3zE+tlcqeSSyNXnG302ynZrQsgrx/JKqnt3eWjFkeWvq2t6VG9t0joIdicj9kHEaDuvC0FxYkjyRlp/RrBX5kZBOjSampOLvtYR8Tf4lT+tPJ9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1613979785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2024-05-31T14:12:22Z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0a8b9065-d902-4b0c-8795-9ad4274d165e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ClassificationContentMarkingFooterShapeIds">
    <vt:lpwstr>378c64e3,2072538f,7f6e4ff</vt:lpwstr>
  </property>
  <property fmtid="{D5CDD505-2E9C-101B-9397-08002B2CF9AE}" pid="17" name="ClassificationContentMarkingFooterFontProps">
    <vt:lpwstr>#000000,8,Calibri</vt:lpwstr>
  </property>
  <property fmtid="{D5CDD505-2E9C-101B-9397-08002B2CF9AE}" pid="18" name="ClassificationContentMarkingFooterText">
    <vt:lpwstr>Cisco Confidential</vt:lpwstr>
  </property>
  <property fmtid="{D5CDD505-2E9C-101B-9397-08002B2CF9AE}" pid="19" name="MSIP_Label_c8f49a32-fde3-48a5-9266-b5b0972a22dc_Enabled">
    <vt:lpwstr>true</vt:lpwstr>
  </property>
  <property fmtid="{D5CDD505-2E9C-101B-9397-08002B2CF9AE}" pid="20" name="MSIP_Label_c8f49a32-fde3-48a5-9266-b5b0972a22dc_SetDate">
    <vt:lpwstr>2024-10-15T11:08:11Z</vt:lpwstr>
  </property>
  <property fmtid="{D5CDD505-2E9C-101B-9397-08002B2CF9AE}" pid="21" name="MSIP_Label_c8f49a32-fde3-48a5-9266-b5b0972a22dc_Method">
    <vt:lpwstr>Standard</vt:lpwstr>
  </property>
  <property fmtid="{D5CDD505-2E9C-101B-9397-08002B2CF9AE}" pid="22" name="MSIP_Label_c8f49a32-fde3-48a5-9266-b5b0972a22dc_Name">
    <vt:lpwstr>Cisco Confidential</vt:lpwstr>
  </property>
  <property fmtid="{D5CDD505-2E9C-101B-9397-08002B2CF9AE}" pid="23" name="MSIP_Label_c8f49a32-fde3-48a5-9266-b5b0972a22dc_SiteId">
    <vt:lpwstr>5ae1af62-9505-4097-a69a-c1553ef7840e</vt:lpwstr>
  </property>
  <property fmtid="{D5CDD505-2E9C-101B-9397-08002B2CF9AE}" pid="24" name="MSIP_Label_c8f49a32-fde3-48a5-9266-b5b0972a22dc_ActionId">
    <vt:lpwstr>ca2598d5-d20d-4a55-9a0a-d0795b4d200f</vt:lpwstr>
  </property>
  <property fmtid="{D5CDD505-2E9C-101B-9397-08002B2CF9AE}" pid="25" name="MSIP_Label_c8f49a32-fde3-48a5-9266-b5b0972a22dc_ContentBits">
    <vt:lpwstr>2</vt:lpwstr>
  </property>
</Properties>
</file>