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2A6FAA71" w:rsidR="00921737" w:rsidRPr="006F099C" w:rsidRDefault="00921737" w:rsidP="00921737">
      <w:pPr>
        <w:pStyle w:val="CRCoverPage"/>
        <w:tabs>
          <w:tab w:val="right" w:pos="9639"/>
        </w:tabs>
        <w:spacing w:after="0"/>
        <w:rPr>
          <w:b/>
          <w:i/>
          <w:noProof/>
          <w:sz w:val="28"/>
          <w:lang w:val="sv-SE"/>
        </w:rPr>
      </w:pPr>
      <w:r w:rsidRPr="006F099C">
        <w:rPr>
          <w:b/>
          <w:noProof/>
          <w:sz w:val="24"/>
          <w:lang w:val="sv-SE"/>
        </w:rPr>
        <w:t>3GPP TSG-SA3 Meeting #116</w:t>
      </w:r>
      <w:r w:rsidRPr="006F099C">
        <w:rPr>
          <w:b/>
          <w:i/>
          <w:noProof/>
          <w:sz w:val="28"/>
          <w:lang w:val="sv-SE"/>
        </w:rPr>
        <w:tab/>
      </w:r>
      <w:ins w:id="0" w:author="Ericsson-r1" w:date="2024-05-21T22:55:00Z">
        <w:r w:rsidR="006F099C" w:rsidRPr="006F099C">
          <w:rPr>
            <w:b/>
            <w:i/>
            <w:noProof/>
            <w:sz w:val="28"/>
            <w:lang w:val="sv-SE"/>
          </w:rPr>
          <w:t>draft_</w:t>
        </w:r>
      </w:ins>
      <w:r w:rsidR="00B529BF" w:rsidRPr="006F099C">
        <w:rPr>
          <w:b/>
          <w:i/>
          <w:noProof/>
          <w:sz w:val="28"/>
          <w:lang w:val="sv-SE"/>
        </w:rPr>
        <w:t>S3-</w:t>
      </w:r>
      <w:del w:id="1" w:author="Ericsson-r1" w:date="2024-05-21T22:56:00Z">
        <w:r w:rsidR="00B529BF" w:rsidRPr="006F099C" w:rsidDel="006F099C">
          <w:rPr>
            <w:b/>
            <w:i/>
            <w:noProof/>
            <w:sz w:val="28"/>
            <w:lang w:val="sv-SE"/>
          </w:rPr>
          <w:delText>242295</w:delText>
        </w:r>
      </w:del>
      <w:ins w:id="2" w:author="Ericsson-r1" w:date="2024-05-21T22:56:00Z">
        <w:r w:rsidR="006F099C" w:rsidRPr="006F099C">
          <w:rPr>
            <w:b/>
            <w:i/>
            <w:noProof/>
            <w:sz w:val="28"/>
            <w:lang w:val="sv-SE"/>
          </w:rPr>
          <w:t>24</w:t>
        </w:r>
        <w:r w:rsidR="006F099C">
          <w:rPr>
            <w:b/>
            <w:i/>
            <w:noProof/>
            <w:sz w:val="28"/>
            <w:lang w:val="sv-SE"/>
          </w:rPr>
          <w:t>237</w:t>
        </w:r>
      </w:ins>
      <w:ins w:id="3" w:author="Ericsson-r2" w:date="2024-05-23T09:59:00Z">
        <w:r w:rsidR="0019655B">
          <w:rPr>
            <w:b/>
            <w:i/>
            <w:noProof/>
            <w:sz w:val="28"/>
            <w:lang w:val="sv-SE"/>
          </w:rPr>
          <w:t>2</w:t>
        </w:r>
      </w:ins>
      <w:ins w:id="4" w:author="Ericsson-r1" w:date="2024-05-21T22:56:00Z">
        <w:del w:id="5" w:author="Ericsson-r2" w:date="2024-05-23T09:59:00Z">
          <w:r w:rsidR="006F099C" w:rsidDel="0019655B">
            <w:rPr>
              <w:b/>
              <w:i/>
              <w:noProof/>
              <w:sz w:val="28"/>
              <w:lang w:val="sv-SE"/>
            </w:rPr>
            <w:delText>1</w:delText>
          </w:r>
        </w:del>
        <w:r w:rsidR="006F099C">
          <w:rPr>
            <w:b/>
            <w:i/>
            <w:noProof/>
            <w:sz w:val="28"/>
            <w:lang w:val="sv-SE"/>
          </w:rPr>
          <w:t>-r1</w:t>
        </w:r>
      </w:ins>
    </w:p>
    <w:p w14:paraId="51CC9681" w14:textId="2F3B20B5" w:rsidR="003A7B2F" w:rsidRDefault="00921737" w:rsidP="00921737">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5E5621" w:rsidR="001E41F3" w:rsidRPr="00410371" w:rsidRDefault="0019655B" w:rsidP="00E13F3D">
            <w:pPr>
              <w:pStyle w:val="CRCoverPage"/>
              <w:spacing w:after="0"/>
              <w:jc w:val="right"/>
              <w:rPr>
                <w:b/>
                <w:noProof/>
                <w:sz w:val="28"/>
              </w:rPr>
            </w:pPr>
            <w:r>
              <w:fldChar w:fldCharType="begin"/>
            </w:r>
            <w:r>
              <w:instrText xml:space="preserve"> DOCPROPERTY  Spec#  \* MERGEFORMAT </w:instrText>
            </w:r>
            <w:r>
              <w:fldChar w:fldCharType="separate"/>
            </w:r>
            <w:r w:rsidR="00B51200">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527314" w:rsidR="001E41F3" w:rsidRPr="00410371" w:rsidRDefault="0019655B" w:rsidP="00547111">
            <w:pPr>
              <w:pStyle w:val="CRCoverPage"/>
              <w:spacing w:after="0"/>
              <w:rPr>
                <w:noProof/>
              </w:rPr>
            </w:pPr>
            <w:r>
              <w:fldChar w:fldCharType="begin"/>
            </w:r>
            <w:r>
              <w:instrText xml:space="preserve"> DOCPROPERTY  Cr#  \* MERGEFORMAT </w:instrText>
            </w:r>
            <w:r>
              <w:fldChar w:fldCharType="separate"/>
            </w:r>
            <w:r w:rsidR="00157BF4">
              <w:rPr>
                <w:b/>
                <w:noProof/>
                <w:sz w:val="28"/>
              </w:rPr>
              <w:t>2027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97D595" w:rsidR="001E41F3" w:rsidRPr="00410371" w:rsidRDefault="003A38E3" w:rsidP="00E13F3D">
            <w:pPr>
              <w:pStyle w:val="CRCoverPage"/>
              <w:spacing w:after="0"/>
              <w:jc w:val="center"/>
              <w:rPr>
                <w:b/>
                <w:noProof/>
              </w:rPr>
            </w:pPr>
            <w:del w:id="6" w:author="Ericsson-r1" w:date="2024-05-21T22:56:00Z">
              <w:r w:rsidDel="00FE6521">
                <w:fldChar w:fldCharType="begin"/>
              </w:r>
              <w:r w:rsidDel="00FE6521">
                <w:delInstrText xml:space="preserve"> DOCPROPERTY  Revision  \* MERGEFORMAT </w:delInstrText>
              </w:r>
              <w:r w:rsidDel="00FE6521">
                <w:fldChar w:fldCharType="separate"/>
              </w:r>
              <w:r w:rsidR="00B51200" w:rsidDel="00FE6521">
                <w:rPr>
                  <w:b/>
                  <w:noProof/>
                  <w:sz w:val="28"/>
                </w:rPr>
                <w:delText>-</w:delText>
              </w:r>
              <w:r w:rsidDel="00FE6521">
                <w:rPr>
                  <w:b/>
                  <w:noProof/>
                  <w:sz w:val="28"/>
                </w:rPr>
                <w:fldChar w:fldCharType="end"/>
              </w:r>
            </w:del>
            <w:ins w:id="7" w:author="Ericsson-r1" w:date="2024-05-21T22:56:00Z">
              <w:r w:rsidR="00FE6521">
                <w:rPr>
                  <w:b/>
                  <w:noProof/>
                  <w:sz w:val="28"/>
                </w:rPr>
                <w:t>1</w:t>
              </w:r>
            </w:ins>
            <w:r w:rsidR="00B51200"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8D4D83" w:rsidR="001E41F3" w:rsidRPr="00410371" w:rsidRDefault="0019655B">
            <w:pPr>
              <w:pStyle w:val="CRCoverPage"/>
              <w:spacing w:after="0"/>
              <w:jc w:val="center"/>
              <w:rPr>
                <w:noProof/>
                <w:sz w:val="28"/>
              </w:rPr>
            </w:pPr>
            <w:r>
              <w:fldChar w:fldCharType="begin"/>
            </w:r>
            <w:r>
              <w:instrText xml:space="preserve"> DOCPROPERTY  Version  \* MERGEFORMAT </w:instrText>
            </w:r>
            <w:r>
              <w:fldChar w:fldCharType="separate"/>
            </w:r>
            <w:r w:rsidR="00B51200">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D48F0F2" w:rsidR="00F25D98" w:rsidRDefault="00B570A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5159C3" w:rsidR="001E41F3" w:rsidRDefault="0019655B">
            <w:pPr>
              <w:pStyle w:val="CRCoverPage"/>
              <w:spacing w:after="0"/>
              <w:ind w:left="100"/>
              <w:rPr>
                <w:noProof/>
              </w:rPr>
            </w:pPr>
            <w:r>
              <w:fldChar w:fldCharType="begin"/>
            </w:r>
            <w:r>
              <w:instrText xml:space="preserve"> DOCPROPERTY  CrTitle  \* MERGEFORMAT </w:instrText>
            </w:r>
            <w:r>
              <w:fldChar w:fldCharType="separate"/>
            </w:r>
            <w:r w:rsidR="00462D19">
              <w:t>Clarifications for HONTRA procedure with respect to failure cases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05EFEC" w:rsidR="001E41F3" w:rsidRDefault="00462D19">
            <w:pPr>
              <w:pStyle w:val="CRCoverPage"/>
              <w:spacing w:after="0"/>
              <w:ind w:left="100"/>
              <w:rPr>
                <w:noProof/>
              </w:rPr>
            </w:pPr>
            <w:r>
              <w:rPr>
                <w:noProof/>
              </w:rPr>
              <w:t>Ericsson</w:t>
            </w:r>
            <w:ins w:id="9" w:author="Ericsson-r1" w:date="2024-05-21T22:57:00Z">
              <w:r w:rsidR="00350956">
                <w:rPr>
                  <w:noProof/>
                </w:rPr>
                <w:t>, ZTE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D308A3" w:rsidR="001E41F3" w:rsidRDefault="0019655B">
            <w:pPr>
              <w:pStyle w:val="CRCoverPage"/>
              <w:spacing w:after="0"/>
              <w:ind w:left="100"/>
              <w:rPr>
                <w:noProof/>
              </w:rPr>
            </w:pPr>
            <w:r>
              <w:fldChar w:fldCharType="begin"/>
            </w:r>
            <w:r>
              <w:instrText xml:space="preserve"> DOCPROPERTY  RelatedWis  \* MERGEFORMAT </w:instrText>
            </w:r>
            <w:r>
              <w:fldChar w:fldCharType="separate"/>
            </w:r>
            <w:r w:rsidR="006C7533">
              <w:rPr>
                <w:noProof/>
              </w:rPr>
              <w:t>HN_Auth</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327518" w:rsidR="001E41F3" w:rsidRDefault="004D5235">
            <w:pPr>
              <w:pStyle w:val="CRCoverPage"/>
              <w:spacing w:after="0"/>
              <w:ind w:left="100"/>
              <w:rPr>
                <w:noProof/>
              </w:rPr>
            </w:pPr>
            <w:r>
              <w:t>202</w:t>
            </w:r>
            <w:r w:rsidR="003A7B2F">
              <w:t>4</w:t>
            </w:r>
            <w:r>
              <w:t>-</w:t>
            </w:r>
            <w:r w:rsidR="006C7533">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F53245" w:rsidR="001E41F3" w:rsidRDefault="0019655B" w:rsidP="00D24991">
            <w:pPr>
              <w:pStyle w:val="CRCoverPage"/>
              <w:spacing w:after="0"/>
              <w:ind w:left="100" w:right="-609"/>
              <w:rPr>
                <w:b/>
                <w:noProof/>
              </w:rPr>
            </w:pPr>
            <w:r>
              <w:fldChar w:fldCharType="begin"/>
            </w:r>
            <w:r>
              <w:instrText xml:space="preserve"> DOCPROPERTY  Cat  \* MERGEFORMAT </w:instrText>
            </w:r>
            <w:r>
              <w:fldChar w:fldCharType="separate"/>
            </w:r>
            <w:r w:rsidR="009740F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1739D2" w:rsidR="001E41F3" w:rsidRDefault="004D5235">
            <w:pPr>
              <w:pStyle w:val="CRCoverPage"/>
              <w:spacing w:after="0"/>
              <w:ind w:left="100"/>
              <w:rPr>
                <w:noProof/>
              </w:rPr>
            </w:pPr>
            <w:r>
              <w:t>Rel-</w:t>
            </w:r>
            <w:r w:rsidR="000C2F3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C73CBF" w:rsidR="001E41F3" w:rsidRDefault="004D6B7C">
            <w:pPr>
              <w:pStyle w:val="CRCoverPage"/>
              <w:spacing w:after="0"/>
              <w:ind w:left="100"/>
              <w:rPr>
                <w:noProof/>
              </w:rPr>
            </w:pPr>
            <w:r>
              <w:rPr>
                <w:noProof/>
              </w:rPr>
              <w:t xml:space="preserve">The </w:t>
            </w:r>
            <w:r w:rsidR="00E82E65">
              <w:rPr>
                <w:noProof/>
              </w:rPr>
              <w:t>behaviour of the AMF upon receiving the UDM notification to initiate primary authentication is not clear</w:t>
            </w:r>
            <w:r w:rsidR="005A3D72">
              <w:rPr>
                <w:noProof/>
              </w:rPr>
              <w:t xml:space="preserve"> with respect to the AMF responses to the UDM.</w:t>
            </w:r>
            <w:r w:rsidR="00E82E65">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D731C8" w:rsidR="001E41F3" w:rsidRDefault="00AA3B82">
            <w:pPr>
              <w:pStyle w:val="CRCoverPage"/>
              <w:spacing w:after="0"/>
              <w:ind w:left="100"/>
              <w:rPr>
                <w:noProof/>
              </w:rPr>
            </w:pPr>
            <w:r>
              <w:rPr>
                <w:noProof/>
              </w:rPr>
              <w:t>Calrfication</w:t>
            </w:r>
            <w:r w:rsidR="00D56C8A">
              <w:rPr>
                <w:noProof/>
              </w:rPr>
              <w:t xml:space="preserve"> that the AMF can send either an acknowledgement or a si</w:t>
            </w:r>
            <w:r w:rsidR="00A9344C">
              <w:rPr>
                <w:noProof/>
              </w:rPr>
              <w:t>n</w:t>
            </w:r>
            <w:r w:rsidR="00D56C8A">
              <w:rPr>
                <w:noProof/>
              </w:rPr>
              <w:t>gle failure case</w:t>
            </w:r>
            <w:r>
              <w:rPr>
                <w:noProof/>
              </w:rPr>
              <w:t xml:space="preserve"> </w:t>
            </w:r>
            <w:r w:rsidR="00175F3C">
              <w:rPr>
                <w:noProof/>
              </w:rPr>
              <w:t xml:space="preserve">(re-authention not allowed) </w:t>
            </w:r>
            <w:r w:rsidR="00D56C8A">
              <w:rPr>
                <w:noProof/>
              </w:rPr>
              <w:t>to the UDM</w:t>
            </w:r>
            <w:r w:rsidR="00B4437D">
              <w:rPr>
                <w:noProof/>
              </w:rPr>
              <w:t>.</w:t>
            </w:r>
            <w:r w:rsidR="00D56C8A">
              <w:rPr>
                <w:noProof/>
              </w:rPr>
              <w:t xml:space="preserve"> </w:t>
            </w:r>
            <w:r w:rsidR="00B4437D">
              <w:rPr>
                <w:noProof/>
              </w:rPr>
              <w:t xml:space="preserve">The UDM action </w:t>
            </w:r>
            <w:r w:rsidR="00DC13B3">
              <w:rPr>
                <w:noProof/>
              </w:rPr>
              <w:t>is</w:t>
            </w:r>
            <w:r w:rsidR="00B4437D">
              <w:rPr>
                <w:noProof/>
              </w:rPr>
              <w:t xml:space="preserve"> also clarifie</w:t>
            </w:r>
            <w:r w:rsidR="00DC13B3">
              <w:rPr>
                <w:noProof/>
              </w:rPr>
              <w:t xml:space="preserv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91E796" w:rsidR="001E41F3" w:rsidRDefault="00B93CDE">
            <w:pPr>
              <w:pStyle w:val="CRCoverPage"/>
              <w:spacing w:after="0"/>
              <w:ind w:left="100"/>
              <w:rPr>
                <w:noProof/>
              </w:rPr>
            </w:pPr>
            <w:r>
              <w:rPr>
                <w:noProof/>
              </w:rPr>
              <w:t xml:space="preserve">Unclear specification.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7EE558" w:rsidR="001E41F3" w:rsidRDefault="004D6B7C">
            <w:pPr>
              <w:pStyle w:val="CRCoverPage"/>
              <w:spacing w:after="0"/>
              <w:ind w:left="100"/>
              <w:rPr>
                <w:noProof/>
              </w:rPr>
            </w:pPr>
            <w:r>
              <w:rPr>
                <w:noProof/>
              </w:rPr>
              <w:t>6.1.5.2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3138B6" w:rsidR="001E41F3" w:rsidRDefault="004D6B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96C7F" w:rsidR="001E41F3" w:rsidRDefault="004D6B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A5953F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F71ABD" w:rsidR="001E41F3" w:rsidRDefault="004D6B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471A337" w14:textId="77777777" w:rsidR="001E41F3" w:rsidRDefault="001E41F3">
      <w:pPr>
        <w:rPr>
          <w:noProof/>
        </w:rPr>
      </w:pPr>
    </w:p>
    <w:p w14:paraId="4007E60B" w14:textId="77777777" w:rsidR="0000292B" w:rsidRDefault="0000292B">
      <w:pPr>
        <w:rPr>
          <w:noProof/>
        </w:rPr>
      </w:pPr>
    </w:p>
    <w:p w14:paraId="4B411CEE" w14:textId="77777777" w:rsidR="0000292B" w:rsidRDefault="0000292B">
      <w:pPr>
        <w:rPr>
          <w:noProof/>
        </w:rPr>
      </w:pPr>
    </w:p>
    <w:p w14:paraId="3D826FF8" w14:textId="77777777" w:rsidR="0000292B" w:rsidRDefault="0000292B">
      <w:pPr>
        <w:rPr>
          <w:noProof/>
        </w:rPr>
      </w:pPr>
    </w:p>
    <w:p w14:paraId="2AF125DA" w14:textId="1522C860" w:rsidR="0000292B" w:rsidRPr="0000292B" w:rsidRDefault="0000292B" w:rsidP="0000292B">
      <w:pPr>
        <w:jc w:val="center"/>
        <w:rPr>
          <w:noProof/>
          <w:color w:val="FF0000"/>
          <w:sz w:val="40"/>
          <w:szCs w:val="40"/>
        </w:rPr>
      </w:pPr>
      <w:r w:rsidRPr="0000292B">
        <w:rPr>
          <w:noProof/>
          <w:color w:val="FF0000"/>
          <w:sz w:val="40"/>
          <w:szCs w:val="40"/>
        </w:rPr>
        <w:t>*** BEGIN CHANGE</w:t>
      </w:r>
      <w:r w:rsidR="00166162">
        <w:rPr>
          <w:noProof/>
          <w:color w:val="FF0000"/>
          <w:sz w:val="40"/>
          <w:szCs w:val="40"/>
        </w:rPr>
        <w:t>S</w:t>
      </w:r>
      <w:r w:rsidRPr="0000292B">
        <w:rPr>
          <w:noProof/>
          <w:color w:val="FF0000"/>
          <w:sz w:val="40"/>
          <w:szCs w:val="40"/>
        </w:rPr>
        <w:t xml:space="preserve"> ***</w:t>
      </w:r>
    </w:p>
    <w:p w14:paraId="6B1C86B0" w14:textId="77777777" w:rsidR="0000292B" w:rsidRDefault="0000292B" w:rsidP="0000292B">
      <w:pPr>
        <w:pStyle w:val="Heading4"/>
        <w:rPr>
          <w:noProof/>
        </w:rPr>
      </w:pPr>
      <w:bookmarkStart w:id="10" w:name="_Toc161838035"/>
      <w:r>
        <w:lastRenderedPageBreak/>
        <w:t>6.1.</w:t>
      </w:r>
      <w:r>
        <w:rPr>
          <w:lang w:eastAsia="zh-CN"/>
        </w:rPr>
        <w:t>5</w:t>
      </w:r>
      <w:r>
        <w:t>.2</w:t>
      </w:r>
      <w:r>
        <w:tab/>
      </w:r>
      <w:r>
        <w:rPr>
          <w:noProof/>
        </w:rPr>
        <w:t>Security mechanisms</w:t>
      </w:r>
      <w:bookmarkEnd w:id="10"/>
    </w:p>
    <w:p w14:paraId="4068029A" w14:textId="77777777" w:rsidR="0000292B" w:rsidRDefault="0000292B" w:rsidP="0000292B">
      <w:pPr>
        <w:rPr>
          <w:lang w:eastAsia="zh-CN"/>
        </w:rPr>
      </w:pPr>
      <w:r>
        <w:rPr>
          <w:lang w:eastAsia="zh-CN"/>
        </w:rPr>
        <w:t xml:space="preserve">The UDM may initiate primary authentication based on procedures initiated by the UE (e.g. UE registration in 5GC) or towards the UE (e.g. SoR/UPU) or events from other NFs, considering the local policy into account as well. </w:t>
      </w:r>
    </w:p>
    <w:p w14:paraId="7138A0BD" w14:textId="1D998F35" w:rsidR="0000292B" w:rsidRDefault="0000292B" w:rsidP="0000292B">
      <w:pPr>
        <w:pStyle w:val="TH"/>
        <w:rPr>
          <w:noProof/>
        </w:rPr>
      </w:pPr>
      <w:r>
        <w:rPr>
          <w:noProof/>
          <w:lang w:eastAsia="zh-CN"/>
        </w:rPr>
        <w:drawing>
          <wp:inline distT="0" distB="0" distL="0" distR="0" wp14:anchorId="6F4953B0" wp14:editId="6F10720F">
            <wp:extent cx="5440680" cy="4267200"/>
            <wp:effectExtent l="0" t="0" r="7620" b="0"/>
            <wp:docPr id="1" name="Picture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ONTRA"/>
                    <pic:cNvPicPr>
                      <a:picLocks noChangeAspect="1" noChangeArrowheads="1"/>
                    </pic:cNvPicPr>
                  </pic:nvPicPr>
                  <pic:blipFill>
                    <a:blip r:embed="rId11" cstate="print">
                      <a:extLst>
                        <a:ext uri="{28A0092B-C50C-407E-A947-70E740481C1C}">
                          <a14:useLocalDpi xmlns:a14="http://schemas.microsoft.com/office/drawing/2010/main" val="0"/>
                        </a:ext>
                      </a:extLst>
                    </a:blip>
                    <a:srcRect b="5147"/>
                    <a:stretch>
                      <a:fillRect/>
                    </a:stretch>
                  </pic:blipFill>
                  <pic:spPr bwMode="auto">
                    <a:xfrm>
                      <a:off x="0" y="0"/>
                      <a:ext cx="5440680" cy="4267200"/>
                    </a:xfrm>
                    <a:prstGeom prst="rect">
                      <a:avLst/>
                    </a:prstGeom>
                    <a:noFill/>
                    <a:ln>
                      <a:noFill/>
                    </a:ln>
                  </pic:spPr>
                </pic:pic>
              </a:graphicData>
            </a:graphic>
          </wp:inline>
        </w:drawing>
      </w:r>
    </w:p>
    <w:p w14:paraId="247B67DA" w14:textId="77777777" w:rsidR="0000292B" w:rsidRPr="00C86055" w:rsidRDefault="0000292B" w:rsidP="0000292B">
      <w:pPr>
        <w:pStyle w:val="TF"/>
        <w:rPr>
          <w:lang w:eastAsia="zh-CN"/>
        </w:rPr>
      </w:pPr>
      <w:r w:rsidRPr="00C86055">
        <w:rPr>
          <w:rFonts w:hint="eastAsia"/>
          <w:lang w:eastAsia="zh-CN"/>
        </w:rPr>
        <w:t>F</w:t>
      </w:r>
      <w:r w:rsidRPr="00C86055">
        <w:rPr>
          <w:lang w:eastAsia="zh-CN"/>
        </w:rPr>
        <w:t>igure 6.</w:t>
      </w:r>
      <w:r>
        <w:rPr>
          <w:lang w:eastAsia="zh-CN"/>
        </w:rPr>
        <w:t>1.5</w:t>
      </w:r>
      <w:r w:rsidRPr="00C86055">
        <w:rPr>
          <w:lang w:eastAsia="zh-CN"/>
        </w:rPr>
        <w:t>.2-1 Home Network triggered primary authentication procedure</w:t>
      </w:r>
    </w:p>
    <w:p w14:paraId="2D4BCCF8" w14:textId="77777777" w:rsidR="0000292B" w:rsidRDefault="0000292B" w:rsidP="0000292B">
      <w:pPr>
        <w:rPr>
          <w:lang w:eastAsia="zh-CN"/>
        </w:rPr>
      </w:pPr>
      <w:r>
        <w:t>Step 0a and step 0b are the pre-requisite</w:t>
      </w:r>
      <w:r w:rsidRPr="00093A57">
        <w:t>s</w:t>
      </w:r>
      <w:r>
        <w:t xml:space="preserve"> of the whole procedure.</w:t>
      </w:r>
    </w:p>
    <w:p w14:paraId="50031777" w14:textId="77777777" w:rsidR="0000292B" w:rsidRDefault="0000292B" w:rsidP="0000292B">
      <w:pPr>
        <w:pStyle w:val="B1"/>
        <w:rPr>
          <w:lang w:eastAsia="zh-CN"/>
        </w:rPr>
      </w:pPr>
      <w:r>
        <w:rPr>
          <w:rFonts w:hint="eastAsia"/>
          <w:lang w:eastAsia="zh-CN"/>
        </w:rPr>
        <w:t>0</w:t>
      </w:r>
      <w:r>
        <w:rPr>
          <w:lang w:eastAsia="zh-CN"/>
        </w:rPr>
        <w:t>a.</w:t>
      </w:r>
      <w:r w:rsidRPr="008E4A4C">
        <w:rPr>
          <w:lang w:eastAsia="zh-CN"/>
        </w:rPr>
        <w:tab/>
      </w:r>
      <w:r>
        <w:rPr>
          <w:lang w:eastAsia="zh-CN"/>
        </w:rPr>
        <w:t>The UDM may be pre-configured with a</w:t>
      </w:r>
      <w:r>
        <w:rPr>
          <w:rFonts w:hint="eastAsia"/>
          <w:lang w:eastAsia="zh-CN"/>
        </w:rPr>
        <w:t>n</w:t>
      </w:r>
      <w:r>
        <w:rPr>
          <w:lang w:eastAsia="zh-CN"/>
        </w:rPr>
        <w:t xml:space="preserve"> operator authentication  policy in order to determine when to trigger a primary authentication procedure. </w:t>
      </w:r>
    </w:p>
    <w:p w14:paraId="21A8141D" w14:textId="77777777" w:rsidR="0000292B" w:rsidRDefault="0000292B" w:rsidP="0000292B">
      <w:pPr>
        <w:pStyle w:val="B1"/>
        <w:rPr>
          <w:lang w:eastAsia="zh-CN"/>
        </w:rPr>
      </w:pPr>
      <w:r w:rsidRPr="00EB2C25">
        <w:rPr>
          <w:lang w:eastAsia="zh-CN"/>
        </w:rPr>
        <w:t>0b.</w:t>
      </w:r>
      <w:r w:rsidRPr="00EB2C25">
        <w:rPr>
          <w:lang w:eastAsia="zh-CN"/>
        </w:rPr>
        <w:tab/>
        <w:t xml:space="preserve">The UE registers to the network. As part of the registration, the serving AMF registers the UE with the UDM via the Nudm_UECM_Registration as per TS 23.502 [8], clause 4.2.2.2.2. The </w:t>
      </w:r>
      <w:r w:rsidRPr="008E4A4C">
        <w:rPr>
          <w:lang w:eastAsia="zh-CN"/>
        </w:rPr>
        <w:t xml:space="preserve">AMF shall provide a callback URI within the AMF registration for the </w:t>
      </w:r>
      <w:r w:rsidRPr="00EB2C25">
        <w:rPr>
          <w:lang w:eastAsia="zh-CN"/>
        </w:rPr>
        <w:t xml:space="preserve">UDM </w:t>
      </w:r>
      <w:r w:rsidRPr="008E4A4C">
        <w:rPr>
          <w:lang w:eastAsia="zh-CN"/>
        </w:rPr>
        <w:t xml:space="preserve">to </w:t>
      </w:r>
      <w:r w:rsidRPr="00EB2C25">
        <w:rPr>
          <w:lang w:eastAsia="zh-CN"/>
        </w:rPr>
        <w:t xml:space="preserve">create an implicit subscription to later notify the AMF for potential </w:t>
      </w:r>
      <w:r w:rsidRPr="008E4A4C">
        <w:rPr>
          <w:lang w:eastAsia="zh-CN"/>
        </w:rPr>
        <w:t xml:space="preserve">home network triggered </w:t>
      </w:r>
      <w:r w:rsidRPr="00EB2C25">
        <w:rPr>
          <w:lang w:eastAsia="zh-CN"/>
        </w:rPr>
        <w:t>re-authentication</w:t>
      </w:r>
      <w:r w:rsidRPr="008E4A4C">
        <w:rPr>
          <w:lang w:eastAsia="zh-CN"/>
        </w:rPr>
        <w:t xml:space="preserve"> using the Nudm_UECM_Re-AuthenticationNotification service operation as in step 2</w:t>
      </w:r>
      <w:r w:rsidRPr="00EB2C25">
        <w:rPr>
          <w:lang w:eastAsia="zh-CN"/>
        </w:rPr>
        <w:t>.</w:t>
      </w:r>
    </w:p>
    <w:p w14:paraId="481854E2" w14:textId="77777777" w:rsidR="0000292B" w:rsidRDefault="0000292B" w:rsidP="0000292B">
      <w:pPr>
        <w:pStyle w:val="B1"/>
      </w:pPr>
      <w:r w:rsidRPr="008E4A4C">
        <w:t>1a-c.</w:t>
      </w:r>
      <w:r w:rsidRPr="008E4A4C">
        <w:tab/>
      </w:r>
      <w:r>
        <w:t xml:space="preserve">The UDM decides itself based on events (e.g., SoR/UPU or </w:t>
      </w:r>
      <w:r w:rsidRPr="008E4A4C">
        <w:t xml:space="preserve">NF requests such as </w:t>
      </w:r>
      <w:r>
        <w:t>AAnF requests</w:t>
      </w:r>
      <w:r w:rsidRPr="008E4A4C">
        <w:t xml:space="preserve"> as defined in TS 33.535 [91]</w:t>
      </w:r>
      <w:r>
        <w:t>) or authentication policy and performs home network trigger</w:t>
      </w:r>
      <w:r w:rsidRPr="008E4A4C">
        <w:t>ed</w:t>
      </w:r>
      <w:r>
        <w:t xml:space="preserve"> primary authentication as described in the following steps. The </w:t>
      </w:r>
      <w:r w:rsidRPr="008E4A4C">
        <w:t xml:space="preserve">NF such as the </w:t>
      </w:r>
      <w:r>
        <w:t xml:space="preserve">AAnF considers based on </w:t>
      </w:r>
      <w:r w:rsidRPr="008E4A4C">
        <w:t>operator's local authentication policy described in TS 33.535 [91]</w:t>
      </w:r>
      <w:r>
        <w:t xml:space="preserve"> to send </w:t>
      </w:r>
      <w:r>
        <w:rPr>
          <w:lang w:eastAsia="zh-CN"/>
        </w:rPr>
        <w:t>Nudm_UECM_Auth</w:t>
      </w:r>
      <w:r>
        <w:t>Trigger request to the UDM for primary authentication using the UDM services as described in clause 14.2.</w:t>
      </w:r>
      <w:r w:rsidRPr="008E4A4C">
        <w:t>6</w:t>
      </w:r>
      <w:r>
        <w:t>.</w:t>
      </w:r>
      <w:r w:rsidRPr="008E4A4C">
        <w:t xml:space="preserve"> The NF may send a Nudm_UECM_AuthTrigger Request message to the UDM with the SUPI of the target UE.</w:t>
      </w:r>
      <w:r>
        <w:t xml:space="preserve"> </w:t>
      </w:r>
      <w:r>
        <w:rPr>
          <w:lang w:eastAsia="zh-CN"/>
        </w:rPr>
        <w:t xml:space="preserve">The UDM may acknowledge the request with an Nudm_UECM_AuthTrigger Response to the </w:t>
      </w:r>
      <w:r>
        <w:t>NF</w:t>
      </w:r>
      <w:r>
        <w:rPr>
          <w:lang w:eastAsia="zh-CN"/>
        </w:rPr>
        <w:t>.</w:t>
      </w:r>
    </w:p>
    <w:p w14:paraId="687D2C5A" w14:textId="77777777" w:rsidR="0000292B" w:rsidRDefault="0000292B" w:rsidP="0000292B">
      <w:pPr>
        <w:pStyle w:val="NO"/>
        <w:rPr>
          <w:lang w:eastAsia="zh-CN"/>
        </w:rPr>
      </w:pPr>
      <w:r w:rsidRPr="008E4A4C">
        <w:t>NOTE A:</w:t>
      </w:r>
      <w:r w:rsidRPr="008E4A4C">
        <w:tab/>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w:t>
      </w:r>
      <w:r w:rsidRPr="008E4A4C" w:rsidDel="0088580C">
        <w:t xml:space="preserve"> </w:t>
      </w:r>
      <w:r>
        <w:t>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14:paraId="251B7920" w14:textId="77777777" w:rsidR="0000292B" w:rsidRDefault="0000292B" w:rsidP="0000292B">
      <w:pPr>
        <w:pStyle w:val="B2"/>
        <w:rPr>
          <w:lang w:eastAsia="zh-CN"/>
        </w:rPr>
      </w:pPr>
      <w:r w:rsidRPr="008E4A4C">
        <w:rPr>
          <w:lang w:eastAsia="zh-CN"/>
        </w:rPr>
        <w:lastRenderedPageBreak/>
        <w:tab/>
      </w:r>
      <w:r>
        <w:rPr>
          <w:lang w:eastAsia="zh-CN"/>
        </w:rPr>
        <w:t>If there are different AMFs registered in the UDM for different access,  the UDM shall select one AMF to perform the re</w:t>
      </w:r>
      <w:r w:rsidRPr="008E4A4C">
        <w:rPr>
          <w:lang w:eastAsia="zh-CN"/>
        </w:rPr>
        <w:t>-</w:t>
      </w:r>
      <w:r>
        <w:rPr>
          <w:lang w:eastAsia="zh-CN"/>
        </w:rPr>
        <w:t>authentication. The criteria for selecting the AMF are dependent of the local UDM authentication policy.</w:t>
      </w:r>
    </w:p>
    <w:p w14:paraId="2A0280D7" w14:textId="77777777" w:rsidR="0000292B" w:rsidRDefault="0000292B" w:rsidP="0000292B">
      <w:pPr>
        <w:pStyle w:val="NO"/>
        <w:rPr>
          <w:lang w:eastAsia="zh-CN"/>
        </w:rPr>
      </w:pPr>
      <w:r w:rsidRPr="00FF71FA">
        <w:rPr>
          <w:lang w:eastAsia="zh-CN"/>
        </w:rPr>
        <w:t xml:space="preserve">NOTE </w:t>
      </w:r>
      <w:r>
        <w:rPr>
          <w:lang w:eastAsia="zh-CN"/>
        </w:rPr>
        <w:t>1</w:t>
      </w:r>
      <w:r w:rsidRPr="00FF71FA">
        <w:rPr>
          <w:lang w:eastAsia="zh-CN"/>
        </w:rPr>
        <w:t>:</w:t>
      </w:r>
      <w:r w:rsidRPr="008E4A4C">
        <w:t xml:space="preserve"> </w:t>
      </w:r>
      <w:r w:rsidRPr="008E4A4C">
        <w:rPr>
          <w:lang w:eastAsia="zh-CN"/>
        </w:rPr>
        <w:tab/>
      </w:r>
      <w:r w:rsidRPr="00FF71FA">
        <w:rPr>
          <w:lang w:eastAsia="zh-CN"/>
        </w:rPr>
        <w:t>The reasons for the UDM de</w:t>
      </w:r>
      <w:r>
        <w:rPr>
          <w:lang w:eastAsia="zh-CN"/>
        </w:rPr>
        <w:t>termining</w:t>
      </w:r>
      <w:r w:rsidRPr="00FF71FA">
        <w:rPr>
          <w:lang w:eastAsia="zh-CN"/>
        </w:rPr>
        <w:t xml:space="preserve"> that the UE needs to be authenticated can be different. For example, the UDM can de</w:t>
      </w:r>
      <w:r>
        <w:rPr>
          <w:lang w:eastAsia="zh-CN"/>
        </w:rPr>
        <w:t>termine to</w:t>
      </w:r>
      <w:r w:rsidRPr="00FF71FA">
        <w:rPr>
          <w:lang w:eastAsia="zh-CN"/>
        </w:rPr>
        <w:t xml:space="preserve"> initiate a primary authentication when the AMF registers the UE upon the Registration procedure</w:t>
      </w:r>
      <w:r>
        <w:rPr>
          <w:lang w:eastAsia="zh-CN"/>
        </w:rPr>
        <w:t xml:space="preserve"> during the mobility from EPC</w:t>
      </w:r>
      <w:r w:rsidRPr="00FF71FA">
        <w:rPr>
          <w:lang w:eastAsia="zh-CN"/>
        </w:rPr>
        <w:t xml:space="preserve"> or when SoR/UPU counters are about to wrap around</w:t>
      </w:r>
      <w:r>
        <w:rPr>
          <w:lang w:eastAsia="zh-CN"/>
        </w:rPr>
        <w:t>, or when required based on authentication policy, or based on the request from AAnF</w:t>
      </w:r>
      <w:r w:rsidRPr="00FF71FA">
        <w:rPr>
          <w:lang w:eastAsia="zh-CN"/>
        </w:rPr>
        <w:t xml:space="preserve">. The UDM behaviour is determined by </w:t>
      </w:r>
      <w:r>
        <w:rPr>
          <w:lang w:eastAsia="zh-CN"/>
        </w:rPr>
        <w:t xml:space="preserve">operator </w:t>
      </w:r>
      <w:r w:rsidRPr="00FF71FA">
        <w:rPr>
          <w:lang w:eastAsia="zh-CN"/>
        </w:rPr>
        <w:t xml:space="preserve"> policy which takes into account the support of certain features in the PLMN. For example, if the </w:t>
      </w:r>
      <w:r>
        <w:rPr>
          <w:lang w:eastAsia="zh-CN"/>
        </w:rPr>
        <w:t>H</w:t>
      </w:r>
      <w:r w:rsidRPr="00FF71FA">
        <w:rPr>
          <w:lang w:eastAsia="zh-CN"/>
        </w:rPr>
        <w:t xml:space="preserve">PLMN does not support the SoR/UPU feature, then </w:t>
      </w:r>
      <w:r>
        <w:rPr>
          <w:lang w:eastAsia="zh-CN"/>
        </w:rPr>
        <w:t>SoR/UPU counter wrap around will not happen, and primary authentication</w:t>
      </w:r>
      <w:r w:rsidRPr="00FF71FA">
        <w:rPr>
          <w:lang w:eastAsia="zh-CN"/>
        </w:rPr>
        <w:t xml:space="preserve"> will not be required</w:t>
      </w:r>
      <w:r>
        <w:rPr>
          <w:lang w:eastAsia="zh-CN"/>
        </w:rPr>
        <w:t xml:space="preserve"> for this case. </w:t>
      </w:r>
    </w:p>
    <w:p w14:paraId="3D158522" w14:textId="77777777" w:rsidR="0000292B" w:rsidRDefault="0000292B" w:rsidP="0000292B">
      <w:pPr>
        <w:pStyle w:val="B1"/>
        <w:rPr>
          <w:lang w:eastAsia="zh-CN"/>
        </w:rPr>
      </w:pPr>
      <w:r>
        <w:rPr>
          <w:rFonts w:hint="eastAsia"/>
          <w:lang w:eastAsia="zh-CN"/>
        </w:rPr>
        <w:t>2</w:t>
      </w:r>
      <w:r>
        <w:rPr>
          <w:lang w:eastAsia="zh-CN"/>
        </w:rPr>
        <w:t>.</w:t>
      </w:r>
      <w:r w:rsidRPr="008E4A4C">
        <w:t xml:space="preserve"> </w:t>
      </w:r>
      <w:r w:rsidRPr="008E4A4C">
        <w:rPr>
          <w:lang w:eastAsia="zh-CN"/>
        </w:rPr>
        <w:tab/>
      </w:r>
      <w:r>
        <w:rPr>
          <w:lang w:eastAsia="zh-CN"/>
        </w:rPr>
        <w:t>T</w:t>
      </w:r>
      <w:r w:rsidRPr="00FC28FC">
        <w:rPr>
          <w:lang w:eastAsia="zh-CN"/>
        </w:rPr>
        <w:t>he UDM sends a</w:t>
      </w:r>
      <w:r>
        <w:rPr>
          <w:lang w:eastAsia="zh-CN"/>
        </w:rPr>
        <w:t xml:space="preserve"> </w:t>
      </w:r>
      <w:r w:rsidRPr="008E4A4C">
        <w:rPr>
          <w:lang w:eastAsia="zh-CN"/>
        </w:rPr>
        <w:t xml:space="preserve">Nudm_UECM_Re-AuthenticationNotification </w:t>
      </w:r>
      <w:r>
        <w:rPr>
          <w:lang w:eastAsia="zh-CN"/>
        </w:rPr>
        <w:t>message to the AMF</w:t>
      </w:r>
      <w:r>
        <w:rPr>
          <w:rFonts w:hint="eastAsia"/>
          <w:lang w:eastAsia="zh-CN"/>
        </w:rPr>
        <w:t>/</w:t>
      </w:r>
      <w:r>
        <w:rPr>
          <w:lang w:eastAsia="zh-CN"/>
        </w:rPr>
        <w:t xml:space="preserve">SEAF with the UE’s SUPI. </w:t>
      </w:r>
    </w:p>
    <w:p w14:paraId="7A6DB6CE" w14:textId="0CDA926F" w:rsidR="00ED7370" w:rsidRDefault="0000292B" w:rsidP="0000292B">
      <w:pPr>
        <w:pStyle w:val="B1"/>
        <w:rPr>
          <w:ins w:id="11" w:author="Author"/>
          <w:lang w:eastAsia="zh-CN"/>
        </w:rPr>
      </w:pPr>
      <w:r>
        <w:rPr>
          <w:lang w:eastAsia="zh-CN"/>
        </w:rPr>
        <w:t>3.</w:t>
      </w:r>
      <w:r w:rsidRPr="008E4A4C">
        <w:t xml:space="preserve"> </w:t>
      </w:r>
      <w:r w:rsidRPr="008E4A4C">
        <w:rPr>
          <w:lang w:eastAsia="zh-CN"/>
        </w:rPr>
        <w:tab/>
      </w:r>
      <w:r>
        <w:rPr>
          <w:lang w:eastAsia="zh-CN"/>
        </w:rPr>
        <w:t xml:space="preserve">After receiving </w:t>
      </w:r>
      <w:r w:rsidRPr="00FC28FC">
        <w:rPr>
          <w:lang w:eastAsia="zh-CN"/>
        </w:rPr>
        <w:t>the</w:t>
      </w:r>
      <w:r>
        <w:rPr>
          <w:lang w:eastAsia="zh-CN"/>
        </w:rPr>
        <w:t xml:space="preserve"> </w:t>
      </w:r>
      <w:r w:rsidRPr="008E4A4C">
        <w:rPr>
          <w:lang w:eastAsia="zh-CN"/>
        </w:rPr>
        <w:t>Nudm_UECM_Re-AuthenticationNotification</w:t>
      </w:r>
      <w:r>
        <w:rPr>
          <w:lang w:eastAsia="zh-CN"/>
        </w:rPr>
        <w:t xml:space="preserve">  message</w:t>
      </w:r>
      <w:r w:rsidRPr="00FC28FC">
        <w:rPr>
          <w:lang w:eastAsia="zh-CN"/>
        </w:rPr>
        <w:t xml:space="preserve"> from the UDM, the AMF</w:t>
      </w:r>
      <w:r>
        <w:rPr>
          <w:rFonts w:hint="eastAsia"/>
          <w:lang w:eastAsia="zh-CN"/>
        </w:rPr>
        <w:t>/</w:t>
      </w:r>
      <w:r>
        <w:rPr>
          <w:lang w:eastAsia="zh-CN"/>
        </w:rPr>
        <w:t>SEAF</w:t>
      </w:r>
      <w:r w:rsidRPr="00FC28FC">
        <w:rPr>
          <w:lang w:eastAsia="zh-CN"/>
        </w:rPr>
        <w:t xml:space="preserve"> </w:t>
      </w:r>
      <w:r>
        <w:rPr>
          <w:lang w:eastAsia="zh-CN"/>
        </w:rPr>
        <w:t xml:space="preserve">shall decide whether </w:t>
      </w:r>
      <w:r w:rsidRPr="008E4A4C">
        <w:rPr>
          <w:lang w:eastAsia="zh-CN"/>
        </w:rPr>
        <w:t xml:space="preserve">to </w:t>
      </w:r>
      <w:r w:rsidRPr="00FC28FC">
        <w:rPr>
          <w:lang w:eastAsia="zh-CN"/>
        </w:rPr>
        <w:t>run the primary authentication procedure</w:t>
      </w:r>
      <w:r>
        <w:rPr>
          <w:lang w:eastAsia="zh-CN"/>
        </w:rPr>
        <w:t xml:space="preserve"> based on its own local authentication policy,</w:t>
      </w:r>
      <w:r w:rsidRPr="00C7720D">
        <w:rPr>
          <w:lang w:eastAsia="zh-CN"/>
        </w:rPr>
        <w:t xml:space="preserve"> </w:t>
      </w:r>
      <w:r>
        <w:rPr>
          <w:lang w:eastAsia="zh-CN"/>
        </w:rPr>
        <w:t>and the UE state</w:t>
      </w:r>
      <w:del w:id="12" w:author="Author">
        <w:r w:rsidDel="004714A7">
          <w:rPr>
            <w:lang w:eastAsia="zh-CN"/>
          </w:rPr>
          <w:delText xml:space="preserve"> (e.g.</w:delText>
        </w:r>
        <w:r w:rsidRPr="008E4A4C" w:rsidDel="004714A7">
          <w:delText xml:space="preserve"> </w:delText>
        </w:r>
        <w:r w:rsidRPr="008E4A4C" w:rsidDel="004714A7">
          <w:rPr>
            <w:lang w:eastAsia="zh-CN"/>
          </w:rPr>
          <w:delText>,</w:delText>
        </w:r>
        <w:r w:rsidDel="004714A7">
          <w:rPr>
            <w:lang w:eastAsia="zh-CN"/>
          </w:rPr>
          <w:delText xml:space="preserve"> if the UE is under handover, or if the UE is already under authentication by the AMF before receiving the authentication notification from the UDM)</w:delText>
        </w:r>
      </w:del>
      <w:r>
        <w:rPr>
          <w:lang w:eastAsia="zh-CN"/>
        </w:rPr>
        <w:t>.</w:t>
      </w:r>
      <w:r w:rsidRPr="00FC28FC">
        <w:rPr>
          <w:lang w:eastAsia="zh-CN"/>
        </w:rPr>
        <w:t xml:space="preserve"> </w:t>
      </w:r>
    </w:p>
    <w:p w14:paraId="5A17F520" w14:textId="5D6E5EE7" w:rsidR="00991376" w:rsidRDefault="00991376" w:rsidP="00991376">
      <w:pPr>
        <w:pStyle w:val="NO"/>
        <w:rPr>
          <w:ins w:id="13" w:author="Author"/>
          <w:lang w:eastAsia="zh-CN"/>
        </w:rPr>
      </w:pPr>
      <w:ins w:id="14" w:author="Author">
        <w:r>
          <w:rPr>
            <w:lang w:eastAsia="zh-CN"/>
          </w:rPr>
          <w:t xml:space="preserve">NOTE </w:t>
        </w:r>
        <w:r w:rsidRPr="003C2C8D">
          <w:rPr>
            <w:highlight w:val="yellow"/>
            <w:lang w:eastAsia="zh-CN"/>
          </w:rPr>
          <w:t>X</w:t>
        </w:r>
        <w:r>
          <w:rPr>
            <w:lang w:eastAsia="zh-CN"/>
          </w:rPr>
          <w:t>:</w:t>
        </w:r>
        <w:r>
          <w:rPr>
            <w:lang w:eastAsia="zh-CN"/>
          </w:rPr>
          <w:tab/>
        </w:r>
        <w:r w:rsidR="004714A7">
          <w:rPr>
            <w:lang w:eastAsia="zh-CN"/>
          </w:rPr>
          <w:t>Examples of UE state is when the UE is under handover, or if the UE is already under authentication by the AMF before receiving the authentication notification from the UDM</w:t>
        </w:r>
        <w:r w:rsidR="00BF4E98">
          <w:rPr>
            <w:lang w:eastAsia="zh-CN"/>
          </w:rPr>
          <w:t>.</w:t>
        </w:r>
      </w:ins>
    </w:p>
    <w:p w14:paraId="058E595F" w14:textId="62F34B59" w:rsidR="00CB748C" w:rsidRDefault="00ED7370" w:rsidP="0000292B">
      <w:pPr>
        <w:pStyle w:val="B1"/>
        <w:rPr>
          <w:ins w:id="15" w:author="Author"/>
          <w:lang w:eastAsia="zh-CN"/>
        </w:rPr>
      </w:pPr>
      <w:ins w:id="16" w:author="Author">
        <w:r>
          <w:rPr>
            <w:lang w:eastAsia="zh-CN"/>
          </w:rPr>
          <w:tab/>
        </w:r>
      </w:ins>
      <w:r w:rsidR="0000292B">
        <w:rPr>
          <w:lang w:eastAsia="zh-CN"/>
        </w:rPr>
        <w:t xml:space="preserve">If the AMF/SEAF </w:t>
      </w:r>
      <w:r w:rsidR="0000292B" w:rsidRPr="008E4A4C">
        <w:rPr>
          <w:lang w:eastAsia="zh-CN"/>
        </w:rPr>
        <w:t xml:space="preserve">determines that it </w:t>
      </w:r>
      <w:r w:rsidR="0000292B">
        <w:rPr>
          <w:lang w:eastAsia="zh-CN"/>
        </w:rPr>
        <w:t xml:space="preserve">cannot run a primary authentication </w:t>
      </w:r>
      <w:r w:rsidR="0000292B" w:rsidRPr="00FC28FC">
        <w:rPr>
          <w:lang w:eastAsia="zh-CN"/>
        </w:rPr>
        <w:t>as described in step</w:t>
      </w:r>
      <w:r w:rsidR="0000292B">
        <w:rPr>
          <w:lang w:eastAsia="zh-CN"/>
        </w:rPr>
        <w:t xml:space="preserve"> 4</w:t>
      </w:r>
      <w:r w:rsidR="0000292B" w:rsidRPr="008E4A4C">
        <w:rPr>
          <w:lang w:eastAsia="zh-CN"/>
        </w:rPr>
        <w:t xml:space="preserve"> </w:t>
      </w:r>
      <w:del w:id="17" w:author="Author">
        <w:r w:rsidR="0000292B" w:rsidRPr="008E4A4C" w:rsidDel="00EF4837">
          <w:rPr>
            <w:lang w:eastAsia="zh-CN"/>
          </w:rPr>
          <w:delText>(e.g.,</w:delText>
        </w:r>
      </w:del>
      <w:r w:rsidR="0000292B" w:rsidRPr="008E4A4C">
        <w:rPr>
          <w:lang w:eastAsia="zh-CN"/>
        </w:rPr>
        <w:t xml:space="preserve"> due to local policy</w:t>
      </w:r>
      <w:del w:id="18" w:author="Author">
        <w:r w:rsidR="0000292B" w:rsidRPr="008E4A4C" w:rsidDel="00EF4837">
          <w:rPr>
            <w:lang w:eastAsia="zh-CN"/>
          </w:rPr>
          <w:delText>)</w:delText>
        </w:r>
      </w:del>
      <w:r w:rsidR="0000292B">
        <w:rPr>
          <w:lang w:eastAsia="zh-CN"/>
        </w:rPr>
        <w:t>, the AMF</w:t>
      </w:r>
      <w:r w:rsidR="0000292B">
        <w:rPr>
          <w:rFonts w:hint="eastAsia"/>
          <w:lang w:eastAsia="zh-CN"/>
        </w:rPr>
        <w:t>/</w:t>
      </w:r>
      <w:r w:rsidR="0000292B">
        <w:rPr>
          <w:lang w:eastAsia="zh-CN"/>
        </w:rPr>
        <w:t>SEAF sends the</w:t>
      </w:r>
      <w:r w:rsidR="0000292B" w:rsidRPr="00FC28FC">
        <w:rPr>
          <w:lang w:eastAsia="zh-CN"/>
        </w:rPr>
        <w:t xml:space="preserve"> </w:t>
      </w:r>
      <w:r w:rsidR="0000292B">
        <w:rPr>
          <w:lang w:eastAsia="zh-CN"/>
        </w:rPr>
        <w:t xml:space="preserve">authentication response message to the UDM with a </w:t>
      </w:r>
      <w:ins w:id="19" w:author="Author">
        <w:r w:rsidR="005F04C0">
          <w:rPr>
            <w:lang w:eastAsia="zh-CN"/>
          </w:rPr>
          <w:t xml:space="preserve">re-authentication </w:t>
        </w:r>
        <w:r w:rsidR="00E71FFB">
          <w:rPr>
            <w:lang w:eastAsia="zh-CN"/>
          </w:rPr>
          <w:t xml:space="preserve"> not allowed </w:t>
        </w:r>
      </w:ins>
      <w:r w:rsidR="0000292B">
        <w:rPr>
          <w:lang w:eastAsia="zh-CN"/>
        </w:rPr>
        <w:t xml:space="preserve">failure cause else it acknowledges the request. </w:t>
      </w:r>
    </w:p>
    <w:p w14:paraId="67D22036" w14:textId="77777777" w:rsidR="001E56F2" w:rsidRDefault="00CB748C" w:rsidP="0000292B">
      <w:pPr>
        <w:pStyle w:val="B1"/>
        <w:rPr>
          <w:ins w:id="20" w:author="Author"/>
          <w:lang w:eastAsia="zh-CN"/>
        </w:rPr>
      </w:pPr>
      <w:ins w:id="21" w:author="Author">
        <w:r>
          <w:rPr>
            <w:lang w:eastAsia="zh-CN"/>
          </w:rPr>
          <w:tab/>
        </w:r>
      </w:ins>
      <w:r w:rsidR="0000292B">
        <w:rPr>
          <w:lang w:eastAsia="zh-CN"/>
        </w:rPr>
        <w:t xml:space="preserve">If the AMF/SEAF acknowledged the request but the AMF/SEAF is not able to initiate the primary authentication towards the UE (e.g. if UE is not reachable), the AMF/SEAF shall set the authentication pending flag. </w:t>
      </w:r>
    </w:p>
    <w:p w14:paraId="7DA138B2" w14:textId="41B00151" w:rsidR="0000292B" w:rsidRDefault="001E56F2" w:rsidP="0000292B">
      <w:pPr>
        <w:pStyle w:val="B1"/>
        <w:rPr>
          <w:lang w:eastAsia="zh-CN"/>
        </w:rPr>
      </w:pPr>
      <w:ins w:id="22" w:author="Author">
        <w:r>
          <w:rPr>
            <w:lang w:eastAsia="zh-CN"/>
          </w:rPr>
          <w:tab/>
        </w:r>
      </w:ins>
      <w:r w:rsidR="0000292B">
        <w:rPr>
          <w:lang w:eastAsia="zh-CN"/>
        </w:rPr>
        <w:t>Upon receiving a failure from the AMF, the UDM may check if another AMF is available over the other access</w:t>
      </w:r>
      <w:ins w:id="23" w:author="Author">
        <w:r w:rsidR="00526260">
          <w:rPr>
            <w:lang w:eastAsia="zh-CN"/>
          </w:rPr>
          <w:t xml:space="preserve"> or wait for a subsequent registration from another AMF to</w:t>
        </w:r>
        <w:r w:rsidR="008878B1">
          <w:rPr>
            <w:lang w:eastAsia="zh-CN"/>
          </w:rPr>
          <w:t xml:space="preserve"> </w:t>
        </w:r>
      </w:ins>
      <w:r w:rsidR="0000292B">
        <w:rPr>
          <w:lang w:eastAsia="zh-CN"/>
        </w:rPr>
        <w:t xml:space="preserve">. </w:t>
      </w:r>
      <w:del w:id="24" w:author="Author">
        <w:r w:rsidR="0000292B" w:rsidDel="009A4CB5">
          <w:rPr>
            <w:lang w:eastAsia="zh-CN"/>
          </w:rPr>
          <w:delText xml:space="preserve">If available, the UDM may select another AMF and </w:delText>
        </w:r>
      </w:del>
      <w:r w:rsidR="0000292B">
        <w:rPr>
          <w:lang w:eastAsia="zh-CN"/>
        </w:rPr>
        <w:t>retry Step 2.</w:t>
      </w:r>
    </w:p>
    <w:p w14:paraId="2D091294" w14:textId="61E95152" w:rsidR="0000292B" w:rsidRPr="008E4A4C" w:rsidRDefault="0000292B" w:rsidP="0000292B">
      <w:pPr>
        <w:pStyle w:val="B1"/>
        <w:rPr>
          <w:lang w:val="en-US" w:eastAsia="zh-CN"/>
        </w:rPr>
      </w:pPr>
      <w:r w:rsidRPr="008E4A4C">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14:paraId="501A92CE" w14:textId="77777777" w:rsidR="0000292B" w:rsidRPr="008E4A4C" w:rsidRDefault="0000292B" w:rsidP="0000292B">
      <w:pPr>
        <w:pStyle w:val="NO"/>
        <w:rPr>
          <w:lang w:val="en-US" w:eastAsia="zh-CN"/>
        </w:rPr>
      </w:pPr>
      <w:r w:rsidRPr="008E4A4C">
        <w:rPr>
          <w:lang w:val="en-US" w:eastAsia="zh-CN"/>
        </w:rPr>
        <w:t xml:space="preserve">NOTE </w:t>
      </w:r>
      <w:r>
        <w:rPr>
          <w:lang w:val="en-US" w:eastAsia="zh-CN"/>
        </w:rPr>
        <w:t>2</w:t>
      </w:r>
      <w:r w:rsidRPr="008E4A4C">
        <w:rPr>
          <w:lang w:val="en-US" w:eastAsia="zh-CN"/>
        </w:rPr>
        <w:t>:</w:t>
      </w:r>
      <w:r w:rsidRPr="008E4A4C">
        <w:rPr>
          <w:lang w:val="en-US" w:eastAsia="zh-CN"/>
        </w:rPr>
        <w:tab/>
        <w:t>In the case that the UE attaches to a new AMF, the new AMF will register to the UDM using the Nud</w:t>
      </w:r>
      <w:r w:rsidRPr="0088580C">
        <w:rPr>
          <w:lang w:val="en-US" w:eastAsia="zh-CN"/>
        </w:rPr>
        <w:t>m</w:t>
      </w:r>
      <w:r w:rsidRPr="008E4A4C">
        <w:rPr>
          <w:lang w:val="en-US" w:eastAsia="zh-CN"/>
        </w:rPr>
        <w:t>_UECM_Registration message. In this case, the UDM can determine again on whether to trigger the primary authentication as described in 1b.</w:t>
      </w:r>
    </w:p>
    <w:p w14:paraId="267EB6EA" w14:textId="65C96890" w:rsidR="0000292B" w:rsidRDefault="00C660CA" w:rsidP="00C660CA">
      <w:pPr>
        <w:pStyle w:val="NO"/>
        <w:rPr>
          <w:lang w:eastAsia="zh-CN"/>
        </w:rPr>
      </w:pPr>
      <w:ins w:id="25" w:author="Author">
        <w:r>
          <w:rPr>
            <w:lang w:eastAsia="zh-CN"/>
          </w:rPr>
          <w:t xml:space="preserve">NOTE </w:t>
        </w:r>
        <w:r w:rsidRPr="003C2C8D">
          <w:rPr>
            <w:highlight w:val="yellow"/>
            <w:lang w:eastAsia="zh-CN"/>
          </w:rPr>
          <w:t>Y</w:t>
        </w:r>
        <w:r>
          <w:rPr>
            <w:lang w:eastAsia="zh-CN"/>
          </w:rPr>
          <w:t>: T</w:t>
        </w:r>
        <w:r w:rsidRPr="00C660CA">
          <w:rPr>
            <w:lang w:eastAsia="zh-CN"/>
          </w:rPr>
          <w:t xml:space="preserve">he AMF will respond either with an acknowledgement message or a failure message. The acknowledgement message is to tell the UDM that the AMF is currently handling or will initiate the primary authentication. The </w:t>
        </w:r>
        <w:r w:rsidR="0000192D">
          <w:rPr>
            <w:lang w:eastAsia="zh-CN"/>
          </w:rPr>
          <w:t xml:space="preserve">failure </w:t>
        </w:r>
        <w:r w:rsidRPr="00C660CA">
          <w:rPr>
            <w:lang w:eastAsia="zh-CN"/>
          </w:rPr>
          <w:t>response message is used to tell the UDM that the AMF will not initiate the primary authentication based on the request.</w:t>
        </w:r>
      </w:ins>
    </w:p>
    <w:p w14:paraId="663BECD2" w14:textId="77777777" w:rsidR="0000292B" w:rsidRPr="0017428D" w:rsidRDefault="0000292B" w:rsidP="0000292B">
      <w:pPr>
        <w:pStyle w:val="B1"/>
        <w:rPr>
          <w:lang w:eastAsia="zh-CN"/>
        </w:rPr>
      </w:pPr>
      <w:r>
        <w:rPr>
          <w:rFonts w:hint="eastAsia"/>
          <w:lang w:eastAsia="zh-CN"/>
        </w:rPr>
        <w:t>4</w:t>
      </w:r>
      <w:r>
        <w:rPr>
          <w:lang w:eastAsia="zh-CN"/>
        </w:rPr>
        <w:t>.</w:t>
      </w:r>
      <w:r w:rsidRPr="008E4A4C">
        <w:t xml:space="preserve"> </w:t>
      </w:r>
      <w:r w:rsidRPr="008E4A4C">
        <w:rPr>
          <w:lang w:eastAsia="zh-CN"/>
        </w:rPr>
        <w:tab/>
      </w:r>
      <w:r>
        <w:rPr>
          <w:lang w:eastAsia="zh-CN"/>
        </w:rPr>
        <w:t>The AMF</w:t>
      </w:r>
      <w:r>
        <w:rPr>
          <w:rFonts w:hint="eastAsia"/>
          <w:lang w:eastAsia="zh-CN"/>
        </w:rPr>
        <w:t>/</w:t>
      </w:r>
      <w:r>
        <w:rPr>
          <w:lang w:eastAsia="zh-CN"/>
        </w:rPr>
        <w:t>SEAF starts the primary authentication procedure as defined in clause 6.1.2 of the present document.</w:t>
      </w:r>
    </w:p>
    <w:p w14:paraId="23F92EE0" w14:textId="77777777" w:rsidR="0000292B" w:rsidRPr="007B0C8B" w:rsidRDefault="0000292B" w:rsidP="0000292B">
      <w:pPr>
        <w:pStyle w:val="B2"/>
      </w:pPr>
      <w:r w:rsidRPr="002D5E55">
        <w:rPr>
          <w:lang w:eastAsia="zh-CN"/>
        </w:rPr>
        <w:t xml:space="preserve">The UDM may execute other procedures (e.g. SoR/UPU) depending on the reason that motivated the UDM triggered </w:t>
      </w:r>
      <w:r>
        <w:rPr>
          <w:lang w:eastAsia="zh-CN"/>
        </w:rPr>
        <w:t>(</w:t>
      </w:r>
      <w:r w:rsidRPr="002D5E55">
        <w:rPr>
          <w:lang w:eastAsia="zh-CN"/>
        </w:rPr>
        <w:t>re</w:t>
      </w:r>
      <w:r>
        <w:rPr>
          <w:rFonts w:hint="eastAsia"/>
          <w:lang w:eastAsia="zh-CN"/>
        </w:rPr>
        <w:t>-)</w:t>
      </w:r>
      <w:r w:rsidRPr="002D5E55">
        <w:rPr>
          <w:lang w:eastAsia="zh-CN"/>
        </w:rPr>
        <w:t>authentication procedure in step 1</w:t>
      </w:r>
      <w:r>
        <w:rPr>
          <w:lang w:eastAsia="zh-CN"/>
        </w:rPr>
        <w:t xml:space="preserve">. </w:t>
      </w:r>
    </w:p>
    <w:p w14:paraId="3F8BBFC9" w14:textId="77777777" w:rsidR="0000292B" w:rsidRDefault="0000292B">
      <w:pPr>
        <w:rPr>
          <w:noProof/>
        </w:rPr>
      </w:pPr>
    </w:p>
    <w:p w14:paraId="1557EA72" w14:textId="3685D67A" w:rsidR="0000292B" w:rsidRPr="0000292B" w:rsidRDefault="0000292B" w:rsidP="0000292B">
      <w:pPr>
        <w:jc w:val="center"/>
        <w:rPr>
          <w:noProof/>
          <w:color w:val="FF0000"/>
          <w:sz w:val="40"/>
          <w:szCs w:val="40"/>
        </w:rPr>
        <w:sectPr w:rsidR="0000292B" w:rsidRPr="0000292B">
          <w:headerReference w:type="even" r:id="rId12"/>
          <w:footnotePr>
            <w:numRestart w:val="eachSect"/>
          </w:footnotePr>
          <w:pgSz w:w="11907" w:h="16840" w:code="9"/>
          <w:pgMar w:top="1418" w:right="1134" w:bottom="1134" w:left="1134" w:header="680" w:footer="567" w:gutter="0"/>
          <w:cols w:space="720"/>
        </w:sectPr>
      </w:pPr>
      <w:r w:rsidRPr="0000292B">
        <w:rPr>
          <w:noProof/>
          <w:color w:val="FF0000"/>
          <w:sz w:val="40"/>
          <w:szCs w:val="40"/>
        </w:rPr>
        <w:t xml:space="preserve">*** END </w:t>
      </w:r>
      <w:r w:rsidR="00166162">
        <w:rPr>
          <w:noProof/>
          <w:color w:val="FF0000"/>
          <w:sz w:val="40"/>
          <w:szCs w:val="40"/>
        </w:rPr>
        <w:t xml:space="preserve">OF </w:t>
      </w:r>
      <w:r w:rsidRPr="0000292B">
        <w:rPr>
          <w:noProof/>
          <w:color w:val="FF0000"/>
          <w:sz w:val="40"/>
          <w:szCs w:val="40"/>
        </w:rPr>
        <w:t>CHANGES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0EC8" w14:textId="77777777" w:rsidR="00A045FC" w:rsidRDefault="00A045FC">
      <w:r>
        <w:separator/>
      </w:r>
    </w:p>
  </w:endnote>
  <w:endnote w:type="continuationSeparator" w:id="0">
    <w:p w14:paraId="454A20A9" w14:textId="77777777" w:rsidR="00A045FC" w:rsidRDefault="00A045FC">
      <w:r>
        <w:continuationSeparator/>
      </w:r>
    </w:p>
  </w:endnote>
  <w:endnote w:type="continuationNotice" w:id="1">
    <w:p w14:paraId="2494BB8A" w14:textId="77777777" w:rsidR="00A045FC" w:rsidRDefault="00A04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6AE0" w14:textId="77777777" w:rsidR="00A045FC" w:rsidRDefault="00A045FC">
      <w:r>
        <w:separator/>
      </w:r>
    </w:p>
  </w:footnote>
  <w:footnote w:type="continuationSeparator" w:id="0">
    <w:p w14:paraId="0FF0F5CA" w14:textId="77777777" w:rsidR="00A045FC" w:rsidRDefault="00A045FC">
      <w:r>
        <w:continuationSeparator/>
      </w:r>
    </w:p>
  </w:footnote>
  <w:footnote w:type="continuationNotice" w:id="1">
    <w:p w14:paraId="116E5EC8" w14:textId="77777777" w:rsidR="00A045FC" w:rsidRDefault="00A04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rson w15:author="Ericsson-r2">
    <w15:presenceInfo w15:providerId="None" w15:userId="Ericsson-r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92D"/>
    <w:rsid w:val="0000292B"/>
    <w:rsid w:val="00022E4A"/>
    <w:rsid w:val="00086DA7"/>
    <w:rsid w:val="000A6394"/>
    <w:rsid w:val="000A7ABC"/>
    <w:rsid w:val="000B7FED"/>
    <w:rsid w:val="000C038A"/>
    <w:rsid w:val="000C2F3E"/>
    <w:rsid w:val="000C6598"/>
    <w:rsid w:val="000D44B3"/>
    <w:rsid w:val="000E014D"/>
    <w:rsid w:val="00145D43"/>
    <w:rsid w:val="00156BE0"/>
    <w:rsid w:val="00157BF4"/>
    <w:rsid w:val="00166162"/>
    <w:rsid w:val="00175F3C"/>
    <w:rsid w:val="00192C46"/>
    <w:rsid w:val="0019655B"/>
    <w:rsid w:val="001A08B3"/>
    <w:rsid w:val="001A7B60"/>
    <w:rsid w:val="001B52F0"/>
    <w:rsid w:val="001B7A65"/>
    <w:rsid w:val="001C1132"/>
    <w:rsid w:val="001E41F3"/>
    <w:rsid w:val="001E56F2"/>
    <w:rsid w:val="00243D22"/>
    <w:rsid w:val="0026004D"/>
    <w:rsid w:val="002640DD"/>
    <w:rsid w:val="00275D12"/>
    <w:rsid w:val="00284FEB"/>
    <w:rsid w:val="002860C4"/>
    <w:rsid w:val="002B5741"/>
    <w:rsid w:val="002E2474"/>
    <w:rsid w:val="002E472E"/>
    <w:rsid w:val="00302A94"/>
    <w:rsid w:val="00305409"/>
    <w:rsid w:val="0032607F"/>
    <w:rsid w:val="003308E9"/>
    <w:rsid w:val="0034108E"/>
    <w:rsid w:val="00350956"/>
    <w:rsid w:val="003609EF"/>
    <w:rsid w:val="0036231A"/>
    <w:rsid w:val="00374DD4"/>
    <w:rsid w:val="003A38E3"/>
    <w:rsid w:val="003A7B2F"/>
    <w:rsid w:val="003C2C8D"/>
    <w:rsid w:val="003C2DBE"/>
    <w:rsid w:val="003E1A36"/>
    <w:rsid w:val="003E5B74"/>
    <w:rsid w:val="003E6662"/>
    <w:rsid w:val="003F4008"/>
    <w:rsid w:val="00410371"/>
    <w:rsid w:val="004242F1"/>
    <w:rsid w:val="00432FF2"/>
    <w:rsid w:val="00462D19"/>
    <w:rsid w:val="004714A7"/>
    <w:rsid w:val="00482288"/>
    <w:rsid w:val="004A52C6"/>
    <w:rsid w:val="004B49A4"/>
    <w:rsid w:val="004B75B7"/>
    <w:rsid w:val="004D5235"/>
    <w:rsid w:val="004D6B7C"/>
    <w:rsid w:val="004E52BE"/>
    <w:rsid w:val="005009D9"/>
    <w:rsid w:val="0051580D"/>
    <w:rsid w:val="00526260"/>
    <w:rsid w:val="00546764"/>
    <w:rsid w:val="00547111"/>
    <w:rsid w:val="00550765"/>
    <w:rsid w:val="00592D74"/>
    <w:rsid w:val="005A3D72"/>
    <w:rsid w:val="005D6C61"/>
    <w:rsid w:val="005E2C44"/>
    <w:rsid w:val="005F04C0"/>
    <w:rsid w:val="00621188"/>
    <w:rsid w:val="006257ED"/>
    <w:rsid w:val="0065536E"/>
    <w:rsid w:val="00665C47"/>
    <w:rsid w:val="00695808"/>
    <w:rsid w:val="00695A6C"/>
    <w:rsid w:val="006B46FB"/>
    <w:rsid w:val="006C7533"/>
    <w:rsid w:val="006E21FB"/>
    <w:rsid w:val="006F099C"/>
    <w:rsid w:val="00785599"/>
    <w:rsid w:val="00792342"/>
    <w:rsid w:val="007977A8"/>
    <w:rsid w:val="007B41D0"/>
    <w:rsid w:val="007B512A"/>
    <w:rsid w:val="007C2097"/>
    <w:rsid w:val="007D6A07"/>
    <w:rsid w:val="007E38D0"/>
    <w:rsid w:val="007F1C5C"/>
    <w:rsid w:val="007F7259"/>
    <w:rsid w:val="00801861"/>
    <w:rsid w:val="008040A8"/>
    <w:rsid w:val="008279FA"/>
    <w:rsid w:val="008626E7"/>
    <w:rsid w:val="00870EE7"/>
    <w:rsid w:val="00880A55"/>
    <w:rsid w:val="008863B9"/>
    <w:rsid w:val="0088765D"/>
    <w:rsid w:val="008878B1"/>
    <w:rsid w:val="00887DA0"/>
    <w:rsid w:val="008A45A6"/>
    <w:rsid w:val="008B7764"/>
    <w:rsid w:val="008D39FE"/>
    <w:rsid w:val="008F3789"/>
    <w:rsid w:val="008F686C"/>
    <w:rsid w:val="009148DE"/>
    <w:rsid w:val="00921737"/>
    <w:rsid w:val="00941E30"/>
    <w:rsid w:val="009740F1"/>
    <w:rsid w:val="009777D9"/>
    <w:rsid w:val="00991376"/>
    <w:rsid w:val="00991B88"/>
    <w:rsid w:val="009A4CB5"/>
    <w:rsid w:val="009A5753"/>
    <w:rsid w:val="009A579D"/>
    <w:rsid w:val="009E3297"/>
    <w:rsid w:val="009F734F"/>
    <w:rsid w:val="00A045FC"/>
    <w:rsid w:val="00A1069F"/>
    <w:rsid w:val="00A11F8F"/>
    <w:rsid w:val="00A246B6"/>
    <w:rsid w:val="00A47E70"/>
    <w:rsid w:val="00A50CF0"/>
    <w:rsid w:val="00A7671C"/>
    <w:rsid w:val="00A9344C"/>
    <w:rsid w:val="00AA2CBC"/>
    <w:rsid w:val="00AA3B82"/>
    <w:rsid w:val="00AC5820"/>
    <w:rsid w:val="00AD1CD8"/>
    <w:rsid w:val="00AF24B7"/>
    <w:rsid w:val="00B13F88"/>
    <w:rsid w:val="00B258BB"/>
    <w:rsid w:val="00B40A70"/>
    <w:rsid w:val="00B4437D"/>
    <w:rsid w:val="00B51200"/>
    <w:rsid w:val="00B529BF"/>
    <w:rsid w:val="00B557FA"/>
    <w:rsid w:val="00B570A7"/>
    <w:rsid w:val="00B67B97"/>
    <w:rsid w:val="00B93CDE"/>
    <w:rsid w:val="00B968C8"/>
    <w:rsid w:val="00BA3EC5"/>
    <w:rsid w:val="00BA51D9"/>
    <w:rsid w:val="00BB5DFC"/>
    <w:rsid w:val="00BD279D"/>
    <w:rsid w:val="00BD6BB8"/>
    <w:rsid w:val="00BF4E98"/>
    <w:rsid w:val="00C12D8A"/>
    <w:rsid w:val="00C54E01"/>
    <w:rsid w:val="00C61B35"/>
    <w:rsid w:val="00C660CA"/>
    <w:rsid w:val="00C66BA2"/>
    <w:rsid w:val="00C95985"/>
    <w:rsid w:val="00CB748C"/>
    <w:rsid w:val="00CC5026"/>
    <w:rsid w:val="00CC68D0"/>
    <w:rsid w:val="00CF5C18"/>
    <w:rsid w:val="00D03F9A"/>
    <w:rsid w:val="00D06D51"/>
    <w:rsid w:val="00D24991"/>
    <w:rsid w:val="00D50255"/>
    <w:rsid w:val="00D55BE4"/>
    <w:rsid w:val="00D56C8A"/>
    <w:rsid w:val="00D66520"/>
    <w:rsid w:val="00D9340F"/>
    <w:rsid w:val="00DC13B3"/>
    <w:rsid w:val="00DC50EB"/>
    <w:rsid w:val="00DD2CE8"/>
    <w:rsid w:val="00DE34CF"/>
    <w:rsid w:val="00E13607"/>
    <w:rsid w:val="00E13F3D"/>
    <w:rsid w:val="00E17DB0"/>
    <w:rsid w:val="00E339EB"/>
    <w:rsid w:val="00E34898"/>
    <w:rsid w:val="00E423B6"/>
    <w:rsid w:val="00E55C56"/>
    <w:rsid w:val="00E71FFB"/>
    <w:rsid w:val="00E82E65"/>
    <w:rsid w:val="00EB09B7"/>
    <w:rsid w:val="00EB7D15"/>
    <w:rsid w:val="00ED7370"/>
    <w:rsid w:val="00EE7D7C"/>
    <w:rsid w:val="00EF4837"/>
    <w:rsid w:val="00F16501"/>
    <w:rsid w:val="00F25D98"/>
    <w:rsid w:val="00F300FB"/>
    <w:rsid w:val="00F66E47"/>
    <w:rsid w:val="00F86191"/>
    <w:rsid w:val="00F90539"/>
    <w:rsid w:val="00FB6386"/>
    <w:rsid w:val="00FD01D7"/>
    <w:rsid w:val="00FE652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1FA8713C-B7E9-4FD5-9E21-C02DA54A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0292B"/>
    <w:rPr>
      <w:rFonts w:ascii="Times New Roman" w:hAnsi="Times New Roman"/>
      <w:lang w:val="en-GB" w:eastAsia="en-US"/>
    </w:rPr>
  </w:style>
  <w:style w:type="character" w:customStyle="1" w:styleId="B1Char1">
    <w:name w:val="B1 Char1"/>
    <w:link w:val="B1"/>
    <w:qFormat/>
    <w:locked/>
    <w:rsid w:val="0000292B"/>
    <w:rPr>
      <w:rFonts w:ascii="Times New Roman" w:hAnsi="Times New Roman"/>
      <w:lang w:val="en-GB" w:eastAsia="en-US"/>
    </w:rPr>
  </w:style>
  <w:style w:type="character" w:customStyle="1" w:styleId="THChar">
    <w:name w:val="TH Char"/>
    <w:link w:val="TH"/>
    <w:qFormat/>
    <w:rsid w:val="0000292B"/>
    <w:rPr>
      <w:rFonts w:ascii="Arial" w:hAnsi="Arial"/>
      <w:b/>
      <w:lang w:val="en-GB" w:eastAsia="en-US"/>
    </w:rPr>
  </w:style>
  <w:style w:type="character" w:customStyle="1" w:styleId="TF0">
    <w:name w:val="TF (文字)"/>
    <w:link w:val="TF"/>
    <w:qFormat/>
    <w:rsid w:val="0000292B"/>
    <w:rPr>
      <w:rFonts w:ascii="Arial" w:hAnsi="Arial"/>
      <w:b/>
      <w:lang w:val="en-GB" w:eastAsia="en-US"/>
    </w:rPr>
  </w:style>
  <w:style w:type="character" w:customStyle="1" w:styleId="B2Char">
    <w:name w:val="B2 Char"/>
    <w:link w:val="B2"/>
    <w:rsid w:val="0000292B"/>
    <w:rPr>
      <w:rFonts w:ascii="Times New Roman" w:hAnsi="Times New Roman"/>
      <w:lang w:val="en-GB" w:eastAsia="en-US"/>
    </w:rPr>
  </w:style>
  <w:style w:type="paragraph" w:styleId="Revision">
    <w:name w:val="Revision"/>
    <w:hidden/>
    <w:uiPriority w:val="99"/>
    <w:semiHidden/>
    <w:rsid w:val="000A7A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Ericsson-r2</cp:lastModifiedBy>
  <cp:revision>7</cp:revision>
  <dcterms:created xsi:type="dcterms:W3CDTF">2024-05-13T12:47:00Z</dcterms:created>
  <dcterms:modified xsi:type="dcterms:W3CDTF">2024-05-23T00:59:00Z</dcterms:modified>
</cp:coreProperties>
</file>