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5750D8C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785CAD">
        <w:rPr>
          <w:rFonts w:cs="Arial"/>
          <w:b/>
          <w:sz w:val="24"/>
          <w:szCs w:val="24"/>
        </w:rPr>
        <w:t>485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1D5A94C9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785CAD">
        <w:rPr>
          <w:rFonts w:cs="Arial"/>
          <w:b/>
          <w:bCs/>
        </w:rPr>
        <w:t>CRs on 5GSAT_Ph3_ARC (Rel-19)</w:t>
      </w:r>
    </w:p>
    <w:p w14:paraId="519C34A0" w14:textId="6B55AEB2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785CAD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785CAD" w:rsidRPr="00E6100C" w14:paraId="1CFD2AD4" w14:textId="77777777" w:rsidTr="002F52A1">
        <w:tc>
          <w:tcPr>
            <w:tcW w:w="774" w:type="dxa"/>
          </w:tcPr>
          <w:p w14:paraId="365FAA69" w14:textId="3145E52E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781" w:type="dxa"/>
          </w:tcPr>
          <w:p w14:paraId="0F19433B" w14:textId="6175EB3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3801</w:t>
            </w:r>
          </w:p>
        </w:tc>
        <w:tc>
          <w:tcPr>
            <w:tcW w:w="251" w:type="dxa"/>
          </w:tcPr>
          <w:p w14:paraId="5734F40A" w14:textId="03CD0D66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24</w:t>
            </w:r>
          </w:p>
        </w:tc>
        <w:tc>
          <w:tcPr>
            <w:tcW w:w="741" w:type="dxa"/>
          </w:tcPr>
          <w:p w14:paraId="25831A05" w14:textId="6C87BDEC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2E8DE598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Introduction of Store and Forward feature in EPC</w:t>
            </w:r>
          </w:p>
        </w:tc>
        <w:tc>
          <w:tcPr>
            <w:tcW w:w="284" w:type="dxa"/>
          </w:tcPr>
          <w:p w14:paraId="17E27E39" w14:textId="14ADD090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6B26DDB5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5417513" w14:textId="4D1447D6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1E14C9EA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S2-2412903</w:t>
            </w:r>
          </w:p>
        </w:tc>
        <w:tc>
          <w:tcPr>
            <w:tcW w:w="1134" w:type="dxa"/>
          </w:tcPr>
          <w:p w14:paraId="0D4F13EA" w14:textId="1E92E270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Samsung, SHARP, Sateliot, Qualcomm, LGE, Intel, OPPO, Google, CATT, Novamint, NEC, Tencent, Vivo, Xiaomi</w:t>
            </w:r>
          </w:p>
        </w:tc>
        <w:tc>
          <w:tcPr>
            <w:tcW w:w="1276" w:type="dxa"/>
          </w:tcPr>
          <w:p w14:paraId="2DBBAB09" w14:textId="0405A0A8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5GSAT_Ph3_ARC</w:t>
            </w:r>
          </w:p>
        </w:tc>
        <w:tc>
          <w:tcPr>
            <w:tcW w:w="1134" w:type="dxa"/>
          </w:tcPr>
          <w:p w14:paraId="139D467F" w14:textId="66F108D2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3.1, 3.2, (new) 4.13.X, (new) 4.13.X.1</w:t>
            </w:r>
          </w:p>
        </w:tc>
        <w:tc>
          <w:tcPr>
            <w:tcW w:w="992" w:type="dxa"/>
          </w:tcPr>
          <w:p w14:paraId="13A641E4" w14:textId="77777777" w:rsidR="00785CAD" w:rsidRDefault="00785CAD" w:rsidP="00785CA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785CAD" w:rsidRPr="00E6100C" w:rsidRDefault="00785CAD" w:rsidP="00785CA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47EC5E8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51F3D6CF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236DE64D" w14:textId="128494A6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034768C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Reference to Annex X refers to text introduced through TS 23.401 CR 3800 and CR 3815</w:t>
            </w:r>
          </w:p>
        </w:tc>
      </w:tr>
      <w:tr w:rsidR="00785CAD" w:rsidRPr="00E6100C" w14:paraId="15A55BFA" w14:textId="77777777" w:rsidTr="002F52A1">
        <w:tc>
          <w:tcPr>
            <w:tcW w:w="774" w:type="dxa"/>
          </w:tcPr>
          <w:p w14:paraId="01E2BB93" w14:textId="03C6339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7242B830" w14:textId="65B6741C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1427</w:t>
            </w:r>
          </w:p>
        </w:tc>
        <w:tc>
          <w:tcPr>
            <w:tcW w:w="251" w:type="dxa"/>
          </w:tcPr>
          <w:p w14:paraId="04A0F5B7" w14:textId="239135D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</w:t>
            </w:r>
          </w:p>
        </w:tc>
        <w:tc>
          <w:tcPr>
            <w:tcW w:w="741" w:type="dxa"/>
          </w:tcPr>
          <w:p w14:paraId="2DFF23A8" w14:textId="14CBEAAD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007A405" w14:textId="6DF6B9B3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Architecture for UE-satellite-UE communicaitons</w:t>
            </w:r>
          </w:p>
        </w:tc>
        <w:tc>
          <w:tcPr>
            <w:tcW w:w="284" w:type="dxa"/>
          </w:tcPr>
          <w:p w14:paraId="302C324D" w14:textId="2D3EF37A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A928FB0" w14:textId="630F551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39F1300" w14:textId="5E3FBE39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8A8CC75" w14:textId="4E71885E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S2-2410919</w:t>
            </w:r>
          </w:p>
        </w:tc>
        <w:tc>
          <w:tcPr>
            <w:tcW w:w="1134" w:type="dxa"/>
          </w:tcPr>
          <w:p w14:paraId="1EB855BC" w14:textId="74895B0E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vivo, Thales, CATT, CSCN, Honor, Tencent, China Telecom, Samsung, Nokia</w:t>
            </w:r>
          </w:p>
        </w:tc>
        <w:tc>
          <w:tcPr>
            <w:tcW w:w="1276" w:type="dxa"/>
          </w:tcPr>
          <w:p w14:paraId="20BDCDBD" w14:textId="54773147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5GSAT_Ph3-ARC</w:t>
            </w:r>
          </w:p>
        </w:tc>
        <w:tc>
          <w:tcPr>
            <w:tcW w:w="1134" w:type="dxa"/>
          </w:tcPr>
          <w:p w14:paraId="2C8A873B" w14:textId="7BAA611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AX.2 (new), AX.2.1 (new), AX.2.1.1(new)</w:t>
            </w:r>
          </w:p>
        </w:tc>
        <w:tc>
          <w:tcPr>
            <w:tcW w:w="992" w:type="dxa"/>
          </w:tcPr>
          <w:p w14:paraId="5972A56B" w14:textId="77777777" w:rsidR="00785CAD" w:rsidRDefault="00785CAD" w:rsidP="00785CA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E40E28C" w14:textId="77777777" w:rsidR="00785CAD" w:rsidRPr="00E6100C" w:rsidRDefault="00785CAD" w:rsidP="00785CA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A3FE52F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0480B20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6DF964E" w14:textId="525C53BA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A95F358" w14:textId="3B04D76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is supposed to be implemented together with CR 1428, after the clause of AX.2 Architecture and functional entities</w:t>
            </w:r>
          </w:p>
        </w:tc>
      </w:tr>
      <w:tr w:rsidR="00785CAD" w:rsidRPr="00E6100C" w14:paraId="61F3047A" w14:textId="77777777" w:rsidTr="002F52A1">
        <w:tc>
          <w:tcPr>
            <w:tcW w:w="774" w:type="dxa"/>
          </w:tcPr>
          <w:p w14:paraId="2E639EB9" w14:textId="42FFAA0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3ECCE14B" w14:textId="652A324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1428</w:t>
            </w:r>
          </w:p>
        </w:tc>
        <w:tc>
          <w:tcPr>
            <w:tcW w:w="251" w:type="dxa"/>
          </w:tcPr>
          <w:p w14:paraId="54EBDC07" w14:textId="1ED85518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9</w:t>
            </w:r>
          </w:p>
        </w:tc>
        <w:tc>
          <w:tcPr>
            <w:tcW w:w="741" w:type="dxa"/>
          </w:tcPr>
          <w:p w14:paraId="7764D3F4" w14:textId="6C453822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224288E" w14:textId="368755F5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UE-Satellite-UE communication in IMS - Functionality</w:t>
            </w:r>
          </w:p>
        </w:tc>
        <w:tc>
          <w:tcPr>
            <w:tcW w:w="284" w:type="dxa"/>
          </w:tcPr>
          <w:p w14:paraId="7034C598" w14:textId="00F9572C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38D5BB8" w14:textId="7891EB2D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104734A" w14:textId="10F82665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2C7C8BB" w14:textId="1AE5B840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S2-2410986</w:t>
            </w:r>
          </w:p>
        </w:tc>
        <w:tc>
          <w:tcPr>
            <w:tcW w:w="1134" w:type="dxa"/>
          </w:tcPr>
          <w:p w14:paraId="356C8886" w14:textId="79DA34A1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NTT DOCOMO, CATT, Samsung, China Telecom, Nokia</w:t>
            </w:r>
          </w:p>
        </w:tc>
        <w:tc>
          <w:tcPr>
            <w:tcW w:w="1276" w:type="dxa"/>
          </w:tcPr>
          <w:p w14:paraId="1FBE4750" w14:textId="43220C55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5GSAT_Ph3-ARC</w:t>
            </w:r>
          </w:p>
        </w:tc>
        <w:tc>
          <w:tcPr>
            <w:tcW w:w="1134" w:type="dxa"/>
          </w:tcPr>
          <w:p w14:paraId="61C2783D" w14:textId="0C3FFEDC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AX (new), AX.1 (new), AX.2 (new), AX.2.1 (new), AX.2.2 (new), AX.2.2.1 (new), AX.3 (new), AX.3.1 (new), AX.3.2 (new), AX.4 (new), AX.4.1 (new), AX.4.2 (new)</w:t>
            </w:r>
          </w:p>
        </w:tc>
        <w:tc>
          <w:tcPr>
            <w:tcW w:w="992" w:type="dxa"/>
          </w:tcPr>
          <w:p w14:paraId="7C8BB47E" w14:textId="77777777" w:rsidR="00785CAD" w:rsidRDefault="00785CAD" w:rsidP="00785CA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6983B0A" w14:textId="77777777" w:rsidR="00785CAD" w:rsidRPr="00E6100C" w:rsidRDefault="00785CAD" w:rsidP="00785CA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91DAC72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6D8BFF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FA095C5" w14:textId="0E20F991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E9E8221" w14:textId="2212F9A2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Content of clause AX.2.1 comes from CR1427.</w:t>
            </w:r>
          </w:p>
        </w:tc>
      </w:tr>
      <w:tr w:rsidR="00785CAD" w:rsidRPr="00E6100C" w14:paraId="2893D462" w14:textId="77777777" w:rsidTr="002F52A1">
        <w:tc>
          <w:tcPr>
            <w:tcW w:w="774" w:type="dxa"/>
          </w:tcPr>
          <w:p w14:paraId="30CD0F90" w14:textId="4A477F3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45DAD2B1" w14:textId="33E7D24C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1492</w:t>
            </w:r>
          </w:p>
        </w:tc>
        <w:tc>
          <w:tcPr>
            <w:tcW w:w="251" w:type="dxa"/>
          </w:tcPr>
          <w:p w14:paraId="76D19FCC" w14:textId="5F7B705E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62EC4A98" w14:textId="1D92C049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DF6A23B" w14:textId="21E766D8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Call setup of UE-Satellite-UE communication in IMS with IMS-AGW on board</w:t>
            </w:r>
          </w:p>
        </w:tc>
        <w:tc>
          <w:tcPr>
            <w:tcW w:w="284" w:type="dxa"/>
          </w:tcPr>
          <w:p w14:paraId="19BA7253" w14:textId="45613A65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0C0992B" w14:textId="3E0A0AEF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7C0D73F" w14:textId="22524F4A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C0E5072" w14:textId="4AB882E7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S2-2410987</w:t>
            </w:r>
          </w:p>
        </w:tc>
        <w:tc>
          <w:tcPr>
            <w:tcW w:w="1134" w:type="dxa"/>
          </w:tcPr>
          <w:p w14:paraId="2C3106F9" w14:textId="2382BA87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NTT DOCOMO, China Telecom, CATT</w:t>
            </w:r>
          </w:p>
        </w:tc>
        <w:tc>
          <w:tcPr>
            <w:tcW w:w="1276" w:type="dxa"/>
          </w:tcPr>
          <w:p w14:paraId="6FE544F6" w14:textId="693A820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5GSAT_Ph3-ARC</w:t>
            </w:r>
          </w:p>
        </w:tc>
        <w:tc>
          <w:tcPr>
            <w:tcW w:w="1134" w:type="dxa"/>
          </w:tcPr>
          <w:p w14:paraId="49938EA6" w14:textId="049ABD68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AX.5 (new), AX.5.1 (new)</w:t>
            </w:r>
          </w:p>
        </w:tc>
        <w:tc>
          <w:tcPr>
            <w:tcW w:w="992" w:type="dxa"/>
          </w:tcPr>
          <w:p w14:paraId="3CD444C1" w14:textId="77777777" w:rsidR="00785CAD" w:rsidRDefault="00785CAD" w:rsidP="00785CA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65E80C6" w14:textId="77777777" w:rsidR="00785CAD" w:rsidRPr="00E6100C" w:rsidRDefault="00785CAD" w:rsidP="00785CA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27EEB8B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A1F1581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588BFD1" w14:textId="3F60EC1D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A33997A" w14:textId="044EEA42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should be implemented after TS 23.228 CR 1428.</w:t>
            </w:r>
          </w:p>
        </w:tc>
      </w:tr>
      <w:tr w:rsidR="00785CAD" w:rsidRPr="00E6100C" w14:paraId="0C6E9219" w14:textId="77777777" w:rsidTr="002F52A1">
        <w:tc>
          <w:tcPr>
            <w:tcW w:w="774" w:type="dxa"/>
          </w:tcPr>
          <w:p w14:paraId="07A5ADEF" w14:textId="08E791E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23.401</w:t>
            </w:r>
          </w:p>
        </w:tc>
        <w:tc>
          <w:tcPr>
            <w:tcW w:w="781" w:type="dxa"/>
          </w:tcPr>
          <w:p w14:paraId="7A0E665D" w14:textId="36D5924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3800</w:t>
            </w:r>
          </w:p>
        </w:tc>
        <w:tc>
          <w:tcPr>
            <w:tcW w:w="251" w:type="dxa"/>
          </w:tcPr>
          <w:p w14:paraId="1579F500" w14:textId="3A590B2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</w:t>
            </w:r>
          </w:p>
        </w:tc>
        <w:tc>
          <w:tcPr>
            <w:tcW w:w="741" w:type="dxa"/>
          </w:tcPr>
          <w:p w14:paraId="02B8B42E" w14:textId="050D2A5D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2E4FE83" w14:textId="651EF3CC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Introduction to Split MME architecture</w:t>
            </w:r>
          </w:p>
        </w:tc>
        <w:tc>
          <w:tcPr>
            <w:tcW w:w="284" w:type="dxa"/>
          </w:tcPr>
          <w:p w14:paraId="2604AB1B" w14:textId="6F7BB3E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C24E82C" w14:textId="77B2444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EEBA91D" w14:textId="0CF1D553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1C3A22A" w14:textId="349184EE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S2-2412641</w:t>
            </w:r>
          </w:p>
        </w:tc>
        <w:tc>
          <w:tcPr>
            <w:tcW w:w="1134" w:type="dxa"/>
          </w:tcPr>
          <w:p w14:paraId="0930FCED" w14:textId="4DA565A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Sateliot, NEC, China Telecom, Intel , Xiaomi, TNO, SHARP, Nokia</w:t>
            </w:r>
          </w:p>
        </w:tc>
        <w:tc>
          <w:tcPr>
            <w:tcW w:w="1276" w:type="dxa"/>
          </w:tcPr>
          <w:p w14:paraId="3763D781" w14:textId="5D3933D8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5GSAT_Ph3-ARC</w:t>
            </w:r>
          </w:p>
        </w:tc>
        <w:tc>
          <w:tcPr>
            <w:tcW w:w="1134" w:type="dxa"/>
          </w:tcPr>
          <w:p w14:paraId="0C4F4DAD" w14:textId="7686DB8D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Y(new), Y.1(new), Y.2(new)</w:t>
            </w:r>
          </w:p>
        </w:tc>
        <w:tc>
          <w:tcPr>
            <w:tcW w:w="992" w:type="dxa"/>
          </w:tcPr>
          <w:p w14:paraId="5963A935" w14:textId="77777777" w:rsidR="00785CAD" w:rsidRDefault="00785CAD" w:rsidP="00785CA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F5F3B68" w14:textId="77777777" w:rsidR="00785CAD" w:rsidRPr="00E6100C" w:rsidRDefault="00785CAD" w:rsidP="00785CA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376E6DC" w14:textId="2EA1BA9E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63837D35" w14:textId="0D8105C2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46673AB0" w14:textId="29C6AC75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1434304" w14:textId="45D2DB32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implements clauses Y.1 and Y.2 part of Annex Y and the CR3815 implements the clause Y.3 of the same Annex.  The clause TS 23.682 [74] clause 5.6.1.X and 5.6.3.X referred in this CR are implemented using CR# 0495</w:t>
            </w:r>
          </w:p>
        </w:tc>
      </w:tr>
      <w:tr w:rsidR="00785CAD" w:rsidRPr="00E6100C" w14:paraId="6F5F1BC9" w14:textId="77777777" w:rsidTr="002F52A1">
        <w:tc>
          <w:tcPr>
            <w:tcW w:w="774" w:type="dxa"/>
          </w:tcPr>
          <w:p w14:paraId="633284DE" w14:textId="2EB9D845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781" w:type="dxa"/>
          </w:tcPr>
          <w:p w14:paraId="24201DF4" w14:textId="2AAA986C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3815</w:t>
            </w:r>
          </w:p>
        </w:tc>
        <w:tc>
          <w:tcPr>
            <w:tcW w:w="251" w:type="dxa"/>
          </w:tcPr>
          <w:p w14:paraId="7F29E34B" w14:textId="6DA63A67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  <w:tc>
          <w:tcPr>
            <w:tcW w:w="741" w:type="dxa"/>
          </w:tcPr>
          <w:p w14:paraId="0501A34B" w14:textId="1D1B7316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AE22F37" w14:textId="411ADB99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Store and Forward Satellite Operation</w:t>
            </w:r>
          </w:p>
        </w:tc>
        <w:tc>
          <w:tcPr>
            <w:tcW w:w="284" w:type="dxa"/>
          </w:tcPr>
          <w:p w14:paraId="423A28F2" w14:textId="3E6756CC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C41AF32" w14:textId="1D799E43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EEADE7E" w14:textId="5DB9351F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3664CA1" w14:textId="2537DCBA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S2-2410991</w:t>
            </w:r>
          </w:p>
        </w:tc>
        <w:tc>
          <w:tcPr>
            <w:tcW w:w="1134" w:type="dxa"/>
          </w:tcPr>
          <w:p w14:paraId="6696B9EB" w14:textId="6B1B85B6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Incorporated, Huawei</w:t>
            </w:r>
          </w:p>
        </w:tc>
        <w:tc>
          <w:tcPr>
            <w:tcW w:w="1276" w:type="dxa"/>
          </w:tcPr>
          <w:p w14:paraId="3F6748C2" w14:textId="19E59586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5GSAT_Ph3-ARC</w:t>
            </w:r>
          </w:p>
        </w:tc>
        <w:tc>
          <w:tcPr>
            <w:tcW w:w="1134" w:type="dxa"/>
          </w:tcPr>
          <w:p w14:paraId="785F12E4" w14:textId="17A5F9A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Y (new)</w:t>
            </w:r>
          </w:p>
        </w:tc>
        <w:tc>
          <w:tcPr>
            <w:tcW w:w="992" w:type="dxa"/>
          </w:tcPr>
          <w:p w14:paraId="72649B8D" w14:textId="77777777" w:rsidR="00785CAD" w:rsidRDefault="00785CAD" w:rsidP="00785CA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8B071A0" w14:textId="77777777" w:rsidR="00785CAD" w:rsidRPr="00E6100C" w:rsidRDefault="00785CAD" w:rsidP="00785CA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403D546" w14:textId="5566D8C0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6219C993" w14:textId="65962539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125702DE" w14:textId="4C1EF5FD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F15B8CB" w14:textId="5ACFD588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Content for sub-clauses Y.1 and Y.2 will be introduced through TS 23.401 CR3800 Reference to clause 4.13.x refers to text introduced through TS 23.401 CR 3801</w:t>
            </w:r>
          </w:p>
        </w:tc>
      </w:tr>
      <w:tr w:rsidR="00785CAD" w:rsidRPr="00E6100C" w14:paraId="1AB0F508" w14:textId="77777777" w:rsidTr="002F52A1">
        <w:tc>
          <w:tcPr>
            <w:tcW w:w="774" w:type="dxa"/>
          </w:tcPr>
          <w:p w14:paraId="168BD99A" w14:textId="11B4FD1D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781" w:type="dxa"/>
          </w:tcPr>
          <w:p w14:paraId="0E27AEDB" w14:textId="675F06C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3824</w:t>
            </w:r>
          </w:p>
        </w:tc>
        <w:tc>
          <w:tcPr>
            <w:tcW w:w="251" w:type="dxa"/>
          </w:tcPr>
          <w:p w14:paraId="236BCD18" w14:textId="4393871D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741" w:type="dxa"/>
          </w:tcPr>
          <w:p w14:paraId="79A7DAC5" w14:textId="0DB32B52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780BB97" w14:textId="2D919CB7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Procedures for Store and Forward Satellite Operations</w:t>
            </w:r>
          </w:p>
        </w:tc>
        <w:tc>
          <w:tcPr>
            <w:tcW w:w="284" w:type="dxa"/>
          </w:tcPr>
          <w:p w14:paraId="60A96BCA" w14:textId="4635ED99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E991FB7" w14:textId="1DE8ED9C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3628892" w14:textId="0BF04A26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61E21C1" w14:textId="1C594A6E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S2-2413021</w:t>
            </w:r>
          </w:p>
        </w:tc>
        <w:tc>
          <w:tcPr>
            <w:tcW w:w="1134" w:type="dxa"/>
          </w:tcPr>
          <w:p w14:paraId="2D01C55A" w14:textId="28892166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CATT, Samsung</w:t>
            </w:r>
          </w:p>
        </w:tc>
        <w:tc>
          <w:tcPr>
            <w:tcW w:w="1276" w:type="dxa"/>
          </w:tcPr>
          <w:p w14:paraId="37FCD82D" w14:textId="2FD30BD0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5GSAT_Ph3-ARC</w:t>
            </w:r>
          </w:p>
        </w:tc>
        <w:tc>
          <w:tcPr>
            <w:tcW w:w="1134" w:type="dxa"/>
          </w:tcPr>
          <w:p w14:paraId="79FDFEF3" w14:textId="4E790886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4.3.8.3, 5.3.2.1, 5.3.3.1, 5.3.3.2, 5.3.4B.2, 5.7.1, 5.11.3</w:t>
            </w:r>
          </w:p>
        </w:tc>
        <w:tc>
          <w:tcPr>
            <w:tcW w:w="992" w:type="dxa"/>
          </w:tcPr>
          <w:p w14:paraId="202AB0DB" w14:textId="77777777" w:rsidR="00785CAD" w:rsidRDefault="00785CAD" w:rsidP="00785CA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0CF8FB6" w14:textId="77777777" w:rsidR="00785CAD" w:rsidRPr="00E6100C" w:rsidRDefault="00785CAD" w:rsidP="00785CA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5C8FDE6" w14:textId="1448CDF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AC15705" w14:textId="4812CCB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063414F7" w14:textId="144504C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714F969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</w:tr>
      <w:tr w:rsidR="00785CAD" w:rsidRPr="00E6100C" w14:paraId="7F690831" w14:textId="77777777" w:rsidTr="002F52A1">
        <w:tc>
          <w:tcPr>
            <w:tcW w:w="774" w:type="dxa"/>
          </w:tcPr>
          <w:p w14:paraId="1F51FE4E" w14:textId="7B6C2ADF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2795C862" w14:textId="7FB59C9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5583</w:t>
            </w:r>
          </w:p>
        </w:tc>
        <w:tc>
          <w:tcPr>
            <w:tcW w:w="251" w:type="dxa"/>
          </w:tcPr>
          <w:p w14:paraId="38352D78" w14:textId="7544C56F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7</w:t>
            </w:r>
          </w:p>
        </w:tc>
        <w:tc>
          <w:tcPr>
            <w:tcW w:w="741" w:type="dxa"/>
          </w:tcPr>
          <w:p w14:paraId="6B1E3493" w14:textId="6A573446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0D3DF65" w14:textId="2E7D527F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UE-Satellite-UE communication</w:t>
            </w:r>
          </w:p>
        </w:tc>
        <w:tc>
          <w:tcPr>
            <w:tcW w:w="284" w:type="dxa"/>
          </w:tcPr>
          <w:p w14:paraId="5B2DE00F" w14:textId="18D2AFA6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9F98C66" w14:textId="65A94127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458BE80A" w14:textId="29356ACF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351B04F" w14:textId="014F416C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S2-2410988</w:t>
            </w:r>
          </w:p>
        </w:tc>
        <w:tc>
          <w:tcPr>
            <w:tcW w:w="1134" w:type="dxa"/>
          </w:tcPr>
          <w:p w14:paraId="0FE59707" w14:textId="588D84E1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vivo, NTT DOCOMO, CSCN, Thales, China Telecom, Nokia, OPPO, SAMSUNG, TNO, Huawei, HiSilicon</w:t>
            </w:r>
          </w:p>
        </w:tc>
        <w:tc>
          <w:tcPr>
            <w:tcW w:w="1276" w:type="dxa"/>
          </w:tcPr>
          <w:p w14:paraId="75DF903A" w14:textId="482F91DE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5GSAT_Ph3-ARC</w:t>
            </w:r>
          </w:p>
        </w:tc>
        <w:tc>
          <w:tcPr>
            <w:tcW w:w="1134" w:type="dxa"/>
          </w:tcPr>
          <w:p w14:paraId="1CACF31D" w14:textId="63FBC6B1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3.1, 5.4.x(new)</w:t>
            </w:r>
          </w:p>
        </w:tc>
        <w:tc>
          <w:tcPr>
            <w:tcW w:w="992" w:type="dxa"/>
          </w:tcPr>
          <w:p w14:paraId="31F764B2" w14:textId="77777777" w:rsidR="00785CAD" w:rsidRDefault="00785CAD" w:rsidP="00785CA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ADECD3D" w14:textId="77777777" w:rsidR="00785CAD" w:rsidRPr="00E6100C" w:rsidRDefault="00785CAD" w:rsidP="00785CA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0748F6D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2AF2297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3CEB41A" w14:textId="4D02545C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BE01A98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</w:tr>
      <w:tr w:rsidR="00785CAD" w:rsidRPr="00E6100C" w14:paraId="0EF7B8B6" w14:textId="77777777" w:rsidTr="002F52A1">
        <w:tc>
          <w:tcPr>
            <w:tcW w:w="774" w:type="dxa"/>
          </w:tcPr>
          <w:p w14:paraId="6D9CFF78" w14:textId="5075CE72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3B018911" w14:textId="527DCB52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5622</w:t>
            </w:r>
          </w:p>
        </w:tc>
        <w:tc>
          <w:tcPr>
            <w:tcW w:w="251" w:type="dxa"/>
          </w:tcPr>
          <w:p w14:paraId="44F42F5C" w14:textId="3EEDF5CF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66C9C29F" w14:textId="49FBEB0D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53C44AC" w14:textId="60753E4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Regenerative Payload with NG-RAN Node Onboard Satellite</w:t>
            </w:r>
          </w:p>
        </w:tc>
        <w:tc>
          <w:tcPr>
            <w:tcW w:w="284" w:type="dxa"/>
          </w:tcPr>
          <w:p w14:paraId="54235E70" w14:textId="0CE3A4A8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BEAD45D" w14:textId="1430799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AE1E048" w14:textId="22B5E81B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6660498" w14:textId="37962183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S2-2411251</w:t>
            </w:r>
          </w:p>
        </w:tc>
        <w:tc>
          <w:tcPr>
            <w:tcW w:w="1134" w:type="dxa"/>
          </w:tcPr>
          <w:p w14:paraId="02CB1E47" w14:textId="15905FEE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OPPO, Huawei, HiSilicon, China Telecom, ETRI, China Southern Power Grid, Samsung, Xiaomi</w:t>
            </w:r>
          </w:p>
        </w:tc>
        <w:tc>
          <w:tcPr>
            <w:tcW w:w="1276" w:type="dxa"/>
          </w:tcPr>
          <w:p w14:paraId="45554237" w14:textId="5EBCEFEC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5GSAT_Ph3-ARC</w:t>
            </w:r>
          </w:p>
        </w:tc>
        <w:tc>
          <w:tcPr>
            <w:tcW w:w="1134" w:type="dxa"/>
          </w:tcPr>
          <w:p w14:paraId="72DA0934" w14:textId="114D0EFF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5.4.11.1, 5.4.11.2, 5.4.11.x (new), 5.7.4, 6.2.1, 6.3.5</w:t>
            </w:r>
          </w:p>
        </w:tc>
        <w:tc>
          <w:tcPr>
            <w:tcW w:w="992" w:type="dxa"/>
          </w:tcPr>
          <w:p w14:paraId="319FFCD6" w14:textId="77777777" w:rsidR="00785CAD" w:rsidRDefault="00785CAD" w:rsidP="00785CA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1B37BC7" w14:textId="77777777" w:rsidR="00785CAD" w:rsidRPr="00E6100C" w:rsidRDefault="00785CAD" w:rsidP="00785CA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DA0598F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B989BBD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89B84DE" w14:textId="54451371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144FF02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</w:tr>
      <w:tr w:rsidR="00785CAD" w:rsidRPr="00E6100C" w14:paraId="7206629E" w14:textId="77777777" w:rsidTr="002F52A1">
        <w:tc>
          <w:tcPr>
            <w:tcW w:w="774" w:type="dxa"/>
          </w:tcPr>
          <w:p w14:paraId="37D78AB6" w14:textId="7A0243A0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23.682</w:t>
            </w:r>
          </w:p>
        </w:tc>
        <w:tc>
          <w:tcPr>
            <w:tcW w:w="781" w:type="dxa"/>
          </w:tcPr>
          <w:p w14:paraId="62F13EE2" w14:textId="43E9579F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0495</w:t>
            </w:r>
          </w:p>
        </w:tc>
        <w:tc>
          <w:tcPr>
            <w:tcW w:w="251" w:type="dxa"/>
          </w:tcPr>
          <w:p w14:paraId="5C064AFA" w14:textId="69D34A66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741" w:type="dxa"/>
          </w:tcPr>
          <w:p w14:paraId="787741B8" w14:textId="69DA0A83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2211513" w14:textId="6CD22D29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Monitoring event for S&amp;F</w:t>
            </w:r>
          </w:p>
        </w:tc>
        <w:tc>
          <w:tcPr>
            <w:tcW w:w="284" w:type="dxa"/>
          </w:tcPr>
          <w:p w14:paraId="1A323CAB" w14:textId="561B7B79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44E1988" w14:textId="775CBB47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3362CBB" w14:textId="3B898955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05ECFDC" w14:textId="26664325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S2-2412668</w:t>
            </w:r>
          </w:p>
        </w:tc>
        <w:tc>
          <w:tcPr>
            <w:tcW w:w="1134" w:type="dxa"/>
          </w:tcPr>
          <w:p w14:paraId="70590129" w14:textId="3C2A9DEF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Sateliot, China Telecom, NEC, CATT, LG Electronics</w:t>
            </w:r>
          </w:p>
        </w:tc>
        <w:tc>
          <w:tcPr>
            <w:tcW w:w="1276" w:type="dxa"/>
          </w:tcPr>
          <w:p w14:paraId="218E84B9" w14:textId="49F9BC34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5GSAT_Ph3-ARC</w:t>
            </w:r>
          </w:p>
        </w:tc>
        <w:tc>
          <w:tcPr>
            <w:tcW w:w="1134" w:type="dxa"/>
          </w:tcPr>
          <w:p w14:paraId="73866660" w14:textId="0CB603B1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(new)5.6.1.X, (new)5.6.3.X</w:t>
            </w:r>
          </w:p>
        </w:tc>
        <w:tc>
          <w:tcPr>
            <w:tcW w:w="992" w:type="dxa"/>
          </w:tcPr>
          <w:p w14:paraId="0612616C" w14:textId="77777777" w:rsidR="00785CAD" w:rsidRDefault="00785CAD" w:rsidP="00785CA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A30191F" w14:textId="77777777" w:rsidR="00785CAD" w:rsidRPr="00E6100C" w:rsidRDefault="00785CAD" w:rsidP="00785CA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240662B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B9C6A65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AAA7863" w14:textId="3DB846E3" w:rsidR="00785CAD" w:rsidRDefault="00785CAD" w:rsidP="00785CA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8D943AE" w14:textId="77777777" w:rsidR="00785CAD" w:rsidRDefault="00785CAD" w:rsidP="00785CAD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5CAD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4</Pages>
  <Words>556</Words>
  <Characters>2862</Characters>
  <Application>Microsoft Office Word</Application>
  <DocSecurity>0</DocSecurity>
  <Lines>49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