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FF5F4" w14:textId="1B79D7BC"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1E28CD" w:rsidRPr="001E28CD">
        <w:rPr>
          <w:rFonts w:ascii="Arial" w:eastAsia="MS Mincho" w:hAnsi="Arial" w:cs="Arial"/>
          <w:b/>
          <w:sz w:val="24"/>
        </w:rPr>
        <w:t>R4-2409889</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13C160D1"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2136AE" w:rsidRPr="002136AE">
        <w:rPr>
          <w:rFonts w:ascii="Arial" w:hAnsi="Arial" w:cs="Arial"/>
          <w:color w:val="000000"/>
          <w:sz w:val="22"/>
          <w:lang w:eastAsia="zh-CN"/>
        </w:rPr>
        <w:t>Samsung</w:t>
      </w:r>
    </w:p>
    <w:p w14:paraId="1E0389E7" w14:textId="123577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2857DA" w:rsidRPr="002857DA">
        <w:rPr>
          <w:rFonts w:ascii="Arial" w:eastAsia="MS Mincho" w:hAnsi="Arial" w:cs="Arial"/>
          <w:color w:val="000000"/>
          <w:sz w:val="22"/>
        </w:rPr>
        <w:t>Way Forward for [110bis][313] NR_duplex_evo</w:t>
      </w:r>
    </w:p>
    <w:p w14:paraId="67B0962B" w14:textId="3DFB1D85"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E28CD">
        <w:rPr>
          <w:rFonts w:ascii="Arial" w:eastAsiaTheme="minorEastAsia" w:hAnsi="Arial" w:cs="Arial"/>
          <w:color w:val="000000"/>
          <w:sz w:val="22"/>
          <w:lang w:eastAsia="zh-CN"/>
        </w:rPr>
        <w:t>Approval</w:t>
      </w:r>
    </w:p>
    <w:p w14:paraId="4A0AE149" w14:textId="4268E307" w:rsidR="005D7AF8" w:rsidRDefault="00915D73" w:rsidP="00FA5848">
      <w:pPr>
        <w:pStyle w:val="10"/>
        <w:rPr>
          <w:rFonts w:eastAsiaTheme="minorEastAsia"/>
          <w:lang w:eastAsia="zh-CN"/>
        </w:rPr>
      </w:pPr>
      <w:r w:rsidRPr="005D7AF8">
        <w:rPr>
          <w:rFonts w:hint="eastAsia"/>
          <w:lang w:eastAsia="ja-JP"/>
        </w:rPr>
        <w:t>Introduction</w:t>
      </w:r>
    </w:p>
    <w:p w14:paraId="2A91B2F7" w14:textId="04407C3C" w:rsidR="007B13B1" w:rsidRDefault="002857DA" w:rsidP="00333693">
      <w:pPr>
        <w:rPr>
          <w:iCs/>
        </w:rPr>
      </w:pPr>
      <w:r w:rsidRPr="002857DA">
        <w:rPr>
          <w:iCs/>
        </w:rPr>
        <w:t>This document is provided for capturing agreements and way forward on the WI of NR_duplex_evo based on the discussion in RAN4#110bis.</w:t>
      </w:r>
    </w:p>
    <w:p w14:paraId="38EACB96" w14:textId="2FA2D7F4" w:rsidR="002857DA" w:rsidRDefault="002857DA" w:rsidP="00333693">
      <w:pPr>
        <w:rPr>
          <w:i/>
          <w:color w:val="0070C0"/>
        </w:rPr>
      </w:pPr>
    </w:p>
    <w:p w14:paraId="57E0AE53" w14:textId="02B1EAC8" w:rsidR="002857DA" w:rsidRPr="00B16ABE" w:rsidRDefault="002857DA" w:rsidP="002857DA">
      <w:pPr>
        <w:pStyle w:val="10"/>
        <w:rPr>
          <w:lang w:val="en-US" w:eastAsia="ja-JP"/>
        </w:rPr>
      </w:pPr>
      <w:commentRangeStart w:id="0"/>
      <w:r>
        <w:rPr>
          <w:lang w:val="en-US" w:eastAsia="ja-JP"/>
        </w:rPr>
        <w:t>For Agreement</w:t>
      </w:r>
      <w:r w:rsidR="00141E72">
        <w:rPr>
          <w:lang w:val="en-US" w:eastAsia="ja-JP"/>
        </w:rPr>
        <w:t xml:space="preserve"> (already discussed in offline)</w:t>
      </w:r>
      <w:commentRangeEnd w:id="0"/>
      <w:r w:rsidR="00EC015B">
        <w:rPr>
          <w:rStyle w:val="af7"/>
          <w:rFonts w:ascii="Times New Roman" w:hAnsi="Times New Roman"/>
          <w:lang w:val="en-GB"/>
        </w:rPr>
        <w:commentReference w:id="0"/>
      </w:r>
    </w:p>
    <w:p w14:paraId="6125D429" w14:textId="3C53405E" w:rsidR="007B13B1" w:rsidRPr="002857DA" w:rsidRDefault="008675C9" w:rsidP="002857DA">
      <w:pPr>
        <w:pStyle w:val="2"/>
        <w:rPr>
          <w:lang w:val="en-US"/>
        </w:rPr>
      </w:pPr>
      <w:r w:rsidRPr="002857DA">
        <w:rPr>
          <w:lang w:val="en-US"/>
        </w:rPr>
        <w:t>General aspects (including RAN4 aspects for SBFD system parameters)</w:t>
      </w:r>
    </w:p>
    <w:p w14:paraId="177A473E" w14:textId="49D7A771" w:rsidR="00A06FC7" w:rsidRPr="002857DA" w:rsidRDefault="00A06FC7" w:rsidP="00D222B3">
      <w:pPr>
        <w:pStyle w:val="4"/>
        <w:numPr>
          <w:ilvl w:val="0"/>
          <w:numId w:val="0"/>
        </w:numPr>
        <w:rPr>
          <w:sz w:val="20"/>
          <w:szCs w:val="20"/>
          <w:lang w:val="en-US"/>
        </w:rPr>
      </w:pPr>
      <w:r w:rsidRPr="002857DA">
        <w:rPr>
          <w:sz w:val="20"/>
          <w:szCs w:val="20"/>
          <w:lang w:val="en-US"/>
        </w:rPr>
        <w:t xml:space="preserve">Issue 1-1-1: </w:t>
      </w:r>
      <w:r w:rsidR="000043E7" w:rsidRPr="002857DA">
        <w:rPr>
          <w:sz w:val="20"/>
          <w:szCs w:val="20"/>
          <w:lang w:val="en-US"/>
        </w:rPr>
        <w:t>SBFD as band specific or general feature to all TDD bands</w:t>
      </w:r>
    </w:p>
    <w:p w14:paraId="7A310D9C" w14:textId="469FA4C9" w:rsidR="00145848" w:rsidRPr="00617015" w:rsidRDefault="00617015" w:rsidP="00145848">
      <w:pPr>
        <w:pStyle w:val="aff8"/>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145848" w:rsidRPr="00617015">
        <w:rPr>
          <w:highlight w:val="green"/>
          <w:lang w:val="en-US"/>
        </w:rPr>
        <w:t xml:space="preserve">: </w:t>
      </w:r>
    </w:p>
    <w:p w14:paraId="5F9115CD" w14:textId="6DAFF166" w:rsidR="00145848" w:rsidRPr="00B6373B" w:rsidRDefault="00145848" w:rsidP="00145848">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 xml:space="preserve">SBFD is a feature which can </w:t>
      </w:r>
      <w:r w:rsidR="00580FC2" w:rsidRPr="00B6373B">
        <w:rPr>
          <w:lang w:val="en-US"/>
        </w:rPr>
        <w:t xml:space="preserve">potentially </w:t>
      </w:r>
      <w:r w:rsidRPr="00B6373B">
        <w:rPr>
          <w:lang w:val="en-US"/>
        </w:rPr>
        <w:t xml:space="preserve">be utilized for all TDD band, under the following considerations: </w:t>
      </w:r>
    </w:p>
    <w:p w14:paraId="31E2AC47" w14:textId="5735CFBF" w:rsidR="00580FC2" w:rsidRPr="00B6373B" w:rsidRDefault="00580FC2" w:rsidP="00145848">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Option 1: Declaration based method</w:t>
      </w:r>
    </w:p>
    <w:p w14:paraId="7913C16E" w14:textId="5F47722F" w:rsidR="00580FC2" w:rsidRPr="00B6373B" w:rsidRDefault="00580FC2" w:rsidP="00580FC2">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The band supported for SBFD shall be declaration based</w:t>
      </w:r>
    </w:p>
    <w:p w14:paraId="384EE3AA" w14:textId="02024768" w:rsidR="00580FC2" w:rsidRPr="00B6373B" w:rsidRDefault="00580FC2" w:rsidP="00580FC2">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The channel bandwidth supported for SBFD shall be declaration based</w:t>
      </w:r>
    </w:p>
    <w:p w14:paraId="2C7A13F5" w14:textId="7CD1A114" w:rsidR="00F02F04" w:rsidRPr="00B6373B" w:rsidRDefault="00F02F04" w:rsidP="00F02F04">
      <w:pPr>
        <w:pStyle w:val="aff8"/>
        <w:numPr>
          <w:ilvl w:val="4"/>
          <w:numId w:val="1"/>
        </w:numPr>
        <w:overflowPunct/>
        <w:autoSpaceDE/>
        <w:autoSpaceDN/>
        <w:adjustRightInd/>
        <w:spacing w:after="120" w:line="259" w:lineRule="auto"/>
        <w:ind w:firstLineChars="0"/>
        <w:textAlignment w:val="auto"/>
        <w:rPr>
          <w:lang w:val="en-US"/>
        </w:rPr>
      </w:pPr>
      <w:r w:rsidRPr="00B6373B">
        <w:rPr>
          <w:lang w:val="en-US"/>
        </w:rPr>
        <w:t xml:space="preserve">The supported channel bandwidth can be impacted by the subband/guard band size discussion </w:t>
      </w:r>
    </w:p>
    <w:p w14:paraId="707AF67C" w14:textId="4F000E8C" w:rsidR="00580FC2" w:rsidRPr="00B6373B" w:rsidRDefault="00580FC2" w:rsidP="00145848">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Option 2: General principle but with consideration</w:t>
      </w:r>
      <w:r w:rsidR="00F02F04" w:rsidRPr="00B6373B">
        <w:rPr>
          <w:lang w:val="en-US"/>
        </w:rPr>
        <w:t>(s)</w:t>
      </w:r>
      <w:r w:rsidRPr="00B6373B">
        <w:rPr>
          <w:lang w:val="en-US"/>
        </w:rPr>
        <w:t xml:space="preserve"> for </w:t>
      </w:r>
      <w:r w:rsidR="00F02F04" w:rsidRPr="00B6373B">
        <w:rPr>
          <w:lang w:val="en-US"/>
        </w:rPr>
        <w:t xml:space="preserve">a </w:t>
      </w:r>
      <w:r w:rsidRPr="00B6373B">
        <w:rPr>
          <w:lang w:val="en-US"/>
        </w:rPr>
        <w:t>specific band</w:t>
      </w:r>
    </w:p>
    <w:p w14:paraId="5E691358" w14:textId="354C3A43" w:rsidR="00145848" w:rsidRPr="00B6373B" w:rsidRDefault="00580FC2" w:rsidP="00580FC2">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 xml:space="preserve">General principle: </w:t>
      </w:r>
      <w:r w:rsidR="00145848" w:rsidRPr="00B6373B">
        <w:rPr>
          <w:lang w:val="en-US"/>
        </w:rPr>
        <w:t>The channel bandwidth shall be larger than X MHz</w:t>
      </w:r>
    </w:p>
    <w:p w14:paraId="592B7064" w14:textId="2AA4A2A0" w:rsidR="00145848" w:rsidRPr="00B6373B" w:rsidRDefault="00145848" w:rsidP="00580FC2">
      <w:pPr>
        <w:pStyle w:val="aff8"/>
        <w:numPr>
          <w:ilvl w:val="4"/>
          <w:numId w:val="1"/>
        </w:numPr>
        <w:overflowPunct/>
        <w:autoSpaceDE/>
        <w:autoSpaceDN/>
        <w:adjustRightInd/>
        <w:spacing w:after="120" w:line="259" w:lineRule="auto"/>
        <w:ind w:firstLineChars="0"/>
        <w:textAlignment w:val="auto"/>
        <w:rPr>
          <w:lang w:val="en-US"/>
        </w:rPr>
      </w:pPr>
      <w:r w:rsidRPr="00B6373B">
        <w:rPr>
          <w:lang w:val="en-US"/>
        </w:rPr>
        <w:t>FFS the value of X</w:t>
      </w:r>
    </w:p>
    <w:p w14:paraId="05C57066" w14:textId="46A413B8" w:rsidR="00145848" w:rsidRPr="00B6373B" w:rsidRDefault="00145848" w:rsidP="00580FC2">
      <w:pPr>
        <w:pStyle w:val="aff8"/>
        <w:numPr>
          <w:ilvl w:val="5"/>
          <w:numId w:val="1"/>
        </w:numPr>
        <w:overflowPunct/>
        <w:autoSpaceDE/>
        <w:autoSpaceDN/>
        <w:adjustRightInd/>
        <w:spacing w:after="120" w:line="259" w:lineRule="auto"/>
        <w:ind w:firstLineChars="0"/>
        <w:textAlignment w:val="auto"/>
        <w:rPr>
          <w:lang w:val="en-US"/>
        </w:rPr>
      </w:pPr>
      <w:r w:rsidRPr="00B6373B">
        <w:rPr>
          <w:lang w:val="en-US"/>
        </w:rPr>
        <w:t>X can be different for high</w:t>
      </w:r>
      <w:r w:rsidR="00032395" w:rsidRPr="00B6373B">
        <w:rPr>
          <w:lang w:val="en-US"/>
        </w:rPr>
        <w:t xml:space="preserve"> and</w:t>
      </w:r>
      <w:r w:rsidRPr="00B6373B">
        <w:rPr>
          <w:lang w:val="en-US"/>
        </w:rPr>
        <w:t xml:space="preserve"> middle </w:t>
      </w:r>
      <w:r w:rsidR="00032395" w:rsidRPr="00B6373B">
        <w:rPr>
          <w:lang w:val="en-US"/>
        </w:rPr>
        <w:t xml:space="preserve">TDD </w:t>
      </w:r>
      <w:r w:rsidRPr="00B6373B">
        <w:rPr>
          <w:lang w:val="en-US"/>
        </w:rPr>
        <w:t>bands</w:t>
      </w:r>
    </w:p>
    <w:p w14:paraId="50FCC767" w14:textId="503AFCD5" w:rsidR="00145848" w:rsidRPr="00B6373B" w:rsidRDefault="00145848" w:rsidP="00580FC2">
      <w:pPr>
        <w:pStyle w:val="aff8"/>
        <w:numPr>
          <w:ilvl w:val="4"/>
          <w:numId w:val="1"/>
        </w:numPr>
        <w:overflowPunct/>
        <w:autoSpaceDE/>
        <w:autoSpaceDN/>
        <w:adjustRightInd/>
        <w:spacing w:after="120" w:line="259" w:lineRule="auto"/>
        <w:ind w:firstLineChars="0"/>
        <w:textAlignment w:val="auto"/>
        <w:rPr>
          <w:lang w:val="en-US"/>
        </w:rPr>
      </w:pPr>
      <w:r w:rsidRPr="00B6373B">
        <w:rPr>
          <w:lang w:val="en-US"/>
        </w:rPr>
        <w:t xml:space="preserve">For a specific band, </w:t>
      </w:r>
      <w:r w:rsidR="00032395" w:rsidRPr="00B6373B">
        <w:rPr>
          <w:lang w:val="en-US"/>
        </w:rPr>
        <w:t xml:space="preserve">the following </w:t>
      </w:r>
      <w:r w:rsidRPr="00B6373B">
        <w:rPr>
          <w:lang w:val="en-US"/>
        </w:rPr>
        <w:t>further restriction</w:t>
      </w:r>
      <w:r w:rsidR="00032395" w:rsidRPr="00B6373B">
        <w:rPr>
          <w:lang w:val="en-US"/>
        </w:rPr>
        <w:t>(s)</w:t>
      </w:r>
      <w:r w:rsidRPr="00B6373B">
        <w:rPr>
          <w:lang w:val="en-US"/>
        </w:rPr>
        <w:t xml:space="preserve"> can be considered</w:t>
      </w:r>
      <w:r w:rsidR="00F02F04" w:rsidRPr="00B6373B">
        <w:rPr>
          <w:lang w:val="en-US"/>
        </w:rPr>
        <w:t>:</w:t>
      </w:r>
    </w:p>
    <w:p w14:paraId="73600B72" w14:textId="7E8F8B57" w:rsidR="00032395" w:rsidRPr="00B6373B" w:rsidRDefault="00032395" w:rsidP="00580FC2">
      <w:pPr>
        <w:pStyle w:val="aff8"/>
        <w:numPr>
          <w:ilvl w:val="5"/>
          <w:numId w:val="1"/>
        </w:numPr>
        <w:overflowPunct/>
        <w:autoSpaceDE/>
        <w:autoSpaceDN/>
        <w:adjustRightInd/>
        <w:spacing w:after="120" w:line="259" w:lineRule="auto"/>
        <w:ind w:firstLineChars="0"/>
        <w:textAlignment w:val="auto"/>
        <w:rPr>
          <w:lang w:val="en-US"/>
        </w:rPr>
      </w:pPr>
      <w:r w:rsidRPr="00B6373B">
        <w:rPr>
          <w:lang w:val="en-US"/>
        </w:rPr>
        <w:t>Certain restriction can be provided by operator(s) for certain band</w:t>
      </w:r>
    </w:p>
    <w:p w14:paraId="0E17C58D" w14:textId="4433243C" w:rsidR="00032395" w:rsidRPr="00B6373B" w:rsidRDefault="00580FC2" w:rsidP="00580FC2">
      <w:pPr>
        <w:pStyle w:val="aff8"/>
        <w:numPr>
          <w:ilvl w:val="5"/>
          <w:numId w:val="1"/>
        </w:numPr>
        <w:overflowPunct/>
        <w:autoSpaceDE/>
        <w:autoSpaceDN/>
        <w:adjustRightInd/>
        <w:spacing w:after="120" w:line="259" w:lineRule="auto"/>
        <w:ind w:firstLineChars="0"/>
        <w:textAlignment w:val="auto"/>
        <w:rPr>
          <w:lang w:val="en-US"/>
        </w:rPr>
      </w:pPr>
      <w:r w:rsidRPr="00B6373B">
        <w:rPr>
          <w:lang w:val="en-US"/>
        </w:rPr>
        <w:t xml:space="preserve">Other restrictions are not precluded. </w:t>
      </w:r>
    </w:p>
    <w:p w14:paraId="71990203" w14:textId="6F234074" w:rsidR="00BB442E" w:rsidRDefault="00BB442E" w:rsidP="00BB442E">
      <w:pPr>
        <w:spacing w:after="120" w:line="259" w:lineRule="auto"/>
        <w:rPr>
          <w:lang w:val="en-US"/>
        </w:rPr>
      </w:pPr>
    </w:p>
    <w:p w14:paraId="6A6556B1" w14:textId="48F58566" w:rsidR="000F31CB" w:rsidRPr="002857DA" w:rsidRDefault="000F31CB" w:rsidP="00D222B3">
      <w:pPr>
        <w:pStyle w:val="4"/>
        <w:numPr>
          <w:ilvl w:val="0"/>
          <w:numId w:val="0"/>
        </w:numPr>
        <w:rPr>
          <w:sz w:val="20"/>
          <w:szCs w:val="20"/>
          <w:lang w:val="en-US"/>
        </w:rPr>
      </w:pPr>
      <w:r w:rsidRPr="002857DA">
        <w:rPr>
          <w:sz w:val="20"/>
          <w:szCs w:val="20"/>
          <w:lang w:val="en-US"/>
        </w:rPr>
        <w:t xml:space="preserve">Issue 1-1-3: </w:t>
      </w:r>
      <w:bookmarkStart w:id="1" w:name="_Hlk166711818"/>
      <w:r w:rsidRPr="002857DA">
        <w:rPr>
          <w:sz w:val="20"/>
          <w:szCs w:val="20"/>
          <w:lang w:val="en-US"/>
        </w:rPr>
        <w:t>Applicability of SBFD and non-SBFD requirements</w:t>
      </w:r>
      <w:bookmarkEnd w:id="1"/>
    </w:p>
    <w:p w14:paraId="222495E5" w14:textId="018E18BF" w:rsidR="00681AB5" w:rsidRPr="00617015" w:rsidRDefault="00617015" w:rsidP="00681AB5">
      <w:pPr>
        <w:pStyle w:val="aff8"/>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681AB5" w:rsidRPr="00617015">
        <w:rPr>
          <w:highlight w:val="green"/>
          <w:lang w:val="en-US"/>
        </w:rPr>
        <w:t xml:space="preserve">: </w:t>
      </w:r>
    </w:p>
    <w:p w14:paraId="6D6F1427" w14:textId="3FDF2EC6" w:rsidR="00681AB5" w:rsidRPr="00B6373B" w:rsidRDefault="00681AB5" w:rsidP="00681AB5">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B6373B">
        <w:rPr>
          <w:rFonts w:eastAsia="宋体"/>
          <w:szCs w:val="24"/>
          <w:lang w:eastAsia="zh-CN"/>
        </w:rPr>
        <w:t>The conformance testing is needed for both SBFD and non-SBFD slots/symbols even though RF requirement might be same.</w:t>
      </w:r>
    </w:p>
    <w:p w14:paraId="280FC4F1" w14:textId="77777777" w:rsidR="00681AB5" w:rsidRPr="00681AB5" w:rsidRDefault="00681AB5" w:rsidP="00681AB5">
      <w:pPr>
        <w:spacing w:after="120" w:line="259" w:lineRule="auto"/>
        <w:rPr>
          <w:lang w:val="en-US"/>
        </w:rPr>
      </w:pPr>
    </w:p>
    <w:p w14:paraId="5AD3D915" w14:textId="65E6E6E7" w:rsidR="00982966" w:rsidRPr="002857DA" w:rsidRDefault="00982966" w:rsidP="00982966">
      <w:pPr>
        <w:pStyle w:val="4"/>
        <w:numPr>
          <w:ilvl w:val="0"/>
          <w:numId w:val="0"/>
        </w:numPr>
        <w:rPr>
          <w:sz w:val="20"/>
          <w:szCs w:val="20"/>
          <w:lang w:val="en-US"/>
        </w:rPr>
      </w:pPr>
      <w:r w:rsidRPr="002857DA">
        <w:rPr>
          <w:sz w:val="20"/>
          <w:szCs w:val="20"/>
          <w:lang w:val="en-US"/>
        </w:rPr>
        <w:lastRenderedPageBreak/>
        <w:t>Issue 1-1-6: CLI handling impact on RF requirement</w:t>
      </w:r>
    </w:p>
    <w:p w14:paraId="5C53B01A" w14:textId="502493F8" w:rsidR="00D86392" w:rsidRPr="00617015" w:rsidRDefault="00617015" w:rsidP="00D86392">
      <w:pPr>
        <w:pStyle w:val="aff8"/>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D86392" w:rsidRPr="00617015">
        <w:rPr>
          <w:highlight w:val="green"/>
          <w:lang w:val="en-US"/>
        </w:rPr>
        <w:t xml:space="preserve">: </w:t>
      </w:r>
    </w:p>
    <w:p w14:paraId="455E3F54" w14:textId="13688289" w:rsidR="00D86392" w:rsidRPr="00B6373B" w:rsidRDefault="00D86392" w:rsidP="00D86392">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 xml:space="preserve">The CLI handling impact on RF requirement: </w:t>
      </w:r>
    </w:p>
    <w:p w14:paraId="2B64770C" w14:textId="42F4A239" w:rsidR="00D86392" w:rsidRPr="00B6373B" w:rsidRDefault="00D86392" w:rsidP="00D86392">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Option 1: RAN4 define RF requirements for the frequency outside of wanted carrier based on no CLI handling as baseline.</w:t>
      </w:r>
    </w:p>
    <w:p w14:paraId="5B582B70" w14:textId="4E62E4E9" w:rsidR="00D86392" w:rsidRPr="00B6373B" w:rsidRDefault="00D86392" w:rsidP="00D86392">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Option 2: FFS CLI handling impact on RF requirements</w:t>
      </w:r>
    </w:p>
    <w:p w14:paraId="769EC3FB" w14:textId="443653C3" w:rsidR="00BB442E" w:rsidRDefault="00BB442E" w:rsidP="00BB442E">
      <w:pPr>
        <w:spacing w:after="120" w:line="259" w:lineRule="auto"/>
        <w:rPr>
          <w:lang w:val="en-US"/>
        </w:rPr>
      </w:pPr>
    </w:p>
    <w:p w14:paraId="4CA5556E" w14:textId="2EE2B394" w:rsidR="00F6782B" w:rsidRPr="002857DA" w:rsidRDefault="00F6782B" w:rsidP="00F250D8">
      <w:pPr>
        <w:pStyle w:val="4"/>
        <w:numPr>
          <w:ilvl w:val="0"/>
          <w:numId w:val="0"/>
        </w:numPr>
        <w:rPr>
          <w:sz w:val="20"/>
          <w:szCs w:val="20"/>
          <w:lang w:val="en-US"/>
        </w:rPr>
      </w:pPr>
      <w:r w:rsidRPr="002857DA">
        <w:rPr>
          <w:sz w:val="20"/>
          <w:szCs w:val="20"/>
          <w:lang w:val="en-US"/>
        </w:rPr>
        <w:t xml:space="preserve">Issue 1-2-2: How to handle guard band and subband </w:t>
      </w:r>
      <w:r w:rsidR="00336D6E" w:rsidRPr="002857DA">
        <w:rPr>
          <w:sz w:val="20"/>
          <w:szCs w:val="20"/>
          <w:lang w:val="en-US"/>
        </w:rPr>
        <w:t>configurations</w:t>
      </w:r>
      <w:r w:rsidRPr="002857DA">
        <w:rPr>
          <w:sz w:val="20"/>
          <w:szCs w:val="20"/>
          <w:lang w:val="en-US"/>
        </w:rPr>
        <w:t xml:space="preserve"> in specification</w:t>
      </w:r>
    </w:p>
    <w:p w14:paraId="50CFFC47" w14:textId="117119EF" w:rsidR="00097E8B" w:rsidRPr="00617015" w:rsidRDefault="00617015" w:rsidP="00097E8B">
      <w:pPr>
        <w:pStyle w:val="aff8"/>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097E8B" w:rsidRPr="00617015">
        <w:rPr>
          <w:highlight w:val="green"/>
          <w:lang w:val="en-US"/>
        </w:rPr>
        <w:t xml:space="preserve">: </w:t>
      </w:r>
    </w:p>
    <w:p w14:paraId="6F212BFE" w14:textId="6EE20AE0" w:rsidR="00097E8B" w:rsidRPr="00B6373B" w:rsidRDefault="00097E8B" w:rsidP="00097E8B">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Add clarification that only DUD and DU patterns are allowed for the sub-band configuration.</w:t>
      </w:r>
    </w:p>
    <w:p w14:paraId="3A32A15F" w14:textId="77777777" w:rsidR="00D956B7" w:rsidRPr="00B6373B" w:rsidRDefault="00D956B7" w:rsidP="00D956B7">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FFS which channel bandwidth(s) or all channel bandwidths shall be defined for RF requirements</w:t>
      </w:r>
    </w:p>
    <w:p w14:paraId="70C82F01" w14:textId="532BDA15" w:rsidR="00303604" w:rsidRPr="00B6373B" w:rsidRDefault="00303604" w:rsidP="00097E8B">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For a certain channel bandwidth</w:t>
      </w:r>
      <w:r w:rsidR="00D956B7" w:rsidRPr="00B6373B">
        <w:rPr>
          <w:lang w:val="en-US"/>
        </w:rPr>
        <w:t xml:space="preserve"> which RAN4 agree to introduce RF requirements</w:t>
      </w:r>
      <w:r w:rsidRPr="00B6373B">
        <w:rPr>
          <w:lang w:val="en-US"/>
        </w:rPr>
        <w:t xml:space="preserve">: </w:t>
      </w:r>
    </w:p>
    <w:p w14:paraId="2A97A8B7" w14:textId="736B7849" w:rsidR="00303604" w:rsidRPr="00B6373B" w:rsidRDefault="008A0EAD" w:rsidP="00303604">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w:t>
      </w:r>
      <w:r w:rsidR="00303604" w:rsidRPr="00B6373B">
        <w:rPr>
          <w:lang w:val="en-US"/>
        </w:rPr>
        <w:t>RAN4 only define the UL/DL subbands configuration</w:t>
      </w:r>
      <w:r w:rsidR="008E17A9" w:rsidRPr="00B6373B">
        <w:rPr>
          <w:lang w:val="en-US"/>
        </w:rPr>
        <w:t>(s)</w:t>
      </w:r>
      <w:r w:rsidR="00303604" w:rsidRPr="00B6373B">
        <w:rPr>
          <w:lang w:val="en-US"/>
        </w:rPr>
        <w:t xml:space="preserve"> </w:t>
      </w:r>
      <w:r w:rsidR="00915005" w:rsidRPr="00B6373B">
        <w:rPr>
          <w:lang w:val="en-US"/>
        </w:rPr>
        <w:t>for RF requirements</w:t>
      </w:r>
    </w:p>
    <w:p w14:paraId="36A60AC1" w14:textId="41089AAC" w:rsidR="00584585" w:rsidRPr="00B6373B" w:rsidRDefault="00584585" w:rsidP="00303604">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FFS which UL/DL subbands configuration(s) will be defined in RAN4</w:t>
      </w:r>
    </w:p>
    <w:p w14:paraId="404B136B" w14:textId="3422D083" w:rsidR="00303604" w:rsidRPr="00B6373B" w:rsidRDefault="004B3E21" w:rsidP="00303604">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 xml:space="preserve">FFS </w:t>
      </w:r>
      <w:r w:rsidR="00303604" w:rsidRPr="00B6373B">
        <w:rPr>
          <w:lang w:val="en-US"/>
        </w:rPr>
        <w:t xml:space="preserve">Guard band size </w:t>
      </w:r>
      <w:r w:rsidR="008E17A9" w:rsidRPr="00B6373B">
        <w:rPr>
          <w:lang w:val="en-US"/>
        </w:rPr>
        <w:t xml:space="preserve">is declaration based and </w:t>
      </w:r>
      <w:r w:rsidR="00303604" w:rsidRPr="00B6373B">
        <w:rPr>
          <w:lang w:val="en-US"/>
        </w:rPr>
        <w:t>can be different for different BS classes</w:t>
      </w:r>
    </w:p>
    <w:p w14:paraId="39B64671" w14:textId="3972FE98" w:rsidR="008E17A9" w:rsidRPr="00B6373B" w:rsidRDefault="008E17A9" w:rsidP="00303604">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FFS the limitation on the maximum guard band</w:t>
      </w:r>
    </w:p>
    <w:p w14:paraId="0B9DCE1C" w14:textId="6133222F" w:rsidR="00C91E3A" w:rsidRPr="00B6373B" w:rsidRDefault="00C91E3A" w:rsidP="00C91E3A">
      <w:pPr>
        <w:pStyle w:val="aff8"/>
        <w:numPr>
          <w:ilvl w:val="3"/>
          <w:numId w:val="1"/>
        </w:numPr>
        <w:spacing w:after="120" w:line="259" w:lineRule="auto"/>
        <w:ind w:firstLineChars="0"/>
        <w:rPr>
          <w:rFonts w:eastAsia="宋体"/>
          <w:szCs w:val="24"/>
          <w:lang w:eastAsia="zh-CN"/>
        </w:rPr>
      </w:pPr>
      <w:r w:rsidRPr="00B6373B">
        <w:rPr>
          <w:rFonts w:eastAsia="宋体"/>
          <w:szCs w:val="24"/>
          <w:lang w:eastAsia="zh-CN"/>
        </w:rPr>
        <w:t>FFS possible range for UL/DL subband sizes</w:t>
      </w:r>
    </w:p>
    <w:p w14:paraId="11E94B10" w14:textId="0A4E79D1" w:rsidR="00B84ACF" w:rsidRPr="00B6373B" w:rsidRDefault="00C91E3A" w:rsidP="00121A38">
      <w:pPr>
        <w:pStyle w:val="aff8"/>
        <w:numPr>
          <w:ilvl w:val="2"/>
          <w:numId w:val="1"/>
        </w:numPr>
        <w:spacing w:after="120" w:line="259" w:lineRule="auto"/>
        <w:ind w:firstLineChars="0"/>
        <w:rPr>
          <w:rFonts w:eastAsia="宋体"/>
          <w:szCs w:val="24"/>
          <w:lang w:eastAsia="zh-CN"/>
        </w:rPr>
      </w:pPr>
      <w:r w:rsidRPr="00B6373B">
        <w:rPr>
          <w:rFonts w:eastAsia="宋体"/>
          <w:szCs w:val="24"/>
          <w:lang w:eastAsia="zh-CN"/>
        </w:rPr>
        <w:t xml:space="preserve">From RAN4 perspective, FFS </w:t>
      </w:r>
      <w:r w:rsidR="00B84ACF" w:rsidRPr="00B6373B">
        <w:rPr>
          <w:rFonts w:eastAsia="宋体"/>
          <w:szCs w:val="24"/>
          <w:lang w:eastAsia="zh-CN"/>
        </w:rPr>
        <w:t>restriction</w:t>
      </w:r>
      <w:r w:rsidRPr="00B6373B">
        <w:rPr>
          <w:rFonts w:eastAsia="宋体"/>
          <w:szCs w:val="24"/>
          <w:lang w:eastAsia="zh-CN"/>
        </w:rPr>
        <w:t xml:space="preserve"> or no </w:t>
      </w:r>
      <w:r w:rsidR="00520199" w:rsidRPr="00B6373B">
        <w:rPr>
          <w:rFonts w:eastAsia="宋体"/>
          <w:szCs w:val="24"/>
          <w:lang w:eastAsia="zh-CN"/>
        </w:rPr>
        <w:t>restriction</w:t>
      </w:r>
      <w:r w:rsidRPr="00B6373B">
        <w:rPr>
          <w:rFonts w:eastAsia="宋体"/>
          <w:szCs w:val="24"/>
          <w:lang w:eastAsia="zh-CN"/>
        </w:rPr>
        <w:t xml:space="preserve"> </w:t>
      </w:r>
      <w:r w:rsidR="00B84ACF" w:rsidRPr="00B6373B">
        <w:rPr>
          <w:rFonts w:eastAsia="宋体"/>
          <w:szCs w:val="24"/>
          <w:lang w:eastAsia="zh-CN"/>
        </w:rPr>
        <w:t>to RAN1 definition for UL/DL subband size</w:t>
      </w:r>
      <w:r w:rsidRPr="00B6373B">
        <w:rPr>
          <w:rFonts w:eastAsia="宋体"/>
          <w:szCs w:val="24"/>
          <w:lang w:eastAsia="zh-CN"/>
        </w:rPr>
        <w:t>s within the transmission configuration for this channel bandwidth</w:t>
      </w:r>
      <w:r w:rsidR="00B84ACF" w:rsidRPr="00B6373B">
        <w:rPr>
          <w:rFonts w:eastAsia="宋体"/>
          <w:szCs w:val="24"/>
          <w:lang w:eastAsia="zh-CN"/>
        </w:rPr>
        <w:t xml:space="preserve">, except: </w:t>
      </w:r>
    </w:p>
    <w:p w14:paraId="5B5DA5FD" w14:textId="53872855" w:rsidR="00B84ACF" w:rsidRPr="00B6373B" w:rsidRDefault="00B84ACF" w:rsidP="00B84ACF">
      <w:pPr>
        <w:pStyle w:val="aff8"/>
        <w:numPr>
          <w:ilvl w:val="3"/>
          <w:numId w:val="1"/>
        </w:numPr>
        <w:spacing w:after="120" w:line="259" w:lineRule="auto"/>
        <w:ind w:firstLineChars="0"/>
        <w:rPr>
          <w:rFonts w:eastAsia="宋体"/>
          <w:szCs w:val="24"/>
          <w:lang w:eastAsia="zh-CN"/>
        </w:rPr>
      </w:pPr>
      <w:r w:rsidRPr="00B6373B">
        <w:rPr>
          <w:rFonts w:eastAsia="宋体"/>
          <w:szCs w:val="24"/>
          <w:lang w:eastAsia="zh-CN"/>
        </w:rPr>
        <w:t>1RB granularity (already introduced in RAN1)</w:t>
      </w:r>
    </w:p>
    <w:p w14:paraId="733829B7" w14:textId="68A9ABCB" w:rsidR="00F6782B" w:rsidRPr="00584585" w:rsidRDefault="00F6782B" w:rsidP="00BB442E">
      <w:pPr>
        <w:spacing w:after="120" w:line="259" w:lineRule="auto"/>
      </w:pPr>
    </w:p>
    <w:p w14:paraId="5D1956F9" w14:textId="10EA7625" w:rsidR="00BB442E" w:rsidRPr="002857DA" w:rsidRDefault="00BB442E" w:rsidP="00CF185F">
      <w:pPr>
        <w:pStyle w:val="4"/>
        <w:numPr>
          <w:ilvl w:val="0"/>
          <w:numId w:val="0"/>
        </w:numPr>
        <w:rPr>
          <w:sz w:val="20"/>
          <w:szCs w:val="20"/>
          <w:lang w:val="en-US"/>
        </w:rPr>
      </w:pPr>
      <w:r w:rsidRPr="002857DA">
        <w:rPr>
          <w:sz w:val="20"/>
          <w:szCs w:val="20"/>
          <w:lang w:val="en-US"/>
        </w:rPr>
        <w:t>Issue 1-</w:t>
      </w:r>
      <w:r w:rsidR="00E624A3" w:rsidRPr="002857DA">
        <w:rPr>
          <w:sz w:val="20"/>
          <w:szCs w:val="20"/>
          <w:lang w:val="en-US"/>
        </w:rPr>
        <w:t>4</w:t>
      </w:r>
      <w:r w:rsidRPr="002857DA">
        <w:rPr>
          <w:sz w:val="20"/>
          <w:szCs w:val="20"/>
          <w:lang w:val="en-US"/>
        </w:rPr>
        <w:t>-1: BS RF Specification structure for SBFD requirements</w:t>
      </w:r>
    </w:p>
    <w:p w14:paraId="019535B0" w14:textId="341FD0F7" w:rsidR="009E4B51" w:rsidRPr="00617015" w:rsidRDefault="00617015" w:rsidP="009E4B51">
      <w:pPr>
        <w:pStyle w:val="aff8"/>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9E4B51" w:rsidRPr="00617015">
        <w:rPr>
          <w:highlight w:val="green"/>
          <w:lang w:val="en-US"/>
        </w:rPr>
        <w:t xml:space="preserve">: </w:t>
      </w:r>
    </w:p>
    <w:p w14:paraId="16358547" w14:textId="77777777" w:rsidR="009E4B51" w:rsidRPr="00B6373B" w:rsidRDefault="009E4B51" w:rsidP="009E4B51">
      <w:pPr>
        <w:pStyle w:val="aff8"/>
        <w:numPr>
          <w:ilvl w:val="1"/>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 xml:space="preserve">How to introduce BS RF new requirements for SBFD-capable BS: </w:t>
      </w:r>
    </w:p>
    <w:p w14:paraId="1E46BF80" w14:textId="5B6E3178" w:rsidR="009E4B51" w:rsidRPr="00B6373B" w:rsidRDefault="004A1F3F" w:rsidP="009E4B51">
      <w:pPr>
        <w:pStyle w:val="aff8"/>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FFS firstly the feasibility of c</w:t>
      </w:r>
      <w:r w:rsidR="009E4B51" w:rsidRPr="00B6373B">
        <w:rPr>
          <w:rFonts w:eastAsia="宋体"/>
          <w:szCs w:val="24"/>
          <w:lang w:eastAsia="zh-CN"/>
        </w:rPr>
        <w:t>reating new and standalone sub-clauses (</w:t>
      </w:r>
      <w:r w:rsidR="006611FF" w:rsidRPr="00B6373B">
        <w:rPr>
          <w:rFonts w:eastAsia="宋体"/>
          <w:szCs w:val="24"/>
          <w:lang w:eastAsia="zh-CN"/>
        </w:rPr>
        <w:t xml:space="preserve">e.g., </w:t>
      </w:r>
      <w:r w:rsidR="009E4B51" w:rsidRPr="00B6373B">
        <w:rPr>
          <w:rFonts w:eastAsia="宋体"/>
          <w:szCs w:val="24"/>
          <w:lang w:eastAsia="zh-CN"/>
        </w:rPr>
        <w:t>with a suffix) in TS 38.104 for SBFD-specific existing or new gNB RF requirements</w:t>
      </w:r>
    </w:p>
    <w:p w14:paraId="311F3B5F" w14:textId="2D6CC0B5" w:rsidR="009E4B51" w:rsidRPr="00B6373B" w:rsidRDefault="009E4B51" w:rsidP="006611FF">
      <w:pPr>
        <w:pStyle w:val="aff8"/>
        <w:numPr>
          <w:ilvl w:val="3"/>
          <w:numId w:val="1"/>
        </w:numPr>
        <w:overflowPunct/>
        <w:autoSpaceDE/>
        <w:autoSpaceDN/>
        <w:adjustRightInd/>
        <w:spacing w:after="120" w:line="259" w:lineRule="auto"/>
        <w:ind w:firstLineChars="0"/>
        <w:textAlignment w:val="auto"/>
        <w:rPr>
          <w:lang w:val="en-US"/>
        </w:rPr>
      </w:pPr>
      <w:r w:rsidRPr="00B6373B">
        <w:rPr>
          <w:lang w:val="en-US"/>
        </w:rPr>
        <w:t xml:space="preserve">FFS detailed how to implement such approach in the later phase of WI. </w:t>
      </w:r>
    </w:p>
    <w:p w14:paraId="402999C0" w14:textId="69D64706" w:rsidR="004A1F3F" w:rsidRPr="00B6373B" w:rsidRDefault="004A1F3F" w:rsidP="004A1F3F">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secondly the new specification for SBFD-capable BS </w:t>
      </w:r>
    </w:p>
    <w:p w14:paraId="6EE302BE" w14:textId="6B006593" w:rsidR="0043095D" w:rsidRDefault="0043095D" w:rsidP="009C5A99">
      <w:pPr>
        <w:jc w:val="both"/>
        <w:rPr>
          <w:lang w:val="en-US" w:eastAsia="zh-CN"/>
        </w:rPr>
      </w:pPr>
    </w:p>
    <w:p w14:paraId="609286E5" w14:textId="60D9189C" w:rsidR="00E80B52" w:rsidRPr="00B16ABE" w:rsidRDefault="000A286A" w:rsidP="002857DA">
      <w:pPr>
        <w:pStyle w:val="2"/>
        <w:rPr>
          <w:lang w:val="en-US"/>
        </w:rPr>
      </w:pPr>
      <w:r w:rsidRPr="000A286A">
        <w:rPr>
          <w:lang w:val="en-US"/>
        </w:rPr>
        <w:t>Modification of existing requirements</w:t>
      </w:r>
      <w:r>
        <w:rPr>
          <w:lang w:val="en-US"/>
        </w:rPr>
        <w:t xml:space="preserve"> - </w:t>
      </w:r>
      <w:r w:rsidR="000E7646">
        <w:rPr>
          <w:lang w:val="en-US"/>
        </w:rPr>
        <w:t>TX</w:t>
      </w:r>
    </w:p>
    <w:p w14:paraId="600A4A23" w14:textId="0F587B60" w:rsidR="0021011C" w:rsidRPr="002857DA" w:rsidRDefault="0021011C" w:rsidP="00173888">
      <w:pPr>
        <w:pStyle w:val="4"/>
        <w:numPr>
          <w:ilvl w:val="0"/>
          <w:numId w:val="0"/>
        </w:numPr>
        <w:rPr>
          <w:sz w:val="20"/>
          <w:szCs w:val="20"/>
          <w:lang w:val="en-US"/>
        </w:rPr>
      </w:pPr>
      <w:r w:rsidRPr="002857DA">
        <w:rPr>
          <w:sz w:val="20"/>
          <w:szCs w:val="20"/>
          <w:lang w:val="en-US"/>
        </w:rPr>
        <w:t xml:space="preserve">Issue </w:t>
      </w:r>
      <w:r w:rsidR="00707ED3" w:rsidRPr="002857DA">
        <w:rPr>
          <w:sz w:val="20"/>
          <w:szCs w:val="20"/>
          <w:lang w:val="en-US"/>
        </w:rPr>
        <w:t>2</w:t>
      </w:r>
      <w:r w:rsidRPr="002857DA">
        <w:rPr>
          <w:sz w:val="20"/>
          <w:szCs w:val="20"/>
          <w:lang w:val="en-US"/>
        </w:rPr>
        <w:t>-1-1: PSD scaling for normal and SBFD slots/symbols</w:t>
      </w:r>
    </w:p>
    <w:p w14:paraId="101F33F2" w14:textId="72015E18" w:rsidR="00391E4B" w:rsidRPr="00617015" w:rsidRDefault="00617015" w:rsidP="00391E4B">
      <w:pPr>
        <w:pStyle w:val="aff8"/>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391E4B" w:rsidRPr="00617015">
        <w:rPr>
          <w:highlight w:val="green"/>
          <w:lang w:val="en-US"/>
        </w:rPr>
        <w:t xml:space="preserve">: </w:t>
      </w:r>
    </w:p>
    <w:p w14:paraId="181872C7" w14:textId="55752DC1" w:rsidR="00391E4B" w:rsidRPr="00B6373B" w:rsidRDefault="00391E4B" w:rsidP="00391E4B">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 xml:space="preserve">PSD scaling for normal and SBFD slots/symbols: </w:t>
      </w:r>
    </w:p>
    <w:p w14:paraId="0B693908" w14:textId="08ADFBFC" w:rsidR="00391E4B" w:rsidRPr="00B6373B" w:rsidRDefault="004277BE" w:rsidP="004277BE">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 xml:space="preserve">No need to introduce the restriction on PSD scaling for </w:t>
      </w:r>
      <w:r w:rsidRPr="00B6373B">
        <w:rPr>
          <w:rFonts w:eastAsia="宋体"/>
          <w:szCs w:val="24"/>
          <w:lang w:eastAsia="zh-CN"/>
        </w:rPr>
        <w:t>normal and SBFD slots/symbols</w:t>
      </w:r>
    </w:p>
    <w:p w14:paraId="15A8A1C1" w14:textId="6DB37171" w:rsidR="004277BE" w:rsidRPr="00B6373B" w:rsidRDefault="004277BE" w:rsidP="004277BE">
      <w:pPr>
        <w:pStyle w:val="aff8"/>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 xml:space="preserve">Vendors can declare different TX power values </w:t>
      </w:r>
      <w:r w:rsidRPr="00B6373B">
        <w:rPr>
          <w:lang w:val="en-US"/>
        </w:rPr>
        <w:t xml:space="preserve">for </w:t>
      </w:r>
      <w:r w:rsidRPr="00B6373B">
        <w:rPr>
          <w:rFonts w:eastAsia="宋体"/>
          <w:szCs w:val="24"/>
          <w:lang w:eastAsia="zh-CN"/>
        </w:rPr>
        <w:t>normal and SBFD slots/symbols</w:t>
      </w:r>
    </w:p>
    <w:p w14:paraId="3B93E06C" w14:textId="77777777" w:rsidR="0021011C" w:rsidRDefault="0021011C" w:rsidP="0021011C">
      <w:pPr>
        <w:pStyle w:val="aff8"/>
        <w:overflowPunct/>
        <w:autoSpaceDE/>
        <w:autoSpaceDN/>
        <w:adjustRightInd/>
        <w:spacing w:after="120" w:line="259" w:lineRule="auto"/>
        <w:ind w:left="1656" w:firstLineChars="0" w:firstLine="0"/>
        <w:textAlignment w:val="auto"/>
        <w:rPr>
          <w:lang w:val="en-US"/>
        </w:rPr>
      </w:pPr>
    </w:p>
    <w:p w14:paraId="0FEC8E24" w14:textId="57838F54" w:rsidR="00743221" w:rsidRPr="002857DA" w:rsidRDefault="00743221" w:rsidP="00173888">
      <w:pPr>
        <w:pStyle w:val="4"/>
        <w:numPr>
          <w:ilvl w:val="0"/>
          <w:numId w:val="0"/>
        </w:numPr>
        <w:rPr>
          <w:sz w:val="20"/>
          <w:szCs w:val="20"/>
          <w:lang w:val="en-US"/>
        </w:rPr>
      </w:pPr>
      <w:r w:rsidRPr="002857DA">
        <w:rPr>
          <w:sz w:val="20"/>
          <w:szCs w:val="20"/>
          <w:lang w:val="en-US"/>
        </w:rPr>
        <w:t xml:space="preserve">Issue </w:t>
      </w:r>
      <w:r w:rsidR="008E520E" w:rsidRPr="002857DA">
        <w:rPr>
          <w:sz w:val="20"/>
          <w:szCs w:val="20"/>
          <w:lang w:val="en-US"/>
        </w:rPr>
        <w:t>2</w:t>
      </w:r>
      <w:r w:rsidRPr="002857DA">
        <w:rPr>
          <w:sz w:val="20"/>
          <w:szCs w:val="20"/>
          <w:lang w:val="en-US"/>
        </w:rPr>
        <w:t>-</w:t>
      </w:r>
      <w:r w:rsidR="00CA011D" w:rsidRPr="002857DA">
        <w:rPr>
          <w:sz w:val="20"/>
          <w:szCs w:val="20"/>
          <w:lang w:val="en-US"/>
        </w:rPr>
        <w:t>2</w:t>
      </w:r>
      <w:r w:rsidRPr="002857DA">
        <w:rPr>
          <w:sz w:val="20"/>
          <w:szCs w:val="20"/>
          <w:lang w:val="en-US"/>
        </w:rPr>
        <w:t>-1: TX intermodulation requirement</w:t>
      </w:r>
    </w:p>
    <w:p w14:paraId="31DE688F" w14:textId="77D13185" w:rsidR="00CC3A9D" w:rsidRPr="00617015" w:rsidRDefault="00617015" w:rsidP="00CC3A9D">
      <w:pPr>
        <w:pStyle w:val="aff8"/>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CC3A9D" w:rsidRPr="00617015">
        <w:rPr>
          <w:highlight w:val="green"/>
          <w:lang w:val="en-US"/>
        </w:rPr>
        <w:t xml:space="preserve">: </w:t>
      </w:r>
    </w:p>
    <w:p w14:paraId="7B7C63FA" w14:textId="77777777" w:rsidR="00CC3A9D" w:rsidRPr="00B6373B" w:rsidRDefault="00CC3A9D" w:rsidP="00CC3A9D">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lastRenderedPageBreak/>
        <w:t xml:space="preserve">The transmitter intermodulation requirement is applicable in SBFD slots/symbols: </w:t>
      </w:r>
    </w:p>
    <w:p w14:paraId="6E145E49" w14:textId="280898A8" w:rsidR="00CC3A9D" w:rsidRPr="00B6373B" w:rsidRDefault="00CC3A9D" w:rsidP="00CC3A9D">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Follow the existing </w:t>
      </w:r>
      <w:r w:rsidR="00A86E0F" w:rsidRPr="00B6373B">
        <w:rPr>
          <w:lang w:val="en-US"/>
        </w:rPr>
        <w:t xml:space="preserve">requirement </w:t>
      </w:r>
    </w:p>
    <w:p w14:paraId="6DC2A976" w14:textId="3AF33054" w:rsidR="00CC3A9D" w:rsidRPr="00B6373B" w:rsidRDefault="00CC3A9D" w:rsidP="00AD520B">
      <w:pPr>
        <w:pStyle w:val="aff8"/>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No receiver requirement is specified</w:t>
      </w:r>
      <w:r w:rsidR="00AD520B" w:rsidRPr="00B6373B">
        <w:rPr>
          <w:rFonts w:eastAsia="宋体"/>
          <w:szCs w:val="24"/>
          <w:lang w:eastAsia="zh-CN"/>
        </w:rPr>
        <w:t>.</w:t>
      </w:r>
    </w:p>
    <w:p w14:paraId="58820AFE" w14:textId="77777777" w:rsidR="00743221" w:rsidRDefault="00743221" w:rsidP="00831BC3">
      <w:pPr>
        <w:pStyle w:val="aff8"/>
        <w:overflowPunct/>
        <w:autoSpaceDE/>
        <w:autoSpaceDN/>
        <w:adjustRightInd/>
        <w:spacing w:after="120" w:line="259" w:lineRule="auto"/>
        <w:ind w:left="2376" w:firstLineChars="0" w:firstLine="0"/>
        <w:textAlignment w:val="auto"/>
        <w:rPr>
          <w:lang w:val="en-US"/>
        </w:rPr>
      </w:pPr>
    </w:p>
    <w:p w14:paraId="088BC837" w14:textId="6BD90E4A" w:rsidR="001D42C8" w:rsidRPr="002857DA" w:rsidRDefault="001D42C8" w:rsidP="00173888">
      <w:pPr>
        <w:pStyle w:val="4"/>
        <w:numPr>
          <w:ilvl w:val="0"/>
          <w:numId w:val="0"/>
        </w:numPr>
        <w:rPr>
          <w:sz w:val="20"/>
          <w:szCs w:val="20"/>
          <w:lang w:val="en-US"/>
        </w:rPr>
      </w:pPr>
      <w:r w:rsidRPr="002857DA">
        <w:rPr>
          <w:sz w:val="20"/>
          <w:szCs w:val="20"/>
          <w:lang w:val="en-US"/>
        </w:rPr>
        <w:t xml:space="preserve">Issue </w:t>
      </w:r>
      <w:r w:rsidR="006477AF" w:rsidRPr="002857DA">
        <w:rPr>
          <w:sz w:val="20"/>
          <w:szCs w:val="20"/>
          <w:lang w:val="en-US"/>
        </w:rPr>
        <w:t>2</w:t>
      </w:r>
      <w:r w:rsidRPr="002857DA">
        <w:rPr>
          <w:sz w:val="20"/>
          <w:szCs w:val="20"/>
          <w:lang w:val="en-US"/>
        </w:rPr>
        <w:t>-</w:t>
      </w:r>
      <w:r w:rsidR="00CA011D" w:rsidRPr="002857DA">
        <w:rPr>
          <w:sz w:val="20"/>
          <w:szCs w:val="20"/>
          <w:lang w:val="en-US"/>
        </w:rPr>
        <w:t>3</w:t>
      </w:r>
      <w:r w:rsidRPr="002857DA">
        <w:rPr>
          <w:sz w:val="20"/>
          <w:szCs w:val="20"/>
          <w:lang w:val="en-US"/>
        </w:rPr>
        <w:t xml:space="preserve">-1: </w:t>
      </w:r>
      <w:r w:rsidR="00783951" w:rsidRPr="002857DA">
        <w:rPr>
          <w:sz w:val="20"/>
          <w:szCs w:val="20"/>
          <w:lang w:val="en-US"/>
        </w:rPr>
        <w:t xml:space="preserve">The necessity of </w:t>
      </w:r>
      <w:r w:rsidRPr="002857DA">
        <w:rPr>
          <w:sz w:val="20"/>
          <w:szCs w:val="20"/>
          <w:lang w:val="en-US"/>
        </w:rPr>
        <w:t>Co-location ACLR requirement</w:t>
      </w:r>
    </w:p>
    <w:p w14:paraId="256E25B2" w14:textId="2E295119" w:rsidR="00BE1A15" w:rsidRPr="00617015" w:rsidRDefault="00617015" w:rsidP="00BE1A15">
      <w:pPr>
        <w:pStyle w:val="aff8"/>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BE1A15" w:rsidRPr="00617015">
        <w:rPr>
          <w:highlight w:val="green"/>
          <w:lang w:val="en-US"/>
        </w:rPr>
        <w:t xml:space="preserve">: </w:t>
      </w:r>
    </w:p>
    <w:p w14:paraId="755DACA3" w14:textId="76E54E4B" w:rsidR="00BE1A15" w:rsidRPr="00B6373B" w:rsidRDefault="00714348" w:rsidP="00BE1A15">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RAN4 further study the ACLR requirement by applying the existing ACLR requirement for SBFD-capable BS in SBFD symbols/slots</w:t>
      </w:r>
    </w:p>
    <w:p w14:paraId="60BB2FD0" w14:textId="0B0221E3" w:rsidR="00714348" w:rsidRPr="00B6373B" w:rsidRDefault="00714348" w:rsidP="00714348">
      <w:pPr>
        <w:pStyle w:val="aff8"/>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the applicable deployment scenario where different ACLR requirement could be useful, whether it justify the different ACLR requirement.  </w:t>
      </w:r>
    </w:p>
    <w:p w14:paraId="70DA2500" w14:textId="5E9E083A" w:rsidR="00AE580E" w:rsidRDefault="00AE580E"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17382FBE" w14:textId="63DAF3C7" w:rsidR="00141E72" w:rsidRPr="00B16ABE" w:rsidRDefault="00141E72" w:rsidP="00141E72">
      <w:pPr>
        <w:pStyle w:val="10"/>
        <w:rPr>
          <w:lang w:val="en-US" w:eastAsia="ja-JP"/>
        </w:rPr>
      </w:pPr>
      <w:commentRangeStart w:id="2"/>
      <w:r>
        <w:rPr>
          <w:lang w:val="en-US" w:eastAsia="ja-JP"/>
        </w:rPr>
        <w:t>For Agreement (</w:t>
      </w:r>
      <w:r w:rsidR="00672E07">
        <w:rPr>
          <w:lang w:val="en-US" w:eastAsia="ja-JP"/>
        </w:rPr>
        <w:t>not yet fully discussed in offline</w:t>
      </w:r>
      <w:r>
        <w:rPr>
          <w:lang w:val="en-US" w:eastAsia="ja-JP"/>
        </w:rPr>
        <w:t>)</w:t>
      </w:r>
      <w:commentRangeEnd w:id="2"/>
      <w:r w:rsidR="00672E07">
        <w:rPr>
          <w:rStyle w:val="af7"/>
          <w:rFonts w:ascii="Times New Roman" w:hAnsi="Times New Roman"/>
          <w:lang w:val="en-GB"/>
        </w:rPr>
        <w:commentReference w:id="2"/>
      </w:r>
    </w:p>
    <w:p w14:paraId="11BAF5A2" w14:textId="33779E5A" w:rsidR="00141E72" w:rsidRPr="002857DA" w:rsidDel="00E125C6" w:rsidRDefault="00141E72" w:rsidP="00141E72">
      <w:pPr>
        <w:pStyle w:val="2"/>
        <w:rPr>
          <w:del w:id="3" w:author="CMCC" w:date="2024-05-23T18:38:00Z" w16du:dateUtc="2024-05-23T09:38:00Z"/>
          <w:lang w:val="en-US"/>
        </w:rPr>
      </w:pPr>
      <w:del w:id="4" w:author="CMCC" w:date="2024-05-23T18:38:00Z" w16du:dateUtc="2024-05-23T09:38:00Z">
        <w:r w:rsidRPr="002857DA" w:rsidDel="00E125C6">
          <w:rPr>
            <w:lang w:val="en-US"/>
          </w:rPr>
          <w:delText>General aspects (including RAN4 aspects for SBFD system parameters)</w:delText>
        </w:r>
      </w:del>
    </w:p>
    <w:p w14:paraId="438F468B" w14:textId="73E0A9A5" w:rsidR="00141E72" w:rsidRPr="00D302DC" w:rsidDel="00E125C6" w:rsidRDefault="00141E72" w:rsidP="00141E72">
      <w:pPr>
        <w:pStyle w:val="4"/>
        <w:numPr>
          <w:ilvl w:val="0"/>
          <w:numId w:val="0"/>
        </w:numPr>
        <w:rPr>
          <w:del w:id="5" w:author="CMCC" w:date="2024-05-23T18:38:00Z" w16du:dateUtc="2024-05-23T09:38:00Z"/>
          <w:lang w:val="en-US"/>
        </w:rPr>
      </w:pPr>
      <w:del w:id="6" w:author="CMCC" w:date="2024-05-23T18:38:00Z" w16du:dateUtc="2024-05-23T09:38:00Z">
        <w:r w:rsidRPr="00D302DC" w:rsidDel="00E125C6">
          <w:rPr>
            <w:lang w:val="en-US"/>
          </w:rPr>
          <w:delText>Issue 1-1-</w:delText>
        </w:r>
        <w:r w:rsidDel="00E125C6">
          <w:rPr>
            <w:lang w:val="en-US"/>
          </w:rPr>
          <w:delText>5</w:delText>
        </w:r>
        <w:r w:rsidRPr="00D302DC" w:rsidDel="00E125C6">
          <w:rPr>
            <w:lang w:val="en-US"/>
          </w:rPr>
          <w:delText xml:space="preserve">: </w:delText>
        </w:r>
        <w:commentRangeStart w:id="7"/>
        <w:r w:rsidDel="00E125C6">
          <w:rPr>
            <w:lang w:val="en-US"/>
          </w:rPr>
          <w:delText>Region limitation for subband full duplex</w:delText>
        </w:r>
      </w:del>
      <w:commentRangeEnd w:id="7"/>
      <w:r w:rsidR="00E125C6">
        <w:rPr>
          <w:rStyle w:val="af7"/>
          <w:rFonts w:ascii="Times New Roman" w:eastAsia="宋体" w:hAnsi="Times New Roman"/>
          <w:szCs w:val="20"/>
          <w:lang w:val="en-GB" w:eastAsia="en-US"/>
        </w:rPr>
        <w:commentReference w:id="7"/>
      </w:r>
    </w:p>
    <w:p w14:paraId="23FFA36B" w14:textId="1DA2F224" w:rsidR="00141E72" w:rsidRPr="00617015" w:rsidDel="00E125C6" w:rsidRDefault="00141E72" w:rsidP="00141E72">
      <w:pPr>
        <w:pStyle w:val="aff8"/>
        <w:numPr>
          <w:ilvl w:val="0"/>
          <w:numId w:val="1"/>
        </w:numPr>
        <w:overflowPunct/>
        <w:autoSpaceDE/>
        <w:autoSpaceDN/>
        <w:adjustRightInd/>
        <w:spacing w:after="120" w:line="259" w:lineRule="auto"/>
        <w:ind w:left="720" w:firstLineChars="0"/>
        <w:textAlignment w:val="auto"/>
        <w:rPr>
          <w:del w:id="8" w:author="CMCC" w:date="2024-05-23T18:38:00Z" w16du:dateUtc="2024-05-23T09:38:00Z"/>
          <w:highlight w:val="green"/>
          <w:lang w:val="en-US"/>
        </w:rPr>
      </w:pPr>
      <w:commentRangeStart w:id="9"/>
      <w:del w:id="10" w:author="CMCC" w:date="2024-05-23T18:38:00Z" w16du:dateUtc="2024-05-23T09:38:00Z">
        <w:r w:rsidDel="00E125C6">
          <w:rPr>
            <w:highlight w:val="green"/>
            <w:lang w:val="en-US"/>
          </w:rPr>
          <w:delText>Agreement</w:delText>
        </w:r>
        <w:r w:rsidRPr="00617015" w:rsidDel="00E125C6">
          <w:rPr>
            <w:highlight w:val="green"/>
            <w:lang w:val="en-US"/>
          </w:rPr>
          <w:delText xml:space="preserve">: </w:delText>
        </w:r>
        <w:commentRangeEnd w:id="9"/>
        <w:r w:rsidR="006B5745" w:rsidDel="00E125C6">
          <w:rPr>
            <w:rStyle w:val="af7"/>
            <w:rFonts w:eastAsia="宋体"/>
          </w:rPr>
          <w:commentReference w:id="9"/>
        </w:r>
      </w:del>
    </w:p>
    <w:p w14:paraId="212D17C4" w14:textId="3F5089A9" w:rsidR="00141E72" w:rsidRPr="00B6373B" w:rsidDel="00E125C6" w:rsidRDefault="00141E72" w:rsidP="00141E72">
      <w:pPr>
        <w:pStyle w:val="aff8"/>
        <w:numPr>
          <w:ilvl w:val="1"/>
          <w:numId w:val="1"/>
        </w:numPr>
        <w:overflowPunct/>
        <w:autoSpaceDE/>
        <w:autoSpaceDN/>
        <w:adjustRightInd/>
        <w:spacing w:after="120" w:line="259" w:lineRule="auto"/>
        <w:ind w:firstLineChars="0"/>
        <w:textAlignment w:val="auto"/>
        <w:rPr>
          <w:del w:id="11" w:author="CMCC" w:date="2024-05-23T18:38:00Z" w16du:dateUtc="2024-05-23T09:38:00Z"/>
          <w:lang w:val="en-US"/>
        </w:rPr>
      </w:pPr>
      <w:del w:id="12" w:author="CMCC" w:date="2024-05-23T18:38:00Z" w16du:dateUtc="2024-05-23T09:38:00Z">
        <w:r w:rsidRPr="00B6373B" w:rsidDel="00E125C6">
          <w:rPr>
            <w:lang w:val="en-US"/>
          </w:rPr>
          <w:delText xml:space="preserve">The following revision to clause 12 is agreed to be adopted in TR38.858.   </w:delText>
        </w:r>
      </w:del>
    </w:p>
    <w:p w14:paraId="591A53CE" w14:textId="0FBDEAC8" w:rsidR="002F5417" w:rsidRPr="00617015" w:rsidDel="00E125C6" w:rsidRDefault="002F5417" w:rsidP="002F5417">
      <w:pPr>
        <w:pStyle w:val="aff8"/>
        <w:overflowPunct/>
        <w:autoSpaceDE/>
        <w:autoSpaceDN/>
        <w:adjustRightInd/>
        <w:spacing w:after="120" w:line="259" w:lineRule="auto"/>
        <w:ind w:left="1656" w:firstLineChars="0" w:firstLine="0"/>
        <w:textAlignment w:val="auto"/>
        <w:rPr>
          <w:del w:id="13" w:author="CMCC" w:date="2024-05-23T18:38:00Z" w16du:dateUtc="2024-05-23T09:38:00Z"/>
          <w:highlight w:val="green"/>
          <w:lang w:val="en-US"/>
        </w:rPr>
      </w:pPr>
    </w:p>
    <w:p w14:paraId="0FE9DE85" w14:textId="783271EC" w:rsidR="00141E72" w:rsidRPr="00656626" w:rsidDel="00E125C6" w:rsidRDefault="00141E72" w:rsidP="00141E72">
      <w:pPr>
        <w:pStyle w:val="3"/>
        <w:numPr>
          <w:ilvl w:val="0"/>
          <w:numId w:val="0"/>
        </w:numPr>
        <w:ind w:left="720" w:hanging="720"/>
        <w:rPr>
          <w:del w:id="14" w:author="CMCC" w:date="2024-05-23T18:38:00Z" w16du:dateUtc="2024-05-23T09:38:00Z"/>
          <w:rFonts w:cs="Arial"/>
          <w:i/>
          <w:color w:val="FF0000"/>
          <w:sz w:val="32"/>
          <w:szCs w:val="32"/>
          <w:lang w:val="en-US"/>
        </w:rPr>
      </w:pPr>
      <w:del w:id="15" w:author="CMCC" w:date="2024-05-23T18:38:00Z" w16du:dateUtc="2024-05-23T09:38:00Z">
        <w:r w:rsidRPr="00656626" w:rsidDel="00E125C6">
          <w:rPr>
            <w:rFonts w:cs="Arial"/>
            <w:i/>
            <w:color w:val="FF0000"/>
            <w:sz w:val="32"/>
            <w:szCs w:val="32"/>
            <w:lang w:val="en-US"/>
          </w:rPr>
          <w:delText>&lt;&lt; Start of changes &gt;&gt;</w:delText>
        </w:r>
      </w:del>
    </w:p>
    <w:p w14:paraId="1A0A5F66" w14:textId="435D438D" w:rsidR="00141E72" w:rsidRPr="00656626" w:rsidDel="00E125C6" w:rsidRDefault="00141E72" w:rsidP="00141E72">
      <w:pPr>
        <w:pStyle w:val="3"/>
        <w:numPr>
          <w:ilvl w:val="0"/>
          <w:numId w:val="0"/>
        </w:numPr>
        <w:ind w:left="720" w:hanging="720"/>
        <w:rPr>
          <w:del w:id="16" w:author="CMCC" w:date="2024-05-23T18:38:00Z" w16du:dateUtc="2024-05-23T09:38:00Z"/>
          <w:rFonts w:eastAsia="等线"/>
          <w:lang w:val="en-US"/>
        </w:rPr>
      </w:pPr>
      <w:bookmarkStart w:id="17" w:name="_Toc152011655"/>
      <w:bookmarkStart w:id="18" w:name="_Toc163595896"/>
      <w:del w:id="19" w:author="CMCC" w:date="2024-05-23T18:38:00Z" w16du:dateUtc="2024-05-23T09:38:00Z">
        <w:r w:rsidRPr="00656626" w:rsidDel="00E125C6">
          <w:rPr>
            <w:rFonts w:eastAsia="等线"/>
            <w:lang w:val="en-US"/>
          </w:rPr>
          <w:delText>12.2.1</w:delText>
        </w:r>
        <w:r w:rsidRPr="00656626" w:rsidDel="00E125C6">
          <w:rPr>
            <w:rFonts w:eastAsia="等线"/>
            <w:lang w:val="en-US"/>
          </w:rPr>
          <w:tab/>
          <w:delText>North America</w:delText>
        </w:r>
        <w:bookmarkEnd w:id="17"/>
        <w:bookmarkEnd w:id="18"/>
      </w:del>
    </w:p>
    <w:p w14:paraId="1AFA7FAF" w14:textId="24D955D4" w:rsidR="00141E72" w:rsidRPr="00176EEF" w:rsidDel="00E125C6" w:rsidRDefault="00141E72" w:rsidP="00141E72">
      <w:pPr>
        <w:rPr>
          <w:del w:id="20" w:author="CMCC" w:date="2024-05-23T18:38:00Z" w16du:dateUtc="2024-05-23T09:38:00Z"/>
          <w:rFonts w:eastAsia="等线"/>
        </w:rPr>
      </w:pPr>
      <w:del w:id="21" w:author="CMCC" w:date="2024-05-23T18:38:00Z" w16du:dateUtc="2024-05-23T09:38:00Z">
        <w:r w:rsidRPr="00176EEF" w:rsidDel="00E125C6">
          <w:rPr>
            <w:rFonts w:eastAsia="等线"/>
          </w:rPr>
          <w:delTex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delText>
        </w:r>
        <w:r w:rsidRPr="00176EEF" w:rsidDel="00E125C6">
          <w:rPr>
            <w:rFonts w:eastAsia="等线" w:hint="eastAsia"/>
            <w:lang w:val="en-US" w:eastAsia="zh-CN"/>
          </w:rPr>
          <w:delText>55</w:delText>
        </w:r>
        <w:r w:rsidRPr="00176EEF" w:rsidDel="00E125C6">
          <w:rPr>
            <w:rFonts w:eastAsia="等线"/>
          </w:rPr>
          <w:delText>]-[5</w:delText>
        </w:r>
        <w:r w:rsidRPr="00176EEF" w:rsidDel="00E125C6">
          <w:rPr>
            <w:rFonts w:eastAsia="等线" w:hint="eastAsia"/>
            <w:lang w:val="en-US" w:eastAsia="zh-CN"/>
          </w:rPr>
          <w:delText>6</w:delText>
        </w:r>
        <w:r w:rsidRPr="00176EEF" w:rsidDel="00E125C6">
          <w:rPr>
            <w:rFonts w:eastAsia="等线"/>
          </w:rPr>
          <w:delTex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delText>
        </w:r>
        <w:r w:rsidRPr="00176EEF" w:rsidDel="00E125C6">
          <w:rPr>
            <w:rFonts w:eastAsia="等线" w:hint="eastAsia"/>
            <w:lang w:val="en-US" w:eastAsia="zh-CN"/>
          </w:rPr>
          <w:delText>57</w:delText>
        </w:r>
        <w:r w:rsidRPr="00176EEF" w:rsidDel="00E125C6">
          <w:rPr>
            <w:rFonts w:eastAsia="等线"/>
          </w:rPr>
          <w:delText>].</w:delText>
        </w:r>
      </w:del>
    </w:p>
    <w:p w14:paraId="170115D2" w14:textId="1DED036E" w:rsidR="00141E72" w:rsidRPr="00176EEF" w:rsidDel="00E125C6" w:rsidRDefault="00141E72" w:rsidP="00141E72">
      <w:pPr>
        <w:rPr>
          <w:del w:id="22" w:author="CMCC" w:date="2024-05-23T18:38:00Z" w16du:dateUtc="2024-05-23T09:38:00Z"/>
          <w:rFonts w:eastAsia="等线"/>
        </w:rPr>
      </w:pPr>
      <w:del w:id="23" w:author="CMCC" w:date="2024-05-23T18:38:00Z" w16du:dateUtc="2024-05-23T09:38:00Z">
        <w:r w:rsidRPr="00176EEF" w:rsidDel="00E125C6">
          <w:rPr>
            <w:rFonts w:eastAsia="等线"/>
          </w:rPr>
          <w:delText>The shared band 48/n48 (3550 – 3700 MHz), also known as the CBRS band, requires spectrum sharing among three tiers of users controlled by one or multiple spectrum access systems (SASs) [</w:delText>
        </w:r>
        <w:r w:rsidRPr="00176EEF" w:rsidDel="00E125C6">
          <w:rPr>
            <w:rFonts w:eastAsia="等线" w:hint="eastAsia"/>
            <w:lang w:val="en-US" w:eastAsia="zh-CN"/>
          </w:rPr>
          <w:delText>58</w:delText>
        </w:r>
        <w:r w:rsidRPr="00176EEF" w:rsidDel="00E125C6">
          <w:rPr>
            <w:rFonts w:eastAsia="等线"/>
          </w:rPr>
          <w:delText xml:space="preserve">]. Coexistence, including TDD synchronization, among cellular users within the band is supported by </w:delText>
        </w:r>
        <w:r w:rsidRPr="00176EEF" w:rsidDel="00E125C6">
          <w:rPr>
            <w:rFonts w:eastAsia="等线"/>
            <w:noProof/>
          </w:rPr>
          <w:delText>OnGo</w:delText>
        </w:r>
        <w:r w:rsidRPr="00176EEF" w:rsidDel="00E125C6">
          <w:rPr>
            <w:rFonts w:eastAsia="等线"/>
          </w:rPr>
          <w:delText xml:space="preserve"> Alliance coexistence requirements set forth in OnGo-TS-2001 [</w:delText>
        </w:r>
        <w:r w:rsidRPr="00176EEF" w:rsidDel="00E125C6">
          <w:rPr>
            <w:rFonts w:eastAsia="等线" w:hint="eastAsia"/>
            <w:lang w:val="en-US" w:eastAsia="zh-CN"/>
          </w:rPr>
          <w:delText>59</w:delText>
        </w:r>
        <w:r w:rsidRPr="00176EEF" w:rsidDel="00E125C6">
          <w:rPr>
            <w:rFonts w:eastAsia="等线"/>
          </w:rPr>
          <w:delText>].</w:delText>
        </w:r>
      </w:del>
    </w:p>
    <w:p w14:paraId="1FAEEA70" w14:textId="4CF6ECDB" w:rsidR="00141E72" w:rsidRPr="00176EEF" w:rsidDel="00E125C6" w:rsidRDefault="00141E72" w:rsidP="00141E72">
      <w:pPr>
        <w:rPr>
          <w:del w:id="24" w:author="CMCC" w:date="2024-05-23T18:38:00Z" w16du:dateUtc="2024-05-23T09:38:00Z"/>
          <w:rFonts w:eastAsia="等线"/>
        </w:rPr>
      </w:pPr>
      <w:del w:id="25" w:author="CMCC" w:date="2024-05-23T18:38:00Z" w16du:dateUtc="2024-05-23T09:38:00Z">
        <w:r w:rsidRPr="00176EEF" w:rsidDel="00E125C6">
          <w:rPr>
            <w:rFonts w:eastAsia="等线"/>
          </w:rPr>
          <w:delText>The ISED Canada is reallocating portions of the 3500 to 4200 MHz band as TDD bands for cellular use. The ISED is considering TDD synchronization as a means of facilitating sharing and co-existence with adjacent band services [</w:delText>
        </w:r>
        <w:r w:rsidRPr="00176EEF" w:rsidDel="00E125C6">
          <w:rPr>
            <w:rFonts w:eastAsia="等线" w:hint="eastAsia"/>
            <w:lang w:val="en-US" w:eastAsia="zh-CN"/>
          </w:rPr>
          <w:delText>60</w:delText>
        </w:r>
        <w:r w:rsidRPr="00176EEF" w:rsidDel="00E125C6">
          <w:rPr>
            <w:rFonts w:eastAsia="等线"/>
          </w:rPr>
          <w:delText>].</w:delText>
        </w:r>
      </w:del>
    </w:p>
    <w:p w14:paraId="7267D377" w14:textId="3B2F846A" w:rsidR="00141E72" w:rsidDel="00E125C6" w:rsidRDefault="00141E72" w:rsidP="00141E72">
      <w:pPr>
        <w:rPr>
          <w:ins w:id="26" w:author="Azcuy, Frank A" w:date="2024-05-22T01:04:00Z"/>
          <w:del w:id="27" w:author="CMCC" w:date="2024-05-23T18:38:00Z" w16du:dateUtc="2024-05-23T09:38:00Z"/>
          <w:rFonts w:eastAsia="等线"/>
        </w:rPr>
      </w:pPr>
      <w:del w:id="28" w:author="CMCC" w:date="2024-05-23T18:38:00Z" w16du:dateUtc="2024-05-23T09:38:00Z">
        <w:r w:rsidRPr="00176EEF" w:rsidDel="00E125C6">
          <w:rPr>
            <w:rFonts w:eastAsia="等线"/>
          </w:rPr>
          <w:delText>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OnGo Alliance coexistence requirements set forth in OnGo-TS-2001 [</w:delText>
        </w:r>
        <w:r w:rsidRPr="00176EEF" w:rsidDel="00E125C6">
          <w:rPr>
            <w:rFonts w:eastAsia="等线" w:hint="eastAsia"/>
            <w:lang w:val="en-US" w:eastAsia="zh-CN"/>
          </w:rPr>
          <w:delText>59</w:delText>
        </w:r>
        <w:r w:rsidRPr="00176EEF" w:rsidDel="00E125C6">
          <w:rPr>
            <w:rFonts w:eastAsia="等线"/>
          </w:rPr>
          <w:delText>].</w:delText>
        </w:r>
      </w:del>
      <w:ins w:id="29" w:author="Azcuy, Frank A" w:date="2024-05-22T01:04:00Z">
        <w:del w:id="30" w:author="CMCC" w:date="2024-05-23T18:38:00Z" w16du:dateUtc="2024-05-23T09:38:00Z">
          <w:r w:rsidRPr="00B2751C" w:rsidDel="00E125C6">
            <w:rPr>
              <w:rFonts w:eastAsia="等线"/>
            </w:rPr>
            <w:delText xml:space="preserve"> </w:delText>
          </w:r>
          <w:r w:rsidRPr="00A43DD4" w:rsidDel="00E125C6">
            <w:rPr>
              <w:rFonts w:eastAsia="等线"/>
            </w:rPr>
            <w:delText>Therefore, it is expected that new SBFD operators in AMBIT band or in C-Band will seek a fair coexistence with legacy TDD operating in CBRS band.</w:delText>
          </w:r>
        </w:del>
      </w:ins>
    </w:p>
    <w:p w14:paraId="14286BBA" w14:textId="3F18B051" w:rsidR="00141E72" w:rsidDel="00E125C6" w:rsidRDefault="00141E72" w:rsidP="00141E72">
      <w:pPr>
        <w:pStyle w:val="3"/>
        <w:numPr>
          <w:ilvl w:val="0"/>
          <w:numId w:val="0"/>
        </w:numPr>
        <w:ind w:left="720" w:hanging="720"/>
        <w:rPr>
          <w:del w:id="31" w:author="CMCC" w:date="2024-05-23T18:38:00Z" w16du:dateUtc="2024-05-23T09:38:00Z"/>
          <w:rFonts w:cs="Arial"/>
          <w:i/>
          <w:color w:val="FF0000"/>
          <w:sz w:val="32"/>
          <w:szCs w:val="32"/>
        </w:rPr>
      </w:pPr>
      <w:del w:id="32" w:author="CMCC" w:date="2024-05-23T18:38:00Z" w16du:dateUtc="2024-05-23T09:38:00Z">
        <w:r w:rsidDel="00E125C6">
          <w:rPr>
            <w:rFonts w:cs="Arial"/>
            <w:i/>
            <w:color w:val="FF0000"/>
            <w:sz w:val="32"/>
            <w:szCs w:val="32"/>
          </w:rPr>
          <w:delText>&lt;&lt; End of changes &gt;&gt;</w:delText>
        </w:r>
      </w:del>
    </w:p>
    <w:p w14:paraId="196B08A6" w14:textId="77777777" w:rsidR="00672E07" w:rsidRPr="00672E07" w:rsidRDefault="00672E07" w:rsidP="00672E07">
      <w:pPr>
        <w:rPr>
          <w:lang w:val="sv-SE" w:eastAsia="zh-CN"/>
        </w:rPr>
      </w:pPr>
    </w:p>
    <w:p w14:paraId="1F010DF0" w14:textId="77777777" w:rsidR="00672E07" w:rsidRPr="00B16ABE" w:rsidRDefault="00672E07" w:rsidP="00672E07">
      <w:pPr>
        <w:pStyle w:val="2"/>
        <w:rPr>
          <w:lang w:val="en-US"/>
        </w:rPr>
      </w:pPr>
      <w:r w:rsidRPr="000A286A">
        <w:rPr>
          <w:lang w:val="en-US"/>
        </w:rPr>
        <w:lastRenderedPageBreak/>
        <w:t>Modification of existing requirements</w:t>
      </w:r>
      <w:r>
        <w:rPr>
          <w:lang w:val="en-US"/>
        </w:rPr>
        <w:t xml:space="preserve"> - TX</w:t>
      </w:r>
    </w:p>
    <w:p w14:paraId="4BC5694A" w14:textId="07E7DF42" w:rsidR="00672E07" w:rsidRPr="00672E07" w:rsidRDefault="00672E07" w:rsidP="00672E07">
      <w:pPr>
        <w:pStyle w:val="4"/>
        <w:numPr>
          <w:ilvl w:val="0"/>
          <w:numId w:val="0"/>
        </w:numPr>
        <w:rPr>
          <w:sz w:val="20"/>
          <w:szCs w:val="20"/>
          <w:lang w:val="en-US"/>
        </w:rPr>
      </w:pPr>
      <w:r w:rsidRPr="00672E07">
        <w:rPr>
          <w:sz w:val="20"/>
          <w:szCs w:val="20"/>
          <w:lang w:val="en-US"/>
        </w:rPr>
        <w:t>Issue 2-3-</w:t>
      </w:r>
      <w:r w:rsidR="006B5745">
        <w:rPr>
          <w:sz w:val="20"/>
          <w:szCs w:val="20"/>
          <w:lang w:val="en-US"/>
        </w:rPr>
        <w:t>2</w:t>
      </w:r>
      <w:r w:rsidRPr="00672E07">
        <w:rPr>
          <w:sz w:val="20"/>
          <w:szCs w:val="20"/>
          <w:lang w:val="en-US"/>
        </w:rPr>
        <w:t xml:space="preserve">: </w:t>
      </w:r>
      <w:r w:rsidR="006B5745">
        <w:rPr>
          <w:sz w:val="20"/>
          <w:szCs w:val="20"/>
          <w:lang w:val="en-US"/>
        </w:rPr>
        <w:t>OBUE</w:t>
      </w:r>
    </w:p>
    <w:p w14:paraId="12DC5592" w14:textId="77777777" w:rsidR="002F5417" w:rsidRPr="00617015" w:rsidRDefault="002F5417" w:rsidP="002F5417">
      <w:pPr>
        <w:pStyle w:val="aff8"/>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Pr="00617015">
        <w:rPr>
          <w:highlight w:val="green"/>
          <w:lang w:val="en-US"/>
        </w:rPr>
        <w:t xml:space="preserve">: </w:t>
      </w:r>
    </w:p>
    <w:p w14:paraId="29CB7B83" w14:textId="0BE0E991" w:rsidR="002F5417" w:rsidRPr="00B6373B" w:rsidRDefault="006B5745" w:rsidP="002F5417">
      <w:pPr>
        <w:pStyle w:val="aff8"/>
        <w:numPr>
          <w:ilvl w:val="1"/>
          <w:numId w:val="1"/>
        </w:numPr>
        <w:overflowPunct/>
        <w:autoSpaceDE/>
        <w:autoSpaceDN/>
        <w:adjustRightInd/>
        <w:spacing w:after="120" w:line="259" w:lineRule="auto"/>
        <w:ind w:firstLineChars="0"/>
        <w:textAlignment w:val="auto"/>
        <w:rPr>
          <w:lang w:val="en-US"/>
        </w:rPr>
      </w:pPr>
      <w:r w:rsidRPr="006B5745">
        <w:rPr>
          <w:lang w:val="en-US"/>
        </w:rPr>
        <w:t>Further discuss how to define OBUE requirement for SBFD capable BS in order to ensure feasible co-existence performance for SBFD BSs operating in adjacent frequency</w:t>
      </w:r>
      <w:r w:rsidR="002F5417" w:rsidRPr="00B6373B">
        <w:rPr>
          <w:lang w:val="en-US"/>
        </w:rPr>
        <w:t xml:space="preserve">.   </w:t>
      </w:r>
    </w:p>
    <w:p w14:paraId="3BB90205" w14:textId="65D33D70" w:rsidR="00141E72" w:rsidRDefault="00141E72"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481C25F4" w14:textId="189CFC24" w:rsidR="00B6373B" w:rsidRPr="00B16ABE" w:rsidRDefault="00B6373B" w:rsidP="00B6373B">
      <w:pPr>
        <w:pStyle w:val="2"/>
        <w:rPr>
          <w:lang w:val="en-US"/>
        </w:rPr>
      </w:pPr>
      <w:r>
        <w:rPr>
          <w:lang w:val="en-US"/>
        </w:rPr>
        <w:t>Potentially new requirements for SBFD</w:t>
      </w:r>
    </w:p>
    <w:p w14:paraId="4AC336B0" w14:textId="4784740D" w:rsidR="00B6373B" w:rsidRDefault="00B6373B" w:rsidP="00B6373B">
      <w:pPr>
        <w:pStyle w:val="4"/>
        <w:numPr>
          <w:ilvl w:val="0"/>
          <w:numId w:val="0"/>
        </w:numPr>
        <w:rPr>
          <w:sz w:val="20"/>
          <w:szCs w:val="20"/>
          <w:lang w:val="en-US"/>
        </w:rPr>
      </w:pPr>
      <w:r w:rsidRPr="00B6373B">
        <w:rPr>
          <w:sz w:val="20"/>
          <w:szCs w:val="20"/>
          <w:lang w:val="en-US"/>
        </w:rPr>
        <w:t>Issue 4-3-1: Requirement for transient period between SBFD and non-SBFD</w:t>
      </w:r>
    </w:p>
    <w:p w14:paraId="5ED698A2" w14:textId="77777777" w:rsidR="00B6373B" w:rsidRPr="00617015" w:rsidRDefault="00B6373B" w:rsidP="00B6373B">
      <w:pPr>
        <w:pStyle w:val="aff8"/>
        <w:numPr>
          <w:ilvl w:val="0"/>
          <w:numId w:val="1"/>
        </w:numPr>
        <w:overflowPunct/>
        <w:autoSpaceDE/>
        <w:autoSpaceDN/>
        <w:adjustRightInd/>
        <w:spacing w:after="120" w:line="259" w:lineRule="auto"/>
        <w:ind w:left="720" w:firstLineChars="0"/>
        <w:textAlignment w:val="auto"/>
        <w:rPr>
          <w:highlight w:val="green"/>
          <w:lang w:val="en-US"/>
        </w:rPr>
      </w:pPr>
      <w:commentRangeStart w:id="33"/>
      <w:r>
        <w:rPr>
          <w:highlight w:val="green"/>
          <w:lang w:val="en-US"/>
        </w:rPr>
        <w:t>Agreement</w:t>
      </w:r>
      <w:r w:rsidRPr="00617015">
        <w:rPr>
          <w:highlight w:val="green"/>
          <w:lang w:val="en-US"/>
        </w:rPr>
        <w:t xml:space="preserve">: </w:t>
      </w:r>
      <w:commentRangeEnd w:id="33"/>
      <w:r w:rsidR="006B5745">
        <w:rPr>
          <w:rStyle w:val="af7"/>
          <w:rFonts w:eastAsia="宋体"/>
        </w:rPr>
        <w:commentReference w:id="33"/>
      </w:r>
    </w:p>
    <w:p w14:paraId="5C6DBB79" w14:textId="77777777" w:rsidR="00B6373B" w:rsidRDefault="00B6373B" w:rsidP="00B6373B">
      <w:pPr>
        <w:pStyle w:val="aff8"/>
        <w:numPr>
          <w:ilvl w:val="1"/>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Pr>
          <w:lang w:val="en-US"/>
        </w:rPr>
        <w:t>:</w:t>
      </w:r>
    </w:p>
    <w:p w14:paraId="78BDF19D" w14:textId="77777777" w:rsidR="00B6373B" w:rsidRPr="0007167C" w:rsidRDefault="00B6373B" w:rsidP="00B6373B">
      <w:pPr>
        <w:pStyle w:val="aff8"/>
        <w:numPr>
          <w:ilvl w:val="2"/>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EB1104" w14:textId="77777777" w:rsidR="00B6373B" w:rsidRPr="0007167C" w:rsidRDefault="00B6373B" w:rsidP="00B6373B">
      <w:pPr>
        <w:pStyle w:val="aff8"/>
        <w:numPr>
          <w:ilvl w:val="3"/>
          <w:numId w:val="1"/>
        </w:numPr>
        <w:spacing w:after="120" w:line="259" w:lineRule="auto"/>
        <w:ind w:firstLineChars="0"/>
        <w:rPr>
          <w:lang w:val="en-US"/>
        </w:rPr>
      </w:pPr>
      <w:r w:rsidRPr="0007167C">
        <w:rPr>
          <w:lang w:val="en-US"/>
        </w:rPr>
        <w:t xml:space="preserve">Case-A (SBFD to DL): transmitter OFF-to-ON in SBFD UL band and guard band(s) </w:t>
      </w:r>
    </w:p>
    <w:p w14:paraId="39F89F65" w14:textId="77777777" w:rsidR="00B6373B" w:rsidRPr="0007167C" w:rsidRDefault="00B6373B" w:rsidP="00B6373B">
      <w:pPr>
        <w:pStyle w:val="aff8"/>
        <w:numPr>
          <w:ilvl w:val="3"/>
          <w:numId w:val="1"/>
        </w:numPr>
        <w:spacing w:after="120" w:line="259" w:lineRule="auto"/>
        <w:ind w:firstLineChars="0"/>
        <w:rPr>
          <w:lang w:val="en-US"/>
        </w:rPr>
      </w:pPr>
      <w:r w:rsidRPr="0007167C">
        <w:rPr>
          <w:lang w:val="en-US"/>
        </w:rPr>
        <w:t>Case-B (SBFD to UL): transmitter ON-to-OFF in SBFD DL band</w:t>
      </w:r>
    </w:p>
    <w:p w14:paraId="1207B079" w14:textId="77777777" w:rsidR="00B6373B" w:rsidRPr="0007167C" w:rsidRDefault="00B6373B" w:rsidP="00B6373B">
      <w:pPr>
        <w:pStyle w:val="aff8"/>
        <w:numPr>
          <w:ilvl w:val="3"/>
          <w:numId w:val="1"/>
        </w:numPr>
        <w:spacing w:after="120" w:line="259" w:lineRule="auto"/>
        <w:ind w:firstLineChars="0"/>
        <w:rPr>
          <w:lang w:val="en-US"/>
        </w:rPr>
      </w:pPr>
      <w:r w:rsidRPr="0007167C">
        <w:rPr>
          <w:lang w:val="en-US"/>
        </w:rPr>
        <w:t>Case-C (DL to SBFD): transmitter ON-to-OFF in SBFD UL band and guard band(s)</w:t>
      </w:r>
    </w:p>
    <w:p w14:paraId="4C09D012" w14:textId="77777777" w:rsidR="00B6373B" w:rsidRDefault="00B6373B" w:rsidP="00B6373B">
      <w:pPr>
        <w:pStyle w:val="aff8"/>
        <w:numPr>
          <w:ilvl w:val="3"/>
          <w:numId w:val="1"/>
        </w:numPr>
        <w:spacing w:after="120" w:line="259" w:lineRule="auto"/>
        <w:ind w:firstLineChars="0"/>
        <w:rPr>
          <w:lang w:val="en-US"/>
        </w:rPr>
      </w:pPr>
      <w:r w:rsidRPr="0007167C">
        <w:rPr>
          <w:lang w:val="en-US"/>
        </w:rPr>
        <w:t>Case-D (UL to SBFD): transmitter OFF-to-ON in SBFD DL band</w:t>
      </w:r>
    </w:p>
    <w:p w14:paraId="2F8032A2" w14:textId="77777777" w:rsidR="00B6373B" w:rsidRDefault="00B6373B" w:rsidP="00B6373B">
      <w:pPr>
        <w:pStyle w:val="aff8"/>
        <w:numPr>
          <w:ilvl w:val="2"/>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64234080" w14:textId="77777777" w:rsidR="00B6373B" w:rsidRDefault="00B6373B" w:rsidP="00B6373B">
      <w:pPr>
        <w:pStyle w:val="aff8"/>
        <w:numPr>
          <w:ilvl w:val="3"/>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376E4B90" w14:textId="77777777" w:rsidR="00B6373B" w:rsidRPr="00A92D78" w:rsidRDefault="00B6373B" w:rsidP="00B6373B">
      <w:pPr>
        <w:spacing w:after="120" w:line="259" w:lineRule="auto"/>
        <w:rPr>
          <w:lang w:val="en-US"/>
        </w:rPr>
      </w:pPr>
    </w:p>
    <w:p w14:paraId="63FDF79B" w14:textId="77777777" w:rsidR="00B6373B" w:rsidRPr="00B6373B" w:rsidRDefault="00B6373B" w:rsidP="00B6373B">
      <w:pPr>
        <w:pStyle w:val="4"/>
        <w:numPr>
          <w:ilvl w:val="0"/>
          <w:numId w:val="0"/>
        </w:numPr>
        <w:rPr>
          <w:sz w:val="20"/>
          <w:szCs w:val="20"/>
          <w:lang w:val="en-US"/>
        </w:rPr>
      </w:pPr>
      <w:r w:rsidRPr="00B6373B">
        <w:rPr>
          <w:sz w:val="20"/>
          <w:szCs w:val="20"/>
          <w:lang w:val="en-US"/>
        </w:rPr>
        <w:t>Issue 4-3-2: Requirement for transient period between different SBFD configurations</w:t>
      </w:r>
    </w:p>
    <w:p w14:paraId="7679C46E" w14:textId="77777777" w:rsidR="00B6373B" w:rsidRPr="00617015" w:rsidRDefault="00B6373B" w:rsidP="00B6373B">
      <w:pPr>
        <w:pStyle w:val="aff8"/>
        <w:numPr>
          <w:ilvl w:val="0"/>
          <w:numId w:val="1"/>
        </w:numPr>
        <w:overflowPunct/>
        <w:autoSpaceDE/>
        <w:autoSpaceDN/>
        <w:adjustRightInd/>
        <w:spacing w:after="120" w:line="259" w:lineRule="auto"/>
        <w:ind w:left="720" w:firstLineChars="0"/>
        <w:textAlignment w:val="auto"/>
        <w:rPr>
          <w:highlight w:val="green"/>
          <w:lang w:val="en-US"/>
        </w:rPr>
      </w:pPr>
      <w:commentRangeStart w:id="34"/>
      <w:r>
        <w:rPr>
          <w:highlight w:val="green"/>
          <w:lang w:val="en-US"/>
        </w:rPr>
        <w:t>Agreement</w:t>
      </w:r>
      <w:r w:rsidRPr="00617015">
        <w:rPr>
          <w:highlight w:val="green"/>
          <w:lang w:val="en-US"/>
        </w:rPr>
        <w:t xml:space="preserve">: </w:t>
      </w:r>
      <w:commentRangeEnd w:id="34"/>
      <w:r w:rsidR="006B5745">
        <w:rPr>
          <w:rStyle w:val="af7"/>
          <w:rFonts w:eastAsia="宋体"/>
        </w:rPr>
        <w:commentReference w:id="34"/>
      </w:r>
    </w:p>
    <w:p w14:paraId="2984126A" w14:textId="30A87140" w:rsidR="00B6373B" w:rsidRPr="00B6373B" w:rsidRDefault="00B6373B" w:rsidP="00B6373B">
      <w:pPr>
        <w:pStyle w:val="aff8"/>
        <w:numPr>
          <w:ilvl w:val="1"/>
          <w:numId w:val="1"/>
        </w:numPr>
        <w:overflowPunct/>
        <w:autoSpaceDE/>
        <w:autoSpaceDN/>
        <w:adjustRightInd/>
        <w:spacing w:after="120" w:line="259" w:lineRule="auto"/>
        <w:ind w:firstLineChars="0"/>
        <w:textAlignment w:val="auto"/>
        <w:rPr>
          <w:lang w:val="en-US"/>
        </w:rPr>
      </w:pPr>
      <w:r w:rsidRPr="00B6373B">
        <w:rPr>
          <w:lang w:val="en-US"/>
        </w:rPr>
        <w:t>FFS requirement for transient period between different SBFD configurations</w:t>
      </w:r>
    </w:p>
    <w:p w14:paraId="331EAC60" w14:textId="77777777" w:rsidR="00672E07" w:rsidRDefault="00672E07" w:rsidP="00157162">
      <w:pPr>
        <w:pStyle w:val="aff8"/>
        <w:overflowPunct/>
        <w:autoSpaceDE/>
        <w:autoSpaceDN/>
        <w:adjustRightInd/>
        <w:spacing w:after="120" w:line="259" w:lineRule="auto"/>
        <w:ind w:left="720" w:firstLineChars="0" w:firstLine="0"/>
        <w:textAlignment w:val="auto"/>
        <w:rPr>
          <w:rFonts w:eastAsia="宋体"/>
          <w:szCs w:val="24"/>
          <w:lang w:val="en-US" w:eastAsia="zh-CN"/>
        </w:rPr>
      </w:pPr>
    </w:p>
    <w:p w14:paraId="35D428C7" w14:textId="32B3C461" w:rsidR="0035407C" w:rsidRDefault="0035407C" w:rsidP="0035407C">
      <w:pPr>
        <w:pStyle w:val="10"/>
        <w:rPr>
          <w:lang w:val="en-US" w:eastAsia="ja-JP"/>
        </w:rPr>
      </w:pPr>
      <w:r>
        <w:rPr>
          <w:lang w:val="en-US" w:eastAsia="ja-JP"/>
        </w:rPr>
        <w:t>Way Forward</w:t>
      </w:r>
      <w:r w:rsidR="00EC015B">
        <w:rPr>
          <w:lang w:val="en-US" w:eastAsia="ja-JP"/>
        </w:rPr>
        <w:t xml:space="preserve"> (new)</w:t>
      </w:r>
    </w:p>
    <w:p w14:paraId="095AF36A" w14:textId="67EABEC1" w:rsidR="004125B0" w:rsidRPr="00B16ABE" w:rsidRDefault="004125B0" w:rsidP="002857DA">
      <w:pPr>
        <w:pStyle w:val="2"/>
        <w:rPr>
          <w:lang w:val="en-US"/>
        </w:rPr>
      </w:pPr>
      <w:r w:rsidRPr="000A286A">
        <w:rPr>
          <w:lang w:val="en-US"/>
        </w:rPr>
        <w:t>Modification of existing requirements</w:t>
      </w:r>
      <w:r>
        <w:rPr>
          <w:lang w:val="en-US"/>
        </w:rPr>
        <w:t xml:space="preserve"> - RX</w:t>
      </w:r>
    </w:p>
    <w:p w14:paraId="053460C4" w14:textId="77777777" w:rsidR="003F7BD7" w:rsidRPr="0035407C" w:rsidRDefault="00C663D8" w:rsidP="003F7BD7">
      <w:pPr>
        <w:pStyle w:val="4"/>
        <w:numPr>
          <w:ilvl w:val="0"/>
          <w:numId w:val="0"/>
        </w:numPr>
        <w:rPr>
          <w:sz w:val="20"/>
          <w:szCs w:val="20"/>
          <w:lang w:val="en-US"/>
        </w:rPr>
      </w:pPr>
      <w:r w:rsidRPr="0035407C">
        <w:rPr>
          <w:sz w:val="20"/>
          <w:szCs w:val="20"/>
          <w:lang w:val="en-US"/>
        </w:rPr>
        <w:t xml:space="preserve">Issue </w:t>
      </w:r>
      <w:r w:rsidR="00902A73" w:rsidRPr="0035407C">
        <w:rPr>
          <w:sz w:val="20"/>
          <w:szCs w:val="20"/>
          <w:lang w:val="en-US"/>
        </w:rPr>
        <w:t>3</w:t>
      </w:r>
      <w:r w:rsidRPr="0035407C">
        <w:rPr>
          <w:sz w:val="20"/>
          <w:szCs w:val="20"/>
          <w:lang w:val="en-US"/>
        </w:rPr>
        <w:t>-4-1</w:t>
      </w:r>
      <w:r w:rsidR="003F7BD7">
        <w:rPr>
          <w:sz w:val="20"/>
          <w:szCs w:val="20"/>
          <w:lang w:val="en-US"/>
        </w:rPr>
        <w:t xml:space="preserve"> &amp; Issue 3-4-2</w:t>
      </w:r>
      <w:r w:rsidRPr="0035407C">
        <w:rPr>
          <w:sz w:val="20"/>
          <w:szCs w:val="20"/>
          <w:lang w:val="en-US"/>
        </w:rPr>
        <w:t xml:space="preserve">: </w:t>
      </w:r>
      <w:r w:rsidR="00B70DA9" w:rsidRPr="0035407C">
        <w:rPr>
          <w:sz w:val="20"/>
          <w:szCs w:val="20"/>
          <w:lang w:val="en-US"/>
        </w:rPr>
        <w:t xml:space="preserve">Necessity for additional co-existence study for </w:t>
      </w:r>
      <w:r w:rsidRPr="0035407C">
        <w:rPr>
          <w:sz w:val="20"/>
          <w:szCs w:val="20"/>
          <w:lang w:val="en-US"/>
        </w:rPr>
        <w:t>In-band blocking</w:t>
      </w:r>
      <w:r w:rsidR="00B70DA9" w:rsidRPr="0035407C">
        <w:rPr>
          <w:sz w:val="20"/>
          <w:szCs w:val="20"/>
          <w:lang w:val="en-US"/>
        </w:rPr>
        <w:t xml:space="preserve"> </w:t>
      </w:r>
      <w:r w:rsidR="003F7BD7">
        <w:rPr>
          <w:sz w:val="20"/>
          <w:szCs w:val="20"/>
          <w:lang w:val="en-US"/>
        </w:rPr>
        <w:t xml:space="preserve">and </w:t>
      </w:r>
      <w:r w:rsidR="003F7BD7" w:rsidRPr="0035407C">
        <w:rPr>
          <w:sz w:val="20"/>
          <w:szCs w:val="20"/>
          <w:lang w:val="en-US"/>
        </w:rPr>
        <w:t xml:space="preserve">Scenario/Case for additional co-existence study (if agreed) </w:t>
      </w:r>
    </w:p>
    <w:p w14:paraId="5C59D19B" w14:textId="721E1A89" w:rsidR="0035407C" w:rsidRPr="00C5194B" w:rsidRDefault="0035407C" w:rsidP="003F7BD7">
      <w:pPr>
        <w:pStyle w:val="aff8"/>
        <w:numPr>
          <w:ilvl w:val="0"/>
          <w:numId w:val="1"/>
        </w:numPr>
        <w:overflowPunct/>
        <w:autoSpaceDE/>
        <w:autoSpaceDN/>
        <w:adjustRightInd/>
        <w:spacing w:after="120" w:line="259" w:lineRule="auto"/>
        <w:ind w:left="720" w:firstLineChars="0"/>
        <w:textAlignment w:val="auto"/>
        <w:rPr>
          <w:lang w:val="en-US"/>
        </w:rPr>
      </w:pPr>
      <w:r w:rsidRPr="00C5194B">
        <w:rPr>
          <w:lang w:val="en-US"/>
        </w:rPr>
        <w:t xml:space="preserve">Way forward: </w:t>
      </w:r>
    </w:p>
    <w:p w14:paraId="7CCB0CAF" w14:textId="0DBD4446" w:rsidR="0035407C" w:rsidRPr="00C5194B" w:rsidRDefault="0035407C" w:rsidP="0035407C">
      <w:pPr>
        <w:pStyle w:val="aff8"/>
        <w:numPr>
          <w:ilvl w:val="1"/>
          <w:numId w:val="1"/>
        </w:numPr>
        <w:overflowPunct/>
        <w:autoSpaceDE/>
        <w:autoSpaceDN/>
        <w:adjustRightInd/>
        <w:spacing w:after="120" w:line="259" w:lineRule="auto"/>
        <w:ind w:firstLineChars="0"/>
        <w:textAlignment w:val="auto"/>
        <w:rPr>
          <w:strike/>
          <w:lang w:val="en-US"/>
        </w:rPr>
      </w:pPr>
      <w:commentRangeStart w:id="35"/>
      <w:r w:rsidRPr="00C5194B">
        <w:rPr>
          <w:strike/>
          <w:lang w:val="en-US"/>
        </w:rPr>
        <w:t xml:space="preserve">The group will define the case/scenarios for additional co-existence, with the assumptions to be discussed in details. </w:t>
      </w:r>
      <w:commentRangeEnd w:id="35"/>
      <w:r w:rsidR="006B5745">
        <w:rPr>
          <w:rStyle w:val="af7"/>
          <w:rFonts w:eastAsia="宋体"/>
        </w:rPr>
        <w:commentReference w:id="35"/>
      </w:r>
    </w:p>
    <w:p w14:paraId="40210B8C" w14:textId="77777777" w:rsidR="003F7BD7" w:rsidRPr="00C5194B" w:rsidRDefault="00027259" w:rsidP="0035407C">
      <w:pPr>
        <w:pStyle w:val="aff8"/>
        <w:numPr>
          <w:ilvl w:val="1"/>
          <w:numId w:val="1"/>
        </w:numPr>
        <w:overflowPunct/>
        <w:autoSpaceDE/>
        <w:autoSpaceDN/>
        <w:adjustRightInd/>
        <w:spacing w:after="120" w:line="259" w:lineRule="auto"/>
        <w:ind w:firstLineChars="0"/>
        <w:textAlignment w:val="auto"/>
        <w:rPr>
          <w:lang w:val="en-US"/>
        </w:rPr>
      </w:pPr>
      <w:r w:rsidRPr="00C5194B">
        <w:rPr>
          <w:lang w:val="en-US"/>
        </w:rPr>
        <w:t xml:space="preserve">Companies are encouraged to </w:t>
      </w:r>
      <w:r w:rsidR="00BC75C0" w:rsidRPr="00C5194B">
        <w:rPr>
          <w:lang w:val="en-US"/>
        </w:rPr>
        <w:t>provide the</w:t>
      </w:r>
      <w:r w:rsidRPr="00C5194B">
        <w:rPr>
          <w:lang w:val="en-US"/>
        </w:rPr>
        <w:t xml:space="preserve"> co-existence</w:t>
      </w:r>
      <w:r w:rsidR="00BC75C0" w:rsidRPr="00C5194B">
        <w:rPr>
          <w:lang w:val="en-US"/>
        </w:rPr>
        <w:t xml:space="preserve"> study results for in-band blocking</w:t>
      </w:r>
      <w:r w:rsidR="003F7BD7" w:rsidRPr="00C5194B">
        <w:rPr>
          <w:lang w:val="en-US"/>
        </w:rPr>
        <w:t xml:space="preserve"> in the next meeting: </w:t>
      </w:r>
    </w:p>
    <w:p w14:paraId="33EE70B2" w14:textId="77777777" w:rsidR="00194F25" w:rsidRPr="00C5194B" w:rsidRDefault="00194F25" w:rsidP="00194F25">
      <w:pPr>
        <w:pStyle w:val="aff8"/>
        <w:numPr>
          <w:ilvl w:val="2"/>
          <w:numId w:val="1"/>
        </w:numPr>
        <w:ind w:firstLineChars="0"/>
        <w:rPr>
          <w:lang w:val="en-US"/>
        </w:rPr>
      </w:pPr>
      <w:r w:rsidRPr="00C5194B">
        <w:rPr>
          <w:lang w:val="en-US"/>
        </w:rPr>
        <w:t>The scenarios to be studied are Scenario 1, 3, 5, 6, 9, defined in TR 38.858</w:t>
      </w:r>
    </w:p>
    <w:p w14:paraId="153A3EE9" w14:textId="34B86657" w:rsidR="00194F25" w:rsidRPr="00C5194B" w:rsidRDefault="00194F25" w:rsidP="00194F25">
      <w:pPr>
        <w:pStyle w:val="aff8"/>
        <w:numPr>
          <w:ilvl w:val="2"/>
          <w:numId w:val="1"/>
        </w:numPr>
        <w:ind w:firstLineChars="0"/>
        <w:rPr>
          <w:lang w:val="en-US"/>
        </w:rPr>
      </w:pPr>
      <w:r w:rsidRPr="00C5194B">
        <w:rPr>
          <w:lang w:val="en-US"/>
        </w:rPr>
        <w:t>The case to be studied is Case 3 (TDD DL to SBFD UL subband).</w:t>
      </w:r>
    </w:p>
    <w:p w14:paraId="547D55A2" w14:textId="3276DE48" w:rsidR="003F7BD7" w:rsidRPr="00C5194B" w:rsidRDefault="003F7BD7" w:rsidP="003F7BD7">
      <w:pPr>
        <w:pStyle w:val="aff8"/>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the power level which should be collected from the simulation results to derive in-band blocking levels: </w:t>
      </w:r>
    </w:p>
    <w:p w14:paraId="30F0E8F4" w14:textId="09235E1E" w:rsidR="00027259" w:rsidRPr="00C5194B" w:rsidRDefault="003F7BD7" w:rsidP="003F7BD7">
      <w:pPr>
        <w:pStyle w:val="aff8"/>
        <w:numPr>
          <w:ilvl w:val="3"/>
          <w:numId w:val="1"/>
        </w:numPr>
        <w:overflowPunct/>
        <w:autoSpaceDE/>
        <w:autoSpaceDN/>
        <w:adjustRightInd/>
        <w:spacing w:after="120" w:line="259" w:lineRule="auto"/>
        <w:ind w:firstLineChars="0"/>
        <w:textAlignment w:val="auto"/>
        <w:rPr>
          <w:lang w:val="en-US"/>
        </w:rPr>
      </w:pPr>
      <w:r w:rsidRPr="00C5194B">
        <w:rPr>
          <w:lang w:val="en-US"/>
        </w:rPr>
        <w:lastRenderedPageBreak/>
        <w:t>Option-1: absolute power level of interference from adjacent channel</w:t>
      </w:r>
      <w:r w:rsidR="00194F25" w:rsidRPr="00C5194B">
        <w:rPr>
          <w:lang w:val="en-US"/>
        </w:rPr>
        <w:t xml:space="preserve"> only</w:t>
      </w:r>
      <w:r w:rsidR="00680CA5">
        <w:rPr>
          <w:lang w:val="en-US"/>
        </w:rPr>
        <w:t xml:space="preserve">, i.e., </w:t>
      </w:r>
      <w:r w:rsidR="00680CA5" w:rsidRPr="00FE74A6">
        <w:rPr>
          <w:lang w:eastAsia="ja-JP"/>
        </w:rPr>
        <w:t>SBFD network internal interference</w:t>
      </w:r>
      <w:r w:rsidR="0016268E">
        <w:rPr>
          <w:lang w:eastAsia="ja-JP"/>
        </w:rPr>
        <w:t xml:space="preserve"> should not be considered in the simulation,</w:t>
      </w:r>
      <w:r w:rsidR="002D50E8">
        <w:rPr>
          <w:lang w:eastAsia="ja-JP"/>
        </w:rPr>
        <w:t xml:space="preserve"> </w:t>
      </w:r>
      <w:r w:rsidR="009C6F64">
        <w:rPr>
          <w:lang w:eastAsia="ja-JP"/>
        </w:rPr>
        <w:t>from the perspective of</w:t>
      </w:r>
      <w:r w:rsidR="00B80E40">
        <w:rPr>
          <w:lang w:eastAsia="ja-JP"/>
        </w:rPr>
        <w:t xml:space="preserve"> definition of in-band blocking requirement</w:t>
      </w:r>
      <w:r w:rsidR="0016268E">
        <w:rPr>
          <w:lang w:eastAsia="ja-JP"/>
        </w:rPr>
        <w:t>.</w:t>
      </w:r>
    </w:p>
    <w:p w14:paraId="16076DFF" w14:textId="6DB3FBE2" w:rsidR="00194F25" w:rsidRPr="00C5194B" w:rsidRDefault="00194F25" w:rsidP="003F7BD7">
      <w:pPr>
        <w:pStyle w:val="aff8"/>
        <w:numPr>
          <w:ilvl w:val="3"/>
          <w:numId w:val="1"/>
        </w:numPr>
        <w:overflowPunct/>
        <w:autoSpaceDE/>
        <w:autoSpaceDN/>
        <w:adjustRightInd/>
        <w:spacing w:after="120" w:line="259" w:lineRule="auto"/>
        <w:ind w:firstLineChars="0"/>
        <w:textAlignment w:val="auto"/>
        <w:rPr>
          <w:lang w:val="en-US"/>
        </w:rPr>
      </w:pPr>
      <w:r w:rsidRPr="00C5194B">
        <w:rPr>
          <w:lang w:val="en-US"/>
        </w:rPr>
        <w:t xml:space="preserve">Other options are not precluded. </w:t>
      </w:r>
    </w:p>
    <w:p w14:paraId="34DF87DF" w14:textId="6936EE97" w:rsidR="00194F25" w:rsidRDefault="00194F25" w:rsidP="00194F25">
      <w:pPr>
        <w:pStyle w:val="aff8"/>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the reference point for the power level which should be before or after RX beamforming. </w:t>
      </w:r>
    </w:p>
    <w:p w14:paraId="1A5D3314" w14:textId="18A5C8FD" w:rsidR="00286E5B" w:rsidRDefault="00286E5B" w:rsidP="00656626">
      <w:pPr>
        <w:pStyle w:val="aff8"/>
        <w:numPr>
          <w:ilvl w:val="3"/>
          <w:numId w:val="1"/>
        </w:numPr>
        <w:overflowPunct/>
        <w:autoSpaceDE/>
        <w:autoSpaceDN/>
        <w:adjustRightInd/>
        <w:spacing w:after="120" w:line="259" w:lineRule="auto"/>
        <w:ind w:firstLineChars="0"/>
        <w:textAlignment w:val="auto"/>
        <w:rPr>
          <w:lang w:val="en-US"/>
        </w:rPr>
      </w:pPr>
      <w:r w:rsidRPr="00C5194B">
        <w:rPr>
          <w:lang w:val="en-US"/>
        </w:rPr>
        <w:t>Option-1:</w:t>
      </w:r>
      <w:r>
        <w:rPr>
          <w:lang w:val="en-US"/>
        </w:rPr>
        <w:t xml:space="preserve"> after RX </w:t>
      </w:r>
      <w:r w:rsidR="00E72216">
        <w:rPr>
          <w:lang w:val="en-US"/>
        </w:rPr>
        <w:t>subarray beamforming gain and before array gain</w:t>
      </w:r>
      <w:r w:rsidR="00656626">
        <w:rPr>
          <w:lang w:val="en-US"/>
        </w:rPr>
        <w:t>, i.e, at TAB</w:t>
      </w:r>
      <w:r w:rsidR="00E72216">
        <w:rPr>
          <w:lang w:val="en-US"/>
        </w:rPr>
        <w:t>.</w:t>
      </w:r>
    </w:p>
    <w:p w14:paraId="3CC463AE" w14:textId="54C906CD" w:rsidR="00FF0F4E" w:rsidRPr="00656626" w:rsidRDefault="00105F7D" w:rsidP="00194F25">
      <w:pPr>
        <w:pStyle w:val="aff8"/>
        <w:numPr>
          <w:ilvl w:val="2"/>
          <w:numId w:val="1"/>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w:t>
      </w:r>
      <w:r w:rsidR="0005761D">
        <w:rPr>
          <w:lang w:eastAsia="ja-JP"/>
        </w:rPr>
        <w:t>-</w:t>
      </w:r>
      <w:r>
        <w:rPr>
          <w:lang w:eastAsia="ja-JP"/>
        </w:rPr>
        <w:t>shift values should be considered</w:t>
      </w:r>
      <w:r w:rsidR="00FF0F4E">
        <w:rPr>
          <w:lang w:eastAsia="ja-JP"/>
        </w:rPr>
        <w:t>.</w:t>
      </w:r>
    </w:p>
    <w:p w14:paraId="6FFDA343" w14:textId="38B1AD36" w:rsidR="00105F7D" w:rsidRPr="00656626" w:rsidRDefault="00FF0F4E">
      <w:pPr>
        <w:pStyle w:val="aff8"/>
        <w:numPr>
          <w:ilvl w:val="3"/>
          <w:numId w:val="1"/>
        </w:numPr>
        <w:overflowPunct/>
        <w:autoSpaceDE/>
        <w:autoSpaceDN/>
        <w:adjustRightInd/>
        <w:spacing w:after="120" w:line="259" w:lineRule="auto"/>
        <w:ind w:firstLineChars="0"/>
        <w:textAlignment w:val="auto"/>
        <w:rPr>
          <w:lang w:val="en-US"/>
        </w:rPr>
      </w:pPr>
      <w:r w:rsidRPr="00C5194B">
        <w:rPr>
          <w:lang w:val="en-US"/>
        </w:rPr>
        <w:t>Option-1:</w:t>
      </w:r>
      <w:r w:rsidR="00105F7D">
        <w:rPr>
          <w:lang w:eastAsia="ja-JP"/>
        </w:rPr>
        <w:t xml:space="preserve"> 10%.</w:t>
      </w:r>
    </w:p>
    <w:p w14:paraId="311B2A12" w14:textId="31FADE41" w:rsidR="0005761D" w:rsidRPr="0092064A" w:rsidRDefault="0005761D" w:rsidP="0005761D">
      <w:pPr>
        <w:pStyle w:val="aff8"/>
        <w:numPr>
          <w:ilvl w:val="3"/>
          <w:numId w:val="1"/>
        </w:numPr>
        <w:overflowPunct/>
        <w:autoSpaceDE/>
        <w:autoSpaceDN/>
        <w:adjustRightInd/>
        <w:spacing w:after="120" w:line="259" w:lineRule="auto"/>
        <w:ind w:firstLineChars="0"/>
        <w:textAlignment w:val="auto"/>
        <w:rPr>
          <w:lang w:val="en-US"/>
        </w:rPr>
      </w:pPr>
      <w:r w:rsidRPr="00C5194B">
        <w:rPr>
          <w:lang w:val="en-US"/>
        </w:rPr>
        <w:t>Option-</w:t>
      </w:r>
      <w:r>
        <w:rPr>
          <w:lang w:val="en-US"/>
        </w:rPr>
        <w:t>2</w:t>
      </w:r>
      <w:r w:rsidRPr="00C5194B">
        <w:rPr>
          <w:lang w:val="en-US"/>
        </w:rPr>
        <w:t>:</w:t>
      </w:r>
      <w:r>
        <w:rPr>
          <w:lang w:eastAsia="ja-JP"/>
        </w:rPr>
        <w:t xml:space="preserve"> Other percentage value</w:t>
      </w:r>
      <w:r w:rsidR="00656626">
        <w:rPr>
          <w:lang w:eastAsia="ja-JP"/>
        </w:rPr>
        <w:t>s</w:t>
      </w:r>
      <w:r>
        <w:rPr>
          <w:lang w:eastAsia="ja-JP"/>
        </w:rPr>
        <w:t xml:space="preserve"> are not precluded.</w:t>
      </w:r>
    </w:p>
    <w:p w14:paraId="7B6BFD21" w14:textId="31764C1B" w:rsidR="00194F25" w:rsidRDefault="00194F25" w:rsidP="00194F25">
      <w:pPr>
        <w:pStyle w:val="aff8"/>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how to use the power level probability distributions to derive the </w:t>
      </w:r>
      <w:r w:rsidR="00C5194B" w:rsidRPr="00C5194B">
        <w:rPr>
          <w:lang w:val="en-US"/>
        </w:rPr>
        <w:t>in-band blocking levels</w:t>
      </w:r>
    </w:p>
    <w:p w14:paraId="030E6E8B" w14:textId="77777777" w:rsidR="00656626" w:rsidRDefault="00FF0F4E" w:rsidP="00656626">
      <w:pPr>
        <w:pStyle w:val="aff8"/>
        <w:numPr>
          <w:ilvl w:val="3"/>
          <w:numId w:val="1"/>
        </w:numPr>
        <w:overflowPunct/>
        <w:autoSpaceDE/>
        <w:autoSpaceDN/>
        <w:adjustRightInd/>
        <w:spacing w:after="120" w:line="259" w:lineRule="auto"/>
        <w:ind w:firstLineChars="0"/>
        <w:textAlignment w:val="auto"/>
        <w:rPr>
          <w:lang w:eastAsia="ja-JP"/>
        </w:rPr>
      </w:pPr>
      <w:r w:rsidRPr="00286E5B">
        <w:rPr>
          <w:lang w:val="en-US"/>
        </w:rPr>
        <w:t>Option-1:</w:t>
      </w:r>
      <w:r w:rsidR="001F0F02" w:rsidRPr="00286E5B">
        <w:rPr>
          <w:lang w:val="en-US"/>
        </w:rPr>
        <w:t xml:space="preserve"> </w:t>
      </w:r>
      <w:r w:rsidR="00286E5B">
        <w:rPr>
          <w:lang w:eastAsia="ja-JP"/>
        </w:rPr>
        <w:t>F</w:t>
      </w:r>
      <w:r w:rsidR="00286E5B" w:rsidRPr="000906EC">
        <w:rPr>
          <w:lang w:eastAsia="ja-JP"/>
        </w:rPr>
        <w:t xml:space="preserve">ind the </w:t>
      </w:r>
      <w:r w:rsidR="0005761D">
        <w:rPr>
          <w:lang w:eastAsia="ja-JP"/>
        </w:rPr>
        <w:t>X</w:t>
      </w:r>
      <w:r w:rsidR="00286E5B" w:rsidRPr="000906EC">
        <w:rPr>
          <w:lang w:eastAsia="ja-JP"/>
        </w:rPr>
        <w:t xml:space="preserve">% tile of the </w:t>
      </w:r>
      <w:r w:rsidR="00286E5B">
        <w:rPr>
          <w:lang w:eastAsia="ja-JP"/>
        </w:rPr>
        <w:t xml:space="preserve">UL SBFD wideband received power </w:t>
      </w:r>
      <w:r w:rsidR="00286E5B" w:rsidRPr="000906EC">
        <w:rPr>
          <w:lang w:eastAsia="ja-JP"/>
        </w:rPr>
        <w:t>CDF to define the blocking requirement in each of the down-selected scenarios</w:t>
      </w:r>
      <w:r w:rsidR="00286E5B">
        <w:rPr>
          <w:lang w:eastAsia="ja-JP"/>
        </w:rPr>
        <w:t>.</w:t>
      </w:r>
    </w:p>
    <w:p w14:paraId="548AE8E7" w14:textId="28132F68" w:rsidR="0005761D" w:rsidRDefault="0005761D" w:rsidP="00656626">
      <w:pPr>
        <w:pStyle w:val="aff8"/>
        <w:numPr>
          <w:ilvl w:val="4"/>
          <w:numId w:val="1"/>
        </w:numPr>
        <w:overflowPunct/>
        <w:autoSpaceDE/>
        <w:autoSpaceDN/>
        <w:adjustRightInd/>
        <w:spacing w:after="120" w:line="259" w:lineRule="auto"/>
        <w:ind w:firstLineChars="0"/>
        <w:textAlignment w:val="auto"/>
        <w:rPr>
          <w:lang w:eastAsia="ja-JP"/>
        </w:rPr>
      </w:pPr>
      <w:r>
        <w:rPr>
          <w:lang w:eastAsia="ja-JP"/>
        </w:rPr>
        <w:t>FFS the value of X</w:t>
      </w:r>
    </w:p>
    <w:p w14:paraId="2E4690AD" w14:textId="0ABFC976" w:rsidR="0005761D" w:rsidRPr="00656626" w:rsidRDefault="0005761D" w:rsidP="00656626">
      <w:pPr>
        <w:pStyle w:val="aff8"/>
        <w:numPr>
          <w:ilvl w:val="4"/>
          <w:numId w:val="1"/>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14:paraId="366557BC" w14:textId="57D999AB" w:rsidR="0035407C" w:rsidRPr="00656626" w:rsidDel="00286E5B" w:rsidRDefault="0035407C" w:rsidP="00121A38">
      <w:pPr>
        <w:rPr>
          <w:del w:id="36" w:author="Bing Li" w:date="2024-05-23T07:13:00Z"/>
          <w:lang w:eastAsia="zh-CN"/>
        </w:rPr>
      </w:pPr>
    </w:p>
    <w:p w14:paraId="028E7FB4" w14:textId="3988D84E" w:rsidR="00B70DA9" w:rsidRPr="00194F25" w:rsidRDefault="00B70DA9" w:rsidP="00194F25">
      <w:pPr>
        <w:rPr>
          <w:szCs w:val="24"/>
          <w:lang w:val="en-AU" w:eastAsia="zh-CN"/>
        </w:rPr>
      </w:pPr>
    </w:p>
    <w:sectPr w:rsidR="00B70DA9" w:rsidRPr="00194F25" w:rsidSect="00E87AD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ckson Wang" w:date="2024-05-23T13:02:00Z" w:initials="Samsung">
    <w:p w14:paraId="7F1289C5" w14:textId="77777777" w:rsidR="00EC015B" w:rsidRDefault="00EC015B">
      <w:pPr>
        <w:pStyle w:val="af8"/>
      </w:pPr>
      <w:r>
        <w:rPr>
          <w:rStyle w:val="af7"/>
        </w:rPr>
        <w:annotationRef/>
      </w:r>
      <w:r>
        <w:t>The section is to capture the agreements which has been offline discussed, and can be regarded as more stable agreements.</w:t>
      </w:r>
    </w:p>
    <w:p w14:paraId="748EBF00" w14:textId="77777777" w:rsidR="001A4E97" w:rsidRDefault="001A4E97">
      <w:pPr>
        <w:pStyle w:val="af8"/>
      </w:pPr>
    </w:p>
    <w:p w14:paraId="6A300BF8" w14:textId="23425F3C" w:rsidR="001A4E97" w:rsidRDefault="001A4E97">
      <w:pPr>
        <w:pStyle w:val="af8"/>
      </w:pPr>
      <w:r>
        <w:t xml:space="preserve">After WF drafting, we may merge these two “For agreement” sections together.  </w:t>
      </w:r>
    </w:p>
  </w:comment>
  <w:comment w:id="2" w:author="Jackson Wang" w:date="2024-05-23T13:05:00Z" w:initials="Samsung">
    <w:p w14:paraId="4B15E539" w14:textId="7406E68C" w:rsidR="00672E07" w:rsidRDefault="00672E07">
      <w:pPr>
        <w:pStyle w:val="af8"/>
      </w:pPr>
      <w:r>
        <w:rPr>
          <w:rStyle w:val="af7"/>
        </w:rPr>
        <w:annotationRef/>
      </w:r>
      <w:r>
        <w:t xml:space="preserve">This section is to capture agreements in addition to the ones fully discussed in offline sessions. </w:t>
      </w:r>
    </w:p>
    <w:p w14:paraId="1A5112E5" w14:textId="77777777" w:rsidR="00672E07" w:rsidRDefault="00672E07">
      <w:pPr>
        <w:pStyle w:val="af8"/>
      </w:pPr>
    </w:p>
    <w:p w14:paraId="068077BF" w14:textId="3B144CC1" w:rsidR="00672E07" w:rsidRDefault="00672E07">
      <w:pPr>
        <w:pStyle w:val="af8"/>
      </w:pPr>
      <w:r>
        <w:t xml:space="preserve">After WF drafting, we may merge these two “For agreement” sections together.  </w:t>
      </w:r>
    </w:p>
  </w:comment>
  <w:comment w:id="7" w:author="CMCC" w:date="2024-05-23T18:48:00Z" w:initials="ZC">
    <w:p w14:paraId="442DBD6C" w14:textId="77777777" w:rsidR="00E51C64" w:rsidRDefault="00E125C6" w:rsidP="00E51C64">
      <w:pPr>
        <w:pStyle w:val="af8"/>
      </w:pPr>
      <w:r>
        <w:rPr>
          <w:rStyle w:val="af7"/>
        </w:rPr>
        <w:annotationRef/>
      </w:r>
      <w:r w:rsidR="00E51C64">
        <w:t>Since TR had been released, this change should be discussed in RAN1.</w:t>
      </w:r>
    </w:p>
  </w:comment>
  <w:comment w:id="9" w:author="Jackson Wang" w:date="2024-05-23T13:49:00Z" w:initials="Samsung">
    <w:p w14:paraId="21EF25A2" w14:textId="41D5AEC9" w:rsidR="006B5745" w:rsidRDefault="006B5745">
      <w:pPr>
        <w:pStyle w:val="af8"/>
      </w:pPr>
      <w:r>
        <w:rPr>
          <w:rStyle w:val="af7"/>
        </w:rPr>
        <w:annotationRef/>
      </w:r>
      <w:r>
        <w:t xml:space="preserve">This agreement is </w:t>
      </w:r>
      <w:r w:rsidR="001A4E97">
        <w:t>given based on</w:t>
      </w:r>
      <w:r>
        <w:t xml:space="preserve"> Charter’s dCR drafting. </w:t>
      </w:r>
    </w:p>
  </w:comment>
  <w:comment w:id="33" w:author="Jackson Wang" w:date="2024-05-23T13:48:00Z" w:initials="Samsung">
    <w:p w14:paraId="3364644F" w14:textId="3DCDB079" w:rsidR="006B5745" w:rsidRDefault="006B5745">
      <w:pPr>
        <w:pStyle w:val="af8"/>
      </w:pPr>
      <w:r>
        <w:rPr>
          <w:rStyle w:val="af7"/>
        </w:rPr>
        <w:annotationRef/>
      </w:r>
      <w:r>
        <w:t>Pls. note this agreement is not yet discussed, but given here due to majority support based on Tdocs</w:t>
      </w:r>
    </w:p>
  </w:comment>
  <w:comment w:id="34" w:author="Jackson Wang" w:date="2024-05-23T13:48:00Z" w:initials="Samsung">
    <w:p w14:paraId="16F7E774" w14:textId="4CFD067F" w:rsidR="006B5745" w:rsidRDefault="006B5745">
      <w:pPr>
        <w:pStyle w:val="af8"/>
      </w:pPr>
      <w:r>
        <w:rPr>
          <w:rStyle w:val="af7"/>
        </w:rPr>
        <w:annotationRef/>
      </w:r>
      <w:r>
        <w:t>Pls. note this agreement is not yet discussed, but the FFS should be okay to separate the discussion for “different SBFD configurations”</w:t>
      </w:r>
    </w:p>
  </w:comment>
  <w:comment w:id="35" w:author="Jackson Wang" w:date="2024-05-23T13:47:00Z" w:initials="Samsung">
    <w:p w14:paraId="4E6D10FA" w14:textId="3688A666" w:rsidR="006B5745" w:rsidRDefault="006B5745">
      <w:pPr>
        <w:pStyle w:val="af8"/>
      </w:pPr>
      <w:r>
        <w:rPr>
          <w:rStyle w:val="af7"/>
        </w:rPr>
        <w:annotationRef/>
      </w: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300BF8" w15:done="0"/>
  <w15:commentEx w15:paraId="068077BF" w15:done="0"/>
  <w15:commentEx w15:paraId="442DBD6C" w15:done="0"/>
  <w15:commentEx w15:paraId="21EF25A2" w15:done="0"/>
  <w15:commentEx w15:paraId="3364644F" w15:done="0"/>
  <w15:commentEx w15:paraId="16F7E774" w15:done="0"/>
  <w15:commentEx w15:paraId="4E6D1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9BCF9" w16cex:dateUtc="2024-05-23T04:02:00Z"/>
  <w16cex:commentExtensible w16cex:durableId="29F9BDA8" w16cex:dateUtc="2024-05-23T04:05:00Z"/>
  <w16cex:commentExtensible w16cex:durableId="5F860A13" w16cex:dateUtc="2024-05-23T09:48:00Z"/>
  <w16cex:commentExtensible w16cex:durableId="29F9C7E2" w16cex:dateUtc="2024-05-23T04:49:00Z"/>
  <w16cex:commentExtensible w16cex:durableId="29F9C793" w16cex:dateUtc="2024-05-23T04:48:00Z"/>
  <w16cex:commentExtensible w16cex:durableId="29F9C7BB" w16cex:dateUtc="2024-05-23T04:48:00Z"/>
  <w16cex:commentExtensible w16cex:durableId="29F9C75E" w16cex:dateUtc="2024-05-23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300BF8" w16cid:durableId="29F9BCF9"/>
  <w16cid:commentId w16cid:paraId="068077BF" w16cid:durableId="29F9BDA8"/>
  <w16cid:commentId w16cid:paraId="442DBD6C" w16cid:durableId="5F860A13"/>
  <w16cid:commentId w16cid:paraId="21EF25A2" w16cid:durableId="29F9C7E2"/>
  <w16cid:commentId w16cid:paraId="3364644F" w16cid:durableId="29F9C793"/>
  <w16cid:commentId w16cid:paraId="16F7E774" w16cid:durableId="29F9C7BB"/>
  <w16cid:commentId w16cid:paraId="4E6D10FA" w16cid:durableId="29F9C7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30105" w14:textId="77777777" w:rsidR="00C56B74" w:rsidRDefault="00C56B74">
      <w:r>
        <w:separator/>
      </w:r>
    </w:p>
  </w:endnote>
  <w:endnote w:type="continuationSeparator" w:id="0">
    <w:p w14:paraId="5021FC34" w14:textId="77777777" w:rsidR="00C56B74" w:rsidRDefault="00C5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78C82" w14:textId="77777777" w:rsidR="00C56B74" w:rsidRDefault="00C56B74">
      <w:r>
        <w:separator/>
      </w:r>
    </w:p>
  </w:footnote>
  <w:footnote w:type="continuationSeparator" w:id="0">
    <w:p w14:paraId="1BDF564E" w14:textId="77777777" w:rsidR="00C56B74" w:rsidRDefault="00C5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D37A3D"/>
    <w:multiLevelType w:val="multilevel"/>
    <w:tmpl w:val="A1E09E2E"/>
    <w:lvl w:ilvl="0">
      <w:numFmt w:val="decimal"/>
      <w:pStyle w:val="10"/>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num w:numId="1" w16cid:durableId="582225541">
    <w:abstractNumId w:val="7"/>
  </w:num>
  <w:num w:numId="2" w16cid:durableId="1293900034">
    <w:abstractNumId w:val="2"/>
  </w:num>
  <w:num w:numId="3" w16cid:durableId="1553270628">
    <w:abstractNumId w:val="6"/>
  </w:num>
  <w:num w:numId="4" w16cid:durableId="1293944449">
    <w:abstractNumId w:val="1"/>
  </w:num>
  <w:num w:numId="5" w16cid:durableId="467095495">
    <w:abstractNumId w:val="3"/>
  </w:num>
  <w:num w:numId="6" w16cid:durableId="1428305701">
    <w:abstractNumId w:val="5"/>
  </w:num>
  <w:num w:numId="7" w16cid:durableId="257911080">
    <w:abstractNumId w:val="0"/>
  </w:num>
  <w:num w:numId="8" w16cid:durableId="1671249952">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ckson Wang">
    <w15:presenceInfo w15:providerId="None" w15:userId="Jackson Wang"/>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3367127-60B6-4FA4-A17E-E9BF27F4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11"/>
    <w:pPr>
      <w:spacing w:after="180"/>
    </w:pPr>
    <w:rPr>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
    <w:link w:val="11"/>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0"/>
    <w:next w:val="a"/>
    <w:link w:val="20"/>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0"/>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2">
    <w:name w:val="index 1"/>
    <w:basedOn w:val="a"/>
    <w:semiHidden/>
    <w:pPr>
      <w:keepLines/>
      <w:spacing w:after="0"/>
    </w:pPr>
  </w:style>
  <w:style w:type="paragraph" w:styleId="21">
    <w:name w:val="index 2"/>
    <w:basedOn w:val="12"/>
    <w:semiHidden/>
    <w:pPr>
      <w:ind w:left="284"/>
    </w:pPr>
  </w:style>
  <w:style w:type="paragraph" w:customStyle="1" w:styleId="TT">
    <w:name w:val="TT"/>
    <w:basedOn w:val="10"/>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uiPriority w:val="99"/>
    <w:qFormat/>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uiPriority w:val="99"/>
    <w:qFormat/>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uiPriority w:val="99"/>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eastAsia="Yu Mincho" w:hAnsi="Arial"/>
      <w:sz w:val="22"/>
      <w:szCs w:val="14"/>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eastAsia="Yu Mincho" w:hAnsi="Arial"/>
      <w:sz w:val="24"/>
      <w:szCs w:val="14"/>
      <w:lang w:eastAsia="zh-CN"/>
    </w:rPr>
  </w:style>
  <w:style w:type="character" w:customStyle="1" w:styleId="50">
    <w:name w:val="标题 5 字符"/>
    <w:basedOn w:val="a0"/>
    <w:link w:val="5"/>
    <w:rsid w:val="00C35AA7"/>
    <w:rPr>
      <w:rFonts w:ascii="Arial" w:eastAsia="Yu Mincho" w:hAnsi="Arial"/>
      <w:sz w:val="22"/>
      <w:szCs w:val="14"/>
      <w:lang w:eastAsia="zh-CN"/>
    </w:rPr>
  </w:style>
  <w:style w:type="character" w:customStyle="1" w:styleId="60">
    <w:name w:val="标题 6 字符"/>
    <w:basedOn w:val="a0"/>
    <w:link w:val="6"/>
    <w:rsid w:val="00C35AA7"/>
    <w:rPr>
      <w:rFonts w:ascii="Arial" w:eastAsia="Yu Mincho" w:hAnsi="Arial"/>
      <w:szCs w:val="14"/>
      <w:lang w:eastAsia="zh-CN"/>
    </w:rPr>
  </w:style>
  <w:style w:type="character" w:customStyle="1" w:styleId="70">
    <w:name w:val="标题 7 字符"/>
    <w:basedOn w:val="a0"/>
    <w:link w:val="7"/>
    <w:rsid w:val="00C35AA7"/>
    <w:rPr>
      <w:rFonts w:ascii="Arial" w:eastAsia="Yu Mincho" w:hAnsi="Arial"/>
      <w:szCs w:val="14"/>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link w:val="ProposalChar"/>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qFormat/>
    <w:rsid w:val="00A15706"/>
  </w:style>
  <w:style w:type="character" w:customStyle="1" w:styleId="eop">
    <w:name w:val="eop"/>
    <w:basedOn w:val="a0"/>
    <w:qFormat/>
    <w:rsid w:val="00A15706"/>
  </w:style>
  <w:style w:type="paragraph" w:customStyle="1" w:styleId="paragraph">
    <w:name w:val="paragraph"/>
    <w:basedOn w:val="a"/>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RAN4Observation"/>
    <w:next w:val="a"/>
    <w:link w:val="RAN4observationChar"/>
    <w:qFormat/>
    <w:rsid w:val="00EE34CE"/>
    <w:pPr>
      <w:numPr>
        <w:numId w:val="0"/>
      </w:numPr>
    </w:pPr>
    <w:rPr>
      <w:lang w:val="en-US"/>
    </w:rPr>
  </w:style>
  <w:style w:type="character" w:customStyle="1" w:styleId="RAN4observationChar">
    <w:name w:val="RAN4 observation Char"/>
    <w:basedOn w:val="a0"/>
    <w:link w:val="RAN4observation0"/>
    <w:rsid w:val="00EE34CE"/>
    <w:rPr>
      <w:rFonts w:eastAsia="Calibri"/>
      <w:lang w:val="en-US" w:eastAsia="en-US"/>
    </w:rPr>
  </w:style>
  <w:style w:type="table" w:customStyle="1" w:styleId="TableGrid1">
    <w:name w:val="TableGrid1"/>
    <w:basedOn w:val="a1"/>
    <w:next w:val="aff7"/>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10"/>
    <w:rsid w:val="003D6EFF"/>
    <w:pPr>
      <w:numPr>
        <w:numId w:val="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af5"/>
    <w:rsid w:val="003D6EFF"/>
    <w:pPr>
      <w:numPr>
        <w:numId w:val="8"/>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a0"/>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a0"/>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1396</Words>
  <Characters>7961</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CMCC</cp:lastModifiedBy>
  <cp:revision>3</cp:revision>
  <cp:lastPrinted>2019-04-25T01:09:00Z</cp:lastPrinted>
  <dcterms:created xsi:type="dcterms:W3CDTF">2024-05-23T09:50:00Z</dcterms:created>
  <dcterms:modified xsi:type="dcterms:W3CDTF">2024-05-23T10:04:00Z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