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2C7F3CD3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377591">
        <w:rPr>
          <w:rFonts w:ascii="Arial" w:eastAsia="ＭＳ 明朝" w:hAnsi="Arial" w:cs="Arial"/>
          <w:b/>
          <w:sz w:val="24"/>
          <w:szCs w:val="24"/>
        </w:rPr>
        <w:t>3GPP TSG-RAN WG4 Meeti</w:t>
      </w:r>
      <w:r w:rsidRPr="00AB4650">
        <w:rPr>
          <w:rFonts w:ascii="Arial" w:eastAsia="ＭＳ 明朝" w:hAnsi="Arial" w:cs="Arial"/>
          <w:b/>
          <w:sz w:val="24"/>
          <w:szCs w:val="24"/>
        </w:rPr>
        <w:t>ng #</w:t>
      </w:r>
      <w:r w:rsidR="00AD55C3">
        <w:rPr>
          <w:rFonts w:ascii="Arial" w:hAnsi="Arial" w:cs="Arial"/>
          <w:b/>
          <w:sz w:val="24"/>
          <w:szCs w:val="24"/>
          <w:lang w:eastAsia="zh-CN"/>
        </w:rPr>
        <w:t>111</w:t>
      </w:r>
      <w:r w:rsidRPr="00377591">
        <w:rPr>
          <w:rFonts w:ascii="Arial" w:eastAsia="ＭＳ 明朝" w:hAnsi="Arial" w:cs="Arial"/>
          <w:b/>
          <w:sz w:val="24"/>
          <w:szCs w:val="24"/>
        </w:rPr>
        <w:tab/>
      </w:r>
      <w:r w:rsidR="00D84BD0">
        <w:rPr>
          <w:rFonts w:ascii="Arial" w:eastAsia="ＭＳ 明朝" w:hAnsi="Arial" w:cs="Arial"/>
          <w:b/>
          <w:sz w:val="24"/>
          <w:szCs w:val="24"/>
        </w:rPr>
        <w:t>R4-2</w:t>
      </w:r>
      <w:r w:rsidR="00E76B29">
        <w:rPr>
          <w:rFonts w:ascii="Arial" w:eastAsia="ＭＳ 明朝" w:hAnsi="Arial" w:cs="Arial"/>
          <w:b/>
          <w:sz w:val="24"/>
          <w:szCs w:val="24"/>
        </w:rPr>
        <w:t>4</w:t>
      </w:r>
      <w:r w:rsidR="00D84BD0">
        <w:rPr>
          <w:rFonts w:ascii="Arial" w:eastAsia="ＭＳ 明朝" w:hAnsi="Arial" w:cs="Arial"/>
          <w:b/>
          <w:sz w:val="24"/>
          <w:szCs w:val="24"/>
        </w:rPr>
        <w:t>xxxxx</w:t>
      </w:r>
    </w:p>
    <w:p w14:paraId="0ED16545" w14:textId="75C03654" w:rsidR="0068254F" w:rsidRPr="00881E60" w:rsidRDefault="00AD55C3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 w:rsidRPr="00AD55C3">
        <w:rPr>
          <w:rFonts w:ascii="Arial" w:hAnsi="Arial"/>
          <w:b/>
          <w:sz w:val="24"/>
          <w:szCs w:val="24"/>
          <w:lang w:eastAsia="zh-CN"/>
        </w:rPr>
        <w:t>Fukuoka, Japan, May 20th – 24th, 2024</w:t>
      </w:r>
    </w:p>
    <w:p w14:paraId="1226C057" w14:textId="6EAF35E3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WF on</w:t>
      </w:r>
      <w:r w:rsidR="00AA60C0">
        <w:rPr>
          <w:rFonts w:ascii="Arial" w:hAnsi="Arial" w:cs="Arial"/>
          <w:sz w:val="22"/>
          <w:lang w:eastAsia="zh-CN"/>
        </w:rPr>
        <w:t xml:space="preserve"> delta </w:t>
      </w:r>
      <w:proofErr w:type="spellStart"/>
      <w:proofErr w:type="gramStart"/>
      <w:r w:rsidR="00AA60C0">
        <w:rPr>
          <w:rFonts w:ascii="Arial" w:hAnsi="Arial" w:cs="Arial"/>
          <w:sz w:val="22"/>
          <w:lang w:eastAsia="zh-CN"/>
        </w:rPr>
        <w:t>TIB,c</w:t>
      </w:r>
      <w:proofErr w:type="spellEnd"/>
      <w:proofErr w:type="gramEnd"/>
      <w:r w:rsidR="00AA60C0">
        <w:rPr>
          <w:rFonts w:ascii="Arial" w:hAnsi="Arial" w:cs="Arial"/>
          <w:sz w:val="22"/>
          <w:lang w:eastAsia="zh-CN"/>
        </w:rPr>
        <w:t xml:space="preserve"> and </w:t>
      </w:r>
      <w:proofErr w:type="spellStart"/>
      <w:r w:rsidR="00AA60C0">
        <w:rPr>
          <w:rFonts w:ascii="Arial" w:hAnsi="Arial" w:cs="Arial"/>
          <w:sz w:val="22"/>
          <w:lang w:eastAsia="zh-CN"/>
        </w:rPr>
        <w:t>RIB,c</w:t>
      </w:r>
      <w:proofErr w:type="spellEnd"/>
      <w:r w:rsidR="00AA60C0">
        <w:rPr>
          <w:rFonts w:ascii="Arial" w:hAnsi="Arial" w:cs="Arial"/>
          <w:sz w:val="22"/>
          <w:lang w:eastAsia="zh-CN"/>
        </w:rPr>
        <w:t xml:space="preserve"> tables simplification</w:t>
      </w:r>
    </w:p>
    <w:p w14:paraId="73AD8CE3" w14:textId="4FCF06A1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AA60C0">
        <w:rPr>
          <w:rFonts w:ascii="Arial" w:hAnsi="Arial" w:cs="Arial"/>
          <w:sz w:val="22"/>
          <w:lang w:eastAsia="zh-CN"/>
        </w:rPr>
        <w:t>12.1.1.1</w:t>
      </w:r>
    </w:p>
    <w:p w14:paraId="6402E503" w14:textId="7587A6EF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AA60C0">
        <w:rPr>
          <w:rFonts w:ascii="Arial" w:hAnsi="Arial" w:cs="Arial"/>
          <w:b/>
          <w:sz w:val="22"/>
        </w:rPr>
        <w:t xml:space="preserve">Huawei, </w:t>
      </w:r>
      <w:proofErr w:type="spellStart"/>
      <w:r w:rsidR="00AA60C0">
        <w:rPr>
          <w:rFonts w:ascii="Arial" w:hAnsi="Arial" w:cs="Arial"/>
          <w:b/>
          <w:sz w:val="22"/>
        </w:rPr>
        <w:t>HiSilicon</w:t>
      </w:r>
      <w:proofErr w:type="spellEnd"/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034466EA" w:rsidR="00EF3FF4" w:rsidRPr="00AB3D40" w:rsidRDefault="00AE2442" w:rsidP="003E08FC">
      <w:pPr>
        <w:pStyle w:val="Heading1"/>
        <w:rPr>
          <w:lang w:eastAsia="zh-CN"/>
        </w:rPr>
      </w:pPr>
      <w:r>
        <w:t xml:space="preserve">&lt;Topic </w:t>
      </w:r>
      <w:proofErr w:type="spellStart"/>
      <w:r w:rsidR="00AA60C0" w:rsidRPr="00AF6C11">
        <w:rPr>
          <w:rFonts w:cs="Arial"/>
        </w:rPr>
        <w:t>Δ</w:t>
      </w:r>
      <w:proofErr w:type="gramStart"/>
      <w:r w:rsidR="00AA60C0" w:rsidRPr="00AA60C0">
        <w:t>T</w:t>
      </w:r>
      <w:r w:rsidR="00AA60C0" w:rsidRPr="00AA60C0">
        <w:rPr>
          <w:vertAlign w:val="subscript"/>
        </w:rPr>
        <w:t>IB,c</w:t>
      </w:r>
      <w:proofErr w:type="spellEnd"/>
      <w:proofErr w:type="gramEnd"/>
      <w:r w:rsidR="00AA60C0" w:rsidRPr="00AA60C0">
        <w:t xml:space="preserve"> and </w:t>
      </w:r>
      <w:proofErr w:type="spellStart"/>
      <w:r w:rsidR="00AA60C0" w:rsidRPr="00AF6C11">
        <w:rPr>
          <w:rFonts w:cs="Arial"/>
        </w:rPr>
        <w:t>Δ</w:t>
      </w:r>
      <w:r w:rsidR="00AA60C0" w:rsidRPr="00AA60C0">
        <w:t>R</w:t>
      </w:r>
      <w:r w:rsidR="00AA60C0" w:rsidRPr="00AA60C0">
        <w:rPr>
          <w:vertAlign w:val="subscript"/>
        </w:rPr>
        <w:t>IB,c</w:t>
      </w:r>
      <w:proofErr w:type="spellEnd"/>
      <w:r w:rsidR="00AA60C0" w:rsidRPr="00AA60C0">
        <w:t xml:space="preserve"> </w:t>
      </w:r>
      <w:r w:rsidR="00EF3FF4">
        <w:t>&gt;</w:t>
      </w:r>
    </w:p>
    <w:p w14:paraId="65AFA2FB" w14:textId="6A609920" w:rsidR="00EF3FF4" w:rsidRDefault="00DC55EB" w:rsidP="003E08FC">
      <w:pPr>
        <w:rPr>
          <w:lang w:eastAsia="zh-CN"/>
        </w:rPr>
      </w:pPr>
      <w:r>
        <w:rPr>
          <w:b/>
          <w:lang w:eastAsia="zh-CN"/>
        </w:rPr>
        <w:t>&lt;</w:t>
      </w:r>
      <w:r w:rsidR="00421653">
        <w:rPr>
          <w:b/>
          <w:lang w:eastAsia="zh-CN"/>
        </w:rPr>
        <w:t>Way forward</w:t>
      </w:r>
      <w:r w:rsidR="002145B5">
        <w:rPr>
          <w:b/>
          <w:lang w:eastAsia="zh-CN"/>
        </w:rPr>
        <w:t>/Agreement</w:t>
      </w:r>
      <w:r>
        <w:rPr>
          <w:b/>
          <w:lang w:eastAsia="zh-CN"/>
        </w:rPr>
        <w:t>&gt;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  <w:r w:rsidR="00AA60C0">
        <w:rPr>
          <w:lang w:eastAsia="zh-CN"/>
        </w:rPr>
        <w:t xml:space="preserve">Consider following Options to simplify </w:t>
      </w:r>
      <w:proofErr w:type="spellStart"/>
      <w:r w:rsidR="00AA60C0" w:rsidRPr="00AA60C0">
        <w:rPr>
          <w:lang w:eastAsia="zh-CN"/>
        </w:rPr>
        <w:t>Δ</w:t>
      </w:r>
      <w:proofErr w:type="gramStart"/>
      <w:r w:rsidR="00AA60C0" w:rsidRPr="00AA60C0">
        <w:rPr>
          <w:lang w:eastAsia="zh-CN"/>
        </w:rPr>
        <w:t>T</w:t>
      </w:r>
      <w:r w:rsidR="00AA60C0" w:rsidRPr="00AA60C0">
        <w:rPr>
          <w:vertAlign w:val="subscript"/>
          <w:lang w:eastAsia="zh-CN"/>
        </w:rPr>
        <w:t>IB,c</w:t>
      </w:r>
      <w:proofErr w:type="spellEnd"/>
      <w:proofErr w:type="gramEnd"/>
      <w:r w:rsidR="00AA60C0" w:rsidRPr="00AA60C0">
        <w:rPr>
          <w:lang w:eastAsia="zh-CN"/>
        </w:rPr>
        <w:t xml:space="preserve"> and </w:t>
      </w:r>
      <w:proofErr w:type="spellStart"/>
      <w:r w:rsidR="00AA60C0" w:rsidRPr="00AA60C0">
        <w:rPr>
          <w:lang w:eastAsia="zh-CN"/>
        </w:rPr>
        <w:t>ΔR</w:t>
      </w:r>
      <w:r w:rsidR="00AA60C0" w:rsidRPr="00AA60C0">
        <w:rPr>
          <w:vertAlign w:val="subscript"/>
          <w:lang w:eastAsia="zh-CN"/>
        </w:rPr>
        <w:t>IB,c</w:t>
      </w:r>
      <w:proofErr w:type="spellEnd"/>
      <w:r w:rsidR="00AA60C0" w:rsidRPr="00AA60C0">
        <w:rPr>
          <w:lang w:eastAsia="zh-CN"/>
        </w:rPr>
        <w:t xml:space="preserve"> tables</w:t>
      </w:r>
      <w:r w:rsidR="00ED1254">
        <w:rPr>
          <w:lang w:eastAsia="zh-CN"/>
        </w:rPr>
        <w:t xml:space="preserve"> </w:t>
      </w:r>
    </w:p>
    <w:p w14:paraId="1E0C6721" w14:textId="407DCB4B" w:rsidR="00EF3FF4" w:rsidRDefault="003E08FC" w:rsidP="003E08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B4053B">
        <w:rPr>
          <w:lang w:eastAsia="zh-CN"/>
        </w:rPr>
        <w:t xml:space="preserve">Option 1: </w:t>
      </w:r>
      <w:r w:rsidR="00ED1254">
        <w:rPr>
          <w:lang w:eastAsia="zh-CN"/>
        </w:rPr>
        <w:t xml:space="preserve">List </w:t>
      </w:r>
      <w:r w:rsidR="00AA60C0">
        <w:rPr>
          <w:lang w:eastAsia="zh-CN"/>
        </w:rPr>
        <w:t>CA band combinations per</w:t>
      </w:r>
      <w:r w:rsidR="00ED1254">
        <w:rPr>
          <w:lang w:eastAsia="zh-CN"/>
        </w:rPr>
        <w:t xml:space="preserve"> </w:t>
      </w:r>
      <w:proofErr w:type="spellStart"/>
      <w:r w:rsidR="00AA60C0" w:rsidRPr="00AA60C0">
        <w:rPr>
          <w:lang w:eastAsia="zh-CN"/>
        </w:rPr>
        <w:t>ΔT</w:t>
      </w:r>
      <w:r w:rsidR="00AA60C0" w:rsidRPr="00AA60C0">
        <w:rPr>
          <w:vertAlign w:val="subscript"/>
          <w:lang w:eastAsia="zh-CN"/>
        </w:rPr>
        <w:t>IB,c</w:t>
      </w:r>
      <w:proofErr w:type="spellEnd"/>
      <w:r w:rsidR="00AA60C0">
        <w:rPr>
          <w:lang w:eastAsia="zh-CN"/>
        </w:rPr>
        <w:t xml:space="preserve"> or </w:t>
      </w:r>
      <w:proofErr w:type="spellStart"/>
      <w:r w:rsidR="00AA60C0" w:rsidRPr="00AA60C0">
        <w:rPr>
          <w:lang w:eastAsia="zh-CN"/>
        </w:rPr>
        <w:t>ΔR</w:t>
      </w:r>
      <w:r w:rsidR="00AA60C0" w:rsidRPr="00AA60C0">
        <w:rPr>
          <w:vertAlign w:val="subscript"/>
          <w:lang w:eastAsia="zh-CN"/>
        </w:rPr>
        <w:t>IB,c</w:t>
      </w:r>
      <w:proofErr w:type="spellEnd"/>
      <w:r w:rsidR="00AA60C0" w:rsidRPr="00AA60C0">
        <w:rPr>
          <w:lang w:eastAsia="zh-CN"/>
        </w:rPr>
        <w:t xml:space="preserve"> </w:t>
      </w:r>
      <w:r w:rsidR="00ED1254">
        <w:rPr>
          <w:lang w:eastAsia="zh-CN"/>
        </w:rPr>
        <w:t>row (</w:t>
      </w:r>
      <w:r w:rsidR="00AD55C3">
        <w:rPr>
          <w:lang w:eastAsia="zh-CN"/>
        </w:rPr>
        <w:t xml:space="preserve">a </w:t>
      </w:r>
      <w:r w:rsidR="00ED1254">
        <w:rPr>
          <w:lang w:eastAsia="zh-CN"/>
        </w:rPr>
        <w:t>specific example can be seen in Annex)</w:t>
      </w:r>
      <w:r w:rsidR="00AD55C3">
        <w:rPr>
          <w:lang w:eastAsia="zh-CN"/>
        </w:rPr>
        <w:t xml:space="preserve"> [1]</w:t>
      </w:r>
    </w:p>
    <w:p w14:paraId="5CDD1EB3" w14:textId="366C09FB" w:rsidR="00B4053B" w:rsidRDefault="003E08FC" w:rsidP="003E08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B4053B">
        <w:rPr>
          <w:lang w:eastAsia="zh-CN"/>
        </w:rPr>
        <w:t xml:space="preserve">Option 2: </w:t>
      </w:r>
      <w:r w:rsidR="00AA60C0" w:rsidRPr="00AA60C0">
        <w:rPr>
          <w:lang w:eastAsia="zh-CN"/>
        </w:rPr>
        <w:t>Us</w:t>
      </w:r>
      <w:r w:rsidR="00AA60C0">
        <w:rPr>
          <w:lang w:eastAsia="zh-CN"/>
        </w:rPr>
        <w:t xml:space="preserve">e </w:t>
      </w:r>
      <w:r w:rsidR="00ED1254">
        <w:rPr>
          <w:lang w:eastAsia="zh-CN"/>
        </w:rPr>
        <w:t xml:space="preserve">following </w:t>
      </w:r>
      <w:r w:rsidR="00AA60C0">
        <w:rPr>
          <w:lang w:eastAsia="zh-CN"/>
        </w:rPr>
        <w:t xml:space="preserve">generic values </w:t>
      </w:r>
      <w:r w:rsidR="00AA60C0" w:rsidRPr="00AA60C0">
        <w:rPr>
          <w:lang w:eastAsia="zh-CN"/>
        </w:rPr>
        <w:t xml:space="preserve">for </w:t>
      </w:r>
      <w:proofErr w:type="spellStart"/>
      <w:r w:rsidR="00AA60C0" w:rsidRPr="00AA60C0">
        <w:rPr>
          <w:lang w:eastAsia="zh-CN"/>
        </w:rPr>
        <w:t>ΔR</w:t>
      </w:r>
      <w:r w:rsidR="00AA60C0" w:rsidRPr="00AA60C0">
        <w:rPr>
          <w:vertAlign w:val="subscript"/>
          <w:lang w:eastAsia="zh-CN"/>
        </w:rPr>
        <w:t>IB,c</w:t>
      </w:r>
      <w:proofErr w:type="spellEnd"/>
      <w:r w:rsidR="00AA60C0" w:rsidRPr="00AA60C0">
        <w:rPr>
          <w:lang w:eastAsia="zh-CN"/>
        </w:rPr>
        <w:t xml:space="preserve"> and </w:t>
      </w:r>
      <w:proofErr w:type="spellStart"/>
      <w:r w:rsidR="00AA60C0" w:rsidRPr="00AA60C0">
        <w:rPr>
          <w:lang w:eastAsia="zh-CN"/>
        </w:rPr>
        <w:t>ΔT</w:t>
      </w:r>
      <w:r w:rsidR="00AA60C0" w:rsidRPr="00AA60C0">
        <w:rPr>
          <w:vertAlign w:val="subscript"/>
          <w:lang w:eastAsia="zh-CN"/>
        </w:rPr>
        <w:t>IB,c</w:t>
      </w:r>
      <w:proofErr w:type="spellEnd"/>
      <w:r w:rsidR="00AA60C0" w:rsidRPr="00AA60C0">
        <w:rPr>
          <w:lang w:eastAsia="zh-CN"/>
        </w:rPr>
        <w:t xml:space="preserve"> </w:t>
      </w:r>
      <w:r w:rsidR="00AA60C0">
        <w:rPr>
          <w:lang w:eastAsia="zh-CN"/>
        </w:rPr>
        <w:t xml:space="preserve">depending on the number of bands for </w:t>
      </w:r>
      <w:r w:rsidR="00AD55C3">
        <w:rPr>
          <w:lang w:eastAsia="zh-CN"/>
        </w:rPr>
        <w:t>band</w:t>
      </w:r>
      <w:r w:rsidR="00AA60C0">
        <w:rPr>
          <w:lang w:eastAsia="zh-CN"/>
        </w:rPr>
        <w:t xml:space="preserve"> combination</w:t>
      </w:r>
      <w:r w:rsidR="00AD55C3">
        <w:rPr>
          <w:lang w:eastAsia="zh-CN"/>
        </w:rPr>
        <w:t xml:space="preserve"> [2]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1362"/>
        <w:gridCol w:w="1418"/>
      </w:tblGrid>
      <w:tr w:rsidR="00ED1254" w14:paraId="00B9D66A" w14:textId="77777777" w:rsidTr="00AD55C3">
        <w:trPr>
          <w:trHeight w:val="410"/>
          <w:jc w:val="center"/>
        </w:trPr>
        <w:tc>
          <w:tcPr>
            <w:tcW w:w="2035" w:type="dxa"/>
            <w:shd w:val="clear" w:color="auto" w:fill="auto"/>
          </w:tcPr>
          <w:p w14:paraId="5F655693" w14:textId="06EAAF49" w:rsidR="00ED1254" w:rsidRPr="00AD55C3" w:rsidRDefault="00ED1254" w:rsidP="00ED1254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 w:rsidRPr="00AD55C3">
              <w:rPr>
                <w:rFonts w:eastAsiaTheme="minorEastAsia" w:hint="eastAsia"/>
                <w:lang w:eastAsia="ja-JP"/>
              </w:rPr>
              <w:t>t</w:t>
            </w:r>
            <w:r w:rsidRPr="00AD55C3">
              <w:rPr>
                <w:rFonts w:eastAsiaTheme="minorEastAsia"/>
                <w:lang w:eastAsia="ja-JP"/>
              </w:rPr>
              <w:t>he number of bands</w:t>
            </w:r>
          </w:p>
        </w:tc>
        <w:tc>
          <w:tcPr>
            <w:tcW w:w="1362" w:type="dxa"/>
            <w:shd w:val="clear" w:color="auto" w:fill="auto"/>
          </w:tcPr>
          <w:p w14:paraId="4DB724A3" w14:textId="68FE0A6E" w:rsidR="00ED1254" w:rsidRPr="00AD55C3" w:rsidRDefault="00ED1254" w:rsidP="00ED1254">
            <w:pPr>
              <w:pStyle w:val="B1"/>
              <w:ind w:left="0" w:firstLine="0"/>
              <w:jc w:val="center"/>
              <w:rPr>
                <w:lang w:eastAsia="zh-CN"/>
              </w:rPr>
            </w:pPr>
            <w:proofErr w:type="spellStart"/>
            <w:r w:rsidRPr="00AD55C3">
              <w:rPr>
                <w:lang w:eastAsia="zh-CN"/>
              </w:rPr>
              <w:t>ΔR</w:t>
            </w:r>
            <w:r w:rsidRPr="00AD55C3">
              <w:rPr>
                <w:vertAlign w:val="subscript"/>
                <w:lang w:eastAsia="zh-CN"/>
              </w:rPr>
              <w:t>IB,c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60555E3" w14:textId="18BC41EE" w:rsidR="00ED1254" w:rsidRPr="00AD55C3" w:rsidRDefault="00ED1254" w:rsidP="00ED1254">
            <w:pPr>
              <w:pStyle w:val="B1"/>
              <w:ind w:left="0" w:firstLine="0"/>
              <w:jc w:val="center"/>
              <w:rPr>
                <w:lang w:eastAsia="zh-CN"/>
              </w:rPr>
            </w:pPr>
            <w:proofErr w:type="spellStart"/>
            <w:r w:rsidRPr="00AD55C3">
              <w:rPr>
                <w:lang w:eastAsia="zh-CN"/>
              </w:rPr>
              <w:t>ΔT</w:t>
            </w:r>
            <w:r w:rsidRPr="00AD55C3">
              <w:rPr>
                <w:vertAlign w:val="subscript"/>
                <w:lang w:eastAsia="zh-CN"/>
              </w:rPr>
              <w:t>IB,c</w:t>
            </w:r>
            <w:proofErr w:type="spellEnd"/>
          </w:p>
        </w:tc>
      </w:tr>
      <w:tr w:rsidR="00ED1254" w14:paraId="5F9C0F05" w14:textId="77777777" w:rsidTr="00ED1254">
        <w:trPr>
          <w:trHeight w:val="410"/>
          <w:jc w:val="center"/>
        </w:trPr>
        <w:tc>
          <w:tcPr>
            <w:tcW w:w="2035" w:type="dxa"/>
          </w:tcPr>
          <w:p w14:paraId="746354E1" w14:textId="745347DA" w:rsidR="00ED1254" w:rsidRPr="00ED1254" w:rsidRDefault="00ED1254" w:rsidP="00ED1254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2</w:t>
            </w:r>
          </w:p>
        </w:tc>
        <w:tc>
          <w:tcPr>
            <w:tcW w:w="1362" w:type="dxa"/>
          </w:tcPr>
          <w:p w14:paraId="21BC3AAC" w14:textId="19F838A2" w:rsidR="00ED1254" w:rsidRPr="00ED1254" w:rsidRDefault="00ED1254" w:rsidP="00ED1254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.0 dB</w:t>
            </w:r>
          </w:p>
        </w:tc>
        <w:tc>
          <w:tcPr>
            <w:tcW w:w="1418" w:type="dxa"/>
          </w:tcPr>
          <w:p w14:paraId="4D238BF6" w14:textId="47F2D0DD" w:rsidR="00ED1254" w:rsidRDefault="00ED1254" w:rsidP="00ED1254">
            <w:pPr>
              <w:pStyle w:val="B1"/>
              <w:ind w:left="0" w:firstLine="0"/>
              <w:jc w:val="center"/>
              <w:rPr>
                <w:lang w:eastAsia="zh-CN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.1 dB</w:t>
            </w:r>
          </w:p>
        </w:tc>
      </w:tr>
      <w:tr w:rsidR="00ED1254" w14:paraId="08C63EBF" w14:textId="77777777" w:rsidTr="00662A8A">
        <w:trPr>
          <w:trHeight w:val="410"/>
          <w:jc w:val="center"/>
        </w:trPr>
        <w:tc>
          <w:tcPr>
            <w:tcW w:w="2035" w:type="dxa"/>
          </w:tcPr>
          <w:p w14:paraId="00F92769" w14:textId="39F86936" w:rsidR="00ED1254" w:rsidRPr="00ED1254" w:rsidRDefault="00ED1254" w:rsidP="00ED1254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3</w:t>
            </w:r>
          </w:p>
        </w:tc>
        <w:tc>
          <w:tcPr>
            <w:tcW w:w="2780" w:type="dxa"/>
            <w:gridSpan w:val="2"/>
          </w:tcPr>
          <w:p w14:paraId="79412FBF" w14:textId="39CDA833" w:rsidR="00ED1254" w:rsidRDefault="00ED1254" w:rsidP="00ED1254">
            <w:pPr>
              <w:pStyle w:val="B1"/>
              <w:ind w:left="0" w:firstLine="0"/>
              <w:jc w:val="center"/>
              <w:rPr>
                <w:lang w:eastAsia="zh-CN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.2 dB</w:t>
            </w:r>
          </w:p>
        </w:tc>
      </w:tr>
      <w:tr w:rsidR="00ED1254" w14:paraId="4CDB431F" w14:textId="77777777" w:rsidTr="00C9555F">
        <w:trPr>
          <w:trHeight w:val="410"/>
          <w:jc w:val="center"/>
        </w:trPr>
        <w:tc>
          <w:tcPr>
            <w:tcW w:w="2035" w:type="dxa"/>
          </w:tcPr>
          <w:p w14:paraId="3861ED2B" w14:textId="09E90F91" w:rsidR="00ED1254" w:rsidRPr="00ED1254" w:rsidRDefault="00ED1254" w:rsidP="00ED1254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4</w:t>
            </w:r>
          </w:p>
        </w:tc>
        <w:tc>
          <w:tcPr>
            <w:tcW w:w="2780" w:type="dxa"/>
            <w:gridSpan w:val="2"/>
          </w:tcPr>
          <w:p w14:paraId="323013C4" w14:textId="49CE4709" w:rsidR="00ED1254" w:rsidRDefault="00ED1254" w:rsidP="00ED1254">
            <w:pPr>
              <w:pStyle w:val="B1"/>
              <w:ind w:left="0" w:firstLine="0"/>
              <w:jc w:val="center"/>
              <w:rPr>
                <w:lang w:eastAsia="zh-CN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.3 dB</w:t>
            </w:r>
          </w:p>
        </w:tc>
      </w:tr>
      <w:tr w:rsidR="00ED1254" w14:paraId="7DD69428" w14:textId="77777777" w:rsidTr="003B4A85">
        <w:trPr>
          <w:trHeight w:val="410"/>
          <w:jc w:val="center"/>
        </w:trPr>
        <w:tc>
          <w:tcPr>
            <w:tcW w:w="2035" w:type="dxa"/>
          </w:tcPr>
          <w:p w14:paraId="12AAD967" w14:textId="4D06E413" w:rsidR="00ED1254" w:rsidRPr="00ED1254" w:rsidRDefault="00ED1254" w:rsidP="00ED1254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5</w:t>
            </w:r>
          </w:p>
        </w:tc>
        <w:tc>
          <w:tcPr>
            <w:tcW w:w="2780" w:type="dxa"/>
            <w:gridSpan w:val="2"/>
          </w:tcPr>
          <w:p w14:paraId="51880C7A" w14:textId="510C093B" w:rsidR="00ED1254" w:rsidRDefault="00ED1254" w:rsidP="00ED1254">
            <w:pPr>
              <w:pStyle w:val="B1"/>
              <w:ind w:left="0" w:firstLine="0"/>
              <w:jc w:val="center"/>
              <w:rPr>
                <w:lang w:eastAsia="zh-CN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.4 dB</w:t>
            </w:r>
          </w:p>
        </w:tc>
      </w:tr>
      <w:tr w:rsidR="00ED1254" w14:paraId="5E06DFE6" w14:textId="77777777" w:rsidTr="005A3698">
        <w:trPr>
          <w:trHeight w:val="410"/>
          <w:jc w:val="center"/>
        </w:trPr>
        <w:tc>
          <w:tcPr>
            <w:tcW w:w="2035" w:type="dxa"/>
          </w:tcPr>
          <w:p w14:paraId="01BCE292" w14:textId="48C85F42" w:rsidR="00ED1254" w:rsidRDefault="00ED1254" w:rsidP="00ED1254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6</w:t>
            </w:r>
          </w:p>
        </w:tc>
        <w:tc>
          <w:tcPr>
            <w:tcW w:w="2780" w:type="dxa"/>
            <w:gridSpan w:val="2"/>
          </w:tcPr>
          <w:p w14:paraId="044ECC79" w14:textId="29662FD7" w:rsidR="00ED1254" w:rsidRDefault="00ED1254" w:rsidP="00ED1254">
            <w:pPr>
              <w:pStyle w:val="B1"/>
              <w:ind w:left="0" w:firstLine="0"/>
              <w:jc w:val="center"/>
              <w:rPr>
                <w:lang w:eastAsia="zh-CN"/>
              </w:rPr>
            </w:pPr>
            <w:r>
              <w:rPr>
                <w:rFonts w:eastAsiaTheme="minorEastAsia" w:hint="eastAsia"/>
                <w:lang w:eastAsia="ja-JP"/>
              </w:rPr>
              <w:t>0</w:t>
            </w:r>
            <w:r>
              <w:rPr>
                <w:rFonts w:eastAsiaTheme="minorEastAsia"/>
                <w:lang w:eastAsia="ja-JP"/>
              </w:rPr>
              <w:t>.5 dB</w:t>
            </w:r>
          </w:p>
        </w:tc>
      </w:tr>
    </w:tbl>
    <w:p w14:paraId="4114DF75" w14:textId="024B5158" w:rsidR="00ED1254" w:rsidRDefault="00ED1254" w:rsidP="003E08FC">
      <w:pPr>
        <w:pStyle w:val="B1"/>
        <w:rPr>
          <w:rFonts w:eastAsia="DengXian"/>
          <w:lang w:eastAsia="zh-CN"/>
        </w:rPr>
      </w:pPr>
    </w:p>
    <w:p w14:paraId="0F416960" w14:textId="1386BB31" w:rsidR="00AD55C3" w:rsidRPr="00AF6C11" w:rsidRDefault="00AD55C3" w:rsidP="00AD55C3">
      <w:pPr>
        <w:pStyle w:val="Heading1"/>
        <w:rPr>
          <w:rFonts w:cs="Arial"/>
        </w:rPr>
      </w:pPr>
      <w:r w:rsidRPr="00AF6C11">
        <w:t>References</w:t>
      </w:r>
    </w:p>
    <w:p w14:paraId="60D004B9" w14:textId="34D7E757" w:rsidR="00AD55C3" w:rsidRPr="00AD55C3" w:rsidRDefault="00AD55C3" w:rsidP="00AD55C3">
      <w:pPr>
        <w:pStyle w:val="EX"/>
        <w:numPr>
          <w:ilvl w:val="0"/>
          <w:numId w:val="32"/>
        </w:numPr>
        <w:overflowPunct/>
        <w:autoSpaceDE/>
        <w:autoSpaceDN/>
        <w:adjustRightInd/>
        <w:ind w:left="374" w:hanging="374"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AD55C3">
        <w:rPr>
          <w:rFonts w:ascii="Arial" w:hAnsi="Arial" w:cs="Arial"/>
          <w:bCs/>
          <w:sz w:val="18"/>
          <w:szCs w:val="18"/>
        </w:rPr>
        <w:t>R4-2407688</w:t>
      </w:r>
      <w:r w:rsidRPr="00AD55C3">
        <w:rPr>
          <w:rFonts w:ascii="Arial" w:hAnsi="Arial" w:cs="Arial" w:hint="eastAsia"/>
          <w:bCs/>
          <w:sz w:val="18"/>
          <w:szCs w:val="18"/>
        </w:rPr>
        <w:t>,</w:t>
      </w:r>
      <w:r w:rsidRPr="00AD55C3">
        <w:rPr>
          <w:rFonts w:ascii="Arial" w:hAnsi="Arial" w:cs="Arial"/>
          <w:bCs/>
          <w:sz w:val="18"/>
          <w:szCs w:val="18"/>
        </w:rPr>
        <w:t xml:space="preserve"> On table modifications and technical wording ambiguities</w:t>
      </w:r>
      <w:r w:rsidRPr="00AD55C3">
        <w:rPr>
          <w:rFonts w:ascii="Arial" w:hAnsi="Arial" w:cs="Arial" w:hint="eastAsia"/>
          <w:bCs/>
          <w:sz w:val="18"/>
          <w:szCs w:val="18"/>
        </w:rPr>
        <w:t>,</w:t>
      </w:r>
      <w:r w:rsidRPr="00AD55C3">
        <w:rPr>
          <w:rFonts w:ascii="Arial" w:hAnsi="Arial" w:cs="Arial"/>
          <w:bCs/>
          <w:sz w:val="18"/>
          <w:szCs w:val="18"/>
        </w:rPr>
        <w:t xml:space="preserve"> Huawei, </w:t>
      </w:r>
      <w:proofErr w:type="spellStart"/>
      <w:r w:rsidRPr="00AD55C3">
        <w:rPr>
          <w:rFonts w:ascii="Arial" w:hAnsi="Arial" w:cs="Arial"/>
          <w:bCs/>
          <w:sz w:val="18"/>
          <w:szCs w:val="18"/>
        </w:rPr>
        <w:t>HiSilicon</w:t>
      </w:r>
      <w:proofErr w:type="spellEnd"/>
      <w:r w:rsidRPr="00AD55C3">
        <w:rPr>
          <w:rFonts w:ascii="Arial" w:hAnsi="Arial" w:cs="Arial"/>
          <w:bCs/>
          <w:sz w:val="18"/>
          <w:szCs w:val="18"/>
        </w:rPr>
        <w:t xml:space="preserve">, 3GPP TSG RAN WG4#111  </w:t>
      </w:r>
    </w:p>
    <w:p w14:paraId="1E7C50E5" w14:textId="5C700864" w:rsidR="00AD55C3" w:rsidRPr="00AD55C3" w:rsidRDefault="00AD55C3" w:rsidP="00982A51">
      <w:pPr>
        <w:pStyle w:val="EX"/>
        <w:numPr>
          <w:ilvl w:val="0"/>
          <w:numId w:val="32"/>
        </w:numPr>
        <w:overflowPunct/>
        <w:autoSpaceDE/>
        <w:autoSpaceDN/>
        <w:adjustRightInd/>
        <w:ind w:left="374" w:hanging="374"/>
        <w:jc w:val="both"/>
        <w:textAlignment w:val="auto"/>
        <w:rPr>
          <w:rFonts w:eastAsia="DengXian"/>
          <w:sz w:val="18"/>
          <w:szCs w:val="18"/>
          <w:lang w:eastAsia="zh-CN"/>
        </w:rPr>
      </w:pPr>
      <w:r w:rsidRPr="00AD55C3">
        <w:rPr>
          <w:rFonts w:ascii="Arial" w:hAnsi="Arial" w:cs="Arial"/>
          <w:bCs/>
          <w:sz w:val="18"/>
          <w:szCs w:val="18"/>
        </w:rPr>
        <w:t>R4-2407225</w:t>
      </w:r>
      <w:r w:rsidRPr="00AD55C3">
        <w:rPr>
          <w:rFonts w:ascii="Arial" w:hAnsi="Arial" w:cs="Arial" w:hint="eastAsia"/>
          <w:bCs/>
          <w:sz w:val="18"/>
          <w:szCs w:val="18"/>
        </w:rPr>
        <w:t>,</w:t>
      </w:r>
      <w:r w:rsidRPr="00AD55C3">
        <w:rPr>
          <w:rFonts w:ascii="Arial" w:hAnsi="Arial" w:cs="Arial"/>
          <w:bCs/>
          <w:sz w:val="18"/>
          <w:szCs w:val="18"/>
        </w:rPr>
        <w:t xml:space="preserve"> Simplifying RX/TX RF </w:t>
      </w:r>
      <w:proofErr w:type="spellStart"/>
      <w:r w:rsidRPr="00AD55C3">
        <w:rPr>
          <w:rFonts w:ascii="Arial" w:hAnsi="Arial" w:cs="Arial"/>
          <w:bCs/>
          <w:sz w:val="18"/>
          <w:szCs w:val="18"/>
        </w:rPr>
        <w:t>Refsens</w:t>
      </w:r>
      <w:proofErr w:type="spellEnd"/>
      <w:r w:rsidRPr="00AD55C3">
        <w:rPr>
          <w:rFonts w:ascii="Arial" w:hAnsi="Arial" w:cs="Arial"/>
          <w:bCs/>
          <w:sz w:val="18"/>
          <w:szCs w:val="18"/>
        </w:rPr>
        <w:t xml:space="preserve">/Pout tables, Apple, 3GPP TSG RAN WG4#111  </w:t>
      </w:r>
    </w:p>
    <w:p w14:paraId="29EF9E55" w14:textId="32DA2831" w:rsidR="00163132" w:rsidRPr="00AB3D40" w:rsidRDefault="0050146B" w:rsidP="003E08FC">
      <w:pPr>
        <w:pStyle w:val="Heading1"/>
        <w:rPr>
          <w:lang w:eastAsia="zh-CN"/>
        </w:rPr>
      </w:pPr>
      <w:r>
        <w:t>&lt;</w:t>
      </w:r>
      <w:r w:rsidR="00ED1254">
        <w:t>Annex</w:t>
      </w:r>
      <w:r w:rsidR="00163132">
        <w:t>&gt;</w:t>
      </w:r>
    </w:p>
    <w:p w14:paraId="0FFA5EB9" w14:textId="68B487BA" w:rsidR="00ED1254" w:rsidRPr="00ED1254" w:rsidRDefault="00DC55EB" w:rsidP="00163132">
      <w:pPr>
        <w:spacing w:afterLines="50" w:after="120"/>
        <w:rPr>
          <w:rFonts w:eastAsiaTheme="minorEastAsia"/>
          <w:b/>
          <w:lang w:eastAsia="ja-JP"/>
        </w:rPr>
      </w:pPr>
      <w:r>
        <w:rPr>
          <w:b/>
          <w:lang w:eastAsia="zh-CN"/>
        </w:rPr>
        <w:t>&lt;</w:t>
      </w:r>
      <w:r w:rsidR="00ED1254">
        <w:rPr>
          <w:b/>
          <w:lang w:eastAsia="zh-CN"/>
        </w:rPr>
        <w:t>Option 1</w:t>
      </w:r>
      <w:r>
        <w:rPr>
          <w:b/>
          <w:lang w:eastAsia="zh-CN"/>
        </w:rPr>
        <w:t>&gt;</w:t>
      </w:r>
      <w:r w:rsidR="00163132" w:rsidRPr="00EF3FF4">
        <w:rPr>
          <w:b/>
          <w:lang w:eastAsia="zh-CN"/>
        </w:rPr>
        <w:t>:</w:t>
      </w:r>
      <w:r w:rsidR="00ED1254">
        <w:rPr>
          <w:rFonts w:eastAsiaTheme="minorEastAsia"/>
          <w:b/>
          <w:lang w:eastAsia="ja-JP"/>
        </w:rPr>
        <w:t xml:space="preserve"> </w:t>
      </w:r>
      <w:r w:rsidR="00AD55C3">
        <w:rPr>
          <w:rFonts w:eastAsiaTheme="minorEastAsia"/>
          <w:b/>
          <w:lang w:eastAsia="ja-JP"/>
        </w:rPr>
        <w:t>H</w:t>
      </w:r>
      <w:r w:rsidR="00ED1254">
        <w:rPr>
          <w:rFonts w:eastAsiaTheme="minorEastAsia"/>
          <w:b/>
          <w:lang w:eastAsia="ja-JP"/>
        </w:rPr>
        <w:t>ow Table 6.2A.4.2-3-1</w:t>
      </w:r>
      <w:r w:rsidR="00AD55C3">
        <w:rPr>
          <w:rFonts w:eastAsiaTheme="minorEastAsia"/>
          <w:b/>
          <w:lang w:eastAsia="ja-JP"/>
        </w:rPr>
        <w:t xml:space="preserve"> looks</w:t>
      </w:r>
      <w:r w:rsidR="00ED1254">
        <w:rPr>
          <w:rFonts w:eastAsiaTheme="minorEastAsia"/>
          <w:b/>
          <w:lang w:eastAsia="ja-JP"/>
        </w:rPr>
        <w:t xml:space="preserve">, if option 1 is applied to it </w:t>
      </w:r>
    </w:p>
    <w:p w14:paraId="048512BB" w14:textId="28A028E5" w:rsidR="00ED1254" w:rsidRDefault="00ED1254" w:rsidP="00ED1254">
      <w:pPr>
        <w:pStyle w:val="TH"/>
        <w:spacing w:before="0"/>
      </w:pPr>
      <w:r>
        <w:t xml:space="preserve">Example of Option 1: Table 6.2A.4.2.3-1: </w:t>
      </w:r>
      <w:proofErr w:type="spellStart"/>
      <w:r>
        <w:t>ΔT</w:t>
      </w:r>
      <w:r>
        <w:rPr>
          <w:rStyle w:val="TAHCar"/>
          <w:rFonts w:eastAsia="ＭＳ 明朝"/>
          <w:bCs/>
          <w:vertAlign w:val="subscript"/>
        </w:rPr>
        <w:t>IB,c</w:t>
      </w:r>
      <w:proofErr w:type="spellEnd"/>
      <w:r>
        <w:t xml:space="preserve"> due to NR CA (two bands)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2499"/>
        <w:gridCol w:w="2501"/>
      </w:tblGrid>
      <w:tr w:rsidR="00ED1254" w:rsidRPr="00CE6400" w14:paraId="0CDB0784" w14:textId="77777777" w:rsidTr="00522A89">
        <w:trPr>
          <w:jc w:val="center"/>
        </w:trPr>
        <w:tc>
          <w:tcPr>
            <w:tcW w:w="2609" w:type="pct"/>
            <w:vMerge w:val="restart"/>
          </w:tcPr>
          <w:p w14:paraId="002C3434" w14:textId="77777777" w:rsidR="00ED1254" w:rsidRPr="00CE6400" w:rsidRDefault="00ED1254" w:rsidP="00522A89">
            <w:pPr>
              <w:pStyle w:val="TAH"/>
              <w:rPr>
                <w:sz w:val="14"/>
                <w:szCs w:val="16"/>
              </w:rPr>
            </w:pPr>
            <w:r w:rsidRPr="00CE6400">
              <w:rPr>
                <w:sz w:val="14"/>
                <w:szCs w:val="16"/>
              </w:rPr>
              <w:t xml:space="preserve">Inter-band </w:t>
            </w:r>
            <w:r w:rsidRPr="00CE6400">
              <w:rPr>
                <w:rFonts w:hint="eastAsia"/>
                <w:sz w:val="14"/>
                <w:szCs w:val="16"/>
                <w:lang w:eastAsia="zh-CN"/>
              </w:rPr>
              <w:t>CA</w:t>
            </w:r>
            <w:r w:rsidRPr="00CE6400">
              <w:rPr>
                <w:sz w:val="14"/>
                <w:szCs w:val="16"/>
              </w:rPr>
              <w:t xml:space="preserve"> combination</w:t>
            </w:r>
          </w:p>
        </w:tc>
        <w:tc>
          <w:tcPr>
            <w:tcW w:w="2391" w:type="pct"/>
            <w:gridSpan w:val="2"/>
          </w:tcPr>
          <w:p w14:paraId="3ADB5F12" w14:textId="77777777" w:rsidR="00ED1254" w:rsidRPr="00CE6400" w:rsidRDefault="00ED1254" w:rsidP="00522A89">
            <w:pPr>
              <w:pStyle w:val="TAH"/>
              <w:rPr>
                <w:sz w:val="14"/>
                <w:szCs w:val="16"/>
              </w:rPr>
            </w:pPr>
            <w:proofErr w:type="spellStart"/>
            <w:r w:rsidRPr="00CE6400">
              <w:rPr>
                <w:color w:val="000000" w:themeColor="text1"/>
                <w:sz w:val="14"/>
                <w:szCs w:val="16"/>
              </w:rPr>
              <w:t>ΔT</w:t>
            </w:r>
            <w:r w:rsidRPr="00CE6400">
              <w:rPr>
                <w:color w:val="000000" w:themeColor="text1"/>
                <w:sz w:val="14"/>
                <w:szCs w:val="16"/>
                <w:vertAlign w:val="subscript"/>
              </w:rPr>
              <w:t>IB,c</w:t>
            </w:r>
            <w:proofErr w:type="spellEnd"/>
            <w:r w:rsidRPr="00CE6400">
              <w:rPr>
                <w:color w:val="000000" w:themeColor="text1"/>
                <w:sz w:val="14"/>
                <w:szCs w:val="16"/>
              </w:rPr>
              <w:t xml:space="preserve"> for NR bands (dB)</w:t>
            </w:r>
            <w:r w:rsidRPr="00CE6400">
              <w:rPr>
                <w:color w:val="000000" w:themeColor="text1"/>
                <w:sz w:val="14"/>
                <w:szCs w:val="16"/>
                <w:vertAlign w:val="superscript"/>
              </w:rPr>
              <w:t>9</w:t>
            </w:r>
          </w:p>
        </w:tc>
      </w:tr>
      <w:tr w:rsidR="00ED1254" w:rsidRPr="00CE6400" w14:paraId="383FB514" w14:textId="77777777" w:rsidTr="00A5591A">
        <w:trPr>
          <w:jc w:val="center"/>
        </w:trPr>
        <w:tc>
          <w:tcPr>
            <w:tcW w:w="2609" w:type="pct"/>
            <w:vMerge/>
          </w:tcPr>
          <w:p w14:paraId="49BC09E0" w14:textId="77777777" w:rsidR="00ED1254" w:rsidRPr="00CE6400" w:rsidRDefault="00ED1254" w:rsidP="00522A89">
            <w:pPr>
              <w:pStyle w:val="TAH"/>
              <w:rPr>
                <w:sz w:val="14"/>
                <w:szCs w:val="16"/>
              </w:rPr>
            </w:pPr>
          </w:p>
        </w:tc>
        <w:tc>
          <w:tcPr>
            <w:tcW w:w="2391" w:type="pct"/>
            <w:gridSpan w:val="2"/>
          </w:tcPr>
          <w:p w14:paraId="4DD3B5AF" w14:textId="77777777" w:rsidR="00ED1254" w:rsidRPr="00CE6400" w:rsidRDefault="00ED1254" w:rsidP="00522A89">
            <w:pPr>
              <w:pStyle w:val="TAH"/>
              <w:rPr>
                <w:color w:val="000000" w:themeColor="text1"/>
                <w:sz w:val="14"/>
                <w:szCs w:val="16"/>
                <w:vertAlign w:val="superscript"/>
              </w:rPr>
            </w:pPr>
            <w:r w:rsidRPr="00CE6400">
              <w:rPr>
                <w:rFonts w:hint="eastAsia"/>
                <w:color w:val="000000" w:themeColor="text1"/>
                <w:sz w:val="14"/>
                <w:szCs w:val="16"/>
              </w:rPr>
              <w:t>C</w:t>
            </w:r>
            <w:r w:rsidRPr="00CE6400">
              <w:rPr>
                <w:color w:val="000000" w:themeColor="text1"/>
                <w:sz w:val="14"/>
                <w:szCs w:val="16"/>
              </w:rPr>
              <w:t>omponent band in order of bands in configuration</w:t>
            </w:r>
            <w:r w:rsidRPr="00CE6400">
              <w:rPr>
                <w:color w:val="000000" w:themeColor="text1"/>
                <w:sz w:val="14"/>
                <w:szCs w:val="16"/>
                <w:vertAlign w:val="superscript"/>
              </w:rPr>
              <w:t>10</w:t>
            </w:r>
          </w:p>
          <w:p w14:paraId="4DEDD636" w14:textId="77777777" w:rsidR="00ED1254" w:rsidRPr="00CE6400" w:rsidRDefault="00ED1254" w:rsidP="00522A89">
            <w:pPr>
              <w:pStyle w:val="TAH"/>
              <w:rPr>
                <w:sz w:val="14"/>
                <w:szCs w:val="16"/>
              </w:rPr>
            </w:pPr>
            <w:r w:rsidRPr="00CE6400">
              <w:rPr>
                <w:color w:val="000000" w:themeColor="text1"/>
                <w:sz w:val="14"/>
                <w:szCs w:val="16"/>
              </w:rPr>
              <w:t>CA_n’a’-</w:t>
            </w:r>
            <w:proofErr w:type="spellStart"/>
            <w:r w:rsidRPr="00CE6400">
              <w:rPr>
                <w:color w:val="000000" w:themeColor="text1"/>
                <w:sz w:val="14"/>
                <w:szCs w:val="16"/>
              </w:rPr>
              <w:t>n’b</w:t>
            </w:r>
            <w:proofErr w:type="spellEnd"/>
            <w:r w:rsidRPr="00CE6400">
              <w:rPr>
                <w:color w:val="000000" w:themeColor="text1"/>
                <w:sz w:val="14"/>
                <w:szCs w:val="16"/>
              </w:rPr>
              <w:t>’</w:t>
            </w:r>
          </w:p>
        </w:tc>
      </w:tr>
      <w:tr w:rsidR="00ED1254" w:rsidRPr="00CE6400" w14:paraId="3E29B8E4" w14:textId="77777777" w:rsidTr="00522A89">
        <w:trPr>
          <w:jc w:val="center"/>
        </w:trPr>
        <w:tc>
          <w:tcPr>
            <w:tcW w:w="26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28379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</w:p>
        </w:tc>
        <w:tc>
          <w:tcPr>
            <w:tcW w:w="1195" w:type="pct"/>
            <w:vAlign w:val="center"/>
          </w:tcPr>
          <w:p w14:paraId="044AB68A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sz w:val="14"/>
                <w:szCs w:val="16"/>
                <w:lang w:val="en-US" w:eastAsia="zh-CN"/>
              </w:rPr>
              <w:t>a</w:t>
            </w:r>
          </w:p>
        </w:tc>
        <w:tc>
          <w:tcPr>
            <w:tcW w:w="1196" w:type="pct"/>
            <w:vAlign w:val="center"/>
          </w:tcPr>
          <w:p w14:paraId="41499018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sz w:val="14"/>
                <w:szCs w:val="16"/>
                <w:lang w:val="en-US" w:eastAsia="zh-CN"/>
              </w:rPr>
              <w:t>b</w:t>
            </w:r>
          </w:p>
        </w:tc>
      </w:tr>
      <w:tr w:rsidR="00ED1254" w:rsidRPr="00CE6400" w14:paraId="580727D8" w14:textId="77777777" w:rsidTr="00522A89">
        <w:trPr>
          <w:jc w:val="center"/>
        </w:trPr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6EA4D" w14:textId="77777777" w:rsidR="00ED1254" w:rsidRPr="00CE6400" w:rsidRDefault="00ED1254" w:rsidP="00522A89">
            <w:pPr>
              <w:pStyle w:val="TAC"/>
              <w:jc w:val="left"/>
              <w:rPr>
                <w:sz w:val="14"/>
                <w:szCs w:val="16"/>
                <w:lang w:val="en-US"/>
              </w:rPr>
            </w:pPr>
            <w:r w:rsidRPr="00CE6400">
              <w:rPr>
                <w:sz w:val="14"/>
                <w:szCs w:val="16"/>
                <w:lang w:val="en-US"/>
              </w:rPr>
              <w:t>n1-n3, n1-n5, n1-n8, n1-n18, n1-n20, n1-n26, n1-n74</w:t>
            </w:r>
          </w:p>
        </w:tc>
        <w:tc>
          <w:tcPr>
            <w:tcW w:w="1195" w:type="pct"/>
            <w:vAlign w:val="center"/>
          </w:tcPr>
          <w:p w14:paraId="5B778641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/>
              </w:rPr>
            </w:pPr>
            <w:r w:rsidRPr="00CE6400">
              <w:rPr>
                <w:sz w:val="14"/>
                <w:szCs w:val="16"/>
                <w:lang w:val="en-US"/>
              </w:rPr>
              <w:t>0.3</w:t>
            </w:r>
          </w:p>
        </w:tc>
        <w:tc>
          <w:tcPr>
            <w:tcW w:w="1196" w:type="pct"/>
            <w:vAlign w:val="center"/>
          </w:tcPr>
          <w:p w14:paraId="1366563D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/>
              </w:rPr>
            </w:pPr>
            <w:r w:rsidRPr="00CE6400">
              <w:rPr>
                <w:sz w:val="14"/>
                <w:szCs w:val="16"/>
                <w:lang w:val="en-US"/>
              </w:rPr>
              <w:t>0.3</w:t>
            </w:r>
          </w:p>
        </w:tc>
      </w:tr>
      <w:tr w:rsidR="00ED1254" w:rsidRPr="00CE6400" w14:paraId="705DFC6F" w14:textId="77777777" w:rsidTr="00522A89">
        <w:trPr>
          <w:trHeight w:val="90"/>
          <w:jc w:val="center"/>
        </w:trPr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06076" w14:textId="77777777" w:rsidR="00ED1254" w:rsidRPr="00CE6400" w:rsidRDefault="00ED1254" w:rsidP="00522A89">
            <w:pPr>
              <w:pStyle w:val="TAC"/>
              <w:jc w:val="left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rFonts w:hint="eastAsia"/>
                <w:sz w:val="14"/>
                <w:szCs w:val="16"/>
                <w:lang w:val="en-US" w:eastAsia="zh-CN"/>
              </w:rPr>
              <w:t>n1-n7</w:t>
            </w:r>
          </w:p>
        </w:tc>
        <w:tc>
          <w:tcPr>
            <w:tcW w:w="1195" w:type="pct"/>
          </w:tcPr>
          <w:p w14:paraId="2ED16449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/>
              </w:rPr>
            </w:pPr>
            <w:r w:rsidRPr="00CE6400">
              <w:rPr>
                <w:sz w:val="14"/>
                <w:szCs w:val="16"/>
                <w:lang w:val="en-US"/>
              </w:rPr>
              <w:t>0.5</w:t>
            </w:r>
          </w:p>
        </w:tc>
        <w:tc>
          <w:tcPr>
            <w:tcW w:w="1196" w:type="pct"/>
            <w:vAlign w:val="center"/>
          </w:tcPr>
          <w:p w14:paraId="3201210F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rFonts w:hint="eastAsia"/>
                <w:sz w:val="14"/>
                <w:szCs w:val="16"/>
                <w:lang w:val="en-US" w:eastAsia="zh-CN"/>
              </w:rPr>
              <w:t>0.</w:t>
            </w:r>
            <w:r w:rsidRPr="00CE6400">
              <w:rPr>
                <w:sz w:val="14"/>
                <w:szCs w:val="16"/>
                <w:lang w:val="en-US" w:eastAsia="zh-CN"/>
              </w:rPr>
              <w:t>6</w:t>
            </w:r>
          </w:p>
        </w:tc>
      </w:tr>
      <w:tr w:rsidR="00ED1254" w:rsidRPr="00CE6400" w14:paraId="15E072B4" w14:textId="77777777" w:rsidTr="00522A89">
        <w:trPr>
          <w:trHeight w:val="90"/>
          <w:jc w:val="center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A332C" w14:textId="77777777" w:rsidR="00ED1254" w:rsidRPr="00CE6400" w:rsidRDefault="00ED1254" w:rsidP="00522A89">
            <w:pPr>
              <w:pStyle w:val="TAC"/>
              <w:jc w:val="left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rFonts w:hint="eastAsia"/>
                <w:sz w:val="14"/>
                <w:szCs w:val="16"/>
                <w:lang w:val="en-US" w:eastAsia="zh-CN"/>
              </w:rPr>
              <w:t>n1-n28</w:t>
            </w:r>
            <w:r w:rsidRPr="00CE6400">
              <w:rPr>
                <w:sz w:val="14"/>
                <w:szCs w:val="16"/>
                <w:lang w:val="en-US" w:eastAsia="zh-CN"/>
              </w:rPr>
              <w:t>, n1-n105</w:t>
            </w:r>
          </w:p>
        </w:tc>
        <w:tc>
          <w:tcPr>
            <w:tcW w:w="1195" w:type="pct"/>
          </w:tcPr>
          <w:p w14:paraId="7C79FAC5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sz w:val="14"/>
                <w:szCs w:val="16"/>
                <w:lang w:val="en-US" w:eastAsia="zh-CN"/>
              </w:rPr>
              <w:t>0.3</w:t>
            </w:r>
          </w:p>
        </w:tc>
        <w:tc>
          <w:tcPr>
            <w:tcW w:w="1196" w:type="pct"/>
            <w:vAlign w:val="center"/>
          </w:tcPr>
          <w:p w14:paraId="6E9644F6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rFonts w:hint="eastAsia"/>
                <w:sz w:val="14"/>
                <w:szCs w:val="16"/>
                <w:lang w:val="en-US" w:eastAsia="zh-CN"/>
              </w:rPr>
              <w:t>0.</w:t>
            </w:r>
            <w:r w:rsidRPr="00CE6400">
              <w:rPr>
                <w:sz w:val="14"/>
                <w:szCs w:val="16"/>
                <w:lang w:val="en-US" w:eastAsia="zh-CN"/>
              </w:rPr>
              <w:t>6</w:t>
            </w:r>
          </w:p>
        </w:tc>
      </w:tr>
      <w:tr w:rsidR="00ED1254" w:rsidRPr="00CE6400" w14:paraId="5AEE9912" w14:textId="77777777" w:rsidTr="00522A89">
        <w:trPr>
          <w:trHeight w:val="90"/>
          <w:jc w:val="center"/>
        </w:trPr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D1511" w14:textId="77777777" w:rsidR="00ED1254" w:rsidRPr="00CE6400" w:rsidRDefault="00ED1254" w:rsidP="00522A89">
            <w:pPr>
              <w:pStyle w:val="TAC"/>
              <w:jc w:val="left"/>
              <w:rPr>
                <w:sz w:val="14"/>
                <w:szCs w:val="16"/>
                <w:lang w:val="en-US"/>
              </w:rPr>
            </w:pPr>
            <w:r w:rsidRPr="00CE6400">
              <w:rPr>
                <w:sz w:val="14"/>
                <w:szCs w:val="16"/>
                <w:lang w:val="en-US"/>
              </w:rPr>
              <w:t>n1-n38, n1-n40, n1-n41</w:t>
            </w:r>
          </w:p>
        </w:tc>
        <w:tc>
          <w:tcPr>
            <w:tcW w:w="1195" w:type="pct"/>
            <w:vAlign w:val="center"/>
          </w:tcPr>
          <w:p w14:paraId="4B3E176C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ja-JP"/>
              </w:rPr>
            </w:pPr>
            <w:r w:rsidRPr="00CE6400">
              <w:rPr>
                <w:sz w:val="14"/>
                <w:szCs w:val="16"/>
                <w:lang w:val="en-US" w:eastAsia="zh-CN"/>
              </w:rPr>
              <w:t>0.5</w:t>
            </w:r>
          </w:p>
        </w:tc>
        <w:tc>
          <w:tcPr>
            <w:tcW w:w="1196" w:type="pct"/>
          </w:tcPr>
          <w:p w14:paraId="281579CE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/>
              </w:rPr>
            </w:pPr>
            <w:r w:rsidRPr="00CE6400">
              <w:rPr>
                <w:sz w:val="14"/>
                <w:szCs w:val="16"/>
                <w:lang w:val="en-US" w:eastAsia="zh-CN"/>
              </w:rPr>
              <w:t>0.5</w:t>
            </w:r>
          </w:p>
        </w:tc>
      </w:tr>
      <w:tr w:rsidR="00ED1254" w:rsidRPr="00CE6400" w14:paraId="0A69598A" w14:textId="77777777" w:rsidTr="00522A89">
        <w:trPr>
          <w:jc w:val="center"/>
        </w:trPr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31B16" w14:textId="77777777" w:rsidR="00ED1254" w:rsidRPr="00CE6400" w:rsidRDefault="00ED1254" w:rsidP="00522A89">
            <w:pPr>
              <w:pStyle w:val="TAC"/>
              <w:jc w:val="left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sz w:val="14"/>
                <w:szCs w:val="16"/>
                <w:lang w:val="en-US" w:eastAsia="zh-CN"/>
              </w:rPr>
              <w:t>n1-n67, n1-n75</w:t>
            </w:r>
          </w:p>
        </w:tc>
        <w:tc>
          <w:tcPr>
            <w:tcW w:w="1195" w:type="pct"/>
            <w:vAlign w:val="center"/>
          </w:tcPr>
          <w:p w14:paraId="70E2E2C5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rFonts w:cs="Arial"/>
                <w:sz w:val="14"/>
                <w:szCs w:val="16"/>
                <w:lang w:val="en-US" w:eastAsia="zh-CN"/>
              </w:rPr>
              <w:t>0.3</w:t>
            </w:r>
          </w:p>
        </w:tc>
        <w:tc>
          <w:tcPr>
            <w:tcW w:w="1196" w:type="pct"/>
            <w:vAlign w:val="center"/>
          </w:tcPr>
          <w:p w14:paraId="4B22A038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rFonts w:cs="Arial" w:hint="eastAsia"/>
                <w:sz w:val="14"/>
                <w:szCs w:val="16"/>
                <w:lang w:val="en-US" w:eastAsia="zh-CN"/>
              </w:rPr>
              <w:t>N/A</w:t>
            </w:r>
          </w:p>
        </w:tc>
      </w:tr>
      <w:tr w:rsidR="00ED1254" w:rsidRPr="00CE6400" w14:paraId="2FAAF331" w14:textId="77777777" w:rsidTr="00522A89">
        <w:trPr>
          <w:jc w:val="center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CCAC5" w14:textId="77777777" w:rsidR="00ED1254" w:rsidRPr="00CE6400" w:rsidRDefault="00ED1254" w:rsidP="00522A89">
            <w:pPr>
              <w:pStyle w:val="TAC"/>
              <w:jc w:val="left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sz w:val="14"/>
                <w:szCs w:val="16"/>
                <w:lang w:val="en-US" w:eastAsia="ja-JP"/>
              </w:rPr>
              <w:t>n</w:t>
            </w:r>
            <w:r w:rsidRPr="00CE6400">
              <w:rPr>
                <w:rFonts w:hint="eastAsia"/>
                <w:sz w:val="14"/>
                <w:szCs w:val="16"/>
                <w:lang w:val="en-US" w:eastAsia="zh-CN"/>
              </w:rPr>
              <w:t>1</w:t>
            </w:r>
            <w:r w:rsidRPr="00CE6400">
              <w:rPr>
                <w:sz w:val="14"/>
                <w:szCs w:val="16"/>
                <w:lang w:val="en-US"/>
              </w:rPr>
              <w:t>-</w:t>
            </w:r>
            <w:r w:rsidRPr="00CE6400">
              <w:rPr>
                <w:sz w:val="14"/>
                <w:szCs w:val="16"/>
                <w:lang w:val="en-US" w:eastAsia="ja-JP"/>
              </w:rPr>
              <w:t>n77, n1-n102</w:t>
            </w:r>
          </w:p>
        </w:tc>
        <w:tc>
          <w:tcPr>
            <w:tcW w:w="1195" w:type="pct"/>
          </w:tcPr>
          <w:p w14:paraId="481B8D8E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sz w:val="14"/>
                <w:szCs w:val="16"/>
                <w:lang w:val="en-US" w:eastAsia="zh-CN"/>
              </w:rPr>
              <w:t>0.6</w:t>
            </w:r>
          </w:p>
        </w:tc>
        <w:tc>
          <w:tcPr>
            <w:tcW w:w="1196" w:type="pct"/>
            <w:vAlign w:val="center"/>
          </w:tcPr>
          <w:p w14:paraId="64125DF2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rFonts w:hint="eastAsia"/>
                <w:sz w:val="14"/>
                <w:szCs w:val="16"/>
                <w:lang w:val="en-US" w:eastAsia="zh-CN"/>
              </w:rPr>
              <w:t>0.</w:t>
            </w:r>
            <w:r w:rsidRPr="00CE6400">
              <w:rPr>
                <w:sz w:val="14"/>
                <w:szCs w:val="16"/>
                <w:lang w:val="en-US" w:eastAsia="zh-CN"/>
              </w:rPr>
              <w:t>8</w:t>
            </w:r>
          </w:p>
        </w:tc>
      </w:tr>
      <w:tr w:rsidR="00ED1254" w:rsidRPr="00CE6400" w14:paraId="6A9E0084" w14:textId="77777777" w:rsidTr="00522A89">
        <w:trPr>
          <w:jc w:val="center"/>
        </w:trPr>
        <w:tc>
          <w:tcPr>
            <w:tcW w:w="2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07651" w14:textId="77777777" w:rsidR="00ED1254" w:rsidRPr="00CE6400" w:rsidRDefault="00ED1254" w:rsidP="00522A89">
            <w:pPr>
              <w:pStyle w:val="TAC"/>
              <w:jc w:val="left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sz w:val="14"/>
                <w:szCs w:val="16"/>
                <w:lang w:val="en-US" w:eastAsia="ja-JP"/>
              </w:rPr>
              <w:t>n</w:t>
            </w:r>
            <w:r w:rsidRPr="00CE6400">
              <w:rPr>
                <w:rFonts w:hint="eastAsia"/>
                <w:sz w:val="14"/>
                <w:szCs w:val="16"/>
                <w:lang w:val="en-US" w:eastAsia="zh-CN"/>
              </w:rPr>
              <w:t>1</w:t>
            </w:r>
            <w:r w:rsidRPr="00CE6400">
              <w:rPr>
                <w:sz w:val="14"/>
                <w:szCs w:val="16"/>
                <w:lang w:val="en-US"/>
              </w:rPr>
              <w:t>-</w:t>
            </w:r>
            <w:r w:rsidRPr="00CE6400">
              <w:rPr>
                <w:sz w:val="14"/>
                <w:szCs w:val="16"/>
                <w:lang w:val="en-US" w:eastAsia="ja-JP"/>
              </w:rPr>
              <w:t>n7</w:t>
            </w:r>
            <w:r w:rsidRPr="00CE6400">
              <w:rPr>
                <w:rFonts w:hint="eastAsia"/>
                <w:sz w:val="14"/>
                <w:szCs w:val="16"/>
                <w:lang w:val="en-US" w:eastAsia="zh-CN"/>
              </w:rPr>
              <w:t>8</w:t>
            </w:r>
          </w:p>
        </w:tc>
        <w:tc>
          <w:tcPr>
            <w:tcW w:w="1195" w:type="pct"/>
          </w:tcPr>
          <w:p w14:paraId="6007E142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sz w:val="14"/>
                <w:szCs w:val="16"/>
                <w:lang w:val="en-US" w:eastAsia="zh-CN"/>
              </w:rPr>
              <w:t>0.3</w:t>
            </w:r>
          </w:p>
        </w:tc>
        <w:tc>
          <w:tcPr>
            <w:tcW w:w="1196" w:type="pct"/>
            <w:vAlign w:val="center"/>
          </w:tcPr>
          <w:p w14:paraId="29598708" w14:textId="77777777" w:rsidR="00ED1254" w:rsidRPr="00CE6400" w:rsidRDefault="00ED1254" w:rsidP="00522A89">
            <w:pPr>
              <w:pStyle w:val="TAC"/>
              <w:rPr>
                <w:sz w:val="14"/>
                <w:szCs w:val="16"/>
                <w:lang w:val="en-US" w:eastAsia="zh-CN"/>
              </w:rPr>
            </w:pPr>
            <w:r w:rsidRPr="00CE6400">
              <w:rPr>
                <w:rFonts w:hint="eastAsia"/>
                <w:sz w:val="14"/>
                <w:szCs w:val="16"/>
                <w:lang w:val="en-US" w:eastAsia="zh-CN"/>
              </w:rPr>
              <w:t>0.</w:t>
            </w:r>
            <w:r w:rsidRPr="00CE6400">
              <w:rPr>
                <w:sz w:val="14"/>
                <w:szCs w:val="16"/>
                <w:lang w:val="en-US" w:eastAsia="zh-CN"/>
              </w:rPr>
              <w:t>8</w:t>
            </w:r>
          </w:p>
        </w:tc>
      </w:tr>
    </w:tbl>
    <w:p w14:paraId="74140C72" w14:textId="6C0BFB0B" w:rsidR="00163132" w:rsidRDefault="00163132" w:rsidP="003E08FC">
      <w:pPr>
        <w:pStyle w:val="B1"/>
        <w:rPr>
          <w:rFonts w:eastAsia="DengXian"/>
          <w:lang w:eastAsia="zh-CN"/>
        </w:rPr>
      </w:pPr>
    </w:p>
    <w:p w14:paraId="2DB8E3DA" w14:textId="77777777" w:rsidR="000F7C65" w:rsidRPr="000F7C65" w:rsidRDefault="000F7C65" w:rsidP="003E08FC">
      <w:pPr>
        <w:pStyle w:val="B1"/>
        <w:rPr>
          <w:rFonts w:eastAsia="DengXian"/>
          <w:lang w:eastAsia="zh-CN"/>
        </w:rPr>
      </w:pPr>
    </w:p>
    <w:sectPr w:rsidR="000F7C65" w:rsidRPr="000F7C65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EB1C" w14:textId="77777777" w:rsidR="000839F8" w:rsidRPr="00A10429" w:rsidRDefault="000839F8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0D81E593" w14:textId="77777777" w:rsidR="000839F8" w:rsidRPr="00A10429" w:rsidRDefault="000839F8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C4B7" w14:textId="77777777" w:rsidR="000839F8" w:rsidRPr="00A10429" w:rsidRDefault="000839F8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2D70C47B" w14:textId="77777777" w:rsidR="000839F8" w:rsidRPr="00A10429" w:rsidRDefault="000839F8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BD"/>
    <w:multiLevelType w:val="hybridMultilevel"/>
    <w:tmpl w:val="80908D3C"/>
    <w:lvl w:ilvl="0" w:tplc="5E22C74A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3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2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2"/>
  </w:num>
  <w:num w:numId="5">
    <w:abstractNumId w:val="5"/>
  </w:num>
  <w:num w:numId="6">
    <w:abstractNumId w:val="18"/>
  </w:num>
  <w:num w:numId="7">
    <w:abstractNumId w:val="4"/>
  </w:num>
  <w:num w:numId="8">
    <w:abstractNumId w:val="17"/>
  </w:num>
  <w:num w:numId="9">
    <w:abstractNumId w:val="23"/>
  </w:num>
  <w:num w:numId="10">
    <w:abstractNumId w:val="23"/>
  </w:num>
  <w:num w:numId="11">
    <w:abstractNumId w:val="2"/>
  </w:num>
  <w:num w:numId="12">
    <w:abstractNumId w:val="8"/>
  </w:num>
  <w:num w:numId="13">
    <w:abstractNumId w:val="7"/>
  </w:num>
  <w:num w:numId="14">
    <w:abstractNumId w:val="21"/>
  </w:num>
  <w:num w:numId="15">
    <w:abstractNumId w:val="23"/>
  </w:num>
  <w:num w:numId="16">
    <w:abstractNumId w:val="23"/>
  </w:num>
  <w:num w:numId="17">
    <w:abstractNumId w:val="16"/>
  </w:num>
  <w:num w:numId="18">
    <w:abstractNumId w:val="24"/>
  </w:num>
  <w:num w:numId="19">
    <w:abstractNumId w:val="23"/>
  </w:num>
  <w:num w:numId="20">
    <w:abstractNumId w:val="6"/>
  </w:num>
  <w:num w:numId="21">
    <w:abstractNumId w:val="23"/>
  </w:num>
  <w:num w:numId="22">
    <w:abstractNumId w:val="23"/>
  </w:num>
  <w:num w:numId="23">
    <w:abstractNumId w:val="9"/>
  </w:num>
  <w:num w:numId="24">
    <w:abstractNumId w:val="3"/>
  </w:num>
  <w:num w:numId="25">
    <w:abstractNumId w:val="1"/>
  </w:num>
  <w:num w:numId="26">
    <w:abstractNumId w:val="10"/>
  </w:num>
  <w:num w:numId="27">
    <w:abstractNumId w:val="11"/>
  </w:num>
  <w:num w:numId="28">
    <w:abstractNumId w:val="19"/>
  </w:num>
  <w:num w:numId="29">
    <w:abstractNumId w:val="20"/>
  </w:num>
  <w:num w:numId="30">
    <w:abstractNumId w:val="15"/>
  </w:num>
  <w:num w:numId="31">
    <w:abstractNumId w:val="14"/>
  </w:num>
  <w:num w:numId="3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9F8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0F7C65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AB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5E6B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0C0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5C3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0C4F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7F3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254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2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qFormat/>
    <w:rsid w:val="00E76B29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E76B29"/>
    <w:rPr>
      <w:b/>
    </w:rPr>
  </w:style>
  <w:style w:type="character" w:customStyle="1" w:styleId="THChar">
    <w:name w:val="TH Char"/>
    <w:link w:val="TH"/>
    <w:qFormat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qFormat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Umeda Hiromasa</cp:lastModifiedBy>
  <cp:revision>2</cp:revision>
  <dcterms:created xsi:type="dcterms:W3CDTF">2024-05-23T23:43:00Z</dcterms:created>
  <dcterms:modified xsi:type="dcterms:W3CDTF">2024-05-23T23:43:00Z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(3)uK5+amIfx9aSTMuXKmmbkD69myiqT6zkhz6SpMaXNH+83/+OyOFIpUDBxCqKKWfpLs9eTnpF
0Of9nrx4xHWVjVma8YHIm7sPAOsD1RlT3oxHR1626nao8EZDHxHXMBu0DcqF3zXQka1PFvg1
KxVCsArMq/phTbsXOOgDH4j5sqovgijVIx/CeppNBkkV7EVd0J66ZQiBF9qZkuhRdKoDDFHz
WO2AK2LTPsE4zg8i5t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p+GtCauz4XufxOSad1ObnBk9DQjPsWTwZ8KHfN6oOeaRDXe0s1DTC5
p0OozD02bFDBfqwwMbKi8NuSBMO3hwwdYzjuZFR+zHJ+y87gdgJRyYCFaP2KA+Y0iPBIUvmN
ZK7y/3zZTZosh5ilAqAQfDxVPQP1PPMWdhnqhUQ7o5AUOhygz7+t55kzcctem3Xz0wAUhrvK
z3hXPvx2xaiFzDaH6V4adeiPKGqVeMfBvHn8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kMR9GrHYN85UK/PdaTLxINg=</vt:lpwstr>
  </property>
</Properties>
</file>