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16B8" w14:textId="77777777" w:rsidR="00591BEC" w:rsidRPr="00C7453F" w:rsidRDefault="008D04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7453F">
        <w:rPr>
          <w:b/>
          <w:sz w:val="24"/>
        </w:rPr>
        <w:t>3GPP TSG-</w:t>
      </w:r>
      <w:r w:rsidRPr="00C7453F">
        <w:rPr>
          <w:b/>
          <w:sz w:val="24"/>
          <w:szCs w:val="24"/>
        </w:rPr>
        <w:t>RAN WG4</w:t>
      </w:r>
      <w:r w:rsidRPr="00C7453F">
        <w:rPr>
          <w:b/>
          <w:sz w:val="24"/>
        </w:rPr>
        <w:t xml:space="preserve"> Meeting # </w:t>
      </w:r>
      <w:r w:rsidRPr="00C7453F">
        <w:rPr>
          <w:b/>
          <w:sz w:val="24"/>
          <w:szCs w:val="24"/>
        </w:rPr>
        <w:t>113</w:t>
      </w:r>
      <w:r w:rsidRPr="00C7453F">
        <w:rPr>
          <w:b/>
          <w:i/>
          <w:sz w:val="28"/>
        </w:rPr>
        <w:tab/>
      </w:r>
      <w:r w:rsidRPr="00C7453F">
        <w:rPr>
          <w:b/>
          <w:sz w:val="24"/>
          <w:szCs w:val="24"/>
        </w:rPr>
        <w:t>R4-2419797</w:t>
      </w:r>
    </w:p>
    <w:p w14:paraId="48606CB5" w14:textId="77777777" w:rsidR="00591BEC" w:rsidRPr="00C7453F" w:rsidRDefault="008D045E">
      <w:pPr>
        <w:pStyle w:val="CRCoverPage"/>
        <w:outlineLvl w:val="0"/>
        <w:rPr>
          <w:b/>
          <w:sz w:val="24"/>
        </w:rPr>
      </w:pPr>
      <w:r w:rsidRPr="00C7453F">
        <w:rPr>
          <w:b/>
          <w:bCs/>
          <w:sz w:val="24"/>
          <w:szCs w:val="24"/>
        </w:rPr>
        <w:t xml:space="preserve">Orlando, US, </w:t>
      </w:r>
      <w:r w:rsidRPr="00C7453F">
        <w:rPr>
          <w:b/>
          <w:bCs/>
          <w:sz w:val="24"/>
          <w:szCs w:val="24"/>
        </w:rPr>
        <w:fldChar w:fldCharType="begin"/>
      </w:r>
      <w:r w:rsidRPr="00C7453F">
        <w:rPr>
          <w:b/>
          <w:bCs/>
          <w:sz w:val="24"/>
          <w:szCs w:val="24"/>
        </w:rPr>
        <w:instrText xml:space="preserve"> DOCPROPERTY  StartDate  \* MERGEFORMAT </w:instrText>
      </w:r>
      <w:r w:rsidRPr="00C7453F">
        <w:rPr>
          <w:b/>
          <w:bCs/>
          <w:sz w:val="24"/>
          <w:szCs w:val="24"/>
        </w:rPr>
        <w:fldChar w:fldCharType="separate"/>
      </w:r>
      <w:r w:rsidRPr="00C7453F">
        <w:rPr>
          <w:b/>
          <w:bCs/>
          <w:sz w:val="24"/>
          <w:szCs w:val="24"/>
        </w:rPr>
        <w:t xml:space="preserve"> 18</w:t>
      </w:r>
      <w:r w:rsidRPr="00C7453F">
        <w:rPr>
          <w:b/>
          <w:bCs/>
          <w:sz w:val="24"/>
          <w:szCs w:val="24"/>
          <w:vertAlign w:val="superscript"/>
        </w:rPr>
        <w:t>th</w:t>
      </w:r>
      <w:r w:rsidRPr="00C7453F">
        <w:rPr>
          <w:b/>
          <w:bCs/>
          <w:sz w:val="24"/>
          <w:szCs w:val="24"/>
        </w:rPr>
        <w:t xml:space="preserve"> </w:t>
      </w:r>
      <w:r w:rsidRPr="00C7453F">
        <w:rPr>
          <w:b/>
          <w:bCs/>
          <w:sz w:val="24"/>
          <w:szCs w:val="24"/>
        </w:rPr>
        <w:fldChar w:fldCharType="end"/>
      </w:r>
      <w:r w:rsidRPr="00C7453F">
        <w:rPr>
          <w:b/>
          <w:bCs/>
          <w:sz w:val="24"/>
          <w:szCs w:val="24"/>
        </w:rPr>
        <w:t>– 22</w:t>
      </w:r>
      <w:r w:rsidRPr="00C7453F">
        <w:rPr>
          <w:b/>
          <w:bCs/>
          <w:sz w:val="24"/>
          <w:szCs w:val="24"/>
          <w:vertAlign w:val="superscript"/>
        </w:rPr>
        <w:t>nd</w:t>
      </w:r>
      <w:r w:rsidRPr="00C7453F">
        <w:rPr>
          <w:b/>
          <w:bCs/>
          <w:sz w:val="24"/>
          <w:szCs w:val="24"/>
        </w:rPr>
        <w:t xml:space="preserve"> November, 2024</w:t>
      </w:r>
    </w:p>
    <w:p w14:paraId="363729C1" w14:textId="77777777" w:rsidR="00591BEC" w:rsidRPr="00C7453F" w:rsidRDefault="00591B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77777777" w:rsidR="00591BEC" w:rsidRPr="00C7453F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53F">
        <w:rPr>
          <w:rFonts w:ascii="Arial" w:hAnsi="Arial" w:cs="Arial"/>
          <w:b/>
          <w:sz w:val="22"/>
        </w:rPr>
        <w:t xml:space="preserve">Title: </w:t>
      </w:r>
      <w:r w:rsidRPr="00C7453F">
        <w:rPr>
          <w:rFonts w:ascii="Arial" w:hAnsi="Arial" w:cs="Arial"/>
          <w:b/>
          <w:sz w:val="22"/>
        </w:rPr>
        <w:tab/>
      </w:r>
      <w:r w:rsidRPr="00C7453F">
        <w:rPr>
          <w:rFonts w:ascii="Arial" w:hAnsi="Arial" w:cs="Arial"/>
          <w:sz w:val="22"/>
          <w:lang w:eastAsia="zh-CN"/>
        </w:rPr>
        <w:t>Way Forward for [113][303] NR_BS_RF_Part2_CLTA</w:t>
      </w:r>
    </w:p>
    <w:p w14:paraId="0EB17E7F" w14:textId="77777777" w:rsidR="00591BEC" w:rsidRPr="00C7453F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53F">
        <w:rPr>
          <w:rFonts w:ascii="Arial" w:hAnsi="Arial" w:cs="Arial"/>
          <w:b/>
          <w:sz w:val="22"/>
        </w:rPr>
        <w:t>Agenda Item:</w:t>
      </w:r>
      <w:r w:rsidRPr="00C7453F">
        <w:rPr>
          <w:rFonts w:ascii="Arial" w:hAnsi="Arial" w:cs="Arial"/>
          <w:b/>
          <w:sz w:val="22"/>
        </w:rPr>
        <w:tab/>
      </w:r>
      <w:r w:rsidRPr="00C7453F">
        <w:rPr>
          <w:rFonts w:ascii="Arial" w:hAnsi="Arial" w:cs="Arial"/>
          <w:sz w:val="22"/>
          <w:lang w:eastAsia="zh-CN"/>
        </w:rPr>
        <w:t>7.11.5</w:t>
      </w:r>
    </w:p>
    <w:p w14:paraId="4A4E879B" w14:textId="77777777" w:rsidR="00591BEC" w:rsidRPr="00C7453F" w:rsidRDefault="008D04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53F">
        <w:rPr>
          <w:rFonts w:ascii="Arial" w:hAnsi="Arial" w:cs="Arial"/>
          <w:b/>
          <w:sz w:val="22"/>
        </w:rPr>
        <w:t xml:space="preserve">Source: </w:t>
      </w:r>
      <w:r w:rsidRPr="00C7453F">
        <w:rPr>
          <w:rFonts w:ascii="Arial" w:hAnsi="Arial" w:cs="Arial"/>
          <w:b/>
          <w:sz w:val="22"/>
        </w:rPr>
        <w:tab/>
      </w:r>
      <w:r w:rsidRPr="00C7453F">
        <w:rPr>
          <w:rFonts w:ascii="Arial" w:hAnsi="Arial" w:cs="Arial"/>
          <w:sz w:val="22"/>
        </w:rPr>
        <w:t xml:space="preserve">Huawei, </w:t>
      </w:r>
      <w:proofErr w:type="spellStart"/>
      <w:r w:rsidRPr="00C7453F"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591BEC" w:rsidRPr="00C7453F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53F">
        <w:rPr>
          <w:rFonts w:ascii="Arial" w:hAnsi="Arial" w:cs="Arial"/>
          <w:b/>
          <w:sz w:val="22"/>
        </w:rPr>
        <w:t>Document for:</w:t>
      </w:r>
      <w:r w:rsidRPr="00C7453F">
        <w:rPr>
          <w:rFonts w:ascii="Arial" w:hAnsi="Arial" w:cs="Arial"/>
          <w:b/>
          <w:sz w:val="22"/>
        </w:rPr>
        <w:tab/>
      </w:r>
      <w:r w:rsidRPr="00C7453F">
        <w:rPr>
          <w:rFonts w:ascii="Arial" w:hAnsi="Arial" w:cs="Arial"/>
          <w:sz w:val="22"/>
          <w:lang w:eastAsia="zh-CN"/>
        </w:rPr>
        <w:t>Approval</w:t>
      </w:r>
    </w:p>
    <w:p w14:paraId="5E4D5165" w14:textId="77777777" w:rsidR="00591BEC" w:rsidRPr="00C7453F" w:rsidRDefault="00591BEC">
      <w:pPr>
        <w:pStyle w:val="Heading1"/>
        <w:rPr>
          <w:lang w:eastAsia="zh-CN"/>
        </w:rPr>
      </w:pPr>
    </w:p>
    <w:p w14:paraId="57387BE3" w14:textId="77777777" w:rsidR="00591BEC" w:rsidRPr="00C7453F" w:rsidRDefault="008D045E">
      <w:pPr>
        <w:pStyle w:val="Heading2"/>
        <w:rPr>
          <w:lang w:eastAsia="zh-CN"/>
        </w:rPr>
      </w:pPr>
      <w:r w:rsidRPr="00C7453F">
        <w:t>Sub-topic 1-1: CLTA definition</w:t>
      </w:r>
    </w:p>
    <w:p w14:paraId="2CF59865" w14:textId="77777777" w:rsidR="00591BEC" w:rsidRPr="00C7453F" w:rsidRDefault="008D045E">
      <w:pPr>
        <w:spacing w:after="120"/>
        <w:rPr>
          <w:lang w:eastAsia="zh-CN"/>
        </w:rPr>
      </w:pPr>
      <w:r w:rsidRPr="00C7453F">
        <w:rPr>
          <w:b/>
          <w:lang w:eastAsia="zh-CN"/>
        </w:rPr>
        <w:t>Way forward</w:t>
      </w:r>
      <w:r w:rsidRPr="00C7453F">
        <w:rPr>
          <w:lang w:eastAsia="zh-CN"/>
        </w:rPr>
        <w:t>:</w:t>
      </w:r>
      <w:r w:rsidRPr="00C7453F">
        <w:rPr>
          <w:lang w:eastAsia="zh-CN"/>
        </w:rPr>
        <w:tab/>
      </w:r>
    </w:p>
    <w:p w14:paraId="64E427DE" w14:textId="1AE4C9FB" w:rsidR="00591BEC" w:rsidRPr="00C7453F" w:rsidRDefault="008D045E">
      <w:pPr>
        <w:pStyle w:val="ListParagraph"/>
        <w:numPr>
          <w:ilvl w:val="0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lang w:val="en-US"/>
        </w:rPr>
        <w:t>It is confirmed that other (than CLTA) test antennas are already allowed by existing network-node test specifications to be used for the OTA co-location requirements testing</w:t>
      </w:r>
      <w:r w:rsidRPr="00C7453F">
        <w:rPr>
          <w:color w:val="000000" w:themeColor="text1"/>
          <w:lang w:val="en-US"/>
        </w:rPr>
        <w:t xml:space="preserve">, but technical </w:t>
      </w:r>
      <w:r w:rsidRPr="00C7453F">
        <w:rPr>
          <w:color w:val="000000" w:themeColor="text1"/>
          <w:lang w:val="en-US"/>
        </w:rPr>
        <w:t>description for using another antenna is not defined.</w:t>
      </w:r>
    </w:p>
    <w:p w14:paraId="1FDA4CF0" w14:textId="77777777" w:rsidR="00591BEC" w:rsidRPr="00C7453F" w:rsidRDefault="008D045E">
      <w:pPr>
        <w:pStyle w:val="ListParagraph"/>
        <w:numPr>
          <w:ilvl w:val="0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lang w:val="en-US"/>
        </w:rPr>
        <w:t xml:space="preserve">Further </w:t>
      </w:r>
      <w:r w:rsidRPr="00C7453F">
        <w:rPr>
          <w:color w:val="000000" w:themeColor="text1"/>
          <w:szCs w:val="24"/>
          <w:lang w:eastAsia="zh-CN"/>
        </w:rPr>
        <w:t>investigate horn antennas as alternative (to CLTA) test antenna for high frequency bands. Provide inputs on the following aspects (not limited to):</w:t>
      </w:r>
    </w:p>
    <w:p w14:paraId="14C64C23" w14:textId="77777777" w:rsidR="00591BEC" w:rsidRPr="00C7453F" w:rsidRDefault="008D045E">
      <w:pPr>
        <w:pStyle w:val="ListParagraph"/>
        <w:numPr>
          <w:ilvl w:val="1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szCs w:val="24"/>
          <w:lang w:eastAsia="zh-CN"/>
        </w:rPr>
        <w:t>Horn antenna performance evaluation and compa</w:t>
      </w:r>
      <w:r w:rsidRPr="00C7453F">
        <w:rPr>
          <w:color w:val="000000" w:themeColor="text1"/>
          <w:szCs w:val="24"/>
          <w:lang w:eastAsia="zh-CN"/>
        </w:rPr>
        <w:t>rison with CLTA.</w:t>
      </w:r>
    </w:p>
    <w:p w14:paraId="16638FFE" w14:textId="77777777" w:rsidR="00591BEC" w:rsidRPr="00C7453F" w:rsidRDefault="008D045E">
      <w:pPr>
        <w:pStyle w:val="ListParagraph"/>
        <w:numPr>
          <w:ilvl w:val="1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szCs w:val="24"/>
          <w:lang w:eastAsia="zh-CN"/>
        </w:rPr>
        <w:t xml:space="preserve">Test setup configuration for horn antennas, </w:t>
      </w:r>
      <w:proofErr w:type="gramStart"/>
      <w:r w:rsidRPr="00C7453F">
        <w:rPr>
          <w:color w:val="000000" w:themeColor="text1"/>
          <w:szCs w:val="24"/>
          <w:lang w:eastAsia="zh-CN"/>
        </w:rPr>
        <w:t>e.g.</w:t>
      </w:r>
      <w:proofErr w:type="gramEnd"/>
      <w:r w:rsidRPr="00C7453F">
        <w:rPr>
          <w:color w:val="000000" w:themeColor="text1"/>
          <w:szCs w:val="24"/>
          <w:lang w:eastAsia="zh-CN"/>
        </w:rPr>
        <w:t xml:space="preserve"> test antenna placement, etc. </w:t>
      </w:r>
    </w:p>
    <w:p w14:paraId="0497BC5F" w14:textId="77777777" w:rsidR="00591BEC" w:rsidRPr="00C7453F" w:rsidRDefault="008D045E">
      <w:pPr>
        <w:pStyle w:val="ListParagraph"/>
        <w:numPr>
          <w:ilvl w:val="1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szCs w:val="24"/>
          <w:lang w:eastAsia="zh-CN"/>
        </w:rPr>
        <w:t>Frequency range applicable for horn antennas.</w:t>
      </w:r>
    </w:p>
    <w:p w14:paraId="4C224BB9" w14:textId="77777777" w:rsidR="00591BEC" w:rsidRPr="00C7453F" w:rsidRDefault="008D045E">
      <w:pPr>
        <w:pStyle w:val="ListParagraph"/>
        <w:numPr>
          <w:ilvl w:val="1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rPr>
          <w:color w:val="000000" w:themeColor="text1"/>
          <w:szCs w:val="24"/>
          <w:lang w:eastAsia="zh-CN"/>
        </w:rPr>
        <w:t>Investigate whether there are feasible solutions to reassure that alternative (to CLTA) test methods provide the s</w:t>
      </w:r>
      <w:r w:rsidRPr="00C7453F">
        <w:rPr>
          <w:color w:val="000000" w:themeColor="text1"/>
          <w:szCs w:val="24"/>
          <w:lang w:eastAsia="zh-CN"/>
        </w:rPr>
        <w:t>ame EUT testing results (</w:t>
      </w:r>
      <w:proofErr w:type="gramStart"/>
      <w:r w:rsidRPr="00C7453F">
        <w:rPr>
          <w:color w:val="000000" w:themeColor="text1"/>
          <w:szCs w:val="24"/>
          <w:lang w:eastAsia="zh-CN"/>
        </w:rPr>
        <w:t>e.g.</w:t>
      </w:r>
      <w:proofErr w:type="gramEnd"/>
      <w:r w:rsidRPr="00C7453F">
        <w:rPr>
          <w:color w:val="000000" w:themeColor="text1"/>
          <w:szCs w:val="24"/>
          <w:lang w:eastAsia="zh-CN"/>
        </w:rPr>
        <w:t xml:space="preserve"> how to avoid situation, where one test method would pass, and the other would fail).</w:t>
      </w:r>
    </w:p>
    <w:p w14:paraId="5ABFCF6C" w14:textId="715131B2" w:rsidR="00591BEC" w:rsidRPr="00C7453F" w:rsidRDefault="008D045E">
      <w:r w:rsidRPr="00C7453F">
        <w:t xml:space="preserve">Note: </w:t>
      </w:r>
      <w:r w:rsidRPr="00C7453F">
        <w:t xml:space="preserve">Analysis on </w:t>
      </w:r>
      <w:r w:rsidRPr="00C7453F">
        <w:t>o</w:t>
      </w:r>
      <w:r w:rsidRPr="00C7453F">
        <w:t xml:space="preserve">ther antennas than horn antennas </w:t>
      </w:r>
      <w:r w:rsidRPr="00C7453F">
        <w:t>are not precluded</w:t>
      </w:r>
      <w:r w:rsidRPr="00C7453F">
        <w:t>.</w:t>
      </w:r>
    </w:p>
    <w:p w14:paraId="0B854C90" w14:textId="77777777" w:rsidR="00591BEC" w:rsidRPr="00C7453F" w:rsidRDefault="008D045E">
      <w:pPr>
        <w:pStyle w:val="Heading2"/>
      </w:pPr>
      <w:r w:rsidRPr="00C7453F">
        <w:t xml:space="preserve">Sub-topic 1-2: BS-to-BS isolation </w:t>
      </w:r>
      <w:r w:rsidRPr="00C7453F">
        <w:t>analysis</w:t>
      </w:r>
    </w:p>
    <w:p w14:paraId="13D6DA20" w14:textId="77777777" w:rsidR="00591BEC" w:rsidRPr="00C7453F" w:rsidRDefault="008D045E">
      <w:r w:rsidRPr="00C7453F">
        <w:rPr>
          <w:b/>
          <w:lang w:eastAsia="zh-CN"/>
        </w:rPr>
        <w:t>Way forward</w:t>
      </w:r>
      <w:r w:rsidRPr="00C7453F">
        <w:rPr>
          <w:lang w:eastAsia="zh-CN"/>
        </w:rPr>
        <w:t>:</w:t>
      </w:r>
      <w:r w:rsidRPr="00C7453F">
        <w:rPr>
          <w:lang w:eastAsia="zh-CN"/>
        </w:rPr>
        <w:tab/>
      </w:r>
    </w:p>
    <w:p w14:paraId="347ABEBD" w14:textId="52EC65DC" w:rsidR="00591BEC" w:rsidRPr="00C7453F" w:rsidRDefault="008D045E">
      <w:pPr>
        <w:pStyle w:val="ListParagraph"/>
        <w:numPr>
          <w:ilvl w:val="0"/>
          <w:numId w:val="1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C7453F">
        <w:t>Provide inputs on the proposed BS-to-BS coupling derivation methodology, considering valid co-location deployment scenarios</w:t>
      </w:r>
      <w:r w:rsidRPr="00C7453F">
        <w:t>:</w:t>
      </w:r>
    </w:p>
    <w:p w14:paraId="295F1464" w14:textId="77777777" w:rsidR="00591BEC" w:rsidRPr="00C7453F" w:rsidRDefault="008D045E" w:rsidP="00C7453F">
      <w:pPr>
        <w:pStyle w:val="ListParagraph"/>
        <w:numPr>
          <w:ilvl w:val="1"/>
          <w:numId w:val="1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 w:rsidRPr="00C7453F">
        <w:t>I</w:t>
      </w:r>
      <w:r w:rsidRPr="00C7453F">
        <w:t>mpact</w:t>
      </w:r>
      <w:r w:rsidRPr="00C7453F">
        <w:t xml:space="preserve"> of </w:t>
      </w:r>
      <w:r w:rsidRPr="00C7453F">
        <w:t>beam steering for coupling analyses</w:t>
      </w:r>
      <w:r w:rsidRPr="00C7453F">
        <w:rPr>
          <w:color w:val="000000" w:themeColor="text1"/>
          <w:szCs w:val="24"/>
          <w:lang w:eastAsia="zh-CN"/>
        </w:rPr>
        <w:t>,</w:t>
      </w:r>
    </w:p>
    <w:p w14:paraId="3F9E0603" w14:textId="77777777" w:rsidR="00591BEC" w:rsidRPr="00C7453F" w:rsidRDefault="008D045E">
      <w:pPr>
        <w:pStyle w:val="ListParagraph"/>
        <w:numPr>
          <w:ilvl w:val="1"/>
          <w:numId w:val="1"/>
        </w:numPr>
        <w:ind w:firstLineChars="0"/>
        <w:rPr>
          <w:bCs/>
          <w:color w:val="000000" w:themeColor="text1"/>
        </w:rPr>
      </w:pPr>
      <w:r w:rsidRPr="00C7453F">
        <w:rPr>
          <w:bCs/>
          <w:color w:val="000000" w:themeColor="text1"/>
        </w:rPr>
        <w:t>Investigation on the set of impacted specifications (core, test, etc.),</w:t>
      </w:r>
    </w:p>
    <w:p w14:paraId="2C597815" w14:textId="19D5478C" w:rsidR="00591BEC" w:rsidRPr="00C7453F" w:rsidRDefault="008D045E">
      <w:pPr>
        <w:pStyle w:val="ListParagraph"/>
        <w:numPr>
          <w:ilvl w:val="1"/>
          <w:numId w:val="1"/>
        </w:numPr>
        <w:ind w:firstLineChars="0"/>
        <w:rPr>
          <w:bCs/>
          <w:color w:val="000000" w:themeColor="text1"/>
        </w:rPr>
      </w:pPr>
      <w:r w:rsidRPr="00C7453F">
        <w:rPr>
          <w:bCs/>
          <w:color w:val="000000" w:themeColor="text1"/>
        </w:rPr>
        <w:t xml:space="preserve">Investigation on </w:t>
      </w:r>
      <w:r w:rsidRPr="00C7453F">
        <w:rPr>
          <w:bCs/>
          <w:color w:val="000000" w:themeColor="text1"/>
        </w:rPr>
        <w:t xml:space="preserve">impact for </w:t>
      </w:r>
      <w:r w:rsidRPr="00C7453F">
        <w:rPr>
          <w:bCs/>
          <w:color w:val="000000" w:themeColor="text1"/>
        </w:rPr>
        <w:t>specific requirements (spurious emission</w:t>
      </w:r>
      <w:r w:rsidRPr="00C7453F">
        <w:rPr>
          <w:bCs/>
          <w:color w:val="000000" w:themeColor="text1"/>
        </w:rPr>
        <w:t xml:space="preserve">, receiver </w:t>
      </w:r>
      <w:r w:rsidRPr="00C7453F">
        <w:rPr>
          <w:bCs/>
          <w:color w:val="000000" w:themeColor="text1"/>
        </w:rPr>
        <w:t>blocking</w:t>
      </w:r>
      <w:r w:rsidRPr="00C7453F">
        <w:rPr>
          <w:bCs/>
          <w:color w:val="000000" w:themeColor="text1"/>
        </w:rPr>
        <w:t xml:space="preserve">, </w:t>
      </w:r>
      <w:r w:rsidRPr="00C7453F">
        <w:rPr>
          <w:rFonts w:eastAsia="SimSun" w:hint="eastAsia"/>
          <w:bCs/>
          <w:color w:val="000000" w:themeColor="text1"/>
          <w:lang w:val="en-US" w:eastAsia="zh-CN"/>
        </w:rPr>
        <w:t>[</w:t>
      </w:r>
      <w:r w:rsidRPr="00C7453F">
        <w:rPr>
          <w:bCs/>
          <w:color w:val="000000" w:themeColor="text1"/>
        </w:rPr>
        <w:t>TDD OFF power</w:t>
      </w:r>
      <w:r w:rsidRPr="00C7453F">
        <w:rPr>
          <w:rFonts w:eastAsia="SimSun" w:hint="eastAsia"/>
          <w:bCs/>
          <w:color w:val="000000" w:themeColor="text1"/>
          <w:lang w:val="en-US" w:eastAsia="zh-CN"/>
        </w:rPr>
        <w:t>]</w:t>
      </w:r>
      <w:r w:rsidRPr="00C7453F">
        <w:rPr>
          <w:bCs/>
          <w:color w:val="000000" w:themeColor="text1"/>
        </w:rPr>
        <w:t xml:space="preserve"> and TX IMD</w:t>
      </w:r>
      <w:r w:rsidRPr="00C7453F">
        <w:rPr>
          <w:bCs/>
          <w:color w:val="000000" w:themeColor="text1"/>
        </w:rPr>
        <w:t>)</w:t>
      </w:r>
    </w:p>
    <w:p w14:paraId="4D5606C9" w14:textId="77777777" w:rsidR="00591BEC" w:rsidRPr="00C7453F" w:rsidRDefault="008D045E">
      <w:pPr>
        <w:pStyle w:val="ListParagraph"/>
        <w:numPr>
          <w:ilvl w:val="1"/>
          <w:numId w:val="1"/>
        </w:numPr>
        <w:ind w:firstLineChars="0"/>
        <w:rPr>
          <w:bCs/>
          <w:color w:val="000000" w:themeColor="text1"/>
        </w:rPr>
      </w:pPr>
      <w:r w:rsidRPr="00C7453F">
        <w:rPr>
          <w:bCs/>
          <w:color w:val="000000" w:themeColor="text1"/>
        </w:rPr>
        <w:t>Investigation on the set of impacted OTA co-location test requirements,</w:t>
      </w:r>
    </w:p>
    <w:p w14:paraId="784F33E5" w14:textId="77777777" w:rsidR="00591BEC" w:rsidRPr="00C7453F" w:rsidRDefault="008D045E">
      <w:pPr>
        <w:pStyle w:val="ListParagraph"/>
        <w:numPr>
          <w:ilvl w:val="1"/>
          <w:numId w:val="1"/>
        </w:numPr>
        <w:ind w:firstLineChars="0"/>
        <w:rPr>
          <w:bCs/>
          <w:color w:val="000000" w:themeColor="text1"/>
        </w:rPr>
      </w:pPr>
      <w:r w:rsidRPr="00C7453F">
        <w:rPr>
          <w:bCs/>
          <w:color w:val="000000" w:themeColor="text1"/>
        </w:rPr>
        <w:t xml:space="preserve">Considered deployments to be </w:t>
      </w:r>
      <w:r w:rsidRPr="00C7453F">
        <w:rPr>
          <w:bCs/>
          <w:color w:val="000000" w:themeColor="text1"/>
        </w:rPr>
        <w:t>modelled (horizontal antennas stacking, vertical stacking, etc.),</w:t>
      </w:r>
    </w:p>
    <w:p w14:paraId="1186C118" w14:textId="72E6CCC3" w:rsidR="00591BEC" w:rsidRPr="00C7453F" w:rsidRDefault="008D045E">
      <w:pPr>
        <w:pStyle w:val="ListParagraph"/>
        <w:numPr>
          <w:ilvl w:val="1"/>
          <w:numId w:val="1"/>
        </w:numPr>
        <w:ind w:firstLineChars="0"/>
        <w:rPr>
          <w:bCs/>
          <w:color w:val="000000" w:themeColor="text1"/>
        </w:rPr>
      </w:pPr>
      <w:r w:rsidRPr="00C7453F">
        <w:rPr>
          <w:bCs/>
          <w:color w:val="000000" w:themeColor="text1"/>
        </w:rPr>
        <w:t>Other inputs not precluded.</w:t>
      </w:r>
    </w:p>
    <w:p w14:paraId="79AA7495" w14:textId="77777777" w:rsidR="00591BEC" w:rsidRPr="00C7453F" w:rsidRDefault="008D045E">
      <w:pPr>
        <w:pStyle w:val="ListParagraph"/>
        <w:numPr>
          <w:ilvl w:val="0"/>
          <w:numId w:val="1"/>
        </w:numPr>
        <w:ind w:firstLineChars="0"/>
      </w:pPr>
      <w:r w:rsidRPr="00C7453F">
        <w:t>Aim at band-agnostic solution for BS-to-BS isolation analysis, prioritizing FR1 bands (higher bands be</w:t>
      </w:r>
      <w:r w:rsidRPr="00C7453F">
        <w:t>yond FR1 as second priority).</w:t>
      </w:r>
    </w:p>
    <w:p w14:paraId="1B47612E" w14:textId="77777777" w:rsidR="00591BEC" w:rsidRPr="00C7453F" w:rsidRDefault="00591BEC"/>
    <w:p w14:paraId="1C67EEAA" w14:textId="77777777" w:rsidR="00591BEC" w:rsidRPr="00C7453F" w:rsidRDefault="008D045E">
      <w:pPr>
        <w:pStyle w:val="Heading2"/>
        <w:rPr>
          <w:lang w:eastAsia="zh-CN"/>
        </w:rPr>
      </w:pPr>
      <w:r w:rsidRPr="00C7453F">
        <w:t>Sub-topic 1-3: TX IMD co-location</w:t>
      </w:r>
    </w:p>
    <w:p w14:paraId="5A3BB823" w14:textId="77777777" w:rsidR="00591BEC" w:rsidRPr="00C7453F" w:rsidRDefault="008D045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C7453F">
        <w:rPr>
          <w:b/>
          <w:lang w:eastAsia="zh-CN"/>
        </w:rPr>
        <w:t>Way forward</w:t>
      </w:r>
      <w:r w:rsidRPr="00C7453F">
        <w:rPr>
          <w:lang w:eastAsia="zh-CN"/>
        </w:rPr>
        <w:t>:</w:t>
      </w:r>
      <w:r w:rsidRPr="00C7453F">
        <w:rPr>
          <w:lang w:eastAsia="zh-CN"/>
        </w:rPr>
        <w:tab/>
      </w:r>
    </w:p>
    <w:p w14:paraId="40140263" w14:textId="77777777" w:rsidR="00591BEC" w:rsidRPr="00C7453F" w:rsidRDefault="008D045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C7453F">
        <w:t>Decision on potential limitation of TX IMD co-location requirement applicability is postponed till conclusion on BS-to-BS isolation analysis is reached (Sub-topic 1-2).</w:t>
      </w:r>
    </w:p>
    <w:p w14:paraId="5AAC6A7A" w14:textId="77777777" w:rsidR="00591BEC" w:rsidRPr="00C7453F" w:rsidRDefault="008D045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C7453F">
        <w:t>Applicab</w:t>
      </w:r>
      <w:r w:rsidRPr="00C7453F">
        <w:t>le frequency limit for the potential removal of</w:t>
      </w:r>
      <w:r w:rsidRPr="00C7453F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C7453F">
        <w:t>TX IMD co-location requirement</w:t>
      </w:r>
      <w:r w:rsidRPr="00C7453F">
        <w:rPr>
          <w:rFonts w:eastAsia="SimSun"/>
          <w:color w:val="000000" w:themeColor="text1"/>
          <w:szCs w:val="24"/>
          <w:lang w:eastAsia="zh-CN"/>
        </w:rPr>
        <w:t xml:space="preserve"> to be derived based on the </w:t>
      </w:r>
      <w:r w:rsidRPr="00C7453F">
        <w:t>BS-to-BS isolation analysis outcomes (Sub-topic 1-2).</w:t>
      </w:r>
    </w:p>
    <w:p w14:paraId="237DB459" w14:textId="77777777" w:rsidR="00591BEC" w:rsidRDefault="00591BEC">
      <w:pPr>
        <w:overflowPunct/>
        <w:autoSpaceDE/>
        <w:autoSpaceDN/>
        <w:adjustRightInd/>
        <w:spacing w:after="120"/>
        <w:textAlignment w:val="auto"/>
      </w:pPr>
    </w:p>
    <w:sectPr w:rsidR="00591BE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B79E" w14:textId="77777777" w:rsidR="008D045E" w:rsidRDefault="008D045E">
      <w:pPr>
        <w:spacing w:after="0"/>
      </w:pPr>
      <w:r>
        <w:separator/>
      </w:r>
    </w:p>
  </w:endnote>
  <w:endnote w:type="continuationSeparator" w:id="0">
    <w:p w14:paraId="04224F94" w14:textId="77777777" w:rsidR="008D045E" w:rsidRDefault="008D0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3FCD" w14:textId="77777777" w:rsidR="008D045E" w:rsidRDefault="008D045E">
      <w:pPr>
        <w:spacing w:after="0"/>
      </w:pPr>
      <w:r>
        <w:separator/>
      </w:r>
    </w:p>
  </w:footnote>
  <w:footnote w:type="continuationSeparator" w:id="0">
    <w:p w14:paraId="3AB29A65" w14:textId="77777777" w:rsidR="008D045E" w:rsidRDefault="008D04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EE5"/>
    <w:multiLevelType w:val="multilevel"/>
    <w:tmpl w:val="124E7EE5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9F3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D69"/>
    <w:rsid w:val="002013B0"/>
    <w:rsid w:val="002019EC"/>
    <w:rsid w:val="00202016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4E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4E63"/>
  <w15:docId w15:val="{E97AD020-BAF9-4459-92C9-2D7F35F6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uiPriority w:val="99"/>
    <w:semiHidden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</cp:lastModifiedBy>
  <cp:revision>2</cp:revision>
  <dcterms:created xsi:type="dcterms:W3CDTF">2024-11-22T14:32:00Z</dcterms:created>
  <dcterms:modified xsi:type="dcterms:W3CDTF">2024-11-22T14:32:00Z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56DE36D14F11421FB43D62837F0FAFB5</vt:lpwstr>
  </property>
</Properties>
</file>