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DF1C2C">
        <w:rPr>
          <w:rFonts w:eastAsia="宋体" w:cs="Arial"/>
          <w:sz w:val="24"/>
          <w:szCs w:val="24"/>
          <w:lang w:eastAsia="zh-CN"/>
        </w:rPr>
        <w:t>3</w:t>
      </w:r>
      <w:r w:rsidRPr="00F82F01">
        <w:rPr>
          <w:rFonts w:eastAsia="宋体" w:cs="Arial"/>
          <w:sz w:val="24"/>
          <w:szCs w:val="24"/>
          <w:lang w:eastAsia="zh-CN"/>
        </w:rPr>
        <w:tab/>
        <w:t>R4-2</w:t>
      </w:r>
      <w:r w:rsidR="00EA0129">
        <w:rPr>
          <w:rFonts w:eastAsia="宋体" w:cs="Arial"/>
          <w:sz w:val="24"/>
          <w:szCs w:val="24"/>
          <w:lang w:eastAsia="zh-CN"/>
        </w:rPr>
        <w:t>4</w:t>
      </w:r>
      <w:r w:rsidR="00D82D1A">
        <w:rPr>
          <w:rFonts w:eastAsia="宋体" w:cs="Arial"/>
          <w:sz w:val="24"/>
          <w:szCs w:val="24"/>
          <w:lang w:eastAsia="zh-CN"/>
        </w:rPr>
        <w:t>19063</w:t>
      </w:r>
      <w:bookmarkStart w:id="4" w:name="_GoBack"/>
      <w:bookmarkEnd w:id="4"/>
    </w:p>
    <w:p w:rsidR="00384317" w:rsidRPr="00376830" w:rsidRDefault="00DF1C2C" w:rsidP="00384317">
      <w:pPr>
        <w:pStyle w:val="a5"/>
        <w:tabs>
          <w:tab w:val="right" w:pos="9781"/>
          <w:tab w:val="right" w:pos="13323"/>
        </w:tabs>
        <w:spacing w:before="60" w:after="60"/>
        <w:outlineLvl w:val="0"/>
        <w:rPr>
          <w:rFonts w:eastAsia="宋体" w:cs="Arial"/>
          <w:b w:val="0"/>
          <w:sz w:val="24"/>
          <w:szCs w:val="24"/>
          <w:lang w:eastAsia="zh-CN"/>
        </w:rPr>
      </w:pPr>
      <w:r w:rsidRPr="00DF1C2C">
        <w:rPr>
          <w:rFonts w:eastAsia="宋体" w:cs="Arial"/>
          <w:sz w:val="24"/>
          <w:szCs w:val="24"/>
          <w:lang w:eastAsia="zh-CN"/>
        </w:rPr>
        <w:t>Orlando, US, 18</w:t>
      </w:r>
      <w:r w:rsidRPr="00DF1C2C">
        <w:rPr>
          <w:rFonts w:eastAsia="宋体" w:cs="Arial"/>
          <w:sz w:val="24"/>
          <w:szCs w:val="24"/>
          <w:vertAlign w:val="superscript"/>
          <w:lang w:eastAsia="zh-CN"/>
        </w:rPr>
        <w:t>th</w:t>
      </w:r>
      <w:r w:rsidRPr="00DF1C2C">
        <w:rPr>
          <w:rFonts w:eastAsia="宋体" w:cs="Arial"/>
          <w:sz w:val="24"/>
          <w:szCs w:val="24"/>
          <w:lang w:eastAsia="zh-CN"/>
        </w:rPr>
        <w:t xml:space="preserve"> – 22</w:t>
      </w:r>
      <w:r w:rsidRPr="00DF1C2C">
        <w:rPr>
          <w:rFonts w:eastAsia="宋体" w:cs="Arial"/>
          <w:sz w:val="24"/>
          <w:szCs w:val="24"/>
          <w:vertAlign w:val="superscript"/>
          <w:lang w:eastAsia="zh-CN"/>
        </w:rPr>
        <w:t>nd</w:t>
      </w:r>
      <w:r w:rsidRPr="00DF1C2C">
        <w:rPr>
          <w:rFonts w:eastAsia="宋体" w:cs="Arial"/>
          <w:sz w:val="24"/>
          <w:szCs w:val="24"/>
          <w:lang w:eastAsia="zh-CN"/>
        </w:rPr>
        <w:t xml:space="preserve"> November,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47500" w:rsidRPr="00C47500">
        <w:rPr>
          <w:rFonts w:ascii="Arial" w:hAnsi="Arial" w:cs="Arial"/>
          <w:sz w:val="22"/>
        </w:rPr>
        <w:t>Discussion on the NR NTN simultaneous operation with GNSS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47500">
        <w:rPr>
          <w:rFonts w:ascii="Arial" w:eastAsia="宋体" w:hAnsi="Arial" w:cs="Arial"/>
          <w:sz w:val="22"/>
          <w:lang w:eastAsia="zh-CN"/>
        </w:rPr>
        <w:t>7.26.2.1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E614F2" w:rsidRDefault="00E614F2"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In</w:t>
      </w:r>
      <w:r>
        <w:rPr>
          <w:rFonts w:eastAsia="宋体"/>
          <w:lang w:val="en-US" w:eastAsia="zh-CN"/>
        </w:rPr>
        <w:t xml:space="preserve"> the last meeting, </w:t>
      </w:r>
      <w:r w:rsidR="00E87A82">
        <w:rPr>
          <w:rFonts w:eastAsia="宋体"/>
          <w:lang w:val="en-US" w:eastAsia="zh-CN"/>
        </w:rPr>
        <w:t>RAN4 reached the consensus on the way forward [1] for simultaneous operation with GNSS.</w:t>
      </w:r>
    </w:p>
    <w:p w:rsidR="00E87A82" w:rsidRDefault="00E87A82"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E87A82" w:rsidTr="00E87A82">
        <w:tc>
          <w:tcPr>
            <w:tcW w:w="9631" w:type="dxa"/>
          </w:tcPr>
          <w:p w:rsidR="00E87A82" w:rsidRDefault="00E87A82" w:rsidP="00A779C9">
            <w:pPr>
              <w:widowControl w:val="0"/>
              <w:overflowPunct/>
              <w:autoSpaceDE/>
              <w:autoSpaceDN/>
              <w:adjustRightInd/>
              <w:spacing w:after="0"/>
              <w:textAlignment w:val="auto"/>
              <w:rPr>
                <w:rFonts w:eastAsia="宋体"/>
                <w:lang w:val="en-US" w:eastAsia="zh-CN"/>
              </w:rPr>
            </w:pPr>
          </w:p>
          <w:p w:rsidR="00E87A82" w:rsidRDefault="00E87A82" w:rsidP="00E87A82">
            <w:pPr>
              <w:pStyle w:val="2"/>
              <w:numPr>
                <w:ilvl w:val="0"/>
                <w:numId w:val="0"/>
              </w:numPr>
              <w:spacing w:after="240"/>
              <w:outlineLvl w:val="1"/>
              <w:rPr>
                <w:lang w:eastAsia="zh-CN"/>
              </w:rPr>
            </w:pPr>
            <w:r>
              <w:t>Issue 1-3: Simultaneous operation with GNSS</w:t>
            </w:r>
          </w:p>
          <w:p w:rsidR="00E87A82" w:rsidRDefault="00E87A82" w:rsidP="00E87A82">
            <w:pPr>
              <w:rPr>
                <w:b/>
                <w:lang w:eastAsia="zh-CN"/>
              </w:rPr>
            </w:pPr>
            <w:r>
              <w:rPr>
                <w:b/>
                <w:lang w:eastAsia="zh-CN"/>
              </w:rPr>
              <w:t xml:space="preserve">Open items: </w:t>
            </w:r>
          </w:p>
          <w:p w:rsidR="00E87A82" w:rsidRPr="00E87A82" w:rsidRDefault="00E87A82" w:rsidP="00E87A82">
            <w:pPr>
              <w:pStyle w:val="aff0"/>
              <w:numPr>
                <w:ilvl w:val="0"/>
                <w:numId w:val="33"/>
              </w:numPr>
              <w:overflowPunct w:val="0"/>
              <w:autoSpaceDE w:val="0"/>
              <w:autoSpaceDN w:val="0"/>
              <w:adjustRightInd w:val="0"/>
              <w:spacing w:after="180"/>
              <w:ind w:firstLineChars="0"/>
              <w:rPr>
                <w:rFonts w:ascii="Times New Roman" w:hAnsi="Times New Roman" w:cs="Times New Roman"/>
                <w:bCs/>
                <w:sz w:val="20"/>
                <w:szCs w:val="20"/>
              </w:rPr>
            </w:pPr>
            <w:r w:rsidRPr="00E87A82">
              <w:rPr>
                <w:rFonts w:ascii="Times New Roman" w:hAnsi="Times New Roman" w:cs="Times New Roman"/>
                <w:bCs/>
                <w:sz w:val="20"/>
                <w:szCs w:val="20"/>
              </w:rPr>
              <w:t>Strive towards common solution for (e)</w:t>
            </w:r>
            <w:proofErr w:type="spellStart"/>
            <w:r w:rsidRPr="00E87A82">
              <w:rPr>
                <w:rFonts w:ascii="Times New Roman" w:hAnsi="Times New Roman" w:cs="Times New Roman"/>
                <w:bCs/>
                <w:sz w:val="20"/>
                <w:szCs w:val="20"/>
              </w:rPr>
              <w:t>RedCap</w:t>
            </w:r>
            <w:proofErr w:type="spellEnd"/>
            <w:r w:rsidRPr="00E87A82">
              <w:rPr>
                <w:rFonts w:ascii="Times New Roman" w:hAnsi="Times New Roman" w:cs="Times New Roman"/>
                <w:bCs/>
                <w:sz w:val="20"/>
                <w:szCs w:val="20"/>
              </w:rPr>
              <w:t xml:space="preserve"> NR NTN and non-</w:t>
            </w:r>
            <w:proofErr w:type="spellStart"/>
            <w:r w:rsidRPr="00E87A82">
              <w:rPr>
                <w:rFonts w:ascii="Times New Roman" w:hAnsi="Times New Roman" w:cs="Times New Roman"/>
                <w:bCs/>
                <w:sz w:val="20"/>
                <w:szCs w:val="20"/>
              </w:rPr>
              <w:t>RedCap</w:t>
            </w:r>
            <w:proofErr w:type="spellEnd"/>
            <w:r w:rsidRPr="00E87A82">
              <w:rPr>
                <w:rFonts w:ascii="Times New Roman" w:hAnsi="Times New Roman" w:cs="Times New Roman"/>
                <w:bCs/>
                <w:sz w:val="20"/>
                <w:szCs w:val="20"/>
              </w:rPr>
              <w:t xml:space="preserve"> NR NTN</w:t>
            </w:r>
          </w:p>
          <w:p w:rsidR="00E87A82" w:rsidRPr="00E87A82" w:rsidRDefault="00E87A82" w:rsidP="00E87A82">
            <w:pPr>
              <w:pStyle w:val="aff0"/>
              <w:numPr>
                <w:ilvl w:val="0"/>
                <w:numId w:val="33"/>
              </w:numPr>
              <w:overflowPunct w:val="0"/>
              <w:autoSpaceDE w:val="0"/>
              <w:autoSpaceDN w:val="0"/>
              <w:adjustRightInd w:val="0"/>
              <w:spacing w:after="180"/>
              <w:ind w:firstLineChars="0"/>
              <w:rPr>
                <w:rFonts w:ascii="Times New Roman" w:hAnsi="Times New Roman" w:cs="Times New Roman"/>
                <w:sz w:val="20"/>
                <w:szCs w:val="20"/>
                <w:lang w:eastAsia="en-GB"/>
              </w:rPr>
            </w:pPr>
            <w:r w:rsidRPr="00E87A82">
              <w:rPr>
                <w:rFonts w:ascii="Times New Roman" w:hAnsi="Times New Roman" w:cs="Times New Roman"/>
                <w:bCs/>
                <w:sz w:val="20"/>
                <w:szCs w:val="20"/>
              </w:rPr>
              <w:t>Consider asking RAN1/2 to ensure IDC framework allows appropriate configurations to ensure GNSS location acquisition and NR NTN can operate in parallel in bands with UL close to GNSS frequencies</w:t>
            </w:r>
          </w:p>
          <w:p w:rsidR="00E87A82" w:rsidRPr="00E87A82" w:rsidRDefault="00E87A82" w:rsidP="00E87A82">
            <w:pPr>
              <w:pStyle w:val="aff0"/>
              <w:numPr>
                <w:ilvl w:val="0"/>
                <w:numId w:val="33"/>
              </w:numPr>
              <w:overflowPunct w:val="0"/>
              <w:autoSpaceDE w:val="0"/>
              <w:autoSpaceDN w:val="0"/>
              <w:adjustRightInd w:val="0"/>
              <w:spacing w:after="180"/>
              <w:ind w:firstLineChars="0"/>
              <w:rPr>
                <w:rFonts w:ascii="Times New Roman" w:hAnsi="Times New Roman" w:cs="Times New Roman"/>
                <w:sz w:val="20"/>
                <w:szCs w:val="20"/>
              </w:rPr>
            </w:pPr>
            <w:r w:rsidRPr="00E87A82">
              <w:rPr>
                <w:rFonts w:ascii="Times New Roman" w:hAnsi="Times New Roman" w:cs="Times New Roman"/>
                <w:bCs/>
                <w:sz w:val="20"/>
                <w:szCs w:val="20"/>
              </w:rPr>
              <w:t>Encourage further evaluations in RAN4 including but not limited to</w:t>
            </w:r>
          </w:p>
          <w:p w:rsidR="00E87A82" w:rsidRPr="00E87A82" w:rsidRDefault="00E87A82" w:rsidP="00E87A82">
            <w:pPr>
              <w:pStyle w:val="aff0"/>
              <w:numPr>
                <w:ilvl w:val="1"/>
                <w:numId w:val="33"/>
              </w:numPr>
              <w:overflowPunct w:val="0"/>
              <w:autoSpaceDE w:val="0"/>
              <w:autoSpaceDN w:val="0"/>
              <w:adjustRightInd w:val="0"/>
              <w:spacing w:after="180"/>
              <w:ind w:firstLineChars="0"/>
              <w:rPr>
                <w:rFonts w:ascii="Times New Roman" w:hAnsi="Times New Roman" w:cs="Times New Roman"/>
                <w:sz w:val="20"/>
                <w:szCs w:val="20"/>
              </w:rPr>
            </w:pPr>
            <w:r w:rsidRPr="00E87A82">
              <w:rPr>
                <w:rFonts w:ascii="Times New Roman" w:hAnsi="Times New Roman" w:cs="Times New Roman"/>
                <w:bCs/>
                <w:sz w:val="20"/>
                <w:szCs w:val="20"/>
              </w:rPr>
              <w:t>Whether potential new solution(s) apply only from rel-19 or are early implementable</w:t>
            </w:r>
          </w:p>
          <w:p w:rsidR="00E87A82" w:rsidRPr="00E87A82" w:rsidRDefault="00E87A82" w:rsidP="00E87A82">
            <w:pPr>
              <w:pStyle w:val="aff0"/>
              <w:numPr>
                <w:ilvl w:val="1"/>
                <w:numId w:val="33"/>
              </w:numPr>
              <w:overflowPunct w:val="0"/>
              <w:autoSpaceDE w:val="0"/>
              <w:autoSpaceDN w:val="0"/>
              <w:adjustRightInd w:val="0"/>
              <w:spacing w:after="180"/>
              <w:ind w:firstLineChars="0"/>
              <w:rPr>
                <w:rFonts w:ascii="Times New Roman" w:hAnsi="Times New Roman" w:cs="Times New Roman"/>
                <w:sz w:val="20"/>
                <w:szCs w:val="20"/>
              </w:rPr>
            </w:pPr>
            <w:r w:rsidRPr="00E87A82">
              <w:rPr>
                <w:rFonts w:ascii="Times New Roman" w:hAnsi="Times New Roman" w:cs="Times New Roman"/>
                <w:bCs/>
                <w:sz w:val="20"/>
                <w:szCs w:val="20"/>
              </w:rPr>
              <w:t>Whether UE speed needs to be considered</w:t>
            </w:r>
          </w:p>
          <w:p w:rsidR="00E87A82" w:rsidRDefault="00E87A82" w:rsidP="00A779C9">
            <w:pPr>
              <w:widowControl w:val="0"/>
              <w:overflowPunct/>
              <w:autoSpaceDE/>
              <w:autoSpaceDN/>
              <w:adjustRightInd/>
              <w:spacing w:after="0"/>
              <w:textAlignment w:val="auto"/>
              <w:rPr>
                <w:rFonts w:eastAsia="宋体"/>
                <w:lang w:val="en-US" w:eastAsia="zh-CN"/>
              </w:rPr>
            </w:pPr>
          </w:p>
        </w:tc>
      </w:tr>
    </w:tbl>
    <w:p w:rsidR="00E87A82" w:rsidRDefault="00E87A82" w:rsidP="00A779C9">
      <w:pPr>
        <w:widowControl w:val="0"/>
        <w:overflowPunct/>
        <w:autoSpaceDE/>
        <w:autoSpaceDN/>
        <w:adjustRightInd/>
        <w:spacing w:after="0"/>
        <w:textAlignment w:val="auto"/>
        <w:rPr>
          <w:rFonts w:eastAsia="宋体"/>
          <w:lang w:val="en-US" w:eastAsia="zh-CN"/>
        </w:rPr>
      </w:pPr>
    </w:p>
    <w:p w:rsidR="00E614F2" w:rsidRDefault="00E614F2" w:rsidP="00A779C9">
      <w:pPr>
        <w:widowControl w:val="0"/>
        <w:overflowPunct/>
        <w:autoSpaceDE/>
        <w:autoSpaceDN/>
        <w:adjustRightInd/>
        <w:spacing w:after="0"/>
        <w:textAlignment w:val="auto"/>
        <w:rPr>
          <w:rFonts w:eastAsia="宋体"/>
          <w:lang w:val="en-US" w:eastAsia="zh-CN"/>
        </w:rPr>
      </w:pPr>
    </w:p>
    <w:p w:rsidR="00E614F2" w:rsidRDefault="00A12A40"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we’d like to further discuss the </w:t>
      </w:r>
      <w:r w:rsidR="00AD684F">
        <w:rPr>
          <w:rFonts w:eastAsia="宋体"/>
          <w:lang w:val="en-US" w:eastAsia="zh-CN"/>
        </w:rPr>
        <w:t>open issues for this topic.</w:t>
      </w:r>
    </w:p>
    <w:p w:rsidR="00E614F2" w:rsidRDefault="00E614F2" w:rsidP="00A779C9">
      <w:pPr>
        <w:widowControl w:val="0"/>
        <w:overflowPunct/>
        <w:autoSpaceDE/>
        <w:autoSpaceDN/>
        <w:adjustRightInd/>
        <w:spacing w:after="0"/>
        <w:textAlignment w:val="auto"/>
        <w:rPr>
          <w:rFonts w:eastAsia="宋体"/>
          <w:lang w:val="en-US" w:eastAsia="zh-CN"/>
        </w:rPr>
      </w:pPr>
    </w:p>
    <w:p w:rsidR="005E68C9" w:rsidRPr="005E68C9" w:rsidRDefault="004736D4" w:rsidP="00D252CA">
      <w:pPr>
        <w:pStyle w:val="1"/>
        <w:spacing w:after="240"/>
        <w:rPr>
          <w:rFonts w:eastAsiaTheme="minorEastAsia"/>
          <w:lang w:eastAsia="zh-CN"/>
        </w:rPr>
      </w:pPr>
      <w:r>
        <w:rPr>
          <w:rFonts w:hint="eastAsia"/>
          <w:lang w:eastAsia="zh-CN"/>
        </w:rPr>
        <w:t>Discussion</w:t>
      </w:r>
      <w:r w:rsidR="005E68C9">
        <w:rPr>
          <w:lang w:eastAsia="zh-CN"/>
        </w:rPr>
        <w:t xml:space="preserve"> on </w:t>
      </w:r>
      <w:r w:rsidR="00AD684F">
        <w:rPr>
          <w:lang w:eastAsia="zh-CN"/>
        </w:rPr>
        <w:t>whether UE speed needs to be considered</w:t>
      </w:r>
    </w:p>
    <w:p w:rsidR="00AD684F" w:rsidRDefault="00A953CE" w:rsidP="0048224B">
      <w:pPr>
        <w:widowControl w:val="0"/>
        <w:rPr>
          <w:rFonts w:eastAsiaTheme="minorEastAsia"/>
          <w:lang w:val="en-US" w:eastAsia="zh-CN"/>
        </w:rPr>
      </w:pPr>
      <w:r>
        <w:rPr>
          <w:rFonts w:eastAsiaTheme="minorEastAsia" w:hint="eastAsia"/>
          <w:lang w:val="en-US" w:eastAsia="zh-CN"/>
        </w:rPr>
        <w:t>I</w:t>
      </w:r>
      <w:r>
        <w:rPr>
          <w:rFonts w:eastAsiaTheme="minorEastAsia"/>
          <w:lang w:val="en-US" w:eastAsia="zh-CN"/>
        </w:rPr>
        <w:t>n the last meeting, companies provided the discussion paper [2] to elaborate</w:t>
      </w:r>
      <w:r w:rsidR="00B12B43">
        <w:rPr>
          <w:rFonts w:eastAsiaTheme="minorEastAsia"/>
          <w:lang w:val="en-US" w:eastAsia="zh-CN"/>
        </w:rPr>
        <w:t xml:space="preserve"> the simultaneous operation issue between NR NTN transmission and GNSS receiving.</w:t>
      </w:r>
      <w:r w:rsidR="009D5BDB">
        <w:rPr>
          <w:rFonts w:eastAsiaTheme="minorEastAsia"/>
          <w:lang w:val="en-US" w:eastAsia="zh-CN"/>
        </w:rPr>
        <w:t xml:space="preserve"> </w:t>
      </w:r>
      <w:r w:rsidR="009D5BDB" w:rsidRPr="009D5BDB">
        <w:rPr>
          <w:rFonts w:eastAsiaTheme="minorEastAsia"/>
          <w:lang w:val="en-US" w:eastAsia="zh-CN"/>
        </w:rPr>
        <w:t>Due to insufficient GPS filter rejection and finite antenna isolation to n254 UL, the blocking signal seen at GPS LNA input could be as high as 5 dBm which would fail the GPS reception, irrespective of the n254 UL transmission bandwidth.</w:t>
      </w:r>
    </w:p>
    <w:p w:rsidR="00152799" w:rsidRDefault="00152799" w:rsidP="00152799">
      <w:pPr>
        <w:spacing w:after="120"/>
        <w:jc w:val="both"/>
        <w:rPr>
          <w:rFonts w:ascii="Arial" w:eastAsia="PMingLiU" w:hAnsi="Arial" w:cs="Arial"/>
          <w:i/>
          <w:iCs/>
          <w:lang w:val="en-US" w:eastAsia="zh-TW"/>
        </w:rPr>
      </w:pPr>
      <w:r>
        <w:rPr>
          <w:rFonts w:ascii="Arial" w:hAnsi="Arial" w:cs="Arial"/>
          <w:b/>
          <w:bCs/>
          <w:i/>
          <w:iCs/>
        </w:rPr>
        <w:t>Observation 1</w:t>
      </w:r>
      <w:r>
        <w:rPr>
          <w:rFonts w:ascii="Arial" w:hAnsi="Arial" w:cs="Arial"/>
          <w:i/>
          <w:iCs/>
        </w:rPr>
        <w:t xml:space="preserve">: It would not be feasible to support simultaneous Rx/Tx between GPS receiver and L-band UL transmission at maximum output power.    </w:t>
      </w:r>
    </w:p>
    <w:p w:rsidR="00152799" w:rsidRPr="00152799" w:rsidRDefault="00152799" w:rsidP="00152799">
      <w:pPr>
        <w:widowControl w:val="0"/>
        <w:rPr>
          <w:rFonts w:eastAsiaTheme="minorEastAsia"/>
          <w:lang w:val="en-US" w:eastAsia="zh-CN"/>
        </w:rPr>
      </w:pPr>
    </w:p>
    <w:p w:rsidR="00152799" w:rsidRDefault="00152799" w:rsidP="00152799">
      <w:pPr>
        <w:widowControl w:val="0"/>
        <w:rPr>
          <w:rFonts w:eastAsiaTheme="minorEastAsia"/>
          <w:lang w:val="en-US" w:eastAsia="zh-CN"/>
        </w:rPr>
      </w:pPr>
      <w:r w:rsidRPr="00152799">
        <w:rPr>
          <w:rFonts w:eastAsiaTheme="minorEastAsia" w:hint="eastAsia"/>
          <w:lang w:val="en-US" w:eastAsia="zh-CN"/>
        </w:rPr>
        <w:t>I</w:t>
      </w:r>
      <w:r w:rsidRPr="00152799">
        <w:rPr>
          <w:rFonts w:eastAsiaTheme="minorEastAsia"/>
          <w:lang w:val="en-US" w:eastAsia="zh-CN"/>
        </w:rPr>
        <w:t xml:space="preserve">n </w:t>
      </w:r>
      <w:r>
        <w:rPr>
          <w:rFonts w:eastAsiaTheme="minorEastAsia"/>
          <w:lang w:val="en-US" w:eastAsia="zh-CN"/>
        </w:rPr>
        <w:t xml:space="preserve">addition, </w:t>
      </w:r>
      <w:r w:rsidR="00235D01" w:rsidRPr="00235D01">
        <w:rPr>
          <w:rFonts w:eastAsiaTheme="minorEastAsia"/>
          <w:lang w:val="en-US" w:eastAsia="zh-CN"/>
        </w:rPr>
        <w:t>the GNSS capabilities is mainly for UE to identify its own position such that it can pre-compensate for the delay of the transmission to the satellite to achieve synchronization before and during connection to an NTN cell</w:t>
      </w:r>
      <w:r w:rsidR="00235D01">
        <w:rPr>
          <w:rFonts w:eastAsiaTheme="minorEastAsia"/>
          <w:lang w:val="en-US" w:eastAsia="zh-CN"/>
        </w:rPr>
        <w:t xml:space="preserve">. If UE position is fixed or UE is moving with small speed, we don’t need to consider some standardized solutions to address the simultaneous operation between </w:t>
      </w:r>
      <w:r w:rsidR="00235D01" w:rsidRPr="00235D01">
        <w:rPr>
          <w:rFonts w:eastAsiaTheme="minorEastAsia"/>
          <w:lang w:val="en-US" w:eastAsia="zh-CN"/>
        </w:rPr>
        <w:t>NR NTN transmission</w:t>
      </w:r>
      <w:r w:rsidR="00235D01">
        <w:rPr>
          <w:rFonts w:eastAsiaTheme="minorEastAsia"/>
          <w:lang w:val="en-US" w:eastAsia="zh-CN"/>
        </w:rPr>
        <w:t xml:space="preserve"> in L-band</w:t>
      </w:r>
      <w:r w:rsidR="00235D01" w:rsidRPr="00235D01">
        <w:rPr>
          <w:rFonts w:eastAsiaTheme="minorEastAsia"/>
          <w:lang w:val="en-US" w:eastAsia="zh-CN"/>
        </w:rPr>
        <w:t xml:space="preserve"> and GNSS receiving.</w:t>
      </w:r>
      <w:r w:rsidR="00235D01">
        <w:rPr>
          <w:rFonts w:eastAsiaTheme="minorEastAsia"/>
          <w:lang w:val="en-US" w:eastAsia="zh-CN"/>
        </w:rPr>
        <w:t xml:space="preserve"> Because NTN UE don’t need to update the GNSS position very frequently.</w:t>
      </w:r>
    </w:p>
    <w:p w:rsidR="00235D01" w:rsidRDefault="00235D01" w:rsidP="00152799">
      <w:pPr>
        <w:widowControl w:val="0"/>
        <w:rPr>
          <w:rFonts w:eastAsiaTheme="minorEastAsia"/>
          <w:lang w:val="en-US" w:eastAsia="zh-CN"/>
        </w:rPr>
      </w:pPr>
      <w:r>
        <w:rPr>
          <w:rFonts w:ascii="Arial" w:hAnsi="Arial" w:cs="Arial"/>
          <w:b/>
          <w:bCs/>
          <w:i/>
          <w:iCs/>
        </w:rPr>
        <w:t>Observation 2</w:t>
      </w:r>
      <w:r>
        <w:rPr>
          <w:rFonts w:ascii="Arial" w:hAnsi="Arial" w:cs="Arial"/>
          <w:i/>
          <w:iCs/>
        </w:rPr>
        <w:t xml:space="preserve">: </w:t>
      </w:r>
      <w:r w:rsidRPr="00235D01">
        <w:rPr>
          <w:rFonts w:ascii="Arial" w:hAnsi="Arial" w:cs="Arial"/>
          <w:i/>
          <w:iCs/>
        </w:rPr>
        <w:t xml:space="preserve">If UE position is fixed or UE is moving with small speed, we don’t need to consider some </w:t>
      </w:r>
      <w:r w:rsidRPr="00235D01">
        <w:rPr>
          <w:rFonts w:ascii="Arial" w:hAnsi="Arial" w:cs="Arial"/>
          <w:i/>
          <w:iCs/>
        </w:rPr>
        <w:lastRenderedPageBreak/>
        <w:t>standardized solutions to address the simultaneous operation between NR NTN transmission in L-band and GNSS receiving.</w:t>
      </w:r>
    </w:p>
    <w:p w:rsidR="00235D01" w:rsidRPr="00152799" w:rsidRDefault="00235D01" w:rsidP="00152799">
      <w:pPr>
        <w:widowControl w:val="0"/>
        <w:rPr>
          <w:rFonts w:eastAsiaTheme="minorEastAsia"/>
          <w:lang w:val="en-US" w:eastAsia="zh-CN"/>
        </w:rPr>
      </w:pPr>
    </w:p>
    <w:p w:rsidR="00152799" w:rsidRPr="00A953CE" w:rsidRDefault="00235D01" w:rsidP="0048224B">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owever, if UE speed is very high, e.g. 250km/h, 500km/h or 1000km/h, NTN UE has to update the GNSS position very frequently to achieve the latest </w:t>
      </w:r>
      <w:r w:rsidR="00B9267A">
        <w:rPr>
          <w:rFonts w:eastAsiaTheme="minorEastAsia"/>
          <w:lang w:val="en-US" w:eastAsia="zh-CN"/>
        </w:rPr>
        <w:t xml:space="preserve">UE </w:t>
      </w:r>
      <w:r>
        <w:rPr>
          <w:rFonts w:eastAsiaTheme="minorEastAsia"/>
          <w:lang w:val="en-US" w:eastAsia="zh-CN"/>
        </w:rPr>
        <w:t xml:space="preserve">position </w:t>
      </w:r>
      <w:r w:rsidR="00B9267A">
        <w:rPr>
          <w:rFonts w:eastAsiaTheme="minorEastAsia"/>
          <w:lang w:val="en-US" w:eastAsia="zh-CN"/>
        </w:rPr>
        <w:t>for performing doppler UL pre</w:t>
      </w:r>
      <w:r w:rsidR="00EB573E">
        <w:rPr>
          <w:rFonts w:eastAsiaTheme="minorEastAsia"/>
          <w:lang w:val="en-US" w:eastAsia="zh-CN"/>
        </w:rPr>
        <w:t>-</w:t>
      </w:r>
      <w:r w:rsidR="00B9267A">
        <w:rPr>
          <w:rFonts w:eastAsiaTheme="minorEastAsia"/>
          <w:lang w:val="en-US" w:eastAsia="zh-CN"/>
        </w:rPr>
        <w:t>compensation.</w:t>
      </w:r>
      <w:r w:rsidR="00D050D3">
        <w:rPr>
          <w:rFonts w:eastAsiaTheme="minorEastAsia"/>
          <w:lang w:val="en-US" w:eastAsia="zh-CN"/>
        </w:rPr>
        <w:t xml:space="preserve"> Otherwise, NTN UE can’t meet current frequency error requirements.</w:t>
      </w:r>
    </w:p>
    <w:p w:rsidR="00AD684F" w:rsidRPr="00EB573E" w:rsidRDefault="00AD684F" w:rsidP="0048224B">
      <w:pPr>
        <w:widowControl w:val="0"/>
        <w:rPr>
          <w:rFonts w:eastAsiaTheme="minorEastAsia"/>
          <w:lang w:val="en-US" w:eastAsia="zh-CN"/>
        </w:rPr>
      </w:pPr>
    </w:p>
    <w:p w:rsidR="00D050D3" w:rsidRDefault="00D050D3" w:rsidP="00D050D3">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F</w:t>
      </w:r>
      <w:r>
        <w:rPr>
          <w:rFonts w:eastAsiaTheme="minorEastAsia"/>
          <w:lang w:eastAsia="zh-CN"/>
        </w:rPr>
        <w:t xml:space="preserve">or a real scenario illustrated below, it is assumed that a UE is moving with 250km/h </w:t>
      </w:r>
      <w:r w:rsidRPr="003F1FF8">
        <w:rPr>
          <w:rFonts w:eastAsiaTheme="minorEastAsia"/>
          <w:lang w:eastAsia="zh-CN"/>
        </w:rPr>
        <w:t>velocity</w:t>
      </w:r>
      <w:r>
        <w:rPr>
          <w:rFonts w:eastAsiaTheme="minorEastAsia"/>
          <w:lang w:eastAsia="zh-CN"/>
        </w:rPr>
        <w:t xml:space="preserve"> from Position 1 at T1 to Position 2 at T2 within approximate one minute.</w:t>
      </w:r>
    </w:p>
    <w:p w:rsidR="00D050D3" w:rsidRDefault="00D050D3" w:rsidP="00D050D3">
      <w:pPr>
        <w:keepNext/>
        <w:widowControl w:val="0"/>
        <w:overflowPunct/>
        <w:autoSpaceDE/>
        <w:autoSpaceDN/>
        <w:adjustRightInd/>
        <w:spacing w:after="0"/>
        <w:jc w:val="center"/>
        <w:textAlignment w:val="auto"/>
      </w:pPr>
      <w:r>
        <w:rPr>
          <w:rFonts w:eastAsiaTheme="minorEastAsia"/>
          <w:noProof/>
          <w:lang w:eastAsia="zh-CN"/>
        </w:rPr>
        <w:drawing>
          <wp:inline distT="0" distB="0" distL="0" distR="0" wp14:anchorId="17AC84BE" wp14:editId="506D36D4">
            <wp:extent cx="3303881" cy="233577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E运动带来的频率误差估计影响.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28763" cy="2353370"/>
                    </a:xfrm>
                    <a:prstGeom prst="rect">
                      <a:avLst/>
                    </a:prstGeom>
                  </pic:spPr>
                </pic:pic>
              </a:graphicData>
            </a:graphic>
          </wp:inline>
        </w:drawing>
      </w:r>
    </w:p>
    <w:p w:rsidR="00D050D3" w:rsidRDefault="00D050D3" w:rsidP="00D050D3">
      <w:pPr>
        <w:pStyle w:val="af"/>
        <w:jc w:val="center"/>
      </w:pPr>
      <w:r>
        <w:t xml:space="preserve">figure </w:t>
      </w:r>
      <w:r>
        <w:fldChar w:fldCharType="begin"/>
      </w:r>
      <w:r>
        <w:instrText xml:space="preserve"> SEQ figure \* ARABIC </w:instrText>
      </w:r>
      <w:r>
        <w:fldChar w:fldCharType="separate"/>
      </w:r>
      <w:r>
        <w:rPr>
          <w:noProof/>
        </w:rPr>
        <w:t>1</w:t>
      </w:r>
      <w:r>
        <w:fldChar w:fldCharType="end"/>
      </w:r>
      <w:r>
        <w:t xml:space="preserve"> the real scenario illustration for 250km/h UE velocity</w:t>
      </w:r>
    </w:p>
    <w:p w:rsidR="00D050D3" w:rsidRDefault="00D050D3" w:rsidP="00D050D3">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 xml:space="preserve">f UE GNSS position is updated larger than every one minute, the UE frequency pre-compensation error is about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f</m:t>
            </m:r>
          </m:e>
          <m:sub>
            <m:r>
              <m:rPr>
                <m:sty m:val="p"/>
              </m:rPr>
              <w:rPr>
                <w:rFonts w:ascii="Cambria Math" w:eastAsiaTheme="minorEastAsia" w:hAnsi="Cambria Math"/>
                <w:lang w:eastAsia="zh-CN"/>
              </w:rPr>
              <m:t>d_error</m:t>
            </m:r>
          </m:sub>
        </m:sSub>
        <m:r>
          <m:rPr>
            <m:sty m:val="p"/>
          </m:rPr>
          <w:rPr>
            <w:rFonts w:ascii="Cambria Math" w:eastAsiaTheme="minorEastAsia" w:hAnsi="Cambria Math"/>
            <w:lang w:eastAsia="zh-CN"/>
          </w:rPr>
          <m:t>=(Vsat×sinθ-Vsat×cos90°)/λ=Vsat×</m:t>
        </m:r>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sin</m:t>
            </m:r>
          </m:fName>
          <m:e>
            <m:d>
              <m:dPr>
                <m:begChr m:val="["/>
                <m:endChr m:val="]"/>
                <m:ctrlPr>
                  <w:rPr>
                    <w:rFonts w:ascii="Cambria Math" w:eastAsiaTheme="minorEastAsia" w:hAnsi="Cambria Math"/>
                    <w:lang w:eastAsia="zh-CN"/>
                  </w:rPr>
                </m:ctrlPr>
              </m:dPr>
              <m:e>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arctan</m:t>
                    </m:r>
                  </m:fName>
                  <m:e>
                    <m:d>
                      <m:dPr>
                        <m:ctrlPr>
                          <w:rPr>
                            <w:rFonts w:ascii="Cambria Math" w:eastAsiaTheme="minorEastAsia" w:hAnsi="Cambria Math"/>
                            <w:lang w:eastAsia="zh-CN"/>
                          </w:rPr>
                        </m:ctrlPr>
                      </m:dPr>
                      <m:e>
                        <m:f>
                          <m:fPr>
                            <m:ctrlPr>
                              <w:rPr>
                                <w:rFonts w:ascii="Cambria Math" w:eastAsiaTheme="minorEastAsia" w:hAnsi="Cambria Math"/>
                                <w:i/>
                                <w:lang w:eastAsia="zh-CN"/>
                              </w:rPr>
                            </m:ctrlPr>
                          </m:fPr>
                          <m:num>
                            <m:r>
                              <w:rPr>
                                <w:rFonts w:ascii="Cambria Math" w:eastAsiaTheme="minorEastAsia" w:hAnsi="Cambria Math"/>
                                <w:lang w:eastAsia="zh-CN"/>
                              </w:rPr>
                              <m:t>4.1</m:t>
                            </m:r>
                          </m:num>
                          <m:den>
                            <m:r>
                              <w:rPr>
                                <w:rFonts w:ascii="Cambria Math" w:eastAsiaTheme="minorEastAsia" w:hAnsi="Cambria Math"/>
                                <w:lang w:eastAsia="zh-CN"/>
                              </w:rPr>
                              <m:t>600</m:t>
                            </m:r>
                          </m:den>
                        </m:f>
                      </m:e>
                    </m:d>
                  </m:e>
                </m:func>
              </m:e>
            </m:d>
          </m:e>
        </m:func>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f</m:t>
            </m:r>
          </m:e>
          <m:sub>
            <m:r>
              <w:rPr>
                <w:rFonts w:ascii="Cambria Math" w:eastAsiaTheme="minorEastAsia" w:hAnsi="Cambria Math"/>
                <w:lang w:eastAsia="zh-CN"/>
              </w:rPr>
              <m:t>0</m:t>
            </m:r>
          </m:sub>
        </m:sSub>
        <m:r>
          <m:rPr>
            <m:sty m:val="p"/>
          </m:rPr>
          <w:rPr>
            <w:rFonts w:ascii="Cambria Math" w:eastAsiaTheme="minorEastAsia" w:hAnsi="Cambria Math"/>
            <w:lang w:eastAsia="zh-CN"/>
          </w:rPr>
          <m:t>=0.17ppm</m:t>
        </m:r>
      </m:oMath>
      <w:r>
        <w:rPr>
          <w:rFonts w:eastAsiaTheme="minorEastAsia" w:hint="eastAsia"/>
          <w:lang w:eastAsia="zh-CN"/>
        </w:rPr>
        <w:t xml:space="preserve"> </w:t>
      </w:r>
      <w:r>
        <w:rPr>
          <w:rFonts w:eastAsiaTheme="minorEastAsia"/>
          <w:lang w:eastAsia="zh-CN"/>
        </w:rPr>
        <w:t>(</w:t>
      </w:r>
      <w:proofErr w:type="spellStart"/>
      <w:r>
        <w:rPr>
          <w:rFonts w:eastAsiaTheme="minorEastAsia"/>
          <w:lang w:eastAsia="zh-CN"/>
        </w:rPr>
        <w:t>Vsat</w:t>
      </w:r>
      <w:proofErr w:type="spellEnd"/>
      <w:r>
        <w:rPr>
          <w:rFonts w:eastAsiaTheme="minorEastAsia"/>
          <w:lang w:eastAsia="zh-CN"/>
        </w:rPr>
        <w:t xml:space="preserve"> = 7559m/s, LEO600)</w:t>
      </w:r>
    </w:p>
    <w:p w:rsidR="00D050D3" w:rsidRPr="0070753D" w:rsidRDefault="00D050D3" w:rsidP="00D050D3">
      <w:pPr>
        <w:widowControl w:val="0"/>
        <w:overflowPunct/>
        <w:autoSpaceDE/>
        <w:autoSpaceDN/>
        <w:adjustRightInd/>
        <w:spacing w:after="0"/>
        <w:textAlignment w:val="auto"/>
        <w:rPr>
          <w:rFonts w:eastAsiaTheme="minorEastAsia"/>
          <w:lang w:eastAsia="zh-CN"/>
        </w:rPr>
      </w:pPr>
    </w:p>
    <w:p w:rsidR="00D050D3" w:rsidRDefault="00D050D3" w:rsidP="00D050D3">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B</w:t>
      </w:r>
      <w:r>
        <w:rPr>
          <w:rFonts w:eastAsiaTheme="minorEastAsia"/>
          <w:lang w:eastAsia="zh-CN"/>
        </w:rPr>
        <w:t>ased on this model, we calculate the UE doppler pre-compensation error for different UE speed and different GNSS update periods below.</w:t>
      </w:r>
    </w:p>
    <w:p w:rsidR="00D050D3" w:rsidRDefault="00D050D3" w:rsidP="00D050D3">
      <w:pPr>
        <w:widowControl w:val="0"/>
        <w:overflowPunct/>
        <w:autoSpaceDE/>
        <w:autoSpaceDN/>
        <w:adjustRightInd/>
        <w:spacing w:after="0"/>
        <w:textAlignment w:val="auto"/>
        <w:rPr>
          <w:rFonts w:eastAsiaTheme="minorEastAsia"/>
          <w:lang w:eastAsia="zh-CN"/>
        </w:rPr>
      </w:pPr>
    </w:p>
    <w:p w:rsidR="00D050D3" w:rsidRDefault="00D050D3" w:rsidP="00D050D3">
      <w:pPr>
        <w:pStyle w:val="af"/>
        <w:keepNext/>
        <w:jc w:val="center"/>
      </w:pPr>
      <w:r>
        <w:t xml:space="preserve">table </w:t>
      </w:r>
      <w:r>
        <w:fldChar w:fldCharType="begin"/>
      </w:r>
      <w:r>
        <w:instrText xml:space="preserve"> SEQ table \* ARABIC </w:instrText>
      </w:r>
      <w:r>
        <w:fldChar w:fldCharType="separate"/>
      </w:r>
      <w:r>
        <w:rPr>
          <w:noProof/>
        </w:rPr>
        <w:t>1</w:t>
      </w:r>
      <w:r>
        <w:fldChar w:fldCharType="end"/>
      </w:r>
      <w:r w:rsidRPr="00122EC1">
        <w:t xml:space="preserve"> UE doppler pre-compensation error for different UE speed</w:t>
      </w:r>
      <w:r>
        <w:t>s</w:t>
      </w:r>
      <w:r w:rsidRPr="00122EC1">
        <w:t xml:space="preserve"> </w:t>
      </w:r>
      <w:r w:rsidRPr="000C6E73">
        <w:t>and different GNSS update periods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1022"/>
        <w:gridCol w:w="992"/>
        <w:gridCol w:w="1134"/>
        <w:gridCol w:w="1134"/>
        <w:gridCol w:w="1134"/>
        <w:gridCol w:w="1134"/>
        <w:gridCol w:w="1134"/>
        <w:gridCol w:w="989"/>
      </w:tblGrid>
      <w:tr w:rsidR="00D050D3" w:rsidRPr="005B2B09" w:rsidTr="00072F5F">
        <w:trPr>
          <w:trHeight w:val="1425"/>
        </w:trPr>
        <w:tc>
          <w:tcPr>
            <w:tcW w:w="8642" w:type="dxa"/>
            <w:gridSpan w:val="8"/>
            <w:shd w:val="clear" w:color="auto" w:fill="auto"/>
            <w:vAlign w:val="center"/>
          </w:tcPr>
          <w:p w:rsidR="00D050D3" w:rsidRPr="005B2B09" w:rsidRDefault="00D050D3" w:rsidP="00072F5F">
            <w:pPr>
              <w:overflowPunct/>
              <w:autoSpaceDE/>
              <w:autoSpaceDN/>
              <w:adjustRightInd/>
              <w:spacing w:after="0"/>
              <w:jc w:val="center"/>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additional frequency error/ppm</w:t>
            </w:r>
          </w:p>
        </w:tc>
        <w:tc>
          <w:tcPr>
            <w:tcW w:w="989" w:type="dxa"/>
            <w:vMerge w:val="restart"/>
            <w:shd w:val="clear" w:color="auto" w:fill="auto"/>
            <w:noWrap/>
            <w:vAlign w:val="center"/>
          </w:tcPr>
          <w:p w:rsidR="00D050D3" w:rsidRPr="005B2B09" w:rsidRDefault="00D050D3" w:rsidP="00072F5F">
            <w:pPr>
              <w:spacing w:after="0"/>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GNSS update period </w:t>
            </w:r>
            <w:r>
              <w:rPr>
                <w:rFonts w:ascii="Arial" w:eastAsia="宋体" w:hAnsi="Arial" w:cs="Arial"/>
                <w:sz w:val="22"/>
                <w:szCs w:val="22"/>
                <w:lang w:val="en-US" w:eastAsia="zh-CN"/>
              </w:rPr>
              <w:t>/ second</w:t>
            </w:r>
          </w:p>
        </w:tc>
      </w:tr>
      <w:tr w:rsidR="00D050D3" w:rsidRPr="005B2B09" w:rsidTr="00072F5F">
        <w:trPr>
          <w:trHeight w:val="1425"/>
        </w:trPr>
        <w:tc>
          <w:tcPr>
            <w:tcW w:w="958" w:type="dxa"/>
            <w:shd w:val="clear" w:color="auto" w:fill="auto"/>
            <w:vAlign w:val="center"/>
          </w:tcPr>
          <w:p w:rsidR="00D050D3" w:rsidRPr="005B2B09" w:rsidRDefault="00D050D3" w:rsidP="00072F5F">
            <w:pPr>
              <w:overflowPunct/>
              <w:autoSpaceDE/>
              <w:autoSpaceDN/>
              <w:adjustRightInd/>
              <w:spacing w:after="0"/>
              <w:textAlignment w:val="auto"/>
              <w:rPr>
                <w:rFonts w:ascii="Arial" w:eastAsia="宋体" w:hAnsi="Arial" w:cs="Arial"/>
                <w:sz w:val="22"/>
                <w:szCs w:val="22"/>
                <w:lang w:val="en-US" w:eastAsia="zh-CN"/>
              </w:rPr>
            </w:pPr>
            <w:r>
              <w:rPr>
                <w:rFonts w:ascii="Arial" w:eastAsia="宋体" w:hAnsi="Arial" w:cs="Arial"/>
                <w:sz w:val="22"/>
                <w:szCs w:val="22"/>
                <w:lang w:val="en-US" w:eastAsia="zh-CN"/>
              </w:rPr>
              <w:t>1</w:t>
            </w:r>
            <w:r w:rsidRPr="005B2B09">
              <w:rPr>
                <w:rFonts w:ascii="Arial" w:eastAsia="宋体" w:hAnsi="Arial" w:cs="Arial"/>
                <w:sz w:val="22"/>
                <w:szCs w:val="22"/>
                <w:lang w:val="en-US" w:eastAsia="zh-CN"/>
              </w:rPr>
              <w:t>0km/h UE</w:t>
            </w:r>
          </w:p>
        </w:tc>
        <w:tc>
          <w:tcPr>
            <w:tcW w:w="1022" w:type="dxa"/>
            <w:shd w:val="clear" w:color="auto" w:fill="auto"/>
            <w:vAlign w:val="center"/>
          </w:tcPr>
          <w:p w:rsidR="00D050D3" w:rsidRPr="005B2B09" w:rsidRDefault="00D050D3" w:rsidP="00072F5F">
            <w:pPr>
              <w:overflowPunct/>
              <w:autoSpaceDE/>
              <w:autoSpaceDN/>
              <w:adjustRightInd/>
              <w:spacing w:after="0"/>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 20km/h UE</w:t>
            </w:r>
          </w:p>
        </w:tc>
        <w:tc>
          <w:tcPr>
            <w:tcW w:w="992" w:type="dxa"/>
            <w:shd w:val="clear" w:color="auto" w:fill="auto"/>
            <w:vAlign w:val="center"/>
            <w:hideMark/>
          </w:tcPr>
          <w:p w:rsidR="00D050D3" w:rsidRPr="005B2B09" w:rsidRDefault="00D050D3" w:rsidP="00072F5F">
            <w:pPr>
              <w:overflowPunct/>
              <w:autoSpaceDE/>
              <w:autoSpaceDN/>
              <w:adjustRightInd/>
              <w:spacing w:after="0"/>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 80km/h UE</w:t>
            </w:r>
          </w:p>
        </w:tc>
        <w:tc>
          <w:tcPr>
            <w:tcW w:w="1134" w:type="dxa"/>
            <w:shd w:val="clear" w:color="auto" w:fill="auto"/>
            <w:vAlign w:val="center"/>
            <w:hideMark/>
          </w:tcPr>
          <w:p w:rsidR="00D050D3" w:rsidRPr="005B2B09" w:rsidRDefault="00D050D3" w:rsidP="00072F5F">
            <w:pPr>
              <w:overflowPunct/>
              <w:autoSpaceDE/>
              <w:autoSpaceDN/>
              <w:adjustRightInd/>
              <w:spacing w:after="0"/>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 100km/h UE</w:t>
            </w:r>
          </w:p>
        </w:tc>
        <w:tc>
          <w:tcPr>
            <w:tcW w:w="1134" w:type="dxa"/>
            <w:shd w:val="clear" w:color="auto" w:fill="auto"/>
            <w:vAlign w:val="center"/>
            <w:hideMark/>
          </w:tcPr>
          <w:p w:rsidR="00D050D3" w:rsidRPr="005B2B09" w:rsidRDefault="00D050D3" w:rsidP="00072F5F">
            <w:pPr>
              <w:overflowPunct/>
              <w:autoSpaceDE/>
              <w:autoSpaceDN/>
              <w:adjustRightInd/>
              <w:spacing w:after="0"/>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 120km/h UE</w:t>
            </w:r>
          </w:p>
        </w:tc>
        <w:tc>
          <w:tcPr>
            <w:tcW w:w="1134" w:type="dxa"/>
            <w:shd w:val="clear" w:color="auto" w:fill="auto"/>
            <w:vAlign w:val="center"/>
            <w:hideMark/>
          </w:tcPr>
          <w:p w:rsidR="00D050D3" w:rsidRPr="005B2B09" w:rsidRDefault="00D050D3" w:rsidP="00072F5F">
            <w:pPr>
              <w:overflowPunct/>
              <w:autoSpaceDE/>
              <w:autoSpaceDN/>
              <w:adjustRightInd/>
              <w:spacing w:after="0"/>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 250km/h UE</w:t>
            </w:r>
          </w:p>
        </w:tc>
        <w:tc>
          <w:tcPr>
            <w:tcW w:w="1134" w:type="dxa"/>
            <w:shd w:val="clear" w:color="auto" w:fill="auto"/>
            <w:vAlign w:val="center"/>
            <w:hideMark/>
          </w:tcPr>
          <w:p w:rsidR="00D050D3" w:rsidRPr="005B2B09" w:rsidRDefault="00D050D3" w:rsidP="00072F5F">
            <w:pPr>
              <w:overflowPunct/>
              <w:autoSpaceDE/>
              <w:autoSpaceDN/>
              <w:adjustRightInd/>
              <w:spacing w:after="0"/>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500km/h UE</w:t>
            </w:r>
          </w:p>
        </w:tc>
        <w:tc>
          <w:tcPr>
            <w:tcW w:w="1134" w:type="dxa"/>
            <w:shd w:val="clear" w:color="auto" w:fill="auto"/>
            <w:vAlign w:val="center"/>
            <w:hideMark/>
          </w:tcPr>
          <w:p w:rsidR="00D050D3" w:rsidRPr="005B2B09" w:rsidRDefault="00D050D3" w:rsidP="00072F5F">
            <w:pPr>
              <w:overflowPunct/>
              <w:autoSpaceDE/>
              <w:autoSpaceDN/>
              <w:adjustRightInd/>
              <w:spacing w:after="0"/>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1000km/h UE</w:t>
            </w:r>
          </w:p>
        </w:tc>
        <w:tc>
          <w:tcPr>
            <w:tcW w:w="989" w:type="dxa"/>
            <w:vMerge/>
            <w:shd w:val="clear" w:color="auto" w:fill="auto"/>
            <w:noWrap/>
            <w:vAlign w:val="center"/>
            <w:hideMark/>
          </w:tcPr>
          <w:p w:rsidR="00D050D3" w:rsidRPr="005B2B09" w:rsidRDefault="00D050D3" w:rsidP="00072F5F">
            <w:pPr>
              <w:overflowPunct/>
              <w:autoSpaceDE/>
              <w:autoSpaceDN/>
              <w:adjustRightInd/>
              <w:spacing w:after="0"/>
              <w:textAlignment w:val="auto"/>
              <w:rPr>
                <w:rFonts w:ascii="Arial" w:eastAsia="宋体" w:hAnsi="Arial" w:cs="Arial"/>
                <w:sz w:val="22"/>
                <w:szCs w:val="22"/>
                <w:lang w:val="en-US" w:eastAsia="zh-CN"/>
              </w:rPr>
            </w:pPr>
          </w:p>
        </w:tc>
      </w:tr>
      <w:tr w:rsidR="00D050D3" w:rsidRPr="005B2B09" w:rsidTr="00072F5F">
        <w:trPr>
          <w:trHeight w:val="285"/>
        </w:trPr>
        <w:tc>
          <w:tcPr>
            <w:tcW w:w="958" w:type="dxa"/>
            <w:shd w:val="clear" w:color="auto" w:fill="auto"/>
            <w:noWrap/>
            <w:vAlign w:val="center"/>
          </w:tcPr>
          <w:p w:rsidR="00D050D3" w:rsidRDefault="00D050D3" w:rsidP="00072F5F">
            <w:pPr>
              <w:overflowPunct/>
              <w:autoSpaceDE/>
              <w:autoSpaceDN/>
              <w:adjustRightInd/>
              <w:spacing w:after="0"/>
              <w:jc w:val="right"/>
              <w:textAlignment w:val="auto"/>
              <w:rPr>
                <w:rFonts w:ascii="Arial" w:hAnsi="Arial" w:cs="Arial"/>
                <w:sz w:val="22"/>
                <w:szCs w:val="22"/>
                <w:lang w:val="en-US" w:eastAsia="zh-CN"/>
              </w:rPr>
            </w:pPr>
            <w:r>
              <w:rPr>
                <w:rFonts w:ascii="Arial" w:hAnsi="Arial" w:cs="Arial"/>
                <w:sz w:val="22"/>
                <w:szCs w:val="22"/>
              </w:rPr>
              <w:t xml:space="preserve">0.000 </w:t>
            </w:r>
          </w:p>
        </w:tc>
        <w:tc>
          <w:tcPr>
            <w:tcW w:w="1022" w:type="dxa"/>
            <w:shd w:val="clear" w:color="auto" w:fill="auto"/>
            <w:noWrap/>
            <w:vAlign w:val="center"/>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0.000 </w:t>
            </w:r>
          </w:p>
        </w:tc>
        <w:tc>
          <w:tcPr>
            <w:tcW w:w="992"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0.001 </w:t>
            </w:r>
          </w:p>
        </w:tc>
        <w:tc>
          <w:tcPr>
            <w:tcW w:w="1134"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0.001 </w:t>
            </w:r>
          </w:p>
        </w:tc>
        <w:tc>
          <w:tcPr>
            <w:tcW w:w="1134"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0.001 </w:t>
            </w:r>
          </w:p>
        </w:tc>
        <w:tc>
          <w:tcPr>
            <w:tcW w:w="1134"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0.003 </w:t>
            </w:r>
          </w:p>
        </w:tc>
        <w:tc>
          <w:tcPr>
            <w:tcW w:w="1134"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0.006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shd w:val="clear" w:color="auto" w:fill="FFFFFF" w:themeFill="background1"/>
                <w:lang w:val="en-US" w:eastAsia="zh-CN"/>
              </w:rPr>
              <w:t>0.01</w:t>
            </w:r>
            <w:r w:rsidRPr="005B2B09">
              <w:rPr>
                <w:rFonts w:ascii="Arial" w:eastAsia="宋体" w:hAnsi="Arial" w:cs="Arial"/>
                <w:sz w:val="22"/>
                <w:szCs w:val="22"/>
                <w:lang w:val="en-US" w:eastAsia="zh-CN"/>
              </w:rPr>
              <w:t xml:space="preserve">2 </w:t>
            </w:r>
          </w:p>
        </w:tc>
        <w:tc>
          <w:tcPr>
            <w:tcW w:w="989"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1</w:t>
            </w:r>
          </w:p>
        </w:tc>
      </w:tr>
      <w:tr w:rsidR="00D050D3" w:rsidRPr="005B2B09" w:rsidTr="00072F5F">
        <w:trPr>
          <w:trHeight w:val="285"/>
        </w:trPr>
        <w:tc>
          <w:tcPr>
            <w:tcW w:w="958" w:type="dxa"/>
            <w:shd w:val="clear" w:color="auto" w:fill="auto"/>
            <w:noWrap/>
            <w:vAlign w:val="center"/>
          </w:tcPr>
          <w:p w:rsidR="00D050D3" w:rsidRDefault="00D050D3" w:rsidP="00072F5F">
            <w:pPr>
              <w:jc w:val="right"/>
              <w:rPr>
                <w:rFonts w:ascii="Arial" w:hAnsi="Arial" w:cs="Arial"/>
                <w:sz w:val="22"/>
                <w:szCs w:val="22"/>
              </w:rPr>
            </w:pPr>
            <w:r>
              <w:rPr>
                <w:rFonts w:ascii="Arial" w:hAnsi="Arial" w:cs="Arial"/>
                <w:sz w:val="22"/>
                <w:szCs w:val="22"/>
              </w:rPr>
              <w:t xml:space="preserve">0.001 </w:t>
            </w:r>
          </w:p>
        </w:tc>
        <w:tc>
          <w:tcPr>
            <w:tcW w:w="1022" w:type="dxa"/>
            <w:shd w:val="clear" w:color="auto" w:fill="auto"/>
            <w:noWrap/>
            <w:vAlign w:val="center"/>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0.001 </w:t>
            </w:r>
          </w:p>
        </w:tc>
        <w:tc>
          <w:tcPr>
            <w:tcW w:w="992"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0.005 </w:t>
            </w:r>
          </w:p>
        </w:tc>
        <w:tc>
          <w:tcPr>
            <w:tcW w:w="1134"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0.006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0.007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0.015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0.029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0.058 </w:t>
            </w:r>
          </w:p>
        </w:tc>
        <w:tc>
          <w:tcPr>
            <w:tcW w:w="989"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5</w:t>
            </w:r>
          </w:p>
        </w:tc>
      </w:tr>
      <w:tr w:rsidR="00D050D3" w:rsidRPr="005B2B09" w:rsidTr="00072F5F">
        <w:trPr>
          <w:trHeight w:val="285"/>
        </w:trPr>
        <w:tc>
          <w:tcPr>
            <w:tcW w:w="958" w:type="dxa"/>
            <w:shd w:val="clear" w:color="auto" w:fill="auto"/>
            <w:noWrap/>
            <w:vAlign w:val="center"/>
          </w:tcPr>
          <w:p w:rsidR="00D050D3" w:rsidRDefault="00D050D3" w:rsidP="00072F5F">
            <w:pPr>
              <w:jc w:val="right"/>
              <w:rPr>
                <w:rFonts w:ascii="Arial" w:hAnsi="Arial" w:cs="Arial"/>
                <w:sz w:val="22"/>
                <w:szCs w:val="22"/>
              </w:rPr>
            </w:pPr>
            <w:r>
              <w:rPr>
                <w:rFonts w:ascii="Arial" w:hAnsi="Arial" w:cs="Arial"/>
                <w:sz w:val="22"/>
                <w:szCs w:val="22"/>
              </w:rPr>
              <w:t xml:space="preserve">0.001 </w:t>
            </w:r>
          </w:p>
        </w:tc>
        <w:tc>
          <w:tcPr>
            <w:tcW w:w="1022" w:type="dxa"/>
            <w:shd w:val="clear" w:color="auto" w:fill="auto"/>
            <w:noWrap/>
            <w:vAlign w:val="center"/>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0.002 </w:t>
            </w:r>
          </w:p>
        </w:tc>
        <w:tc>
          <w:tcPr>
            <w:tcW w:w="992"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0.009 </w:t>
            </w:r>
          </w:p>
        </w:tc>
        <w:tc>
          <w:tcPr>
            <w:tcW w:w="1134"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0.012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0.014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0.029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0.058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0.117 </w:t>
            </w:r>
          </w:p>
        </w:tc>
        <w:tc>
          <w:tcPr>
            <w:tcW w:w="989"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10</w:t>
            </w:r>
          </w:p>
        </w:tc>
      </w:tr>
      <w:tr w:rsidR="00D050D3" w:rsidRPr="005B2B09" w:rsidTr="00072F5F">
        <w:trPr>
          <w:trHeight w:val="285"/>
        </w:trPr>
        <w:tc>
          <w:tcPr>
            <w:tcW w:w="958" w:type="dxa"/>
            <w:shd w:val="clear" w:color="auto" w:fill="auto"/>
            <w:noWrap/>
            <w:vAlign w:val="center"/>
          </w:tcPr>
          <w:p w:rsidR="00D050D3" w:rsidRDefault="00D050D3" w:rsidP="00072F5F">
            <w:pPr>
              <w:jc w:val="right"/>
              <w:rPr>
                <w:rFonts w:ascii="Arial" w:hAnsi="Arial" w:cs="Arial"/>
                <w:sz w:val="22"/>
                <w:szCs w:val="22"/>
              </w:rPr>
            </w:pPr>
            <w:r>
              <w:rPr>
                <w:rFonts w:ascii="Arial" w:hAnsi="Arial" w:cs="Arial"/>
                <w:sz w:val="22"/>
                <w:szCs w:val="22"/>
              </w:rPr>
              <w:t xml:space="preserve">0.002 </w:t>
            </w:r>
          </w:p>
        </w:tc>
        <w:tc>
          <w:tcPr>
            <w:tcW w:w="1022" w:type="dxa"/>
            <w:shd w:val="clear" w:color="auto" w:fill="auto"/>
            <w:noWrap/>
            <w:vAlign w:val="center"/>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0.005 </w:t>
            </w:r>
          </w:p>
        </w:tc>
        <w:tc>
          <w:tcPr>
            <w:tcW w:w="992"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0.019 </w:t>
            </w:r>
          </w:p>
        </w:tc>
        <w:tc>
          <w:tcPr>
            <w:tcW w:w="1134"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0.023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0.028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0.058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0.117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0.233 </w:t>
            </w:r>
          </w:p>
        </w:tc>
        <w:tc>
          <w:tcPr>
            <w:tcW w:w="989"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20</w:t>
            </w:r>
          </w:p>
        </w:tc>
      </w:tr>
      <w:tr w:rsidR="00D050D3" w:rsidRPr="005B2B09" w:rsidTr="00072F5F">
        <w:trPr>
          <w:trHeight w:val="285"/>
        </w:trPr>
        <w:tc>
          <w:tcPr>
            <w:tcW w:w="958" w:type="dxa"/>
            <w:shd w:val="clear" w:color="auto" w:fill="auto"/>
            <w:noWrap/>
            <w:vAlign w:val="center"/>
          </w:tcPr>
          <w:p w:rsidR="00D050D3" w:rsidRDefault="00D050D3" w:rsidP="00072F5F">
            <w:pPr>
              <w:jc w:val="right"/>
              <w:rPr>
                <w:rFonts w:ascii="Arial" w:hAnsi="Arial" w:cs="Arial"/>
                <w:sz w:val="22"/>
                <w:szCs w:val="22"/>
              </w:rPr>
            </w:pPr>
            <w:r>
              <w:rPr>
                <w:rFonts w:ascii="Arial" w:hAnsi="Arial" w:cs="Arial"/>
                <w:sz w:val="22"/>
                <w:szCs w:val="22"/>
              </w:rPr>
              <w:t xml:space="preserve">0.003 </w:t>
            </w:r>
          </w:p>
        </w:tc>
        <w:tc>
          <w:tcPr>
            <w:tcW w:w="1022" w:type="dxa"/>
            <w:shd w:val="clear" w:color="auto" w:fill="auto"/>
            <w:noWrap/>
            <w:vAlign w:val="center"/>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0.007 </w:t>
            </w:r>
          </w:p>
        </w:tc>
        <w:tc>
          <w:tcPr>
            <w:tcW w:w="992"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0.028 </w:t>
            </w:r>
          </w:p>
        </w:tc>
        <w:tc>
          <w:tcPr>
            <w:tcW w:w="1134"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0.035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0.042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0.087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0.175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0.350 </w:t>
            </w:r>
          </w:p>
        </w:tc>
        <w:tc>
          <w:tcPr>
            <w:tcW w:w="989"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30</w:t>
            </w:r>
          </w:p>
        </w:tc>
      </w:tr>
      <w:tr w:rsidR="00D050D3" w:rsidRPr="005B2B09" w:rsidTr="00072F5F">
        <w:trPr>
          <w:trHeight w:val="285"/>
        </w:trPr>
        <w:tc>
          <w:tcPr>
            <w:tcW w:w="958" w:type="dxa"/>
            <w:shd w:val="clear" w:color="auto" w:fill="auto"/>
            <w:noWrap/>
            <w:vAlign w:val="center"/>
          </w:tcPr>
          <w:p w:rsidR="00D050D3" w:rsidRDefault="00D050D3" w:rsidP="00072F5F">
            <w:pPr>
              <w:jc w:val="right"/>
              <w:rPr>
                <w:rFonts w:ascii="Arial" w:hAnsi="Arial" w:cs="Arial"/>
                <w:sz w:val="22"/>
                <w:szCs w:val="22"/>
              </w:rPr>
            </w:pPr>
            <w:r>
              <w:rPr>
                <w:rFonts w:ascii="Arial" w:hAnsi="Arial" w:cs="Arial"/>
                <w:sz w:val="22"/>
                <w:szCs w:val="22"/>
              </w:rPr>
              <w:lastRenderedPageBreak/>
              <w:t xml:space="preserve">0.005 </w:t>
            </w:r>
          </w:p>
        </w:tc>
        <w:tc>
          <w:tcPr>
            <w:tcW w:w="1022" w:type="dxa"/>
            <w:shd w:val="clear" w:color="auto" w:fill="auto"/>
            <w:noWrap/>
            <w:vAlign w:val="center"/>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0.009 </w:t>
            </w:r>
          </w:p>
        </w:tc>
        <w:tc>
          <w:tcPr>
            <w:tcW w:w="992"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0.037 </w:t>
            </w:r>
          </w:p>
        </w:tc>
        <w:tc>
          <w:tcPr>
            <w:tcW w:w="1134"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0.047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0.056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0.117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0.233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0.467 </w:t>
            </w:r>
          </w:p>
        </w:tc>
        <w:tc>
          <w:tcPr>
            <w:tcW w:w="989"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40</w:t>
            </w:r>
          </w:p>
        </w:tc>
      </w:tr>
      <w:tr w:rsidR="00D050D3" w:rsidRPr="005B2B09" w:rsidTr="00072F5F">
        <w:trPr>
          <w:trHeight w:val="285"/>
        </w:trPr>
        <w:tc>
          <w:tcPr>
            <w:tcW w:w="958" w:type="dxa"/>
            <w:shd w:val="clear" w:color="auto" w:fill="auto"/>
            <w:noWrap/>
            <w:vAlign w:val="center"/>
          </w:tcPr>
          <w:p w:rsidR="00D050D3" w:rsidRDefault="00D050D3" w:rsidP="00072F5F">
            <w:pPr>
              <w:jc w:val="right"/>
              <w:rPr>
                <w:rFonts w:ascii="Arial" w:hAnsi="Arial" w:cs="Arial"/>
                <w:sz w:val="22"/>
                <w:szCs w:val="22"/>
              </w:rPr>
            </w:pPr>
            <w:r>
              <w:rPr>
                <w:rFonts w:ascii="Arial" w:hAnsi="Arial" w:cs="Arial"/>
                <w:sz w:val="22"/>
                <w:szCs w:val="22"/>
              </w:rPr>
              <w:t xml:space="preserve">0.006 </w:t>
            </w:r>
          </w:p>
        </w:tc>
        <w:tc>
          <w:tcPr>
            <w:tcW w:w="1022" w:type="dxa"/>
            <w:shd w:val="clear" w:color="auto" w:fill="auto"/>
            <w:noWrap/>
            <w:vAlign w:val="center"/>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0.012 </w:t>
            </w:r>
          </w:p>
        </w:tc>
        <w:tc>
          <w:tcPr>
            <w:tcW w:w="992"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0.047 </w:t>
            </w:r>
          </w:p>
        </w:tc>
        <w:tc>
          <w:tcPr>
            <w:tcW w:w="1134"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0.058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0.070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0.146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0.292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0.583 </w:t>
            </w:r>
          </w:p>
        </w:tc>
        <w:tc>
          <w:tcPr>
            <w:tcW w:w="989"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50</w:t>
            </w:r>
          </w:p>
        </w:tc>
      </w:tr>
      <w:tr w:rsidR="00D050D3" w:rsidRPr="005B2B09" w:rsidTr="00072F5F">
        <w:trPr>
          <w:trHeight w:val="285"/>
        </w:trPr>
        <w:tc>
          <w:tcPr>
            <w:tcW w:w="958" w:type="dxa"/>
            <w:shd w:val="clear" w:color="auto" w:fill="auto"/>
            <w:noWrap/>
            <w:vAlign w:val="center"/>
          </w:tcPr>
          <w:p w:rsidR="00D050D3" w:rsidRDefault="00D050D3" w:rsidP="00072F5F">
            <w:pPr>
              <w:jc w:val="right"/>
              <w:rPr>
                <w:rFonts w:ascii="Arial" w:hAnsi="Arial" w:cs="Arial"/>
                <w:sz w:val="22"/>
                <w:szCs w:val="22"/>
              </w:rPr>
            </w:pPr>
            <w:r>
              <w:rPr>
                <w:rFonts w:ascii="Arial" w:hAnsi="Arial" w:cs="Arial"/>
                <w:sz w:val="22"/>
                <w:szCs w:val="22"/>
              </w:rPr>
              <w:t xml:space="preserve">0.007 </w:t>
            </w:r>
          </w:p>
        </w:tc>
        <w:tc>
          <w:tcPr>
            <w:tcW w:w="1022" w:type="dxa"/>
            <w:shd w:val="clear" w:color="auto" w:fill="auto"/>
            <w:noWrap/>
            <w:vAlign w:val="center"/>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0.014 </w:t>
            </w:r>
          </w:p>
        </w:tc>
        <w:tc>
          <w:tcPr>
            <w:tcW w:w="992"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0.056 </w:t>
            </w:r>
          </w:p>
        </w:tc>
        <w:tc>
          <w:tcPr>
            <w:tcW w:w="1134"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0.070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0.084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0.175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0.350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0.700 </w:t>
            </w:r>
          </w:p>
        </w:tc>
        <w:tc>
          <w:tcPr>
            <w:tcW w:w="989"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60</w:t>
            </w:r>
          </w:p>
        </w:tc>
      </w:tr>
      <w:tr w:rsidR="00D050D3" w:rsidRPr="005B2B09" w:rsidTr="00072F5F">
        <w:trPr>
          <w:trHeight w:val="285"/>
        </w:trPr>
        <w:tc>
          <w:tcPr>
            <w:tcW w:w="958" w:type="dxa"/>
            <w:shd w:val="clear" w:color="auto" w:fill="auto"/>
            <w:noWrap/>
            <w:vAlign w:val="center"/>
          </w:tcPr>
          <w:p w:rsidR="00D050D3" w:rsidRDefault="00D050D3" w:rsidP="00072F5F">
            <w:pPr>
              <w:jc w:val="right"/>
              <w:rPr>
                <w:rFonts w:ascii="Arial" w:hAnsi="Arial" w:cs="Arial"/>
                <w:sz w:val="22"/>
                <w:szCs w:val="22"/>
              </w:rPr>
            </w:pPr>
            <w:r>
              <w:rPr>
                <w:rFonts w:ascii="Arial" w:hAnsi="Arial" w:cs="Arial"/>
                <w:sz w:val="22"/>
                <w:szCs w:val="22"/>
              </w:rPr>
              <w:t xml:space="preserve">0.008 </w:t>
            </w:r>
          </w:p>
        </w:tc>
        <w:tc>
          <w:tcPr>
            <w:tcW w:w="1022" w:type="dxa"/>
            <w:shd w:val="clear" w:color="auto" w:fill="auto"/>
            <w:noWrap/>
            <w:vAlign w:val="center"/>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0.016 </w:t>
            </w:r>
          </w:p>
        </w:tc>
        <w:tc>
          <w:tcPr>
            <w:tcW w:w="992"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0.065 </w:t>
            </w:r>
          </w:p>
        </w:tc>
        <w:tc>
          <w:tcPr>
            <w:tcW w:w="1134"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0.082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0.098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0.204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0.408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0.816 </w:t>
            </w:r>
          </w:p>
        </w:tc>
        <w:tc>
          <w:tcPr>
            <w:tcW w:w="989"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70</w:t>
            </w:r>
          </w:p>
        </w:tc>
      </w:tr>
      <w:tr w:rsidR="00D050D3" w:rsidRPr="005B2B09" w:rsidTr="00072F5F">
        <w:trPr>
          <w:trHeight w:val="285"/>
        </w:trPr>
        <w:tc>
          <w:tcPr>
            <w:tcW w:w="958" w:type="dxa"/>
            <w:shd w:val="clear" w:color="auto" w:fill="auto"/>
            <w:noWrap/>
            <w:vAlign w:val="center"/>
          </w:tcPr>
          <w:p w:rsidR="00D050D3" w:rsidRDefault="00D050D3" w:rsidP="00072F5F">
            <w:pPr>
              <w:jc w:val="right"/>
              <w:rPr>
                <w:rFonts w:ascii="Arial" w:hAnsi="Arial" w:cs="Arial"/>
                <w:sz w:val="22"/>
                <w:szCs w:val="22"/>
              </w:rPr>
            </w:pPr>
            <w:r>
              <w:rPr>
                <w:rFonts w:ascii="Arial" w:hAnsi="Arial" w:cs="Arial"/>
                <w:sz w:val="22"/>
                <w:szCs w:val="22"/>
              </w:rPr>
              <w:t xml:space="preserve">0.009 </w:t>
            </w:r>
          </w:p>
        </w:tc>
        <w:tc>
          <w:tcPr>
            <w:tcW w:w="1022" w:type="dxa"/>
            <w:shd w:val="clear" w:color="auto" w:fill="auto"/>
            <w:noWrap/>
            <w:vAlign w:val="center"/>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0.019 </w:t>
            </w:r>
          </w:p>
        </w:tc>
        <w:tc>
          <w:tcPr>
            <w:tcW w:w="992"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0.075 </w:t>
            </w:r>
          </w:p>
        </w:tc>
        <w:tc>
          <w:tcPr>
            <w:tcW w:w="1134"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0.093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0.112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0.233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0.467 </w:t>
            </w:r>
          </w:p>
        </w:tc>
        <w:tc>
          <w:tcPr>
            <w:tcW w:w="1134" w:type="dxa"/>
            <w:shd w:val="clear" w:color="auto" w:fill="FFFFFF" w:themeFill="background1"/>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0.933 </w:t>
            </w:r>
          </w:p>
        </w:tc>
        <w:tc>
          <w:tcPr>
            <w:tcW w:w="989"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80</w:t>
            </w:r>
          </w:p>
        </w:tc>
      </w:tr>
      <w:tr w:rsidR="00D050D3" w:rsidRPr="005B2B09" w:rsidTr="00072F5F">
        <w:trPr>
          <w:trHeight w:val="285"/>
        </w:trPr>
        <w:tc>
          <w:tcPr>
            <w:tcW w:w="958" w:type="dxa"/>
            <w:shd w:val="clear" w:color="auto" w:fill="auto"/>
            <w:noWrap/>
            <w:vAlign w:val="center"/>
          </w:tcPr>
          <w:p w:rsidR="00D050D3" w:rsidRDefault="00D050D3" w:rsidP="00072F5F">
            <w:pPr>
              <w:jc w:val="right"/>
              <w:rPr>
                <w:rFonts w:ascii="Arial" w:hAnsi="Arial" w:cs="Arial"/>
                <w:sz w:val="22"/>
                <w:szCs w:val="22"/>
              </w:rPr>
            </w:pPr>
            <w:r>
              <w:rPr>
                <w:rFonts w:ascii="Arial" w:hAnsi="Arial" w:cs="Arial"/>
                <w:sz w:val="22"/>
                <w:szCs w:val="22"/>
              </w:rPr>
              <w:t xml:space="preserve">0.010 </w:t>
            </w:r>
          </w:p>
        </w:tc>
        <w:tc>
          <w:tcPr>
            <w:tcW w:w="1022" w:type="dxa"/>
            <w:shd w:val="clear" w:color="auto" w:fill="auto"/>
            <w:noWrap/>
            <w:vAlign w:val="center"/>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0.021 </w:t>
            </w:r>
          </w:p>
        </w:tc>
        <w:tc>
          <w:tcPr>
            <w:tcW w:w="992"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0.084 </w:t>
            </w:r>
          </w:p>
        </w:tc>
        <w:tc>
          <w:tcPr>
            <w:tcW w:w="1134"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0.105 </w:t>
            </w:r>
          </w:p>
        </w:tc>
        <w:tc>
          <w:tcPr>
            <w:tcW w:w="1134"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0.126 </w:t>
            </w:r>
          </w:p>
        </w:tc>
        <w:tc>
          <w:tcPr>
            <w:tcW w:w="1134"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0.262 </w:t>
            </w:r>
          </w:p>
        </w:tc>
        <w:tc>
          <w:tcPr>
            <w:tcW w:w="1134"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0.525 </w:t>
            </w:r>
          </w:p>
        </w:tc>
        <w:tc>
          <w:tcPr>
            <w:tcW w:w="1134"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 xml:space="preserve">1.049 </w:t>
            </w:r>
          </w:p>
        </w:tc>
        <w:tc>
          <w:tcPr>
            <w:tcW w:w="989" w:type="dxa"/>
            <w:shd w:val="clear" w:color="auto" w:fill="auto"/>
            <w:noWrap/>
            <w:vAlign w:val="center"/>
            <w:hideMark/>
          </w:tcPr>
          <w:p w:rsidR="00D050D3" w:rsidRPr="005B2B09" w:rsidRDefault="00D050D3" w:rsidP="00072F5F">
            <w:pPr>
              <w:overflowPunct/>
              <w:autoSpaceDE/>
              <w:autoSpaceDN/>
              <w:adjustRightInd/>
              <w:spacing w:after="0"/>
              <w:jc w:val="right"/>
              <w:textAlignment w:val="auto"/>
              <w:rPr>
                <w:rFonts w:ascii="Arial" w:eastAsia="宋体" w:hAnsi="Arial" w:cs="Arial"/>
                <w:sz w:val="22"/>
                <w:szCs w:val="22"/>
                <w:lang w:val="en-US" w:eastAsia="zh-CN"/>
              </w:rPr>
            </w:pPr>
            <w:r w:rsidRPr="005B2B09">
              <w:rPr>
                <w:rFonts w:ascii="Arial" w:eastAsia="宋体" w:hAnsi="Arial" w:cs="Arial"/>
                <w:sz w:val="22"/>
                <w:szCs w:val="22"/>
                <w:lang w:val="en-US" w:eastAsia="zh-CN"/>
              </w:rPr>
              <w:t>90</w:t>
            </w:r>
          </w:p>
        </w:tc>
      </w:tr>
    </w:tbl>
    <w:p w:rsidR="00D050D3" w:rsidRPr="005B2B09" w:rsidRDefault="00D050D3" w:rsidP="00D050D3">
      <w:pPr>
        <w:widowControl w:val="0"/>
        <w:overflowPunct/>
        <w:autoSpaceDE/>
        <w:autoSpaceDN/>
        <w:adjustRightInd/>
        <w:spacing w:after="0"/>
        <w:textAlignment w:val="auto"/>
        <w:rPr>
          <w:rFonts w:eastAsiaTheme="minorEastAsia"/>
          <w:lang w:eastAsia="zh-CN"/>
        </w:rPr>
      </w:pPr>
    </w:p>
    <w:p w:rsidR="00D050D3" w:rsidRDefault="00D050D3" w:rsidP="00D050D3">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A</w:t>
      </w:r>
      <w:r>
        <w:rPr>
          <w:rFonts w:eastAsiaTheme="minorEastAsia"/>
          <w:lang w:eastAsia="zh-CN"/>
        </w:rPr>
        <w:t>s we all know, the shorter GNSS update period UEs have to maintain, the higher power consumption UEs have to bear.</w:t>
      </w:r>
    </w:p>
    <w:p w:rsidR="00D050D3" w:rsidRDefault="00D050D3" w:rsidP="00D050D3">
      <w:pPr>
        <w:widowControl w:val="0"/>
        <w:overflowPunct/>
        <w:autoSpaceDE/>
        <w:autoSpaceDN/>
        <w:adjustRightInd/>
        <w:spacing w:after="0"/>
        <w:textAlignment w:val="auto"/>
        <w:rPr>
          <w:rFonts w:eastAsiaTheme="minorEastAsia"/>
          <w:lang w:eastAsia="zh-CN"/>
        </w:rPr>
      </w:pPr>
    </w:p>
    <w:p w:rsidR="00D050D3" w:rsidRPr="00D050D3" w:rsidRDefault="00D050D3" w:rsidP="00D050D3">
      <w:pPr>
        <w:widowControl w:val="0"/>
        <w:overflowPunct/>
        <w:autoSpaceDE/>
        <w:autoSpaceDN/>
        <w:adjustRightInd/>
        <w:spacing w:after="0"/>
        <w:textAlignment w:val="auto"/>
        <w:rPr>
          <w:rFonts w:eastAsiaTheme="minorEastAsia"/>
          <w:i/>
          <w:lang w:eastAsia="zh-CN"/>
        </w:rPr>
      </w:pPr>
      <w:r w:rsidRPr="00D050D3">
        <w:rPr>
          <w:rFonts w:eastAsiaTheme="minorEastAsia"/>
          <w:b/>
          <w:i/>
          <w:lang w:eastAsia="zh-CN"/>
        </w:rPr>
        <w:t>Observation 3:</w:t>
      </w:r>
      <w:r w:rsidRPr="00D050D3">
        <w:rPr>
          <w:i/>
        </w:rPr>
        <w:t xml:space="preserve"> </w:t>
      </w:r>
      <w:r w:rsidRPr="00D050D3">
        <w:rPr>
          <w:b/>
          <w:i/>
        </w:rPr>
        <w:t xml:space="preserve">The shorter GNSS update period can help UE acquire the exact GNSS location timely. However, </w:t>
      </w:r>
      <w:r w:rsidRPr="00D050D3">
        <w:rPr>
          <w:rFonts w:eastAsiaTheme="minorEastAsia"/>
          <w:b/>
          <w:i/>
          <w:lang w:eastAsia="zh-CN"/>
        </w:rPr>
        <w:t>the shorter GNSS update period UEs have to maintain, the higher power consumption UEs have to bear.</w:t>
      </w:r>
    </w:p>
    <w:p w:rsidR="00B9267A" w:rsidRPr="00D050D3" w:rsidRDefault="00B9267A" w:rsidP="0048224B">
      <w:pPr>
        <w:widowControl w:val="0"/>
        <w:rPr>
          <w:rFonts w:eastAsiaTheme="minorEastAsia"/>
          <w:lang w:eastAsia="zh-CN"/>
        </w:rPr>
      </w:pPr>
    </w:p>
    <w:p w:rsidR="00B9267A" w:rsidRDefault="00165797" w:rsidP="0048224B">
      <w:pPr>
        <w:widowControl w:val="0"/>
        <w:rPr>
          <w:rFonts w:eastAsiaTheme="minorEastAsia"/>
          <w:lang w:val="en-US" w:eastAsia="zh-CN"/>
        </w:rPr>
      </w:pPr>
      <w:r>
        <w:rPr>
          <w:rFonts w:eastAsiaTheme="minorEastAsia" w:hint="eastAsia"/>
          <w:lang w:val="en-US" w:eastAsia="zh-CN"/>
        </w:rPr>
        <w:t>I</w:t>
      </w:r>
      <w:r>
        <w:rPr>
          <w:rFonts w:eastAsiaTheme="minorEastAsia"/>
          <w:lang w:val="en-US" w:eastAsia="zh-CN"/>
        </w:rPr>
        <w:t>n current TS 38.331, the in-device coexistence feature was introduced in Rel-18 with the following parameters.</w:t>
      </w:r>
    </w:p>
    <w:p w:rsidR="00B9267A" w:rsidRDefault="00165797" w:rsidP="0048224B">
      <w:pPr>
        <w:widowControl w:val="0"/>
        <w:rPr>
          <w:rFonts w:eastAsiaTheme="minorEastAsia"/>
          <w:lang w:val="en-US" w:eastAsia="zh-CN"/>
        </w:rPr>
      </w:pPr>
      <w:r>
        <w:rPr>
          <w:noProof/>
        </w:rPr>
        <w:drawing>
          <wp:inline distT="0" distB="0" distL="0" distR="0">
            <wp:extent cx="6122035" cy="1595656"/>
            <wp:effectExtent l="0" t="0" r="0" b="5080"/>
            <wp:docPr id="4" name="图片 4" descr="C:\Users\z00471447\AppData\Roaming\eSpace_Desktop\UserData\z00471447\imagefiles\564E2B9F-AE6F-436C-B5CD-A546E622C8D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564E2B9F-AE6F-436C-B5CD-A546E622C8D9.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595656"/>
                    </a:xfrm>
                    <a:prstGeom prst="rect">
                      <a:avLst/>
                    </a:prstGeom>
                    <a:noFill/>
                    <a:ln>
                      <a:noFill/>
                    </a:ln>
                  </pic:spPr>
                </pic:pic>
              </a:graphicData>
            </a:graphic>
          </wp:inline>
        </w:drawing>
      </w:r>
    </w:p>
    <w:p w:rsidR="00B9267A" w:rsidRDefault="00B9267A" w:rsidP="0048224B">
      <w:pPr>
        <w:widowControl w:val="0"/>
        <w:rPr>
          <w:rFonts w:eastAsiaTheme="minorEastAsia"/>
          <w:lang w:val="en-US" w:eastAsia="zh-CN"/>
        </w:rPr>
      </w:pPr>
    </w:p>
    <w:p w:rsidR="00165797" w:rsidRDefault="00165797" w:rsidP="0048224B">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owever, it seems that the candidate numbers for </w:t>
      </w:r>
      <w:r w:rsidRPr="00165797">
        <w:rPr>
          <w:rFonts w:eastAsiaTheme="minorEastAsia"/>
          <w:i/>
          <w:lang w:val="en-US" w:eastAsia="zh-CN"/>
        </w:rPr>
        <w:t>cyclelength-r18</w:t>
      </w:r>
      <w:r>
        <w:rPr>
          <w:rFonts w:eastAsiaTheme="minorEastAsia"/>
          <w:lang w:val="en-US" w:eastAsia="zh-CN"/>
        </w:rPr>
        <w:t xml:space="preserve"> and </w:t>
      </w:r>
      <w:r w:rsidRPr="00165797">
        <w:rPr>
          <w:rFonts w:eastAsiaTheme="minorEastAsia"/>
          <w:i/>
          <w:lang w:val="en-US" w:eastAsia="zh-CN"/>
        </w:rPr>
        <w:t>activeDuration-r18</w:t>
      </w:r>
      <w:r>
        <w:rPr>
          <w:rFonts w:eastAsiaTheme="minorEastAsia"/>
          <w:lang w:val="en-US" w:eastAsia="zh-CN"/>
        </w:rPr>
        <w:t xml:space="preserve"> are not suitable for </w:t>
      </w:r>
      <w:r w:rsidR="0046129D">
        <w:rPr>
          <w:rFonts w:eastAsiaTheme="minorEastAsia"/>
          <w:lang w:val="en-US" w:eastAsia="zh-CN"/>
        </w:rPr>
        <w:t xml:space="preserve">the simultaneous operation issue between </w:t>
      </w:r>
      <w:r w:rsidR="0046129D" w:rsidRPr="0046129D">
        <w:rPr>
          <w:rFonts w:eastAsiaTheme="minorEastAsia"/>
          <w:lang w:val="en-US" w:eastAsia="zh-CN"/>
        </w:rPr>
        <w:t xml:space="preserve">NR NTN transmission </w:t>
      </w:r>
      <w:r w:rsidR="0046129D">
        <w:rPr>
          <w:rFonts w:eastAsiaTheme="minorEastAsia"/>
          <w:lang w:val="en-US" w:eastAsia="zh-CN"/>
        </w:rPr>
        <w:t xml:space="preserve">in L-band </w:t>
      </w:r>
      <w:r w:rsidR="0046129D" w:rsidRPr="0046129D">
        <w:rPr>
          <w:rFonts w:eastAsiaTheme="minorEastAsia"/>
          <w:lang w:val="en-US" w:eastAsia="zh-CN"/>
        </w:rPr>
        <w:t>and GNSS receiving</w:t>
      </w:r>
      <w:r w:rsidR="0046129D">
        <w:rPr>
          <w:rFonts w:eastAsiaTheme="minorEastAsia"/>
          <w:lang w:val="en-US" w:eastAsia="zh-CN"/>
        </w:rPr>
        <w:t xml:space="preserve"> especially considering the GNSS implementation.</w:t>
      </w:r>
      <w:r w:rsidR="00D0382B">
        <w:rPr>
          <w:rFonts w:eastAsiaTheme="minorEastAsia"/>
          <w:lang w:val="en-US" w:eastAsia="zh-CN"/>
        </w:rPr>
        <w:t xml:space="preserve"> And GNSS implementation is related to the applicable UE speed scenarios.</w:t>
      </w:r>
      <w:r w:rsidR="00E11510">
        <w:rPr>
          <w:rFonts w:eastAsiaTheme="minorEastAsia"/>
          <w:lang w:val="en-US" w:eastAsia="zh-CN"/>
        </w:rPr>
        <w:t xml:space="preserve"> Different UE speed scenarios lead to the different requirements for GNSS update period.</w:t>
      </w:r>
    </w:p>
    <w:p w:rsidR="00165797" w:rsidRPr="00D0382B" w:rsidRDefault="00165797" w:rsidP="0048224B">
      <w:pPr>
        <w:widowControl w:val="0"/>
        <w:rPr>
          <w:rFonts w:eastAsiaTheme="minorEastAsia"/>
          <w:lang w:val="en-US" w:eastAsia="zh-CN"/>
        </w:rPr>
      </w:pPr>
    </w:p>
    <w:p w:rsidR="00165797" w:rsidRDefault="008A293F" w:rsidP="0048224B">
      <w:pPr>
        <w:widowControl w:val="0"/>
        <w:rPr>
          <w:rFonts w:eastAsiaTheme="minorEastAsia"/>
          <w:lang w:val="en-US" w:eastAsia="zh-CN"/>
        </w:rPr>
      </w:pPr>
      <w:r>
        <w:rPr>
          <w:rFonts w:eastAsiaTheme="minorEastAsia"/>
          <w:b/>
          <w:i/>
          <w:lang w:eastAsia="zh-CN"/>
        </w:rPr>
        <w:t>Proposal</w:t>
      </w:r>
      <w:r w:rsidRPr="00D050D3">
        <w:rPr>
          <w:rFonts w:eastAsiaTheme="minorEastAsia"/>
          <w:b/>
          <w:i/>
          <w:lang w:eastAsia="zh-CN"/>
        </w:rPr>
        <w:t xml:space="preserve"> </w:t>
      </w:r>
      <w:r>
        <w:rPr>
          <w:rFonts w:eastAsiaTheme="minorEastAsia"/>
          <w:b/>
          <w:i/>
          <w:lang w:eastAsia="zh-CN"/>
        </w:rPr>
        <w:t>1</w:t>
      </w:r>
      <w:r w:rsidRPr="00D050D3">
        <w:rPr>
          <w:rFonts w:eastAsiaTheme="minorEastAsia"/>
          <w:b/>
          <w:i/>
          <w:lang w:eastAsia="zh-CN"/>
        </w:rPr>
        <w:t>:</w:t>
      </w:r>
      <w:r>
        <w:rPr>
          <w:rFonts w:eastAsiaTheme="minorEastAsia"/>
          <w:b/>
          <w:i/>
          <w:lang w:eastAsia="zh-CN"/>
        </w:rPr>
        <w:t xml:space="preserve"> the applicable NR NTN UE speed range should be mentioned in the LS to RAN1/RAN2 on </w:t>
      </w:r>
      <w:r w:rsidRPr="008A293F">
        <w:rPr>
          <w:rFonts w:eastAsiaTheme="minorEastAsia"/>
          <w:b/>
          <w:i/>
          <w:lang w:eastAsia="zh-CN"/>
        </w:rPr>
        <w:t>NR NTN and GNSS concurrency</w:t>
      </w:r>
      <w:r>
        <w:rPr>
          <w:rFonts w:eastAsiaTheme="minorEastAsia"/>
          <w:b/>
          <w:i/>
          <w:lang w:eastAsia="zh-CN"/>
        </w:rPr>
        <w:t>.</w:t>
      </w:r>
    </w:p>
    <w:p w:rsidR="00165797" w:rsidRPr="00B9267A" w:rsidRDefault="00165797" w:rsidP="0048224B">
      <w:pPr>
        <w:widowControl w:val="0"/>
        <w:rPr>
          <w:rFonts w:eastAsiaTheme="minorEastAsia"/>
          <w:lang w:val="en-US" w:eastAsia="zh-CN"/>
        </w:rPr>
      </w:pPr>
    </w:p>
    <w:p w:rsidR="00845003" w:rsidRDefault="00845003" w:rsidP="00845003">
      <w:pPr>
        <w:pStyle w:val="1"/>
        <w:rPr>
          <w:lang w:eastAsia="zh-CN"/>
        </w:rPr>
      </w:pPr>
      <w:r>
        <w:rPr>
          <w:lang w:eastAsia="zh-CN"/>
        </w:rPr>
        <w:t>Summary</w:t>
      </w:r>
    </w:p>
    <w:p w:rsidR="008A293F" w:rsidRPr="008A293F" w:rsidRDefault="008A293F" w:rsidP="00FD64F1">
      <w:pPr>
        <w:widowControl w:val="0"/>
        <w:rPr>
          <w:rFonts w:ascii="Arial" w:hAnsi="Arial" w:cs="Arial"/>
          <w:b/>
          <w:i/>
          <w:iCs/>
        </w:rPr>
      </w:pPr>
      <w:r w:rsidRPr="008A293F">
        <w:rPr>
          <w:rFonts w:ascii="Arial" w:hAnsi="Arial" w:cs="Arial"/>
          <w:b/>
          <w:i/>
          <w:iCs/>
        </w:rPr>
        <w:t>Observation 1: It would not be feasible to support simultaneous Rx/Tx between GPS receiver and L-band UL transmission at maximum output power.</w:t>
      </w:r>
    </w:p>
    <w:p w:rsidR="008A293F" w:rsidRPr="008A293F" w:rsidRDefault="008A293F" w:rsidP="00FD64F1">
      <w:pPr>
        <w:widowControl w:val="0"/>
        <w:rPr>
          <w:rFonts w:ascii="Arial" w:hAnsi="Arial" w:cs="Arial"/>
          <w:b/>
          <w:i/>
          <w:iCs/>
        </w:rPr>
      </w:pPr>
      <w:r w:rsidRPr="008A293F">
        <w:rPr>
          <w:rFonts w:ascii="Arial" w:hAnsi="Arial" w:cs="Arial"/>
          <w:b/>
          <w:i/>
          <w:iCs/>
        </w:rPr>
        <w:t>Observation 2: If UE position is fixed or UE is moving with small speed, we don’t need to consider some standardized solutions to address the simultaneous operation between NR NTN transmission in L-band and GNSS receiving.</w:t>
      </w:r>
    </w:p>
    <w:p w:rsidR="008A293F" w:rsidRPr="008A293F" w:rsidRDefault="008A293F" w:rsidP="008A293F">
      <w:pPr>
        <w:widowControl w:val="0"/>
        <w:rPr>
          <w:rFonts w:ascii="Arial" w:hAnsi="Arial" w:cs="Arial"/>
          <w:b/>
          <w:i/>
          <w:iCs/>
        </w:rPr>
      </w:pPr>
      <w:r w:rsidRPr="008A293F">
        <w:rPr>
          <w:rFonts w:ascii="Arial" w:hAnsi="Arial" w:cs="Arial"/>
          <w:b/>
          <w:i/>
          <w:iCs/>
        </w:rPr>
        <w:t>Observation 3: The shorter GNSS update period can help UE acquire the exact GNSS location timely. However, the shorter GNSS update period UEs have to maintain, the higher power consumption UEs have to bear.</w:t>
      </w:r>
    </w:p>
    <w:p w:rsidR="008A293F" w:rsidRPr="00D0382B" w:rsidRDefault="008A293F" w:rsidP="008A293F">
      <w:pPr>
        <w:widowControl w:val="0"/>
        <w:rPr>
          <w:rFonts w:eastAsiaTheme="minorEastAsia"/>
          <w:lang w:val="en-US" w:eastAsia="zh-CN"/>
        </w:rPr>
      </w:pPr>
    </w:p>
    <w:p w:rsidR="008A293F" w:rsidRPr="008A293F" w:rsidRDefault="008A293F" w:rsidP="008A293F">
      <w:pPr>
        <w:widowControl w:val="0"/>
        <w:rPr>
          <w:rFonts w:ascii="Arial" w:hAnsi="Arial" w:cs="Arial"/>
          <w:b/>
          <w:i/>
          <w:iCs/>
        </w:rPr>
      </w:pPr>
      <w:r w:rsidRPr="008A293F">
        <w:rPr>
          <w:rFonts w:ascii="Arial" w:hAnsi="Arial" w:cs="Arial"/>
          <w:b/>
          <w:i/>
          <w:iCs/>
        </w:rPr>
        <w:lastRenderedPageBreak/>
        <w:t xml:space="preserve">Proposal 1: the applicable NR NTN UE speed range </w:t>
      </w:r>
      <w:r w:rsidR="00433B0C">
        <w:rPr>
          <w:rFonts w:ascii="Arial" w:hAnsi="Arial" w:cs="Arial"/>
          <w:b/>
          <w:i/>
          <w:iCs/>
        </w:rPr>
        <w:t xml:space="preserve">for this issue </w:t>
      </w:r>
      <w:r w:rsidRPr="008A293F">
        <w:rPr>
          <w:rFonts w:ascii="Arial" w:hAnsi="Arial" w:cs="Arial"/>
          <w:b/>
          <w:i/>
          <w:iCs/>
        </w:rPr>
        <w:t>should be mentioned in the LS to RAN1/RAN2 on NR NTN and GNSS concurrency.</w:t>
      </w:r>
    </w:p>
    <w:p w:rsidR="008A293F" w:rsidRPr="008A293F" w:rsidRDefault="008A293F" w:rsidP="00FD64F1">
      <w:pPr>
        <w:widowControl w:val="0"/>
        <w:rPr>
          <w:b/>
          <w:lang w:val="en-US" w:eastAsia="zh-CN"/>
        </w:rPr>
      </w:pPr>
    </w:p>
    <w:p w:rsidR="00B02AE0" w:rsidRPr="00A81A25" w:rsidRDefault="00B02AE0" w:rsidP="00572A4C">
      <w:pPr>
        <w:pStyle w:val="1"/>
        <w:numPr>
          <w:ilvl w:val="0"/>
          <w:numId w:val="0"/>
        </w:numPr>
      </w:pPr>
      <w:r>
        <w:t>References</w:t>
      </w:r>
    </w:p>
    <w:p w:rsidR="00AD684F" w:rsidRDefault="00B755E6" w:rsidP="005C79D9">
      <w:pPr>
        <w:overflowPunct/>
        <w:autoSpaceDE/>
        <w:autoSpaceDN/>
        <w:adjustRightInd/>
        <w:textAlignment w:val="auto"/>
      </w:pPr>
      <w:r>
        <w:rPr>
          <w:rFonts w:eastAsia="宋体"/>
          <w:lang w:eastAsia="zh-CN"/>
        </w:rPr>
        <w:t>[1]</w:t>
      </w:r>
      <w:r w:rsidR="00E769A6" w:rsidRPr="00E769A6">
        <w:t xml:space="preserve"> </w:t>
      </w:r>
      <w:r w:rsidR="00A953CE" w:rsidRPr="00A953CE">
        <w:t>R4-2416586</w:t>
      </w:r>
      <w:r w:rsidR="00A953CE" w:rsidRPr="00A953CE">
        <w:tab/>
        <w:t>Way Forward for [112</w:t>
      </w:r>
      <w:proofErr w:type="gramStart"/>
      <w:r w:rsidR="00A953CE" w:rsidRPr="00A953CE">
        <w:t>bis][</w:t>
      </w:r>
      <w:proofErr w:type="gramEnd"/>
      <w:r w:rsidR="00A953CE" w:rsidRPr="00A953CE">
        <w:t>310] NR_NTN_Ph3_UE_RF</w:t>
      </w:r>
      <w:r w:rsidR="00A953CE">
        <w:t xml:space="preserve"> </w:t>
      </w:r>
      <w:r w:rsidR="00A953CE" w:rsidRPr="00A953CE">
        <w:t>Qualcomm</w:t>
      </w:r>
    </w:p>
    <w:p w:rsidR="00AD684F" w:rsidRDefault="00A953CE" w:rsidP="005C79D9">
      <w:pPr>
        <w:overflowPunct/>
        <w:autoSpaceDE/>
        <w:autoSpaceDN/>
        <w:adjustRightInd/>
        <w:textAlignment w:val="auto"/>
        <w:rPr>
          <w:rFonts w:eastAsia="宋体"/>
          <w:lang w:eastAsia="zh-CN"/>
        </w:rPr>
      </w:pPr>
      <w:r>
        <w:rPr>
          <w:rFonts w:eastAsia="宋体"/>
          <w:lang w:eastAsia="zh-CN"/>
        </w:rPr>
        <w:t xml:space="preserve">[2] </w:t>
      </w:r>
      <w:r w:rsidRPr="00A953CE">
        <w:rPr>
          <w:rFonts w:eastAsia="宋体"/>
          <w:lang w:eastAsia="zh-CN"/>
        </w:rPr>
        <w:t>R4-2415334</w:t>
      </w:r>
      <w:r w:rsidRPr="00A953CE">
        <w:rPr>
          <w:rFonts w:eastAsia="宋体"/>
          <w:lang w:eastAsia="zh-CN"/>
        </w:rPr>
        <w:tab/>
        <w:t>On NTN simultaneous operation with GNSS</w:t>
      </w:r>
      <w:r>
        <w:rPr>
          <w:rFonts w:eastAsia="宋体"/>
          <w:lang w:eastAsia="zh-CN"/>
        </w:rPr>
        <w:t xml:space="preserve"> </w:t>
      </w:r>
      <w:r w:rsidRPr="00A953CE">
        <w:rPr>
          <w:rFonts w:eastAsia="宋体"/>
          <w:lang w:eastAsia="zh-CN"/>
        </w:rPr>
        <w:t>Apple</w:t>
      </w:r>
    </w:p>
    <w:p w:rsidR="00AD684F" w:rsidRDefault="00AD684F" w:rsidP="005C79D9">
      <w:pPr>
        <w:overflowPunct/>
        <w:autoSpaceDE/>
        <w:autoSpaceDN/>
        <w:adjustRightInd/>
        <w:textAlignment w:val="auto"/>
        <w:rPr>
          <w:rFonts w:eastAsia="宋体"/>
          <w:lang w:eastAsia="zh-CN"/>
        </w:rPr>
      </w:pPr>
    </w:p>
    <w:sectPr w:rsidR="00AD684F"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5954" w:rsidRDefault="00D65954">
      <w:r>
        <w:separator/>
      </w:r>
    </w:p>
  </w:endnote>
  <w:endnote w:type="continuationSeparator" w:id="0">
    <w:p w:rsidR="00D65954" w:rsidRDefault="00D65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5954" w:rsidRDefault="00D65954">
      <w:r>
        <w:separator/>
      </w:r>
    </w:p>
  </w:footnote>
  <w:footnote w:type="continuationSeparator" w:id="0">
    <w:p w:rsidR="00D65954" w:rsidRDefault="00D65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166309"/>
    <w:multiLevelType w:val="hybridMultilevel"/>
    <w:tmpl w:val="3F18CFA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4"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0"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25"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1"/>
  </w:num>
  <w:num w:numId="3">
    <w:abstractNumId w:val="13"/>
  </w:num>
  <w:num w:numId="4">
    <w:abstractNumId w:val="23"/>
  </w:num>
  <w:num w:numId="5">
    <w:abstractNumId w:val="2"/>
  </w:num>
  <w:num w:numId="6">
    <w:abstractNumId w:val="20"/>
  </w:num>
  <w:num w:numId="7">
    <w:abstractNumId w:val="19"/>
  </w:num>
  <w:num w:numId="8">
    <w:abstractNumId w:val="8"/>
  </w:num>
  <w:num w:numId="9">
    <w:abstractNumId w:val="22"/>
  </w:num>
  <w:num w:numId="10">
    <w:abstractNumId w:val="0"/>
  </w:num>
  <w:num w:numId="11">
    <w:abstractNumId w:val="17"/>
  </w:num>
  <w:num w:numId="12">
    <w:abstractNumId w:val="10"/>
  </w:num>
  <w:num w:numId="13">
    <w:abstractNumId w:val="14"/>
  </w:num>
  <w:num w:numId="14">
    <w:abstractNumId w:val="5"/>
  </w:num>
  <w:num w:numId="15">
    <w:abstractNumId w:val="17"/>
  </w:num>
  <w:num w:numId="16">
    <w:abstractNumId w:val="7"/>
  </w:num>
  <w:num w:numId="17">
    <w:abstractNumId w:val="12"/>
  </w:num>
  <w:num w:numId="18">
    <w:abstractNumId w:val="26"/>
  </w:num>
  <w:num w:numId="19">
    <w:abstractNumId w:val="15"/>
  </w:num>
  <w:num w:numId="20">
    <w:abstractNumId w:val="18"/>
  </w:num>
  <w:num w:numId="21">
    <w:abstractNumId w:val="6"/>
  </w:num>
  <w:num w:numId="22">
    <w:abstractNumId w:val="16"/>
  </w:num>
  <w:num w:numId="23">
    <w:abstractNumId w:val="6"/>
  </w:num>
  <w:num w:numId="24">
    <w:abstractNumId w:val="9"/>
  </w:num>
  <w:num w:numId="25">
    <w:abstractNumId w:val="21"/>
  </w:num>
  <w:num w:numId="26">
    <w:abstractNumId w:val="6"/>
  </w:num>
  <w:num w:numId="27">
    <w:abstractNumId w:val="6"/>
  </w:num>
  <w:num w:numId="28">
    <w:abstractNumId w:val="6"/>
  </w:num>
  <w:num w:numId="29">
    <w:abstractNumId w:val="25"/>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
  </w:num>
  <w:num w:numId="32">
    <w:abstractNumId w:val="24"/>
  </w:num>
  <w:num w:numId="3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6E73"/>
    <w:rsid w:val="000C7058"/>
    <w:rsid w:val="000C7687"/>
    <w:rsid w:val="000C7887"/>
    <w:rsid w:val="000C7AAF"/>
    <w:rsid w:val="000C7C7C"/>
    <w:rsid w:val="000D02AA"/>
    <w:rsid w:val="000D1A20"/>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BBA"/>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BBB"/>
    <w:rsid w:val="0012120A"/>
    <w:rsid w:val="00122E67"/>
    <w:rsid w:val="00122EC1"/>
    <w:rsid w:val="001232C5"/>
    <w:rsid w:val="00123389"/>
    <w:rsid w:val="001236B5"/>
    <w:rsid w:val="0012382C"/>
    <w:rsid w:val="0012411B"/>
    <w:rsid w:val="0012463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396"/>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799"/>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97"/>
    <w:rsid w:val="001657A0"/>
    <w:rsid w:val="001657A1"/>
    <w:rsid w:val="00165CF7"/>
    <w:rsid w:val="001668D7"/>
    <w:rsid w:val="0016727F"/>
    <w:rsid w:val="0016752D"/>
    <w:rsid w:val="0016772E"/>
    <w:rsid w:val="00167BA0"/>
    <w:rsid w:val="00167E81"/>
    <w:rsid w:val="001701BB"/>
    <w:rsid w:val="001705AC"/>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6AD"/>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14CB"/>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5D01"/>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472"/>
    <w:rsid w:val="002816B9"/>
    <w:rsid w:val="002819CC"/>
    <w:rsid w:val="0028277B"/>
    <w:rsid w:val="00282812"/>
    <w:rsid w:val="002834E3"/>
    <w:rsid w:val="00283C23"/>
    <w:rsid w:val="00284697"/>
    <w:rsid w:val="00284F41"/>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D1"/>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EC9"/>
    <w:rsid w:val="00320075"/>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40B71"/>
    <w:rsid w:val="00340D0A"/>
    <w:rsid w:val="00340EBF"/>
    <w:rsid w:val="0034174E"/>
    <w:rsid w:val="003442B0"/>
    <w:rsid w:val="00344EB6"/>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C70"/>
    <w:rsid w:val="003735AD"/>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409C"/>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8B0"/>
    <w:rsid w:val="003F1C38"/>
    <w:rsid w:val="003F1C6D"/>
    <w:rsid w:val="003F1FF8"/>
    <w:rsid w:val="003F211F"/>
    <w:rsid w:val="003F3945"/>
    <w:rsid w:val="003F4293"/>
    <w:rsid w:val="003F4C6F"/>
    <w:rsid w:val="003F4E30"/>
    <w:rsid w:val="003F4EC9"/>
    <w:rsid w:val="003F509D"/>
    <w:rsid w:val="003F573C"/>
    <w:rsid w:val="003F59AB"/>
    <w:rsid w:val="003F6198"/>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677"/>
    <w:rsid w:val="00427885"/>
    <w:rsid w:val="00430324"/>
    <w:rsid w:val="00430765"/>
    <w:rsid w:val="0043156E"/>
    <w:rsid w:val="004318B2"/>
    <w:rsid w:val="00431BEF"/>
    <w:rsid w:val="0043208C"/>
    <w:rsid w:val="00432212"/>
    <w:rsid w:val="00432239"/>
    <w:rsid w:val="004328C0"/>
    <w:rsid w:val="00432A6B"/>
    <w:rsid w:val="00433B0C"/>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29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5D4F"/>
    <w:rsid w:val="00476BE3"/>
    <w:rsid w:val="0047795F"/>
    <w:rsid w:val="004819D9"/>
    <w:rsid w:val="0048224B"/>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1C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0388"/>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8B2"/>
    <w:rsid w:val="00510B56"/>
    <w:rsid w:val="00510CA0"/>
    <w:rsid w:val="005115E2"/>
    <w:rsid w:val="00511CD1"/>
    <w:rsid w:val="00512424"/>
    <w:rsid w:val="005124A8"/>
    <w:rsid w:val="00512D6A"/>
    <w:rsid w:val="00513006"/>
    <w:rsid w:val="005135EA"/>
    <w:rsid w:val="005143DF"/>
    <w:rsid w:val="00514955"/>
    <w:rsid w:val="00514C5A"/>
    <w:rsid w:val="00514D8A"/>
    <w:rsid w:val="00515DED"/>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269C0"/>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3EFA"/>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74A"/>
    <w:rsid w:val="005B05C2"/>
    <w:rsid w:val="005B15C2"/>
    <w:rsid w:val="005B1C66"/>
    <w:rsid w:val="005B25EB"/>
    <w:rsid w:val="005B2B09"/>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8C9"/>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1DDD"/>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269"/>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3E27"/>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0753D"/>
    <w:rsid w:val="00710288"/>
    <w:rsid w:val="00710577"/>
    <w:rsid w:val="0071086A"/>
    <w:rsid w:val="00710A82"/>
    <w:rsid w:val="00710EED"/>
    <w:rsid w:val="00710F77"/>
    <w:rsid w:val="00710FAD"/>
    <w:rsid w:val="00711131"/>
    <w:rsid w:val="00711A5F"/>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5692"/>
    <w:rsid w:val="0075603F"/>
    <w:rsid w:val="00756BB7"/>
    <w:rsid w:val="00756E3A"/>
    <w:rsid w:val="00756F47"/>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1B9B"/>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03"/>
    <w:rsid w:val="007B74A3"/>
    <w:rsid w:val="007B75FE"/>
    <w:rsid w:val="007C0A24"/>
    <w:rsid w:val="007C103D"/>
    <w:rsid w:val="007C14EE"/>
    <w:rsid w:val="007C1537"/>
    <w:rsid w:val="007C2432"/>
    <w:rsid w:val="007C2D23"/>
    <w:rsid w:val="007C307C"/>
    <w:rsid w:val="007C347D"/>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080"/>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6BE8"/>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41"/>
    <w:rsid w:val="00847C8B"/>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93F"/>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1B82"/>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0B9E"/>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5E41"/>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5BDB"/>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A40"/>
    <w:rsid w:val="00A12B48"/>
    <w:rsid w:val="00A1301F"/>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3CE"/>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D684F"/>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07827"/>
    <w:rsid w:val="00B100C4"/>
    <w:rsid w:val="00B102EC"/>
    <w:rsid w:val="00B10A3C"/>
    <w:rsid w:val="00B10B65"/>
    <w:rsid w:val="00B12896"/>
    <w:rsid w:val="00B12B43"/>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1D8F"/>
    <w:rsid w:val="00B3264E"/>
    <w:rsid w:val="00B32B8D"/>
    <w:rsid w:val="00B3324B"/>
    <w:rsid w:val="00B33D7B"/>
    <w:rsid w:val="00B33DBE"/>
    <w:rsid w:val="00B34396"/>
    <w:rsid w:val="00B34585"/>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4C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67A"/>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4989"/>
    <w:rsid w:val="00BD4A9D"/>
    <w:rsid w:val="00BD5790"/>
    <w:rsid w:val="00BD59BE"/>
    <w:rsid w:val="00BD5ECA"/>
    <w:rsid w:val="00BD62F6"/>
    <w:rsid w:val="00BD7070"/>
    <w:rsid w:val="00BD7127"/>
    <w:rsid w:val="00BD7480"/>
    <w:rsid w:val="00BD778A"/>
    <w:rsid w:val="00BE04C7"/>
    <w:rsid w:val="00BE0779"/>
    <w:rsid w:val="00BE1AFD"/>
    <w:rsid w:val="00BE22C9"/>
    <w:rsid w:val="00BE277C"/>
    <w:rsid w:val="00BE32A8"/>
    <w:rsid w:val="00BE38EA"/>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A8D"/>
    <w:rsid w:val="00C41D95"/>
    <w:rsid w:val="00C41DB0"/>
    <w:rsid w:val="00C41DB4"/>
    <w:rsid w:val="00C4283F"/>
    <w:rsid w:val="00C43D1B"/>
    <w:rsid w:val="00C4561A"/>
    <w:rsid w:val="00C45A95"/>
    <w:rsid w:val="00C46194"/>
    <w:rsid w:val="00C46D24"/>
    <w:rsid w:val="00C47500"/>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77F92"/>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A0"/>
    <w:rsid w:val="00C87F8C"/>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D7AA4"/>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1DDC"/>
    <w:rsid w:val="00D02792"/>
    <w:rsid w:val="00D027FD"/>
    <w:rsid w:val="00D03014"/>
    <w:rsid w:val="00D03243"/>
    <w:rsid w:val="00D03267"/>
    <w:rsid w:val="00D03666"/>
    <w:rsid w:val="00D0382B"/>
    <w:rsid w:val="00D03D18"/>
    <w:rsid w:val="00D03E07"/>
    <w:rsid w:val="00D0477B"/>
    <w:rsid w:val="00D04A14"/>
    <w:rsid w:val="00D04D7A"/>
    <w:rsid w:val="00D050D3"/>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5954"/>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AC9"/>
    <w:rsid w:val="00D776F3"/>
    <w:rsid w:val="00D77849"/>
    <w:rsid w:val="00D8001F"/>
    <w:rsid w:val="00D80463"/>
    <w:rsid w:val="00D808D9"/>
    <w:rsid w:val="00D8131C"/>
    <w:rsid w:val="00D816F8"/>
    <w:rsid w:val="00D819A9"/>
    <w:rsid w:val="00D81C16"/>
    <w:rsid w:val="00D81D57"/>
    <w:rsid w:val="00D8213D"/>
    <w:rsid w:val="00D8230F"/>
    <w:rsid w:val="00D82D1A"/>
    <w:rsid w:val="00D82E31"/>
    <w:rsid w:val="00D831D2"/>
    <w:rsid w:val="00D833A8"/>
    <w:rsid w:val="00D83D14"/>
    <w:rsid w:val="00D83FFC"/>
    <w:rsid w:val="00D84F5D"/>
    <w:rsid w:val="00D85402"/>
    <w:rsid w:val="00D86AEC"/>
    <w:rsid w:val="00D87756"/>
    <w:rsid w:val="00D919F1"/>
    <w:rsid w:val="00D929C2"/>
    <w:rsid w:val="00D9370A"/>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1C2C"/>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510"/>
    <w:rsid w:val="00E11A21"/>
    <w:rsid w:val="00E12243"/>
    <w:rsid w:val="00E1246D"/>
    <w:rsid w:val="00E128A8"/>
    <w:rsid w:val="00E12C56"/>
    <w:rsid w:val="00E14059"/>
    <w:rsid w:val="00E147B3"/>
    <w:rsid w:val="00E1508E"/>
    <w:rsid w:val="00E158FB"/>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4F2"/>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69A6"/>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82"/>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73E"/>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09B"/>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B92"/>
    <w:rsid w:val="00F43CCB"/>
    <w:rsid w:val="00F44881"/>
    <w:rsid w:val="00F44D57"/>
    <w:rsid w:val="00F4573D"/>
    <w:rsid w:val="00F458F2"/>
    <w:rsid w:val="00F45F39"/>
    <w:rsid w:val="00F4685C"/>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68"/>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58"/>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6831"/>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B68"/>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127"/>
    <w:rsid w:val="00FC4786"/>
    <w:rsid w:val="00FC4A63"/>
    <w:rsid w:val="00FC56FE"/>
    <w:rsid w:val="00FC5F8C"/>
    <w:rsid w:val="00FC6068"/>
    <w:rsid w:val="00FC7009"/>
    <w:rsid w:val="00FC731C"/>
    <w:rsid w:val="00FC7650"/>
    <w:rsid w:val="00FC7AF4"/>
    <w:rsid w:val="00FC7B87"/>
    <w:rsid w:val="00FC7F86"/>
    <w:rsid w:val="00FD0706"/>
    <w:rsid w:val="00FD08BA"/>
    <w:rsid w:val="00FD1D5A"/>
    <w:rsid w:val="00FD1DFC"/>
    <w:rsid w:val="00FD2727"/>
    <w:rsid w:val="00FD2DFA"/>
    <w:rsid w:val="00FD32F8"/>
    <w:rsid w:val="00FD418C"/>
    <w:rsid w:val="00FD41E0"/>
    <w:rsid w:val="00FD5731"/>
    <w:rsid w:val="00FD63F9"/>
    <w:rsid w:val="00FD64F1"/>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2216F6"/>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4506814">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1170888">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10514288">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02723181">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66FBF-27BE-4D40-822D-9322B2008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34218</TotalTime>
  <Pages>4</Pages>
  <Words>887</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778</cp:revision>
  <cp:lastPrinted>2010-01-07T02:23:00Z</cp:lastPrinted>
  <dcterms:created xsi:type="dcterms:W3CDTF">2021-02-10T02:54:00Z</dcterms:created>
  <dcterms:modified xsi:type="dcterms:W3CDTF">2024-11-08T12:28:00Z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