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A75E" w14:textId="24FA7876" w:rsidR="00C3696E" w:rsidRPr="00151504" w:rsidRDefault="00C3696E" w:rsidP="00B55146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bCs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151504">
        <w:rPr>
          <w:rFonts w:ascii="Arial" w:hAnsi="Arial" w:cs="Arial"/>
          <w:b/>
          <w:sz w:val="24"/>
          <w:lang w:val="de-DE"/>
        </w:rPr>
        <w:t>3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B06671" w:rsidRPr="00B06671">
        <w:rPr>
          <w:rFonts w:ascii="Arial" w:hAnsi="Arial" w:cs="Arial"/>
          <w:b/>
          <w:sz w:val="24"/>
          <w:lang w:val="de-DE"/>
        </w:rPr>
        <w:t>R4-241</w:t>
      </w:r>
      <w:r w:rsidR="000245DB">
        <w:rPr>
          <w:rFonts w:ascii="Arial" w:hAnsi="Arial" w:cs="Arial"/>
          <w:b/>
          <w:sz w:val="24"/>
          <w:lang w:val="de-DE"/>
        </w:rPr>
        <w:t>9015</w:t>
      </w:r>
      <w:r w:rsidRPr="0012486F">
        <w:rPr>
          <w:rFonts w:ascii="Arial" w:hAnsi="Arial" w:cs="Arial"/>
          <w:b/>
          <w:sz w:val="24"/>
          <w:lang w:val="de-DE"/>
        </w:rPr>
        <w:br/>
      </w:r>
      <w:bookmarkStart w:id="2" w:name="_Hlk181630265"/>
      <w:r w:rsidR="00151504" w:rsidRPr="00857C88">
        <w:rPr>
          <w:rFonts w:eastAsia="宋体" w:cs="Arial"/>
          <w:b/>
          <w:bCs/>
          <w:sz w:val="24"/>
          <w:szCs w:val="24"/>
          <w:lang w:eastAsia="zh-CN"/>
        </w:rPr>
        <w:t>Orlando, US, 18</w:t>
      </w:r>
      <w:r w:rsidR="00151504" w:rsidRPr="00857C88">
        <w:rPr>
          <w:rFonts w:eastAsia="宋体" w:cs="Arial"/>
          <w:b/>
          <w:bCs/>
          <w:sz w:val="24"/>
          <w:szCs w:val="24"/>
          <w:vertAlign w:val="superscript"/>
          <w:lang w:eastAsia="zh-CN"/>
        </w:rPr>
        <w:t>th</w:t>
      </w:r>
      <w:r w:rsidR="00151504" w:rsidRPr="00857C88">
        <w:rPr>
          <w:rFonts w:eastAsia="宋体" w:cs="Arial"/>
          <w:b/>
          <w:bCs/>
          <w:sz w:val="24"/>
          <w:szCs w:val="24"/>
          <w:lang w:eastAsia="zh-CN"/>
        </w:rPr>
        <w:t xml:space="preserve"> – 22</w:t>
      </w:r>
      <w:r w:rsidR="00151504" w:rsidRPr="00857C88">
        <w:rPr>
          <w:rFonts w:eastAsia="宋体" w:cs="Arial"/>
          <w:b/>
          <w:bCs/>
          <w:sz w:val="24"/>
          <w:szCs w:val="24"/>
          <w:vertAlign w:val="superscript"/>
          <w:lang w:eastAsia="zh-CN"/>
        </w:rPr>
        <w:t>nd</w:t>
      </w:r>
      <w:r w:rsidR="00151504" w:rsidRPr="00857C88">
        <w:rPr>
          <w:rFonts w:eastAsia="宋体" w:cs="Arial"/>
          <w:b/>
          <w:bCs/>
          <w:sz w:val="24"/>
          <w:szCs w:val="24"/>
          <w:lang w:eastAsia="zh-CN"/>
        </w:rPr>
        <w:t xml:space="preserve"> November, 2024</w:t>
      </w:r>
      <w:bookmarkEnd w:id="2"/>
    </w:p>
    <w:p w14:paraId="657E11A7" w14:textId="77777777" w:rsidR="00816C9D" w:rsidRPr="00610FBE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3" w:name="Title"/>
      <w:bookmarkStart w:id="4" w:name="DocumentFor"/>
      <w:bookmarkEnd w:id="3"/>
      <w:bookmarkEnd w:id="4"/>
    </w:p>
    <w:p w14:paraId="230C7CED" w14:textId="774EA8B9" w:rsidR="00C3592A" w:rsidRPr="00A803D1" w:rsidRDefault="00C3592A" w:rsidP="009D4D9F">
      <w:pPr>
        <w:tabs>
          <w:tab w:val="left" w:pos="1985"/>
        </w:tabs>
        <w:jc w:val="both"/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151504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8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2.</w:t>
      </w:r>
      <w:r w:rsidR="00AA7C21">
        <w:rPr>
          <w:rFonts w:ascii="Arial" w:hAnsi="Arial"/>
          <w:sz w:val="24"/>
          <w:lang w:val="pt-BR"/>
        </w:rPr>
        <w:t>1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259A5BF9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156648" w:rsidRPr="00156648">
        <w:rPr>
          <w:rFonts w:ascii="Arial" w:hAnsi="Arial"/>
          <w:sz w:val="24"/>
          <w:lang w:val="en-US"/>
        </w:rPr>
        <w:t xml:space="preserve">Tx requirements for </w:t>
      </w:r>
      <w:r w:rsidR="00156648" w:rsidRPr="00156648">
        <w:rPr>
          <w:rFonts w:ascii="Arial" w:hAnsi="Arial" w:hint="eastAsia"/>
          <w:sz w:val="24"/>
          <w:lang w:val="en-US"/>
        </w:rPr>
        <w:t>N</w:t>
      </w:r>
      <w:r w:rsidR="00156648" w:rsidRPr="00156648">
        <w:rPr>
          <w:rFonts w:ascii="Arial" w:hAnsi="Arial"/>
          <w:sz w:val="24"/>
          <w:lang w:val="en-US"/>
        </w:rPr>
        <w:t>R-NTN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3D736ECA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A01384">
        <w:rPr>
          <w:rFonts w:eastAsiaTheme="minorEastAsia"/>
          <w:lang w:eastAsia="zh-CN"/>
        </w:rPr>
        <w:t xml:space="preserve">Tx </w:t>
      </w:r>
      <w:r w:rsidR="00B467E7">
        <w:rPr>
          <w:rFonts w:eastAsiaTheme="minorEastAsia"/>
          <w:lang w:eastAsia="zh-CN"/>
        </w:rPr>
        <w:t>RF requirements with NR NTN operating in FR1-NTN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3D980584" w14:textId="686908B6" w:rsidR="006100DC" w:rsidRPr="00056C14" w:rsidRDefault="006100DC" w:rsidP="006100D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Agreements:</w:t>
            </w:r>
          </w:p>
          <w:p w14:paraId="0C186130" w14:textId="77777777" w:rsidR="006100DC" w:rsidRPr="00AF14B7" w:rsidRDefault="006100DC" w:rsidP="006100DC">
            <w:pPr>
              <w:rPr>
                <w:b/>
                <w:u w:val="single"/>
              </w:rPr>
            </w:pPr>
            <w:r w:rsidRPr="00AF14B7">
              <w:rPr>
                <w:b/>
                <w:u w:val="single"/>
              </w:rPr>
              <w:t>Issue 2-1: General for Tx requirements</w:t>
            </w:r>
          </w:p>
          <w:p w14:paraId="1E5525D0" w14:textId="77777777" w:rsidR="006100DC" w:rsidRPr="00AF14B7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rPr>
                <w:rFonts w:hint="eastAsia"/>
              </w:rPr>
              <w:t>F</w:t>
            </w:r>
            <w:r w:rsidRPr="00AF14B7">
              <w:t>ollow the previous agreements.</w:t>
            </w:r>
          </w:p>
          <w:tbl>
            <w:tblPr>
              <w:tblStyle w:val="af9"/>
              <w:tblW w:w="0" w:type="auto"/>
              <w:tblInd w:w="1080" w:type="dxa"/>
              <w:tblLook w:val="04A0" w:firstRow="1" w:lastRow="0" w:firstColumn="1" w:lastColumn="0" w:noHBand="0" w:noVBand="1"/>
            </w:tblPr>
            <w:tblGrid>
              <w:gridCol w:w="8325"/>
            </w:tblGrid>
            <w:tr w:rsidR="006100DC" w:rsidRPr="008837ED" w14:paraId="7C1D6621" w14:textId="77777777" w:rsidTr="00A46D3B">
              <w:tc>
                <w:tcPr>
                  <w:tcW w:w="9377" w:type="dxa"/>
                </w:tcPr>
                <w:p w14:paraId="439858F4" w14:textId="77777777" w:rsidR="006100DC" w:rsidRPr="008837ED" w:rsidRDefault="006100DC" w:rsidP="006100DC">
                  <w:pPr>
                    <w:rPr>
                      <w:b/>
                      <w:u w:val="single"/>
                    </w:rPr>
                  </w:pPr>
                  <w:r w:rsidRPr="008837ED">
                    <w:rPr>
                      <w:b/>
                      <w:u w:val="single"/>
                    </w:rPr>
                    <w:t>Issue 3-1-2: Consideration of band(s)</w:t>
                  </w:r>
                </w:p>
                <w:p w14:paraId="469971EA" w14:textId="77777777" w:rsidR="006100DC" w:rsidRPr="008837ED" w:rsidRDefault="006100DC" w:rsidP="006100DC">
                  <w:pPr>
                    <w:rPr>
                      <w:b/>
                      <w:bCs/>
                      <w:iCs/>
                    </w:rPr>
                  </w:pPr>
                  <w:r w:rsidRPr="008837ED">
                    <w:rPr>
                      <w:rFonts w:hint="eastAsia"/>
                      <w:b/>
                      <w:bCs/>
                      <w:iCs/>
                    </w:rPr>
                    <w:t>A</w:t>
                  </w:r>
                  <w:r w:rsidRPr="008837ED">
                    <w:rPr>
                      <w:b/>
                      <w:bCs/>
                      <w:iCs/>
                    </w:rPr>
                    <w:t>greement:</w:t>
                  </w:r>
                </w:p>
                <w:p w14:paraId="07B3FFB8" w14:textId="77777777" w:rsidR="006100DC" w:rsidRPr="008837ED" w:rsidRDefault="006100DC" w:rsidP="006100DC">
                  <w:pPr>
                    <w:pStyle w:val="af6"/>
                    <w:numPr>
                      <w:ilvl w:val="0"/>
                      <w:numId w:val="34"/>
                    </w:numPr>
                    <w:spacing w:after="180" w:line="240" w:lineRule="auto"/>
                    <w:contextualSpacing w:val="0"/>
                  </w:pPr>
                  <w:r w:rsidRPr="008837ED">
                    <w:t>Use 2GHz for the co-existence study</w:t>
                  </w:r>
                </w:p>
                <w:p w14:paraId="1F65E3ED" w14:textId="77777777" w:rsidR="006100DC" w:rsidRPr="008837ED" w:rsidRDefault="006100DC" w:rsidP="006100DC">
                  <w:pPr>
                    <w:pStyle w:val="af6"/>
                    <w:numPr>
                      <w:ilvl w:val="0"/>
                      <w:numId w:val="34"/>
                    </w:numPr>
                    <w:spacing w:after="180" w:line="240" w:lineRule="auto"/>
                    <w:contextualSpacing w:val="0"/>
                  </w:pPr>
                  <w:r w:rsidRPr="008837ED">
                    <w:t>WI can be completed when the band specific requirements for one pair of {n256,256}and {n255, 255} are completed in this WI</w:t>
                  </w:r>
                </w:p>
                <w:p w14:paraId="22E5C9C6" w14:textId="77777777" w:rsidR="006100DC" w:rsidRPr="008837ED" w:rsidRDefault="006100DC" w:rsidP="006100DC">
                  <w:pPr>
                    <w:pStyle w:val="af6"/>
                    <w:numPr>
                      <w:ilvl w:val="0"/>
                      <w:numId w:val="34"/>
                    </w:numPr>
                    <w:spacing w:after="180" w:line="240" w:lineRule="auto"/>
                    <w:contextualSpacing w:val="0"/>
                  </w:pPr>
                  <w:r w:rsidRPr="008837ED">
                    <w:t>Specify the band specific requirements for other potential NTN bands in the separate spectrum WI</w:t>
                  </w:r>
                </w:p>
                <w:p w14:paraId="647A8021" w14:textId="77777777" w:rsidR="006100DC" w:rsidRPr="008837ED" w:rsidRDefault="006100DC" w:rsidP="006100DC">
                  <w:pPr>
                    <w:rPr>
                      <w:b/>
                      <w:u w:val="single"/>
                      <w:lang w:eastAsia="ko-KR"/>
                    </w:rPr>
                  </w:pPr>
                  <w:r w:rsidRPr="008837ED">
                    <w:rPr>
                      <w:b/>
                      <w:u w:val="single"/>
                      <w:lang w:eastAsia="ko-KR"/>
                    </w:rPr>
                    <w:t>Issue 3-1-4: Consideration of regulation(s)</w:t>
                  </w:r>
                </w:p>
                <w:p w14:paraId="4A924B9A" w14:textId="77777777" w:rsidR="006100DC" w:rsidRPr="008837ED" w:rsidRDefault="006100DC" w:rsidP="006100DC">
                  <w:pPr>
                    <w:pStyle w:val="af6"/>
                    <w:numPr>
                      <w:ilvl w:val="0"/>
                      <w:numId w:val="11"/>
                    </w:numPr>
                    <w:spacing w:after="120" w:line="240" w:lineRule="auto"/>
                    <w:ind w:left="422" w:hanging="422"/>
                    <w:contextualSpacing w:val="0"/>
                    <w:rPr>
                      <w:rFonts w:eastAsia="宋体"/>
                      <w:b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b/>
                      <w:szCs w:val="24"/>
                      <w:lang w:eastAsia="zh-CN"/>
                    </w:rPr>
                    <w:t>Agreement</w:t>
                  </w:r>
                </w:p>
                <w:p w14:paraId="696B3613" w14:textId="77777777" w:rsidR="006100DC" w:rsidRPr="008837ED" w:rsidRDefault="006100DC" w:rsidP="006100DC">
                  <w:pPr>
                    <w:pStyle w:val="af6"/>
                    <w:numPr>
                      <w:ilvl w:val="1"/>
                      <w:numId w:val="11"/>
                    </w:numPr>
                    <w:spacing w:after="120" w:line="240" w:lineRule="auto"/>
                    <w:ind w:left="420" w:hanging="420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Applicable regulations should be taken into account for requirements discussions.</w:t>
                  </w:r>
                </w:p>
                <w:p w14:paraId="51065CA7" w14:textId="77777777" w:rsidR="006100DC" w:rsidRPr="008837ED" w:rsidRDefault="006100DC" w:rsidP="006100DC">
                  <w:pPr>
                    <w:pStyle w:val="af6"/>
                    <w:numPr>
                      <w:ilvl w:val="1"/>
                      <w:numId w:val="11"/>
                    </w:numPr>
                    <w:spacing w:after="120" w:line="240" w:lineRule="auto"/>
                    <w:ind w:left="420" w:hanging="420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If any identified corrections to be made for PC3, those should be considered in another work item, it is not in the current scope of this WI.</w:t>
                  </w:r>
                </w:p>
              </w:tc>
            </w:tr>
          </w:tbl>
          <w:p w14:paraId="0EE3FCAC" w14:textId="77777777" w:rsidR="006100DC" w:rsidRPr="00AF14B7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t>And the following regulatory information contributed to this meeting are noted and can be further considered in proper places per the guidance from RAN4 leadership:</w:t>
            </w:r>
          </w:p>
          <w:p w14:paraId="5B610F8D" w14:textId="77777777" w:rsidR="006100DC" w:rsidRPr="00AF14B7" w:rsidRDefault="006100DC" w:rsidP="006100DC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AF14B7">
              <w:t>For bands 255/253, HPUE UL/TX requirements should not be driven by TN-NTN coexistence. (Inmarsat/Viasat)</w:t>
            </w:r>
          </w:p>
          <w:p w14:paraId="359E6F7C" w14:textId="77777777" w:rsidR="006100DC" w:rsidRPr="00AF14B7" w:rsidRDefault="006100DC" w:rsidP="006100DC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AF14B7">
              <w:t>ETSI EN 301 681 can be used to inform system design features for the protection of the radio astronomy bands at 1660-1660.5MHz and 1668-1670MHz. (Inmarsat/Viasat)</w:t>
            </w:r>
          </w:p>
          <w:p w14:paraId="1A27CB08" w14:textId="77777777" w:rsidR="006100DC" w:rsidRPr="00AF14B7" w:rsidRDefault="006100DC" w:rsidP="006100DC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AF14B7">
              <w:t>RAN4 to consider introducing protection limits below B255 for Iridium protection as specified in EN 301 681 and ITU-R M.1480 and evaluate how to meet these requirements with higher output power. (Qualcomm)</w:t>
            </w:r>
          </w:p>
          <w:p w14:paraId="03A4A35D" w14:textId="77777777" w:rsidR="006100DC" w:rsidRPr="00AF14B7" w:rsidRDefault="006100DC" w:rsidP="006100DC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AF14B7">
              <w:t>Based on the study outcome, necessary corrections should be made also for PC3 in 36.102 and 38.101-5 (Qualcomm)</w:t>
            </w:r>
          </w:p>
          <w:p w14:paraId="5E1BD5C4" w14:textId="77777777" w:rsidR="006100DC" w:rsidRPr="00AF14B7" w:rsidRDefault="006100DC" w:rsidP="006100DC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AF14B7">
              <w:t>In case ETSI TC SES identifies later that some requirements are not required for market access in Europe, those requirements should be removed from 3GPP. (Qualcomm)</w:t>
            </w:r>
          </w:p>
          <w:p w14:paraId="6CE495C5" w14:textId="77777777" w:rsidR="006100DC" w:rsidRPr="00AF14B7" w:rsidRDefault="006100DC" w:rsidP="006100DC">
            <w:pPr>
              <w:rPr>
                <w:b/>
                <w:u w:val="single"/>
              </w:rPr>
            </w:pPr>
            <w:r w:rsidRPr="00AF14B7">
              <w:rPr>
                <w:b/>
                <w:u w:val="single"/>
              </w:rPr>
              <w:t>Issue 2-2: UE architecture/type considerations for NR-NTN PC2 UE</w:t>
            </w:r>
          </w:p>
          <w:p w14:paraId="1852910B" w14:textId="77777777" w:rsidR="006100DC" w:rsidRPr="00AF14B7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t>Follow previous agreement</w:t>
            </w:r>
          </w:p>
          <w:tbl>
            <w:tblPr>
              <w:tblStyle w:val="af9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6100DC" w:rsidRPr="008837ED" w14:paraId="760811E2" w14:textId="77777777" w:rsidTr="00A46D3B">
              <w:tc>
                <w:tcPr>
                  <w:tcW w:w="10457" w:type="dxa"/>
                </w:tcPr>
                <w:p w14:paraId="32930AD2" w14:textId="77777777" w:rsidR="006100DC" w:rsidRPr="008837ED" w:rsidRDefault="006100DC" w:rsidP="006100DC">
                  <w:pPr>
                    <w:rPr>
                      <w:b/>
                      <w:u w:val="single"/>
                      <w:lang w:eastAsia="ko-KR"/>
                    </w:rPr>
                  </w:pPr>
                  <w:r w:rsidRPr="008837ED">
                    <w:rPr>
                      <w:b/>
                      <w:u w:val="single"/>
                      <w:lang w:eastAsia="ko-KR"/>
                    </w:rPr>
                    <w:t>Issue 3-1-5: Consideration of HPUE Architecture</w:t>
                  </w:r>
                </w:p>
                <w:p w14:paraId="4E12DA21" w14:textId="77777777" w:rsidR="006100DC" w:rsidRPr="008837ED" w:rsidRDefault="006100DC" w:rsidP="006100DC">
                  <w:pPr>
                    <w:pStyle w:val="af6"/>
                    <w:numPr>
                      <w:ilvl w:val="0"/>
                      <w:numId w:val="11"/>
                    </w:numPr>
                    <w:spacing w:after="120" w:line="240" w:lineRule="auto"/>
                    <w:ind w:left="422" w:hanging="422"/>
                    <w:contextualSpacing w:val="0"/>
                    <w:rPr>
                      <w:rFonts w:eastAsia="宋体"/>
                      <w:b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b/>
                      <w:szCs w:val="24"/>
                      <w:lang w:eastAsia="zh-CN"/>
                    </w:rPr>
                    <w:lastRenderedPageBreak/>
                    <w:t>Agreement:</w:t>
                  </w:r>
                </w:p>
                <w:p w14:paraId="4446F489" w14:textId="77777777" w:rsidR="006100DC" w:rsidRPr="008837ED" w:rsidRDefault="006100DC" w:rsidP="006100DC">
                  <w:pPr>
                    <w:pStyle w:val="af6"/>
                    <w:numPr>
                      <w:ilvl w:val="1"/>
                      <w:numId w:val="11"/>
                    </w:numPr>
                    <w:spacing w:after="120" w:line="240" w:lineRule="auto"/>
                    <w:ind w:left="420" w:hanging="420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For PC2 (NR NTN), 1 Tx and 2 Tx, are to be considered for requirements.</w:t>
                  </w:r>
                </w:p>
                <w:p w14:paraId="71200FB9" w14:textId="77777777" w:rsidR="006100DC" w:rsidRPr="008837ED" w:rsidRDefault="006100DC" w:rsidP="006100DC">
                  <w:pPr>
                    <w:pStyle w:val="af6"/>
                    <w:numPr>
                      <w:ilvl w:val="1"/>
                      <w:numId w:val="11"/>
                    </w:numPr>
                    <w:spacing w:after="120" w:line="240" w:lineRule="auto"/>
                    <w:ind w:left="420" w:hanging="420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...</w:t>
                  </w:r>
                </w:p>
              </w:tc>
            </w:tr>
          </w:tbl>
          <w:p w14:paraId="2EA2F7AD" w14:textId="77777777" w:rsidR="006100DC" w:rsidRPr="00AF14B7" w:rsidRDefault="006100DC" w:rsidP="006100DC">
            <w:pPr>
              <w:rPr>
                <w:b/>
                <w:u w:val="single"/>
              </w:rPr>
            </w:pPr>
            <w:r w:rsidRPr="00AF14B7">
              <w:rPr>
                <w:b/>
                <w:u w:val="single"/>
              </w:rPr>
              <w:lastRenderedPageBreak/>
              <w:t>Issue 2-3: UE architecture/type considerations for NR-NTN PC1.5 UE</w:t>
            </w:r>
          </w:p>
          <w:p w14:paraId="3D0462F7" w14:textId="77777777" w:rsidR="006100DC" w:rsidRPr="00AF14B7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t>Both 1Tx and 2Tx for PC1.5 non-handheld UE can be considered as starting point for requirements discussions:</w:t>
            </w:r>
          </w:p>
          <w:p w14:paraId="6C5583A1" w14:textId="77777777" w:rsidR="006100DC" w:rsidRPr="00AF14B7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t xml:space="preserve">FFS whether PC1.5 non-handheld UE need to be specified if PC1 non-handheld UE be specified </w:t>
            </w:r>
          </w:p>
          <w:p w14:paraId="27A7B8E4" w14:textId="77777777" w:rsidR="006100DC" w:rsidRPr="00AF14B7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t xml:space="preserve">FFS whether PC1.5 handheld UE can be specified or not </w:t>
            </w:r>
          </w:p>
          <w:p w14:paraId="686CD0FA" w14:textId="77777777" w:rsidR="006100DC" w:rsidRPr="00AF14B7" w:rsidRDefault="006100DC" w:rsidP="006100DC">
            <w:pPr>
              <w:rPr>
                <w:b/>
                <w:u w:val="single"/>
              </w:rPr>
            </w:pPr>
            <w:r w:rsidRPr="00AF14B7">
              <w:rPr>
                <w:b/>
                <w:u w:val="single"/>
              </w:rPr>
              <w:t>Issue 2-4: UE architecture/type considerations for NR-NTN PC1 UE</w:t>
            </w:r>
          </w:p>
          <w:p w14:paraId="3199F1F8" w14:textId="77777777" w:rsidR="006100DC" w:rsidRPr="00AF14B7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t>Confirm feasibility of PC1 1Tx for non-handheld UE.</w:t>
            </w:r>
          </w:p>
          <w:p w14:paraId="79E48730" w14:textId="77777777" w:rsidR="006100DC" w:rsidRPr="00AF14B7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t>For PC1, at least 1Tx to be considered for requirements.</w:t>
            </w:r>
          </w:p>
          <w:p w14:paraId="4F23434F" w14:textId="77777777" w:rsidR="006100DC" w:rsidRPr="00AF14B7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t>Further discuss consideration of PC1 1Tx, 2Tx, 3Tx for handheld UE.</w:t>
            </w:r>
          </w:p>
          <w:p w14:paraId="16DA05BE" w14:textId="77777777" w:rsidR="006100DC" w:rsidRPr="00754134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F14B7">
              <w:t>Further discuss consideration of PC1 2Tx, 3Tx for non-handheld UE.</w:t>
            </w:r>
          </w:p>
          <w:p w14:paraId="451B0DE9" w14:textId="77777777" w:rsidR="006100DC" w:rsidRPr="00754134" w:rsidRDefault="006100DC" w:rsidP="006100DC">
            <w:pPr>
              <w:rPr>
                <w:b/>
                <w:u w:val="single"/>
              </w:rPr>
            </w:pPr>
            <w:r w:rsidRPr="00754134">
              <w:rPr>
                <w:b/>
                <w:u w:val="single"/>
              </w:rPr>
              <w:t>Issue 2-5: ACLR</w:t>
            </w:r>
          </w:p>
          <w:p w14:paraId="39F16CDA" w14:textId="77777777" w:rsidR="006100DC" w:rsidRPr="00754134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754134">
              <w:t>Co-existence study results and conclusion is an important factor for deriving out-band emission requirements</w:t>
            </w:r>
          </w:p>
          <w:p w14:paraId="7DE9AC6D" w14:textId="77777777" w:rsidR="006100DC" w:rsidRPr="00754134" w:rsidRDefault="006100DC" w:rsidP="006100DC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754134">
              <w:t>Check the derived ACLR for A-MPR and additional spurious emission against regulatory information.</w:t>
            </w:r>
          </w:p>
          <w:p w14:paraId="0888CB82" w14:textId="77777777" w:rsidR="006100DC" w:rsidRPr="00754134" w:rsidRDefault="006100DC" w:rsidP="006100DC">
            <w:pPr>
              <w:rPr>
                <w:b/>
                <w:u w:val="single"/>
              </w:rPr>
            </w:pPr>
            <w:r w:rsidRPr="00754134">
              <w:rPr>
                <w:b/>
                <w:u w:val="single"/>
              </w:rPr>
              <w:t>Issue 2-8: SEM</w:t>
            </w:r>
          </w:p>
          <w:p w14:paraId="02F40216" w14:textId="77777777" w:rsidR="006100DC" w:rsidRPr="00754134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754134">
              <w:t>To re-use existing SEM requirements from PC3 to other PCs as starting point.</w:t>
            </w:r>
          </w:p>
          <w:p w14:paraId="6600C0E2" w14:textId="77777777" w:rsidR="006100DC" w:rsidRPr="008837ED" w:rsidRDefault="006100DC" w:rsidP="006100DC">
            <w:pPr>
              <w:rPr>
                <w:b/>
                <w:u w:val="single"/>
                <w:lang w:eastAsia="ko-KR"/>
              </w:rPr>
            </w:pPr>
            <w:r w:rsidRPr="00754134">
              <w:rPr>
                <w:b/>
                <w:u w:val="single"/>
              </w:rPr>
              <w:t>Issue 2-9: MOP tolerance</w:t>
            </w:r>
          </w:p>
          <w:p w14:paraId="45F49577" w14:textId="77777777" w:rsidR="006100DC" w:rsidRPr="00754134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754134">
              <w:t>Re-use NR TN TS 38.101-1 nominal MOP and +2</w:t>
            </w:r>
            <w:proofErr w:type="gramStart"/>
            <w:r w:rsidRPr="00754134">
              <w:t>/[</w:t>
            </w:r>
            <w:proofErr w:type="gramEnd"/>
            <w:r w:rsidRPr="00754134">
              <w:t>-3] tolerance for PC2 for NR-NTN Non-Redcap HPUE</w:t>
            </w:r>
          </w:p>
          <w:p w14:paraId="017855E6" w14:textId="1348AEF7" w:rsidR="006100DC" w:rsidRPr="00E04377" w:rsidRDefault="006100DC" w:rsidP="006100DC">
            <w:pPr>
              <w:spacing w:beforeLines="50" w:before="120"/>
              <w:rPr>
                <w:rFonts w:eastAsia="等线"/>
                <w:b/>
                <w:lang w:eastAsia="zh-TW"/>
              </w:rPr>
            </w:pPr>
            <w:r w:rsidRPr="006100DC">
              <w:rPr>
                <w:rFonts w:eastAsia="等线" w:hint="eastAsia"/>
                <w:b/>
                <w:lang w:eastAsia="zh-TW"/>
              </w:rPr>
              <w:t>Op</w:t>
            </w:r>
            <w:r w:rsidRPr="006100DC">
              <w:rPr>
                <w:rFonts w:eastAsia="等线"/>
                <w:b/>
                <w:lang w:eastAsia="zh-TW"/>
              </w:rPr>
              <w:t>en issues:</w:t>
            </w:r>
          </w:p>
          <w:p w14:paraId="00840B83" w14:textId="77777777" w:rsidR="006100DC" w:rsidRPr="00DF703E" w:rsidRDefault="006100DC" w:rsidP="006100DC">
            <w:pPr>
              <w:rPr>
                <w:b/>
                <w:u w:val="single"/>
              </w:rPr>
            </w:pPr>
            <w:r w:rsidRPr="00DF703E">
              <w:rPr>
                <w:b/>
                <w:u w:val="single"/>
              </w:rPr>
              <w:t>Issue 2-6: MPR</w:t>
            </w:r>
          </w:p>
          <w:p w14:paraId="64BA417C" w14:textId="77777777" w:rsidR="006100DC" w:rsidRPr="00DF703E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t>Further discuss with ACLR candidate values, following agreement and above options.</w:t>
            </w:r>
          </w:p>
          <w:tbl>
            <w:tblPr>
              <w:tblStyle w:val="af9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8685"/>
            </w:tblGrid>
            <w:tr w:rsidR="006100DC" w:rsidRPr="008837ED" w14:paraId="12A07D9D" w14:textId="77777777" w:rsidTr="00A46D3B">
              <w:tc>
                <w:tcPr>
                  <w:tcW w:w="10457" w:type="dxa"/>
                </w:tcPr>
                <w:p w14:paraId="586F0D6B" w14:textId="77777777" w:rsidR="006100DC" w:rsidRPr="008837ED" w:rsidRDefault="006100DC" w:rsidP="006100DC">
                  <w:pPr>
                    <w:rPr>
                      <w:b/>
                      <w:u w:val="single"/>
                      <w:lang w:eastAsia="ko-KR"/>
                    </w:rPr>
                  </w:pPr>
                  <w:r w:rsidRPr="008837ED">
                    <w:rPr>
                      <w:b/>
                      <w:u w:val="single"/>
                      <w:lang w:eastAsia="ko-KR"/>
                    </w:rPr>
                    <w:t xml:space="preserve">Issue 3-3-2: </w:t>
                  </w:r>
                  <w:r w:rsidRPr="008837ED">
                    <w:rPr>
                      <w:b/>
                      <w:u w:val="single"/>
                    </w:rPr>
                    <w:t>MPR</w:t>
                  </w:r>
                </w:p>
                <w:p w14:paraId="3762AB85" w14:textId="77777777" w:rsidR="006100DC" w:rsidRPr="008837ED" w:rsidRDefault="006100DC" w:rsidP="006100DC">
                  <w:pPr>
                    <w:pStyle w:val="af6"/>
                    <w:numPr>
                      <w:ilvl w:val="0"/>
                      <w:numId w:val="11"/>
                    </w:numPr>
                    <w:spacing w:after="120" w:line="240" w:lineRule="auto"/>
                    <w:ind w:left="720"/>
                    <w:contextualSpacing w:val="0"/>
                    <w:rPr>
                      <w:rFonts w:eastAsia="宋体"/>
                      <w:b/>
                      <w:szCs w:val="24"/>
                      <w:lang w:eastAsia="zh-CN"/>
                    </w:rPr>
                  </w:pPr>
                  <w:r w:rsidRPr="008837ED">
                    <w:rPr>
                      <w:rFonts w:eastAsia="宋体" w:hint="eastAsia"/>
                      <w:b/>
                      <w:szCs w:val="24"/>
                      <w:lang w:eastAsia="zh-CN"/>
                    </w:rPr>
                    <w:t>A</w:t>
                  </w:r>
                  <w:r w:rsidRPr="008837ED">
                    <w:rPr>
                      <w:rFonts w:eastAsia="宋体"/>
                      <w:b/>
                      <w:szCs w:val="24"/>
                      <w:lang w:eastAsia="zh-CN"/>
                    </w:rPr>
                    <w:t>greement:</w:t>
                  </w:r>
                </w:p>
                <w:p w14:paraId="5F5AEB80" w14:textId="77777777" w:rsidR="006100DC" w:rsidRPr="008837ED" w:rsidRDefault="006100DC" w:rsidP="006100DC">
                  <w:pPr>
                    <w:pStyle w:val="af6"/>
                    <w:numPr>
                      <w:ilvl w:val="1"/>
                      <w:numId w:val="11"/>
                    </w:numPr>
                    <w:spacing w:after="120" w:line="240" w:lineRule="auto"/>
                    <w:ind w:left="1440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FFS the MPR requirements. Following potential factors to be further discussed:</w:t>
                  </w:r>
                </w:p>
                <w:p w14:paraId="3E0973B4" w14:textId="77777777" w:rsidR="006100DC" w:rsidRPr="008837ED" w:rsidRDefault="006100DC" w:rsidP="006100DC">
                  <w:pPr>
                    <w:pStyle w:val="af6"/>
                    <w:numPr>
                      <w:ilvl w:val="2"/>
                      <w:numId w:val="11"/>
                    </w:numPr>
                    <w:spacing w:after="120" w:line="240" w:lineRule="auto"/>
                    <w:ind w:left="2376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 w:hint="eastAsia"/>
                      <w:szCs w:val="24"/>
                      <w:lang w:eastAsia="zh-CN"/>
                    </w:rPr>
                    <w:t>A</w:t>
                  </w:r>
                  <w:r w:rsidRPr="008837ED">
                    <w:rPr>
                      <w:rFonts w:eastAsia="宋体"/>
                      <w:szCs w:val="24"/>
                      <w:lang w:eastAsia="zh-CN"/>
                    </w:rPr>
                    <w:t>CLR from co-existence study</w:t>
                  </w:r>
                </w:p>
                <w:p w14:paraId="0BA890F1" w14:textId="77777777" w:rsidR="006100DC" w:rsidRPr="008837ED" w:rsidRDefault="006100DC" w:rsidP="006100DC">
                  <w:pPr>
                    <w:pStyle w:val="af6"/>
                    <w:numPr>
                      <w:ilvl w:val="2"/>
                      <w:numId w:val="11"/>
                    </w:numPr>
                    <w:spacing w:after="120" w:line="240" w:lineRule="auto"/>
                    <w:ind w:left="2376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Current TN MPR requirements</w:t>
                  </w:r>
                </w:p>
                <w:p w14:paraId="5CCD2B24" w14:textId="77777777" w:rsidR="006100DC" w:rsidRPr="008837ED" w:rsidRDefault="006100DC" w:rsidP="006100DC">
                  <w:pPr>
                    <w:pStyle w:val="af6"/>
                    <w:numPr>
                      <w:ilvl w:val="2"/>
                      <w:numId w:val="11"/>
                    </w:numPr>
                    <w:spacing w:after="120" w:line="240" w:lineRule="auto"/>
                    <w:ind w:left="2376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 xml:space="preserve">MPR simulation assumptions </w:t>
                  </w:r>
                </w:p>
                <w:p w14:paraId="45FCE9C1" w14:textId="77777777" w:rsidR="006100DC" w:rsidRPr="008837ED" w:rsidRDefault="006100DC" w:rsidP="006100DC">
                  <w:pPr>
                    <w:pStyle w:val="af6"/>
                    <w:numPr>
                      <w:ilvl w:val="2"/>
                      <w:numId w:val="11"/>
                    </w:numPr>
                    <w:spacing w:after="120" w:line="240" w:lineRule="auto"/>
                    <w:ind w:left="2376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Other factors not precluded if identified.</w:t>
                  </w:r>
                </w:p>
              </w:tc>
            </w:tr>
          </w:tbl>
          <w:p w14:paraId="31FFA41D" w14:textId="77777777" w:rsidR="006100DC" w:rsidRPr="00DF703E" w:rsidRDefault="006100DC" w:rsidP="006100DC">
            <w:pPr>
              <w:rPr>
                <w:b/>
                <w:u w:val="single"/>
              </w:rPr>
            </w:pPr>
            <w:r w:rsidRPr="00DF703E">
              <w:rPr>
                <w:b/>
                <w:u w:val="single"/>
              </w:rPr>
              <w:t>Issue 2-7: A-MPR</w:t>
            </w:r>
          </w:p>
          <w:p w14:paraId="3747A93A" w14:textId="77777777" w:rsidR="006100DC" w:rsidRPr="00DF703E" w:rsidRDefault="006100DC" w:rsidP="006100DC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t>Further discuss with following agreement and above options.</w:t>
            </w:r>
          </w:p>
          <w:tbl>
            <w:tblPr>
              <w:tblStyle w:val="af9"/>
              <w:tblW w:w="0" w:type="auto"/>
              <w:tblInd w:w="1440" w:type="dxa"/>
              <w:tblLook w:val="04A0" w:firstRow="1" w:lastRow="0" w:firstColumn="1" w:lastColumn="0" w:noHBand="0" w:noVBand="1"/>
            </w:tblPr>
            <w:tblGrid>
              <w:gridCol w:w="7965"/>
            </w:tblGrid>
            <w:tr w:rsidR="006100DC" w:rsidRPr="008837ED" w14:paraId="64E6DF01" w14:textId="77777777" w:rsidTr="00A46D3B">
              <w:tc>
                <w:tcPr>
                  <w:tcW w:w="10457" w:type="dxa"/>
                </w:tcPr>
                <w:p w14:paraId="5333F4DB" w14:textId="77777777" w:rsidR="006100DC" w:rsidRPr="008837ED" w:rsidRDefault="006100DC" w:rsidP="006100DC">
                  <w:pPr>
                    <w:rPr>
                      <w:b/>
                      <w:u w:val="single"/>
                      <w:lang w:eastAsia="ko-KR"/>
                    </w:rPr>
                  </w:pPr>
                  <w:r w:rsidRPr="008837ED">
                    <w:rPr>
                      <w:b/>
                      <w:u w:val="single"/>
                      <w:lang w:eastAsia="ko-KR"/>
                    </w:rPr>
                    <w:t xml:space="preserve">Issue 3-3-3: </w:t>
                  </w:r>
                  <w:r w:rsidRPr="008837ED">
                    <w:rPr>
                      <w:b/>
                      <w:u w:val="single"/>
                    </w:rPr>
                    <w:t>A-MPR</w:t>
                  </w:r>
                </w:p>
                <w:p w14:paraId="0B4546C9" w14:textId="77777777" w:rsidR="006100DC" w:rsidRPr="008837ED" w:rsidRDefault="006100DC" w:rsidP="006100DC">
                  <w:pPr>
                    <w:pStyle w:val="af6"/>
                    <w:numPr>
                      <w:ilvl w:val="0"/>
                      <w:numId w:val="11"/>
                    </w:numPr>
                    <w:spacing w:after="120" w:line="240" w:lineRule="auto"/>
                    <w:ind w:left="720"/>
                    <w:contextualSpacing w:val="0"/>
                    <w:rPr>
                      <w:rFonts w:eastAsia="宋体"/>
                      <w:b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b/>
                      <w:szCs w:val="24"/>
                      <w:lang w:eastAsia="zh-CN"/>
                    </w:rPr>
                    <w:t>Agreement</w:t>
                  </w:r>
                </w:p>
                <w:p w14:paraId="7BB93C98" w14:textId="77777777" w:rsidR="006100DC" w:rsidRPr="008837ED" w:rsidRDefault="006100DC" w:rsidP="006100DC">
                  <w:pPr>
                    <w:pStyle w:val="af6"/>
                    <w:numPr>
                      <w:ilvl w:val="1"/>
                      <w:numId w:val="11"/>
                    </w:numPr>
                    <w:spacing w:after="120" w:line="240" w:lineRule="auto"/>
                    <w:ind w:left="1440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FFS A-MPR requirements. Following potential factors to be further discussed:</w:t>
                  </w:r>
                </w:p>
                <w:p w14:paraId="0C56A089" w14:textId="77777777" w:rsidR="006100DC" w:rsidRPr="008837ED" w:rsidRDefault="006100DC" w:rsidP="006100DC">
                  <w:pPr>
                    <w:pStyle w:val="af6"/>
                    <w:numPr>
                      <w:ilvl w:val="2"/>
                      <w:numId w:val="11"/>
                    </w:numPr>
                    <w:spacing w:after="120" w:line="240" w:lineRule="auto"/>
                    <w:ind w:left="2376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 w:hint="eastAsia"/>
                      <w:szCs w:val="24"/>
                      <w:lang w:eastAsia="zh-CN"/>
                    </w:rPr>
                    <w:t>S</w:t>
                  </w:r>
                  <w:r w:rsidRPr="008837ED">
                    <w:rPr>
                      <w:rFonts w:eastAsia="宋体"/>
                      <w:szCs w:val="24"/>
                      <w:lang w:eastAsia="zh-CN"/>
                    </w:rPr>
                    <w:t>imulation reduction by not considering large RB allocations, CP-OFDM, higher-order modulations</w:t>
                  </w:r>
                </w:p>
                <w:p w14:paraId="7259716C" w14:textId="77777777" w:rsidR="006100DC" w:rsidRPr="008837ED" w:rsidRDefault="006100DC" w:rsidP="006100DC">
                  <w:pPr>
                    <w:pStyle w:val="af6"/>
                    <w:numPr>
                      <w:ilvl w:val="2"/>
                      <w:numId w:val="11"/>
                    </w:numPr>
                    <w:spacing w:after="120" w:line="240" w:lineRule="auto"/>
                    <w:ind w:left="2376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A-MPR simulation assumption including ACLR from co-existence study</w:t>
                  </w:r>
                </w:p>
                <w:p w14:paraId="6C612B47" w14:textId="77777777" w:rsidR="006100DC" w:rsidRPr="008837ED" w:rsidRDefault="006100DC" w:rsidP="006100DC">
                  <w:pPr>
                    <w:pStyle w:val="af6"/>
                    <w:numPr>
                      <w:ilvl w:val="2"/>
                      <w:numId w:val="11"/>
                    </w:numPr>
                    <w:spacing w:after="120" w:line="240" w:lineRule="auto"/>
                    <w:ind w:left="2376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Applicable bands</w:t>
                  </w:r>
                </w:p>
                <w:p w14:paraId="66C6241F" w14:textId="77777777" w:rsidR="006100DC" w:rsidRPr="008837ED" w:rsidRDefault="006100DC" w:rsidP="006100DC">
                  <w:pPr>
                    <w:pStyle w:val="af6"/>
                    <w:numPr>
                      <w:ilvl w:val="2"/>
                      <w:numId w:val="11"/>
                    </w:numPr>
                    <w:spacing w:after="120" w:line="240" w:lineRule="auto"/>
                    <w:ind w:left="2376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 w:hint="eastAsia"/>
                      <w:szCs w:val="24"/>
                      <w:lang w:eastAsia="zh-CN"/>
                    </w:rPr>
                    <w:lastRenderedPageBreak/>
                    <w:t>R</w:t>
                  </w:r>
                  <w:r w:rsidRPr="008837ED">
                    <w:rPr>
                      <w:rFonts w:eastAsia="宋体"/>
                      <w:szCs w:val="24"/>
                      <w:lang w:eastAsia="zh-CN"/>
                    </w:rPr>
                    <w:t>egional requirements for A-MPR</w:t>
                  </w:r>
                </w:p>
                <w:p w14:paraId="5A64B7AA" w14:textId="77777777" w:rsidR="006100DC" w:rsidRPr="008837ED" w:rsidRDefault="006100DC" w:rsidP="006100DC">
                  <w:pPr>
                    <w:pStyle w:val="af6"/>
                    <w:numPr>
                      <w:ilvl w:val="2"/>
                      <w:numId w:val="11"/>
                    </w:numPr>
                    <w:spacing w:after="120" w:line="240" w:lineRule="auto"/>
                    <w:ind w:left="2376"/>
                    <w:contextualSpacing w:val="0"/>
                    <w:rPr>
                      <w:rFonts w:eastAsia="宋体"/>
                      <w:szCs w:val="24"/>
                      <w:lang w:eastAsia="zh-CN"/>
                    </w:rPr>
                  </w:pPr>
                  <w:r w:rsidRPr="008837ED">
                    <w:rPr>
                      <w:rFonts w:eastAsia="宋体"/>
                      <w:szCs w:val="24"/>
                      <w:lang w:eastAsia="zh-CN"/>
                    </w:rPr>
                    <w:t>Other factors</w:t>
                  </w:r>
                </w:p>
              </w:tc>
            </w:tr>
          </w:tbl>
          <w:p w14:paraId="7CB3AAD0" w14:textId="315F0CE2" w:rsidR="00080AF9" w:rsidRPr="006100DC" w:rsidRDefault="00080AF9" w:rsidP="006100DC">
            <w:pPr>
              <w:spacing w:after="120"/>
              <w:rPr>
                <w:rFonts w:eastAsia="宋体"/>
                <w:szCs w:val="24"/>
              </w:rPr>
            </w:pP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37E672D7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0D7F4E">
        <w:rPr>
          <w:rFonts w:eastAsiaTheme="minorEastAsia"/>
          <w:lang w:eastAsia="zh-CN"/>
        </w:rPr>
        <w:t xml:space="preserve">Tx </w:t>
      </w:r>
      <w:bookmarkStart w:id="5" w:name="_Hlk178591433"/>
      <w:r w:rsidR="00145F56">
        <w:rPr>
          <w:rFonts w:eastAsiaTheme="minorEastAsia"/>
          <w:lang w:eastAsia="zh-CN"/>
        </w:rPr>
        <w:t xml:space="preserve">RF requirements for </w:t>
      </w:r>
      <w:r w:rsidR="000D7F4E">
        <w:rPr>
          <w:rFonts w:eastAsiaTheme="minorEastAsia"/>
          <w:lang w:eastAsia="zh-CN"/>
        </w:rPr>
        <w:t xml:space="preserve">NR </w:t>
      </w:r>
      <w:r w:rsidR="00145F56">
        <w:rPr>
          <w:rFonts w:eastAsiaTheme="minorEastAsia"/>
          <w:lang w:eastAsia="zh-CN"/>
        </w:rPr>
        <w:t>NTN</w:t>
      </w:r>
      <w:r w:rsidR="000D7F4E">
        <w:rPr>
          <w:rFonts w:eastAsiaTheme="minorEastAsia"/>
          <w:lang w:eastAsia="zh-CN"/>
        </w:rPr>
        <w:t xml:space="preserve"> HPUE.</w:t>
      </w:r>
      <w:bookmarkEnd w:id="5"/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124EE352" w14:textId="77777777" w:rsidR="008B5857" w:rsidRPr="008B5857" w:rsidRDefault="008B5857" w:rsidP="008B585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the R-19, the purpose of NTN HPUE is to introduce PC1, PC1.5 </w:t>
      </w:r>
      <w:r w:rsidRPr="008B5857">
        <w:rPr>
          <w:rFonts w:ascii="Times New Roman" w:eastAsiaTheme="minorEastAsia" w:hAnsi="Times New Roman" w:hint="eastAsia"/>
          <w:sz w:val="20"/>
          <w:szCs w:val="24"/>
          <w:lang w:val="en-GB" w:eastAsia="zh-CN"/>
        </w:rPr>
        <w:t>and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PC2 for NTN bands and</w:t>
      </w:r>
    </w:p>
    <w:p w14:paraId="77737C94" w14:textId="77777777" w:rsidR="008B5857" w:rsidRPr="008B5857" w:rsidRDefault="008B5857" w:rsidP="008B5857">
      <w:pPr>
        <w:pStyle w:val="af6"/>
        <w:widowControl w:val="0"/>
        <w:numPr>
          <w:ilvl w:val="0"/>
          <w:numId w:val="36"/>
        </w:numPr>
        <w:spacing w:after="180" w:line="240" w:lineRule="auto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PC2 will apply to both handheld and non-handheld UE</w:t>
      </w:r>
    </w:p>
    <w:p w14:paraId="247F3806" w14:textId="77777777" w:rsidR="008B5857" w:rsidRPr="008B5857" w:rsidRDefault="008B5857" w:rsidP="008B5857">
      <w:pPr>
        <w:pStyle w:val="af6"/>
        <w:widowControl w:val="0"/>
        <w:numPr>
          <w:ilvl w:val="0"/>
          <w:numId w:val="36"/>
        </w:numPr>
        <w:spacing w:after="180" w:line="240" w:lineRule="auto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PC1 and PC1.5 are prioritized for non-handheld UE</w:t>
      </w:r>
    </w:p>
    <w:p w14:paraId="75A0481A" w14:textId="7A7F8F10" w:rsidR="00A72A16" w:rsidRDefault="00145F56" w:rsidP="00A72A16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A72A16">
        <w:rPr>
          <w:rFonts w:ascii="Times New Roman" w:eastAsiaTheme="minorEastAsia" w:hAnsi="Times New Roman"/>
          <w:sz w:val="20"/>
          <w:szCs w:val="24"/>
          <w:lang w:val="en-GB" w:eastAsia="zh-CN"/>
        </w:rPr>
        <w:t>In</w:t>
      </w:r>
      <w:r w:rsidR="00C7349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previous </w:t>
      </w:r>
      <w:r w:rsidRPr="00A72A1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meeting, </w:t>
      </w:r>
      <w:r w:rsidR="00F35B01" w:rsidRPr="00A72A1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the architecture of NTN HPUE was discussed, and </w:t>
      </w:r>
      <w:r w:rsidRPr="00A72A16">
        <w:rPr>
          <w:rFonts w:ascii="Times New Roman" w:eastAsiaTheme="minorEastAsia" w:hAnsi="Times New Roman"/>
          <w:sz w:val="20"/>
          <w:szCs w:val="24"/>
          <w:lang w:val="en-GB" w:eastAsia="zh-CN"/>
        </w:rPr>
        <w:t>it agreed</w:t>
      </w:r>
      <w:r w:rsidR="00A72A16" w:rsidRPr="00A72A1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C73490">
        <w:rPr>
          <w:rFonts w:ascii="Times New Roman" w:eastAsiaTheme="minorEastAsia" w:hAnsi="Times New Roman"/>
          <w:sz w:val="20"/>
          <w:szCs w:val="24"/>
          <w:lang w:val="en-GB" w:eastAsia="zh-CN"/>
        </w:rPr>
        <w:t>f</w:t>
      </w:r>
      <w:r w:rsidR="00A72A16" w:rsidRPr="00A72A16">
        <w:rPr>
          <w:rFonts w:ascii="Times New Roman" w:eastAsiaTheme="minorEastAsia" w:hAnsi="Times New Roman"/>
          <w:sz w:val="20"/>
          <w:szCs w:val="24"/>
          <w:lang w:val="en-GB" w:eastAsia="zh-CN"/>
        </w:rPr>
        <w:t>or PC2 (NR NTN), 1 Tx and 2 Tx</w:t>
      </w:r>
      <w:r w:rsidR="00A72A1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for PC2 NR NTN UE</w:t>
      </w:r>
      <w:r w:rsidR="00A72A16" w:rsidRPr="00A72A1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are to be considered for requirements</w:t>
      </w:r>
      <w:r w:rsidR="00A72A1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and </w:t>
      </w:r>
      <w:r w:rsidR="00A72A16" w:rsidRPr="00A72A16">
        <w:rPr>
          <w:rFonts w:ascii="Times New Roman" w:eastAsiaTheme="minorEastAsia" w:hAnsi="Times New Roman"/>
          <w:sz w:val="20"/>
          <w:szCs w:val="24"/>
          <w:lang w:val="en-GB" w:eastAsia="zh-CN"/>
        </w:rPr>
        <w:t>the architecture</w:t>
      </w:r>
      <w:r w:rsidR="00A72A1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for other power class need further study.</w:t>
      </w:r>
    </w:p>
    <w:p w14:paraId="3E1D41D4" w14:textId="77777777" w:rsidR="00263AE0" w:rsidRDefault="00A72A16" w:rsidP="00A72A1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PC1.5 </w:t>
      </w:r>
      <w:r>
        <w:rPr>
          <w:rFonts w:eastAsia="宋体"/>
          <w:lang w:eastAsia="zh-CN"/>
        </w:rPr>
        <w:t>for TN was introduced only for TDD currently and the typical architecture is 2Tx</w:t>
      </w:r>
      <w:r w:rsidR="000E3F3B">
        <w:rPr>
          <w:rFonts w:eastAsia="宋体"/>
          <w:lang w:eastAsia="zh-CN"/>
        </w:rPr>
        <w:t xml:space="preserve"> and 4Tx also </w:t>
      </w:r>
      <w:r w:rsidR="00C73490">
        <w:rPr>
          <w:rFonts w:eastAsia="宋体"/>
          <w:lang w:eastAsia="zh-CN"/>
        </w:rPr>
        <w:t>is</w:t>
      </w:r>
      <w:r w:rsidR="000E3F3B">
        <w:rPr>
          <w:rFonts w:eastAsia="宋体"/>
          <w:lang w:eastAsia="zh-CN"/>
        </w:rPr>
        <w:t xml:space="preserve"> introduced</w:t>
      </w:r>
      <w:r>
        <w:rPr>
          <w:rFonts w:eastAsia="宋体"/>
          <w:lang w:eastAsia="zh-CN"/>
        </w:rPr>
        <w:t xml:space="preserve">. </w:t>
      </w:r>
      <w:r w:rsidR="00D17477">
        <w:rPr>
          <w:rFonts w:eastAsia="宋体"/>
          <w:lang w:eastAsia="zh-CN"/>
        </w:rPr>
        <w:t>Although it doesn’t need duplexer for TDD bands, it still needs 2Tx for PC1.5 for handheld UE</w:t>
      </w:r>
      <w:r w:rsidR="00413AE4">
        <w:rPr>
          <w:rFonts w:eastAsia="宋体"/>
          <w:lang w:eastAsia="zh-CN"/>
        </w:rPr>
        <w:t>.</w:t>
      </w:r>
      <w:r w:rsidR="00D17477">
        <w:rPr>
          <w:rFonts w:eastAsia="宋体"/>
          <w:lang w:eastAsia="zh-CN"/>
        </w:rPr>
        <w:t xml:space="preserve"> </w:t>
      </w:r>
      <w:r w:rsidR="00413AE4">
        <w:rPr>
          <w:rFonts w:eastAsia="宋体"/>
          <w:lang w:eastAsia="zh-CN"/>
        </w:rPr>
        <w:t>T</w:t>
      </w:r>
      <w:r w:rsidR="00D17477">
        <w:rPr>
          <w:rFonts w:eastAsia="宋体"/>
          <w:lang w:eastAsia="zh-CN"/>
        </w:rPr>
        <w:t xml:space="preserve">hat is, there is no </w:t>
      </w:r>
      <w:r w:rsidR="00413AE4">
        <w:rPr>
          <w:rFonts w:eastAsia="宋体"/>
          <w:lang w:eastAsia="zh-CN"/>
        </w:rPr>
        <w:t xml:space="preserve">single </w:t>
      </w:r>
      <w:r w:rsidR="00D17477">
        <w:rPr>
          <w:rFonts w:eastAsia="宋体"/>
          <w:lang w:eastAsia="zh-CN"/>
        </w:rPr>
        <w:t xml:space="preserve">PA </w:t>
      </w:r>
      <w:r w:rsidR="00413AE4">
        <w:rPr>
          <w:rFonts w:eastAsia="宋体"/>
          <w:lang w:eastAsia="zh-CN"/>
        </w:rPr>
        <w:t>whose</w:t>
      </w:r>
      <w:r w:rsidR="00D17477">
        <w:rPr>
          <w:rFonts w:eastAsia="宋体"/>
          <w:lang w:eastAsia="zh-CN"/>
        </w:rPr>
        <w:t xml:space="preserve"> output power </w:t>
      </w:r>
      <w:r w:rsidR="00413AE4">
        <w:rPr>
          <w:rFonts w:eastAsia="宋体"/>
          <w:lang w:eastAsia="zh-CN"/>
        </w:rPr>
        <w:t xml:space="preserve">are enough to support </w:t>
      </w:r>
      <w:r w:rsidR="00D17477">
        <w:rPr>
          <w:rFonts w:eastAsia="宋体"/>
          <w:lang w:eastAsia="zh-CN"/>
        </w:rPr>
        <w:t>29dBm</w:t>
      </w:r>
      <w:r w:rsidR="00413AE4">
        <w:rPr>
          <w:rFonts w:eastAsia="宋体"/>
          <w:lang w:eastAsia="zh-CN"/>
        </w:rPr>
        <w:t xml:space="preserve"> considering the front-end loss. </w:t>
      </w:r>
      <w:r w:rsidR="00413AE4">
        <w:rPr>
          <w:rFonts w:eastAsia="宋体" w:hint="eastAsia"/>
          <w:lang w:eastAsia="zh-CN"/>
        </w:rPr>
        <w:t>For FDD</w:t>
      </w:r>
      <w:r w:rsidR="00413AE4">
        <w:rPr>
          <w:rFonts w:eastAsia="宋体"/>
          <w:lang w:eastAsia="zh-CN"/>
        </w:rPr>
        <w:t xml:space="preserve"> bands</w:t>
      </w:r>
      <w:r w:rsidR="00413AE4">
        <w:rPr>
          <w:rFonts w:eastAsia="宋体" w:hint="eastAsia"/>
          <w:lang w:eastAsia="zh-CN"/>
        </w:rPr>
        <w:t xml:space="preserve">, </w:t>
      </w:r>
      <w:r w:rsidR="00413AE4">
        <w:rPr>
          <w:rFonts w:eastAsia="宋体"/>
          <w:lang w:eastAsia="zh-CN"/>
        </w:rPr>
        <w:t>the insertion loss of duplexer also needs consider into the PA’s output power</w:t>
      </w:r>
      <w:r w:rsidR="00263AE0">
        <w:rPr>
          <w:rFonts w:eastAsia="宋体"/>
          <w:lang w:eastAsia="zh-CN"/>
        </w:rPr>
        <w:t xml:space="preserve">, </w:t>
      </w:r>
      <w:r w:rsidR="00413AE4">
        <w:rPr>
          <w:rFonts w:eastAsia="宋体"/>
          <w:lang w:eastAsia="zh-CN"/>
        </w:rPr>
        <w:t xml:space="preserve">it’s hard to achieve by 1PA. In additional, there is no suitable duplexer for PC 1.5 handheld UE. </w:t>
      </w:r>
      <w:r w:rsidR="000E3F3B">
        <w:rPr>
          <w:rFonts w:eastAsia="宋体"/>
          <w:lang w:eastAsia="zh-CN"/>
        </w:rPr>
        <w:t xml:space="preserve">Therefore, </w:t>
      </w:r>
      <w:r w:rsidR="00CD252D">
        <w:rPr>
          <w:rFonts w:eastAsia="宋体"/>
          <w:lang w:eastAsia="zh-CN"/>
        </w:rPr>
        <w:t xml:space="preserve">it’s impossible for </w:t>
      </w:r>
      <w:r w:rsidR="00263AE0">
        <w:rPr>
          <w:rFonts w:eastAsia="宋体"/>
          <w:lang w:eastAsia="zh-CN"/>
        </w:rPr>
        <w:t xml:space="preserve">1 Tx to support PC1.5 </w:t>
      </w:r>
      <w:r w:rsidR="00CD252D">
        <w:rPr>
          <w:rFonts w:eastAsia="宋体"/>
          <w:lang w:eastAsia="zh-CN"/>
        </w:rPr>
        <w:t xml:space="preserve">handheld UE. </w:t>
      </w:r>
    </w:p>
    <w:p w14:paraId="629A55AB" w14:textId="7DDB257D" w:rsidR="00F97828" w:rsidRDefault="00F97828" w:rsidP="00A72A16">
      <w:pPr>
        <w:rPr>
          <w:rFonts w:eastAsiaTheme="minorEastAsia"/>
          <w:szCs w:val="24"/>
          <w:lang w:eastAsia="zh-CN"/>
        </w:rPr>
      </w:pPr>
      <w:r>
        <w:rPr>
          <w:rFonts w:eastAsia="宋体"/>
          <w:lang w:eastAsia="zh-CN"/>
        </w:rPr>
        <w:t xml:space="preserve">Although </w:t>
      </w:r>
      <w:r w:rsidR="00CD252D">
        <w:rPr>
          <w:rFonts w:eastAsiaTheme="minorEastAsia"/>
          <w:szCs w:val="24"/>
          <w:lang w:eastAsia="zh-CN"/>
        </w:rPr>
        <w:t xml:space="preserve">it’s </w:t>
      </w:r>
      <w:r>
        <w:rPr>
          <w:rFonts w:eastAsiaTheme="minorEastAsia"/>
          <w:szCs w:val="24"/>
          <w:lang w:eastAsia="zh-CN"/>
        </w:rPr>
        <w:t>feasible for 2Tx to support</w:t>
      </w:r>
      <w:r w:rsidR="00CD252D">
        <w:rPr>
          <w:rFonts w:eastAsiaTheme="minorEastAsia"/>
          <w:szCs w:val="24"/>
          <w:lang w:eastAsia="zh-CN"/>
        </w:rPr>
        <w:t xml:space="preserve"> PC1.5 NTN handheld UE</w:t>
      </w:r>
      <w:r>
        <w:rPr>
          <w:rFonts w:eastAsiaTheme="minorEastAsia"/>
          <w:szCs w:val="24"/>
          <w:lang w:eastAsia="zh-CN"/>
        </w:rPr>
        <w:t xml:space="preserve"> based on PC2 with 1Tx. Here we can review the MPR for PC1.5 with 2Tx </w:t>
      </w:r>
      <w:r w:rsidR="004F006A">
        <w:rPr>
          <w:rFonts w:eastAsiaTheme="minorEastAsia"/>
          <w:szCs w:val="24"/>
          <w:lang w:eastAsia="zh-CN"/>
        </w:rPr>
        <w:t xml:space="preserve">and PC2 with 1Tx </w:t>
      </w:r>
      <w:r>
        <w:rPr>
          <w:rFonts w:eastAsiaTheme="minorEastAsia"/>
          <w:szCs w:val="24"/>
          <w:lang w:eastAsia="zh-CN"/>
        </w:rPr>
        <w:t>in TN</w:t>
      </w:r>
      <w:r w:rsidR="007E73F6">
        <w:rPr>
          <w:rFonts w:eastAsiaTheme="minorEastAsia"/>
          <w:szCs w:val="24"/>
          <w:lang w:eastAsia="zh-CN"/>
        </w:rPr>
        <w:t xml:space="preserve"> for 16QAM as shown in Table 2-1, and compare the maximum output power between PC1.5 and PC2 considering MPR</w:t>
      </w:r>
      <w:r w:rsidR="00CC73AC">
        <w:rPr>
          <w:rFonts w:eastAsiaTheme="minorEastAsia"/>
          <w:szCs w:val="24"/>
          <w:lang w:eastAsia="zh-CN"/>
        </w:rPr>
        <w:t xml:space="preserve"> as Table 2-2:</w:t>
      </w:r>
    </w:p>
    <w:p w14:paraId="55D57209" w14:textId="1ECAA7AF" w:rsidR="00F97828" w:rsidRPr="00D07437" w:rsidRDefault="00F97828" w:rsidP="00F97828">
      <w:pPr>
        <w:pStyle w:val="TH"/>
        <w:rPr>
          <w:b w:val="0"/>
          <w:bCs/>
        </w:rPr>
      </w:pPr>
      <w:r w:rsidRPr="00D07437">
        <w:rPr>
          <w:b w:val="0"/>
          <w:bCs/>
        </w:rPr>
        <w:t xml:space="preserve">Table </w:t>
      </w:r>
      <w:r w:rsidR="00D07437" w:rsidRPr="00D07437">
        <w:rPr>
          <w:b w:val="0"/>
          <w:bCs/>
        </w:rPr>
        <w:t>2-1</w:t>
      </w:r>
      <w:r w:rsidRPr="00D07437">
        <w:rPr>
          <w:b w:val="0"/>
          <w:bCs/>
        </w:rPr>
        <w:t xml:space="preserve">: Maximum power reduction (MPR) for </w:t>
      </w:r>
      <w:r w:rsidR="007E73F6">
        <w:rPr>
          <w:b w:val="0"/>
          <w:bCs/>
        </w:rPr>
        <w:t>TN 16QAM</w:t>
      </w:r>
    </w:p>
    <w:tbl>
      <w:tblPr>
        <w:tblW w:w="10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153"/>
        <w:gridCol w:w="1154"/>
        <w:gridCol w:w="2098"/>
        <w:gridCol w:w="2161"/>
        <w:gridCol w:w="1996"/>
      </w:tblGrid>
      <w:tr w:rsidR="007E73F6" w:rsidRPr="00A1115A" w14:paraId="2AFAB0EF" w14:textId="77777777" w:rsidTr="007E73F6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A405A" w14:textId="77777777" w:rsidR="007E73F6" w:rsidRPr="00A1115A" w:rsidRDefault="007E73F6" w:rsidP="00A46D3B">
            <w:pPr>
              <w:pStyle w:val="TAH"/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84B934" w14:textId="600AD8C1" w:rsidR="007E73F6" w:rsidRPr="00A1115A" w:rsidRDefault="007E73F6" w:rsidP="00A46D3B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FC59" w14:textId="77777777" w:rsidR="007E73F6" w:rsidRPr="00A1115A" w:rsidRDefault="007E73F6" w:rsidP="00A46D3B">
            <w:pPr>
              <w:pStyle w:val="TAH"/>
            </w:pPr>
            <w:r w:rsidRPr="00A1115A">
              <w:t>MPR (dB)</w:t>
            </w:r>
          </w:p>
        </w:tc>
      </w:tr>
      <w:tr w:rsidR="007E73F6" w:rsidRPr="00A1115A" w14:paraId="5DEFAFA9" w14:textId="77777777" w:rsidTr="007E73F6">
        <w:trPr>
          <w:trHeight w:val="248"/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1F5" w14:textId="77777777" w:rsidR="007E73F6" w:rsidRPr="00A1115A" w:rsidRDefault="007E73F6" w:rsidP="00A46D3B">
            <w:pPr>
              <w:pStyle w:val="TAH"/>
              <w:rPr>
                <w:rFonts w:cs="Arial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2890D" w14:textId="3EF3872D" w:rsidR="007E73F6" w:rsidRPr="00A1115A" w:rsidRDefault="007E73F6" w:rsidP="00A46D3B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BBD2" w14:textId="77777777" w:rsidR="007E73F6" w:rsidRPr="00A1115A" w:rsidRDefault="007E73F6" w:rsidP="00A46D3B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4A1F" w14:textId="77777777" w:rsidR="007E73F6" w:rsidRPr="00A1115A" w:rsidRDefault="007E73F6" w:rsidP="00A46D3B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5123" w14:textId="77777777" w:rsidR="007E73F6" w:rsidRPr="00A1115A" w:rsidRDefault="007E73F6" w:rsidP="00A46D3B">
            <w:pPr>
              <w:pStyle w:val="TAH"/>
            </w:pPr>
            <w:r w:rsidRPr="00A1115A">
              <w:t>Inner RB allocations</w:t>
            </w:r>
          </w:p>
        </w:tc>
      </w:tr>
      <w:tr w:rsidR="007E73F6" w:rsidRPr="00A1115A" w14:paraId="3D17E6C8" w14:textId="77777777" w:rsidTr="007E73F6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701D" w14:textId="55C9619E" w:rsidR="007E73F6" w:rsidRPr="007E73F6" w:rsidRDefault="007E73F6" w:rsidP="007E73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C1.5 with 2Tx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CE018" w14:textId="767D0407" w:rsidR="007E73F6" w:rsidRPr="00A1115A" w:rsidRDefault="007E73F6" w:rsidP="007E73F6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C84A" w14:textId="286DA352" w:rsidR="007E73F6" w:rsidRPr="00A1115A" w:rsidRDefault="007E73F6" w:rsidP="007E73F6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BB57" w14:textId="7678171D" w:rsidR="007E73F6" w:rsidRPr="00A1115A" w:rsidRDefault="007E73F6" w:rsidP="007E73F6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C734" w14:textId="55D758EE" w:rsidR="007E73F6" w:rsidRPr="00A1115A" w:rsidRDefault="007E73F6" w:rsidP="007E73F6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047B" w14:textId="394568AE" w:rsidR="007E73F6" w:rsidRPr="00A1115A" w:rsidRDefault="007E73F6" w:rsidP="007E73F6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  <w:r w:rsidRPr="00A1115A">
              <w:rPr>
                <w:lang w:val="en-CA"/>
              </w:rPr>
              <w:t>.5</w:t>
            </w:r>
          </w:p>
        </w:tc>
      </w:tr>
      <w:tr w:rsidR="007E73F6" w:rsidRPr="00A1115A" w14:paraId="229312FC" w14:textId="77777777" w:rsidTr="007E73F6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B313" w14:textId="17AAEF65" w:rsidR="007E73F6" w:rsidRPr="007E73F6" w:rsidRDefault="007E73F6" w:rsidP="007E73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C2 with 1Tx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9B3F" w14:textId="07896279" w:rsidR="007E73F6" w:rsidRPr="00A1115A" w:rsidRDefault="007E73F6" w:rsidP="007E73F6">
            <w:pPr>
              <w:pStyle w:val="TAC"/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9455" w14:textId="25921DA9" w:rsidR="007E73F6" w:rsidRPr="00A1115A" w:rsidRDefault="007E73F6" w:rsidP="007E73F6">
            <w:pPr>
              <w:pStyle w:val="TAC"/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4F8D" w14:textId="7188AFF0" w:rsidR="007E73F6" w:rsidRPr="00A1115A" w:rsidRDefault="007E73F6" w:rsidP="007E73F6">
            <w:pPr>
              <w:pStyle w:val="TAC"/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9C8" w14:textId="23D27856" w:rsidR="007E73F6" w:rsidRPr="00A1115A" w:rsidRDefault="007E73F6" w:rsidP="007E73F6">
            <w:pPr>
              <w:pStyle w:val="TAC"/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FDA2" w14:textId="5C5F2F51" w:rsidR="007E73F6" w:rsidRPr="00A1115A" w:rsidRDefault="007E73F6" w:rsidP="007E73F6">
            <w:pPr>
              <w:pStyle w:val="TAC"/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</w:tbl>
    <w:p w14:paraId="72276BF4" w14:textId="1C56C092" w:rsidR="00F97828" w:rsidRDefault="00F97828" w:rsidP="00F97828"/>
    <w:p w14:paraId="5F8FABC1" w14:textId="104C5E13" w:rsidR="007E73F6" w:rsidRPr="00D07437" w:rsidRDefault="007E73F6" w:rsidP="007E73F6">
      <w:pPr>
        <w:pStyle w:val="TH"/>
        <w:rPr>
          <w:b w:val="0"/>
          <w:bCs/>
        </w:rPr>
      </w:pPr>
      <w:r w:rsidRPr="00D07437">
        <w:rPr>
          <w:b w:val="0"/>
          <w:bCs/>
        </w:rPr>
        <w:t>Table 2-</w:t>
      </w:r>
      <w:r>
        <w:rPr>
          <w:b w:val="0"/>
          <w:bCs/>
        </w:rPr>
        <w:t>2</w:t>
      </w:r>
      <w:r w:rsidRPr="00D07437">
        <w:rPr>
          <w:b w:val="0"/>
          <w:bCs/>
        </w:rPr>
        <w:t xml:space="preserve">: </w:t>
      </w:r>
      <w:r>
        <w:rPr>
          <w:b w:val="0"/>
          <w:bCs/>
        </w:rPr>
        <w:t>Compared the maximum output power considering the MPR</w:t>
      </w:r>
    </w:p>
    <w:tbl>
      <w:tblPr>
        <w:tblW w:w="10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153"/>
        <w:gridCol w:w="1154"/>
        <w:gridCol w:w="2098"/>
        <w:gridCol w:w="2161"/>
        <w:gridCol w:w="1996"/>
      </w:tblGrid>
      <w:tr w:rsidR="007E73F6" w:rsidRPr="00A1115A" w14:paraId="64CD5042" w14:textId="77777777" w:rsidTr="00A46D3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F584F" w14:textId="77777777" w:rsidR="007E73F6" w:rsidRPr="00A1115A" w:rsidRDefault="007E73F6" w:rsidP="00A46D3B">
            <w:pPr>
              <w:pStyle w:val="TAH"/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7B77E8" w14:textId="77777777" w:rsidR="007E73F6" w:rsidRPr="00A1115A" w:rsidRDefault="007E73F6" w:rsidP="00A46D3B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FBBE" w14:textId="1DAE0D6F" w:rsidR="007E73F6" w:rsidRPr="007E73F6" w:rsidRDefault="007E73F6" w:rsidP="00A46D3B">
            <w:pPr>
              <w:pStyle w:val="TAH"/>
            </w:pPr>
            <w:r w:rsidRPr="007E73F6">
              <w:t>Maximum output power</w:t>
            </w:r>
            <w:r>
              <w:t>(dBm)</w:t>
            </w:r>
          </w:p>
        </w:tc>
      </w:tr>
      <w:tr w:rsidR="007E73F6" w:rsidRPr="00A1115A" w14:paraId="49906094" w14:textId="77777777" w:rsidTr="00A46D3B">
        <w:trPr>
          <w:trHeight w:val="248"/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E292" w14:textId="77777777" w:rsidR="007E73F6" w:rsidRPr="00A1115A" w:rsidRDefault="007E73F6" w:rsidP="00A46D3B">
            <w:pPr>
              <w:pStyle w:val="TAH"/>
              <w:rPr>
                <w:rFonts w:cs="Arial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CD8C6" w14:textId="77777777" w:rsidR="007E73F6" w:rsidRPr="00A1115A" w:rsidRDefault="007E73F6" w:rsidP="00A46D3B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06B0" w14:textId="77777777" w:rsidR="007E73F6" w:rsidRPr="00A1115A" w:rsidRDefault="007E73F6" w:rsidP="00A46D3B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50D9" w14:textId="77777777" w:rsidR="007E73F6" w:rsidRPr="00A1115A" w:rsidRDefault="007E73F6" w:rsidP="00A46D3B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768A" w14:textId="77777777" w:rsidR="007E73F6" w:rsidRPr="00A1115A" w:rsidRDefault="007E73F6" w:rsidP="00A46D3B">
            <w:pPr>
              <w:pStyle w:val="TAH"/>
            </w:pPr>
            <w:r w:rsidRPr="00A1115A">
              <w:t>Inner RB allocations</w:t>
            </w:r>
          </w:p>
        </w:tc>
      </w:tr>
      <w:tr w:rsidR="007E73F6" w:rsidRPr="00A1115A" w14:paraId="335D7F1C" w14:textId="77777777" w:rsidTr="00A46D3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DC71" w14:textId="77777777" w:rsidR="007E73F6" w:rsidRPr="007E73F6" w:rsidRDefault="007E73F6" w:rsidP="00A46D3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C1.5 with 2Tx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6AA41" w14:textId="77777777" w:rsidR="007E73F6" w:rsidRPr="00A1115A" w:rsidRDefault="007E73F6" w:rsidP="00A46D3B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32DD" w14:textId="77777777" w:rsidR="007E73F6" w:rsidRPr="00A1115A" w:rsidRDefault="007E73F6" w:rsidP="00A46D3B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2B69" w14:textId="26FF6E80" w:rsidR="007E73F6" w:rsidRPr="00A1115A" w:rsidRDefault="007E73F6" w:rsidP="00A46D3B">
            <w:pPr>
              <w:pStyle w:val="TAC"/>
              <w:rPr>
                <w:lang w:val="x-none"/>
              </w:rPr>
            </w:pPr>
            <w:r>
              <w:t>22.5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6743" w14:textId="36F0BEA8" w:rsidR="007E73F6" w:rsidRPr="00A1115A" w:rsidRDefault="007E73F6" w:rsidP="00A46D3B">
            <w:pPr>
              <w:pStyle w:val="TAC"/>
              <w:rPr>
                <w:lang w:val="x-none"/>
              </w:rPr>
            </w:pPr>
            <w:r>
              <w:t>24.5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4297" w14:textId="43FF0B22" w:rsidR="007E73F6" w:rsidRPr="00A1115A" w:rsidRDefault="007E73F6" w:rsidP="00A46D3B">
            <w:pPr>
              <w:pStyle w:val="TAC"/>
              <w:rPr>
                <w:lang w:val="x-none"/>
              </w:rPr>
            </w:pPr>
            <w:r>
              <w:t>26.5</w:t>
            </w:r>
          </w:p>
        </w:tc>
      </w:tr>
      <w:tr w:rsidR="007E73F6" w:rsidRPr="00A1115A" w14:paraId="7A4A12C6" w14:textId="77777777" w:rsidTr="00A46D3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083" w14:textId="77777777" w:rsidR="007E73F6" w:rsidRPr="007E73F6" w:rsidRDefault="007E73F6" w:rsidP="00A46D3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C2 with 1Tx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D52E" w14:textId="77777777" w:rsidR="007E73F6" w:rsidRPr="00A1115A" w:rsidRDefault="007E73F6" w:rsidP="00A46D3B">
            <w:pPr>
              <w:pStyle w:val="TAC"/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F30C" w14:textId="77777777" w:rsidR="007E73F6" w:rsidRPr="00A1115A" w:rsidRDefault="007E73F6" w:rsidP="00A46D3B">
            <w:pPr>
              <w:pStyle w:val="TAC"/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2B6" w14:textId="0EF050F0" w:rsidR="007E73F6" w:rsidRPr="00A1115A" w:rsidRDefault="007E73F6" w:rsidP="00A46D3B">
            <w:pPr>
              <w:pStyle w:val="TAC"/>
            </w:pPr>
            <w:r>
              <w:rPr>
                <w:rFonts w:cs="Arial"/>
              </w:rPr>
              <w:t>22.5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B886" w14:textId="3D119E5A" w:rsidR="007E73F6" w:rsidRPr="00A1115A" w:rsidRDefault="007E73F6" w:rsidP="00A46D3B">
            <w:pPr>
              <w:pStyle w:val="TAC"/>
            </w:pPr>
            <w:r>
              <w:rPr>
                <w:rFonts w:cs="Arial"/>
              </w:rPr>
              <w:t>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E8E8" w14:textId="5FAC09D3" w:rsidR="007E73F6" w:rsidRPr="00A1115A" w:rsidRDefault="007E73F6" w:rsidP="00A46D3B">
            <w:pPr>
              <w:pStyle w:val="TAC"/>
            </w:pPr>
            <w:r>
              <w:rPr>
                <w:rFonts w:cs="Arial"/>
              </w:rPr>
              <w:t>24</w:t>
            </w:r>
          </w:p>
        </w:tc>
      </w:tr>
      <w:tr w:rsidR="007E73F6" w:rsidRPr="00A1115A" w14:paraId="6015968E" w14:textId="77777777" w:rsidTr="00A46D3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C1A9" w14:textId="11327239" w:rsidR="007E73F6" w:rsidRDefault="007E73F6" w:rsidP="007E73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Delta between PC1.5 and PC2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667A" w14:textId="360A737A" w:rsidR="007E73F6" w:rsidRPr="00A1115A" w:rsidRDefault="007E73F6" w:rsidP="007E73F6">
            <w:pPr>
              <w:pStyle w:val="TAC"/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60B6" w14:textId="49FCD202" w:rsidR="007E73F6" w:rsidRPr="00A1115A" w:rsidRDefault="007E73F6" w:rsidP="007E73F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2D7" w14:textId="03116388" w:rsidR="007E73F6" w:rsidRPr="007E73F6" w:rsidRDefault="007E73F6" w:rsidP="007E73F6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B15" w14:textId="5B1A4A27" w:rsidR="007E73F6" w:rsidRPr="007E73F6" w:rsidRDefault="007E73F6" w:rsidP="007E73F6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</w:t>
            </w:r>
            <w:r>
              <w:rPr>
                <w:rFonts w:eastAsiaTheme="minorEastAsia" w:cs="Arial"/>
                <w:lang w:eastAsia="zh-CN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A1AF" w14:textId="0E84CA71" w:rsidR="007E73F6" w:rsidRPr="007E73F6" w:rsidRDefault="007E73F6" w:rsidP="007E73F6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2</w:t>
            </w:r>
            <w:r>
              <w:rPr>
                <w:rFonts w:eastAsiaTheme="minorEastAsia" w:cs="Arial"/>
                <w:lang w:eastAsia="zh-CN"/>
              </w:rPr>
              <w:t>.5</w:t>
            </w:r>
          </w:p>
        </w:tc>
      </w:tr>
    </w:tbl>
    <w:p w14:paraId="61BFF580" w14:textId="7F080EFD" w:rsidR="00CC73AC" w:rsidRDefault="00CC73AC" w:rsidP="00CC73AC">
      <w:pPr>
        <w:spacing w:beforeLines="100" w:before="24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Based on Table 2-2, PC1.5 with 2Tx can get the 2.5dB diversity gain compared with PC2 only under the inner RB allocations</w:t>
      </w:r>
      <w:r w:rsidR="006E229B">
        <w:rPr>
          <w:rFonts w:eastAsiaTheme="minorEastAsia"/>
          <w:lang w:eastAsia="zh-CN"/>
        </w:rPr>
        <w:t>. Although, the above analysis is based on MPR of TN, t</w:t>
      </w:r>
      <w:r w:rsidR="006E229B" w:rsidRPr="006E229B">
        <w:rPr>
          <w:rFonts w:eastAsiaTheme="minorEastAsia"/>
          <w:lang w:eastAsia="zh-CN"/>
        </w:rPr>
        <w:t xml:space="preserve">he ACLR of NTN </w:t>
      </w:r>
      <w:r w:rsidR="006E229B">
        <w:rPr>
          <w:rFonts w:eastAsiaTheme="minorEastAsia"/>
          <w:lang w:eastAsia="zh-CN"/>
        </w:rPr>
        <w:t xml:space="preserve">for </w:t>
      </w:r>
      <w:r w:rsidR="006E229B" w:rsidRPr="006E229B">
        <w:rPr>
          <w:rFonts w:eastAsiaTheme="minorEastAsia"/>
          <w:lang w:eastAsia="zh-CN"/>
        </w:rPr>
        <w:t>PC2 and PC1.5 is not significantly different from that of TN</w:t>
      </w:r>
      <w:r w:rsidR="006E229B">
        <w:rPr>
          <w:rFonts w:eastAsiaTheme="minorEastAsia"/>
          <w:lang w:eastAsia="zh-CN"/>
        </w:rPr>
        <w:t xml:space="preserve"> from the coexistence simulation results in last meeting. The MPR for NTN will very similar with the value of TN based on the same SEM and similar ACLR,</w:t>
      </w:r>
      <w:r>
        <w:rPr>
          <w:rFonts w:eastAsiaTheme="minorEastAsia"/>
          <w:lang w:eastAsia="zh-CN"/>
        </w:rPr>
        <w:t xml:space="preserve"> it’s unnecessary </w:t>
      </w:r>
      <w:r>
        <w:rPr>
          <w:rFonts w:eastAsia="宋体"/>
          <w:lang w:eastAsia="zh-CN"/>
        </w:rPr>
        <w:t>for 2 Tx to support PC1.5 handheld UE.</w:t>
      </w:r>
    </w:p>
    <w:p w14:paraId="6C7A2B82" w14:textId="3C61D899" w:rsidR="005B5340" w:rsidRPr="00E847F1" w:rsidRDefault="00CC73AC" w:rsidP="00CC73AC">
      <w:pPr>
        <w:rPr>
          <w:rFonts w:eastAsiaTheme="minorEastAsia"/>
          <w:b/>
          <w:bCs/>
          <w:szCs w:val="24"/>
          <w:lang w:eastAsia="zh-CN"/>
        </w:rPr>
      </w:pPr>
      <w:r w:rsidRPr="005B5340">
        <w:rPr>
          <w:rFonts w:eastAsia="宋体" w:hint="eastAsia"/>
          <w:b/>
          <w:bCs/>
          <w:lang w:eastAsia="zh-CN"/>
        </w:rPr>
        <w:t>P</w:t>
      </w:r>
      <w:r w:rsidRPr="005B5340">
        <w:rPr>
          <w:rFonts w:eastAsia="宋体"/>
          <w:b/>
          <w:bCs/>
          <w:lang w:eastAsia="zh-CN"/>
        </w:rPr>
        <w:t>roposal 1:</w:t>
      </w:r>
      <w:r w:rsidR="00526C31" w:rsidRPr="005B5340">
        <w:rPr>
          <w:rFonts w:eastAsia="宋体"/>
          <w:b/>
          <w:bCs/>
          <w:lang w:eastAsia="zh-CN"/>
        </w:rPr>
        <w:t xml:space="preserve"> </w:t>
      </w:r>
      <w:r w:rsidR="00526C31" w:rsidRPr="005B5340">
        <w:rPr>
          <w:rFonts w:eastAsiaTheme="minorEastAsia"/>
          <w:b/>
          <w:bCs/>
          <w:szCs w:val="24"/>
          <w:lang w:eastAsia="zh-CN"/>
        </w:rPr>
        <w:t>PC1.5 only apply to non-handheld UE</w:t>
      </w:r>
      <w:r w:rsidR="005B5340">
        <w:rPr>
          <w:rFonts w:eastAsiaTheme="minorEastAsia"/>
          <w:b/>
          <w:bCs/>
          <w:szCs w:val="24"/>
          <w:lang w:eastAsia="zh-CN"/>
        </w:rPr>
        <w:t xml:space="preserve"> in Rel-19.</w:t>
      </w:r>
    </w:p>
    <w:p w14:paraId="189042E2" w14:textId="599298D7" w:rsidR="00E93E89" w:rsidRDefault="00E93E89" w:rsidP="00A72A1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About PC1, it applied to</w:t>
      </w:r>
      <w:r w:rsidR="008E21AC">
        <w:rPr>
          <w:rFonts w:eastAsia="宋体" w:hint="eastAsia"/>
          <w:lang w:eastAsia="zh-CN"/>
        </w:rPr>
        <w:t xml:space="preserve"> non-handheld </w:t>
      </w:r>
      <w:r w:rsidR="008E21AC">
        <w:rPr>
          <w:rFonts w:eastAsia="宋体"/>
          <w:lang w:eastAsia="zh-CN"/>
        </w:rPr>
        <w:t xml:space="preserve">UE </w:t>
      </w:r>
      <w:r w:rsidR="008E21AC">
        <w:rPr>
          <w:rFonts w:eastAsia="宋体" w:hint="eastAsia"/>
          <w:lang w:eastAsia="zh-CN"/>
        </w:rPr>
        <w:t>only</w:t>
      </w:r>
      <w:r w:rsidR="008E21AC">
        <w:rPr>
          <w:rFonts w:eastAsia="宋体"/>
          <w:lang w:eastAsia="zh-CN"/>
        </w:rPr>
        <w:t>, the main limitation is still because of the higher power PA</w:t>
      </w:r>
      <w:r w:rsidR="00E847F1">
        <w:rPr>
          <w:rFonts w:eastAsia="宋体"/>
          <w:lang w:eastAsia="zh-CN"/>
        </w:rPr>
        <w:t xml:space="preserve"> and duplexer</w:t>
      </w:r>
      <w:r w:rsidR="008E21AC">
        <w:rPr>
          <w:rFonts w:eastAsia="宋体" w:hint="eastAsia"/>
          <w:lang w:eastAsia="zh-CN"/>
        </w:rPr>
        <w:t>.</w:t>
      </w:r>
    </w:p>
    <w:p w14:paraId="651491E3" w14:textId="22D3AD78" w:rsidR="00BB3274" w:rsidRPr="00F47640" w:rsidRDefault="008E21AC" w:rsidP="000973E9">
      <w:pPr>
        <w:rPr>
          <w:rFonts w:eastAsiaTheme="minorEastAsia"/>
          <w:b/>
          <w:bCs/>
          <w:szCs w:val="24"/>
          <w:lang w:eastAsia="zh-CN"/>
        </w:rPr>
      </w:pPr>
      <w:r w:rsidRPr="00E93E89">
        <w:rPr>
          <w:rFonts w:eastAsia="宋体"/>
          <w:b/>
          <w:bCs/>
          <w:lang w:eastAsia="zh-CN"/>
        </w:rPr>
        <w:t xml:space="preserve">Proposal </w:t>
      </w:r>
      <w:r w:rsidR="00E847F1">
        <w:rPr>
          <w:rFonts w:eastAsia="宋体"/>
          <w:b/>
          <w:bCs/>
          <w:lang w:eastAsia="zh-CN"/>
        </w:rPr>
        <w:t>2</w:t>
      </w:r>
      <w:r w:rsidRPr="00E93E89">
        <w:rPr>
          <w:rFonts w:eastAsia="宋体"/>
          <w:b/>
          <w:bCs/>
          <w:lang w:eastAsia="zh-CN"/>
        </w:rPr>
        <w:t>:</w:t>
      </w:r>
      <w:r w:rsidRPr="00E93E89">
        <w:rPr>
          <w:rFonts w:eastAsiaTheme="minorEastAsia"/>
          <w:b/>
          <w:bCs/>
          <w:szCs w:val="24"/>
          <w:lang w:eastAsia="zh-CN"/>
        </w:rPr>
        <w:t xml:space="preserve"> </w:t>
      </w:r>
      <w:r w:rsidR="00E847F1" w:rsidRPr="005B5340">
        <w:rPr>
          <w:rFonts w:eastAsiaTheme="minorEastAsia"/>
          <w:b/>
          <w:bCs/>
          <w:szCs w:val="24"/>
          <w:lang w:eastAsia="zh-CN"/>
        </w:rPr>
        <w:t>PC1</w:t>
      </w:r>
      <w:r w:rsidR="006E229B">
        <w:rPr>
          <w:rFonts w:eastAsiaTheme="minorEastAsia"/>
          <w:b/>
          <w:bCs/>
          <w:szCs w:val="24"/>
          <w:lang w:eastAsia="zh-CN"/>
        </w:rPr>
        <w:t xml:space="preserve"> </w:t>
      </w:r>
      <w:r w:rsidR="00E847F1" w:rsidRPr="005B5340">
        <w:rPr>
          <w:rFonts w:eastAsiaTheme="minorEastAsia"/>
          <w:b/>
          <w:bCs/>
          <w:szCs w:val="24"/>
          <w:lang w:eastAsia="zh-CN"/>
        </w:rPr>
        <w:t>only apply to non-handheld UE</w:t>
      </w:r>
      <w:r w:rsidR="00E847F1">
        <w:rPr>
          <w:rFonts w:eastAsiaTheme="minorEastAsia"/>
          <w:b/>
          <w:bCs/>
          <w:szCs w:val="24"/>
          <w:lang w:eastAsia="zh-CN"/>
        </w:rPr>
        <w:t xml:space="preserve"> in Rel-19.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lastRenderedPageBreak/>
        <w:t>Conclusion</w:t>
      </w:r>
    </w:p>
    <w:p w14:paraId="51052A90" w14:textId="149D28FF" w:rsidR="00F13E53" w:rsidRPr="00DF15C4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TX requirement for HPUE NTN. The proposals are as following:</w:t>
      </w:r>
    </w:p>
    <w:p w14:paraId="0B9953DD" w14:textId="77777777" w:rsidR="00D4762B" w:rsidRPr="00E847F1" w:rsidRDefault="00D4762B" w:rsidP="00D4762B">
      <w:pPr>
        <w:rPr>
          <w:rFonts w:eastAsiaTheme="minorEastAsia"/>
          <w:b/>
          <w:bCs/>
          <w:szCs w:val="24"/>
          <w:lang w:eastAsia="zh-CN"/>
        </w:rPr>
      </w:pPr>
      <w:r w:rsidRPr="005B5340">
        <w:rPr>
          <w:rFonts w:eastAsia="宋体" w:hint="eastAsia"/>
          <w:b/>
          <w:bCs/>
          <w:lang w:eastAsia="zh-CN"/>
        </w:rPr>
        <w:t>P</w:t>
      </w:r>
      <w:r w:rsidRPr="005B5340">
        <w:rPr>
          <w:rFonts w:eastAsia="宋体"/>
          <w:b/>
          <w:bCs/>
          <w:lang w:eastAsia="zh-CN"/>
        </w:rPr>
        <w:t xml:space="preserve">roposal 1: </w:t>
      </w:r>
      <w:r w:rsidRPr="005B5340">
        <w:rPr>
          <w:rFonts w:eastAsiaTheme="minorEastAsia"/>
          <w:b/>
          <w:bCs/>
          <w:szCs w:val="24"/>
          <w:lang w:eastAsia="zh-CN"/>
        </w:rPr>
        <w:t>PC1.5 only apply to non-handheld UE</w:t>
      </w:r>
      <w:r>
        <w:rPr>
          <w:rFonts w:eastAsiaTheme="minorEastAsia"/>
          <w:b/>
          <w:bCs/>
          <w:szCs w:val="24"/>
          <w:lang w:eastAsia="zh-CN"/>
        </w:rPr>
        <w:t xml:space="preserve"> in Rel-19.</w:t>
      </w:r>
    </w:p>
    <w:p w14:paraId="7161C6B6" w14:textId="1FD35EB5" w:rsidR="004D0C38" w:rsidRPr="00D4762B" w:rsidRDefault="00D4762B" w:rsidP="00F13E53">
      <w:pPr>
        <w:rPr>
          <w:rFonts w:eastAsiaTheme="minorEastAsia"/>
          <w:b/>
          <w:bCs/>
          <w:szCs w:val="24"/>
          <w:lang w:eastAsia="zh-CN"/>
        </w:rPr>
      </w:pPr>
      <w:r w:rsidRPr="00E93E89">
        <w:rPr>
          <w:rFonts w:eastAsia="宋体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2</w:t>
      </w:r>
      <w:r w:rsidRPr="00E93E89">
        <w:rPr>
          <w:rFonts w:eastAsia="宋体"/>
          <w:b/>
          <w:bCs/>
          <w:lang w:eastAsia="zh-CN"/>
        </w:rPr>
        <w:t>:</w:t>
      </w:r>
      <w:r w:rsidRPr="00E93E89">
        <w:rPr>
          <w:rFonts w:eastAsiaTheme="minorEastAsia"/>
          <w:b/>
          <w:bCs/>
          <w:szCs w:val="24"/>
          <w:lang w:eastAsia="zh-CN"/>
        </w:rPr>
        <w:t xml:space="preserve"> </w:t>
      </w:r>
      <w:r w:rsidRPr="005B5340">
        <w:rPr>
          <w:rFonts w:eastAsiaTheme="minorEastAsia"/>
          <w:b/>
          <w:bCs/>
          <w:szCs w:val="24"/>
          <w:lang w:eastAsia="zh-CN"/>
        </w:rPr>
        <w:t>PC1</w:t>
      </w:r>
      <w:r>
        <w:rPr>
          <w:rFonts w:eastAsiaTheme="minorEastAsia"/>
          <w:b/>
          <w:bCs/>
          <w:szCs w:val="24"/>
          <w:lang w:eastAsia="zh-CN"/>
        </w:rPr>
        <w:t xml:space="preserve"> </w:t>
      </w:r>
      <w:r w:rsidRPr="005B5340">
        <w:rPr>
          <w:rFonts w:eastAsiaTheme="minorEastAsia"/>
          <w:b/>
          <w:bCs/>
          <w:szCs w:val="24"/>
          <w:lang w:eastAsia="zh-CN"/>
        </w:rPr>
        <w:t>only apply to non-handheld UE</w:t>
      </w:r>
      <w:r>
        <w:rPr>
          <w:rFonts w:eastAsiaTheme="minorEastAsia"/>
          <w:b/>
          <w:bCs/>
          <w:szCs w:val="24"/>
          <w:lang w:eastAsia="zh-CN"/>
        </w:rPr>
        <w:t xml:space="preserve"> in Rel-19.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3690EBF9" w:rsidR="00145F56" w:rsidRPr="00156648" w:rsidRDefault="00F5037E" w:rsidP="00156648">
      <w:bookmarkStart w:id="6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9" w:history="1">
        <w:r w:rsidR="00156648" w:rsidRPr="00156648">
          <w:rPr>
            <w:rFonts w:eastAsiaTheme="minorEastAsia"/>
            <w:lang w:eastAsia="zh-CN"/>
          </w:rPr>
          <w:t>R4-241</w:t>
        </w:r>
        <w:r w:rsidR="00F114ED">
          <w:rPr>
            <w:rFonts w:eastAsiaTheme="minorEastAsia"/>
            <w:lang w:eastAsia="zh-CN"/>
          </w:rPr>
          <w:t>7122</w:t>
        </w:r>
      </w:hyperlink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bookmarkStart w:id="7" w:name="_Hlk181008164"/>
      <w:r w:rsidR="00F114ED" w:rsidRPr="008D6D08">
        <w:rPr>
          <w:rFonts w:eastAsia="华文楷体"/>
          <w:szCs w:val="28"/>
        </w:rPr>
        <w:t>WF on co-existence study and HPUE for NR-NTN</w:t>
      </w:r>
      <w:bookmarkEnd w:id="7"/>
      <w:r w:rsidRPr="00615E8A">
        <w:rPr>
          <w:rFonts w:eastAsiaTheme="minorEastAsia"/>
          <w:lang w:eastAsia="zh-CN"/>
        </w:rPr>
        <w:t xml:space="preserve">, </w:t>
      </w:r>
      <w:r w:rsidR="00156648">
        <w:rPr>
          <w:rFonts w:eastAsiaTheme="minorEastAsia"/>
          <w:lang w:eastAsia="zh-CN"/>
        </w:rPr>
        <w:t>Samsung</w:t>
      </w:r>
      <w:r w:rsidRPr="00615E8A">
        <w:rPr>
          <w:rFonts w:eastAsiaTheme="minorEastAsia"/>
          <w:lang w:eastAsia="zh-CN"/>
        </w:rPr>
        <w:t>, RAN4#11</w:t>
      </w:r>
      <w:r w:rsidR="00156648">
        <w:rPr>
          <w:rFonts w:eastAsiaTheme="minorEastAsia"/>
          <w:lang w:eastAsia="zh-CN"/>
        </w:rPr>
        <w:t>2</w:t>
      </w:r>
      <w:r w:rsidR="00F114ED">
        <w:rPr>
          <w:rFonts w:eastAsiaTheme="minorEastAsia"/>
          <w:lang w:eastAsia="zh-CN"/>
        </w:rPr>
        <w:t>bis</w:t>
      </w:r>
      <w:r w:rsidRPr="00615E8A">
        <w:rPr>
          <w:rFonts w:eastAsiaTheme="minorEastAsia"/>
          <w:lang w:eastAsia="zh-CN"/>
        </w:rPr>
        <w:t xml:space="preserve"> 2024-</w:t>
      </w:r>
      <w:bookmarkEnd w:id="6"/>
      <w:r w:rsidR="00F114ED">
        <w:rPr>
          <w:rFonts w:eastAsiaTheme="minorEastAsia"/>
          <w:lang w:eastAsia="zh-CN"/>
        </w:rPr>
        <w:t>10</w:t>
      </w:r>
    </w:p>
    <w:sectPr w:rsidR="00145F56" w:rsidRPr="001566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C992" w14:textId="77777777" w:rsidR="008D5909" w:rsidRDefault="008D5909">
      <w:r>
        <w:separator/>
      </w:r>
    </w:p>
  </w:endnote>
  <w:endnote w:type="continuationSeparator" w:id="0">
    <w:p w14:paraId="2B0B5B66" w14:textId="77777777" w:rsidR="008D5909" w:rsidRDefault="008D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BCA2F" w14:textId="77777777" w:rsidR="008D5909" w:rsidRDefault="008D5909">
      <w:r>
        <w:separator/>
      </w:r>
    </w:p>
  </w:footnote>
  <w:footnote w:type="continuationSeparator" w:id="0">
    <w:p w14:paraId="7BC8DCC3" w14:textId="77777777" w:rsidR="008D5909" w:rsidRDefault="008D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7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31"/>
  </w:num>
  <w:num w:numId="5">
    <w:abstractNumId w:val="7"/>
  </w:num>
  <w:num w:numId="6">
    <w:abstractNumId w:val="13"/>
  </w:num>
  <w:num w:numId="7">
    <w:abstractNumId w:val="12"/>
  </w:num>
  <w:num w:numId="8">
    <w:abstractNumId w:val="4"/>
  </w:num>
  <w:num w:numId="9">
    <w:abstractNumId w:val="27"/>
  </w:num>
  <w:num w:numId="10">
    <w:abstractNumId w:val="8"/>
  </w:num>
  <w:num w:numId="11">
    <w:abstractNumId w:val="23"/>
  </w:num>
  <w:num w:numId="12">
    <w:abstractNumId w:val="28"/>
  </w:num>
  <w:num w:numId="13">
    <w:abstractNumId w:val="17"/>
  </w:num>
  <w:num w:numId="14">
    <w:abstractNumId w:val="29"/>
  </w:num>
  <w:num w:numId="15">
    <w:abstractNumId w:val="34"/>
  </w:num>
  <w:num w:numId="16">
    <w:abstractNumId w:val="2"/>
  </w:num>
  <w:num w:numId="17">
    <w:abstractNumId w:val="18"/>
  </w:num>
  <w:num w:numId="18">
    <w:abstractNumId w:val="24"/>
  </w:num>
  <w:num w:numId="19">
    <w:abstractNumId w:val="30"/>
  </w:num>
  <w:num w:numId="20">
    <w:abstractNumId w:val="25"/>
  </w:num>
  <w:num w:numId="21">
    <w:abstractNumId w:val="32"/>
  </w:num>
  <w:num w:numId="22">
    <w:abstractNumId w:val="33"/>
  </w:num>
  <w:num w:numId="23">
    <w:abstractNumId w:val="5"/>
  </w:num>
  <w:num w:numId="24">
    <w:abstractNumId w:val="19"/>
  </w:num>
  <w:num w:numId="25">
    <w:abstractNumId w:val="35"/>
  </w:num>
  <w:num w:numId="26">
    <w:abstractNumId w:val="11"/>
  </w:num>
  <w:num w:numId="27">
    <w:abstractNumId w:val="15"/>
  </w:num>
  <w:num w:numId="28">
    <w:abstractNumId w:val="9"/>
  </w:num>
  <w:num w:numId="29">
    <w:abstractNumId w:val="22"/>
  </w:num>
  <w:num w:numId="30">
    <w:abstractNumId w:val="14"/>
  </w:num>
  <w:num w:numId="31">
    <w:abstractNumId w:val="10"/>
  </w:num>
  <w:num w:numId="32">
    <w:abstractNumId w:val="0"/>
  </w:num>
  <w:num w:numId="33">
    <w:abstractNumId w:val="6"/>
  </w:num>
  <w:num w:numId="34">
    <w:abstractNumId w:val="21"/>
  </w:num>
  <w:num w:numId="35">
    <w:abstractNumId w:val="26"/>
  </w:num>
  <w:num w:numId="3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45D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3E9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2E8B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D7F4E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2D47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504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4ED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53E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2F4F"/>
    <w:rsid w:val="0026351C"/>
    <w:rsid w:val="00263619"/>
    <w:rsid w:val="00263AE0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AE4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06A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C31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340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0DC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29B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3F6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4ED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09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98E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4D9F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1384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6D1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40E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146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490"/>
    <w:rsid w:val="00C736A3"/>
    <w:rsid w:val="00C738A7"/>
    <w:rsid w:val="00C73B35"/>
    <w:rsid w:val="00C747CA"/>
    <w:rsid w:val="00C74B4D"/>
    <w:rsid w:val="00C75280"/>
    <w:rsid w:val="00C759A3"/>
    <w:rsid w:val="00C75FD9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3AC"/>
    <w:rsid w:val="00CC7851"/>
    <w:rsid w:val="00CC7CED"/>
    <w:rsid w:val="00CD0120"/>
    <w:rsid w:val="00CD08CE"/>
    <w:rsid w:val="00CD103D"/>
    <w:rsid w:val="00CD1ADE"/>
    <w:rsid w:val="00CD252D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437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477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62B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7F1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4ED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0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828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4762B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,srs表格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4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1403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7003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490</cp:revision>
  <dcterms:created xsi:type="dcterms:W3CDTF">2023-08-11T00:59:00Z</dcterms:created>
  <dcterms:modified xsi:type="dcterms:W3CDTF">2024-11-08T11:25:00Z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