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B0629" w14:textId="79BD26C7" w:rsidR="00DC5180" w:rsidRPr="0033027D" w:rsidRDefault="00E73A82" w:rsidP="3872DEB3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eastAsia="ja-JP"/>
        </w:rPr>
      </w:pPr>
      <w:bookmarkStart w:id="0" w:name="_Hlk162609689"/>
      <w:bookmarkStart w:id="1" w:name="_Hlk514061252"/>
      <w:bookmarkEnd w:id="0"/>
      <w:r w:rsidRPr="3872DEB3">
        <w:rPr>
          <w:b/>
          <w:bCs/>
          <w:noProof/>
          <w:sz w:val="24"/>
          <w:szCs w:val="24"/>
        </w:rPr>
        <w:t>3</w:t>
      </w:r>
      <w:r w:rsidR="00DC5180" w:rsidRPr="3872DEB3">
        <w:rPr>
          <w:b/>
          <w:bCs/>
          <w:noProof/>
          <w:sz w:val="24"/>
          <w:szCs w:val="24"/>
        </w:rPr>
        <w:t>GPP TSG</w:t>
      </w:r>
      <w:r w:rsidR="00D81C65" w:rsidRPr="3872DEB3">
        <w:rPr>
          <w:b/>
          <w:bCs/>
          <w:noProof/>
          <w:sz w:val="24"/>
          <w:szCs w:val="24"/>
        </w:rPr>
        <w:t>-</w:t>
      </w:r>
      <w:r w:rsidR="00DC5180" w:rsidRPr="3872DEB3">
        <w:rPr>
          <w:b/>
          <w:bCs/>
          <w:noProof/>
          <w:sz w:val="24"/>
          <w:szCs w:val="24"/>
        </w:rPr>
        <w:t xml:space="preserve">RAN </w:t>
      </w:r>
      <w:r w:rsidR="0080320A" w:rsidRPr="3872DEB3">
        <w:rPr>
          <w:b/>
          <w:bCs/>
          <w:noProof/>
          <w:sz w:val="24"/>
          <w:szCs w:val="24"/>
        </w:rPr>
        <w:t xml:space="preserve">WG4 </w:t>
      </w:r>
      <w:r w:rsidR="00DC5180" w:rsidRPr="3872DEB3">
        <w:rPr>
          <w:b/>
          <w:bCs/>
          <w:noProof/>
          <w:sz w:val="24"/>
          <w:szCs w:val="24"/>
        </w:rPr>
        <w:t>Meeting</w:t>
      </w:r>
      <w:r w:rsidR="007B605F" w:rsidRPr="3872DEB3">
        <w:rPr>
          <w:b/>
          <w:bCs/>
          <w:noProof/>
          <w:sz w:val="24"/>
          <w:szCs w:val="24"/>
        </w:rPr>
        <w:t xml:space="preserve"> #</w:t>
      </w:r>
      <w:bookmarkEnd w:id="1"/>
      <w:r w:rsidR="00657AB4" w:rsidRPr="3872DEB3">
        <w:rPr>
          <w:b/>
          <w:bCs/>
          <w:noProof/>
          <w:sz w:val="24"/>
          <w:szCs w:val="24"/>
        </w:rPr>
        <w:t>1</w:t>
      </w:r>
      <w:r w:rsidR="00155ECF" w:rsidRPr="3872DEB3">
        <w:rPr>
          <w:b/>
          <w:bCs/>
          <w:noProof/>
          <w:sz w:val="24"/>
          <w:szCs w:val="24"/>
        </w:rPr>
        <w:t>1</w:t>
      </w:r>
      <w:r w:rsidR="0052200E">
        <w:rPr>
          <w:b/>
          <w:bCs/>
          <w:noProof/>
          <w:sz w:val="24"/>
          <w:szCs w:val="24"/>
        </w:rPr>
        <w:t>3</w:t>
      </w:r>
      <w:r>
        <w:tab/>
      </w:r>
      <w:r w:rsidR="00A97251" w:rsidRPr="3872DEB3">
        <w:rPr>
          <w:b/>
          <w:bCs/>
          <w:noProof/>
          <w:sz w:val="24"/>
          <w:szCs w:val="24"/>
        </w:rPr>
        <w:t>R4-2</w:t>
      </w:r>
      <w:r w:rsidR="79F61067" w:rsidRPr="3872DEB3">
        <w:rPr>
          <w:b/>
          <w:bCs/>
          <w:noProof/>
          <w:sz w:val="24"/>
          <w:szCs w:val="24"/>
        </w:rPr>
        <w:t>4</w:t>
      </w:r>
      <w:r w:rsidR="00B13C02">
        <w:rPr>
          <w:b/>
          <w:bCs/>
          <w:noProof/>
          <w:sz w:val="24"/>
          <w:szCs w:val="24"/>
        </w:rPr>
        <w:t>1</w:t>
      </w:r>
      <w:r w:rsidR="007A5633">
        <w:rPr>
          <w:b/>
          <w:bCs/>
          <w:noProof/>
          <w:sz w:val="24"/>
          <w:szCs w:val="24"/>
        </w:rPr>
        <w:t>8091</w:t>
      </w:r>
    </w:p>
    <w:p w14:paraId="63C63B34" w14:textId="7E47C04D" w:rsidR="001512D7" w:rsidRPr="0010618D" w:rsidRDefault="0052200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Orlando</w:t>
      </w:r>
      <w:r w:rsidR="00EF309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USA</w:t>
      </w:r>
      <w:r w:rsidR="00380A44">
        <w:rPr>
          <w:rFonts w:ascii="Arial" w:hAnsi="Arial" w:cs="Arial"/>
          <w:b/>
          <w:sz w:val="24"/>
        </w:rPr>
        <w:t xml:space="preserve">, </w:t>
      </w:r>
      <w:r w:rsidR="00754BE3">
        <w:rPr>
          <w:rFonts w:ascii="Arial" w:hAnsi="Arial" w:cs="Arial"/>
          <w:b/>
          <w:sz w:val="24"/>
        </w:rPr>
        <w:t>1</w:t>
      </w:r>
      <w:r w:rsidR="00ED5E33">
        <w:rPr>
          <w:rFonts w:ascii="Arial" w:hAnsi="Arial" w:cs="Arial"/>
          <w:b/>
          <w:sz w:val="24"/>
        </w:rPr>
        <w:t>8</w:t>
      </w:r>
      <w:r w:rsidR="00380A44" w:rsidRPr="002542A0">
        <w:rPr>
          <w:rFonts w:ascii="Arial" w:hAnsi="Arial" w:cs="Arial"/>
          <w:b/>
          <w:sz w:val="24"/>
          <w:vertAlign w:val="superscript"/>
        </w:rPr>
        <w:t>th</w:t>
      </w:r>
      <w:r w:rsidR="00380A44">
        <w:rPr>
          <w:rFonts w:ascii="Arial" w:hAnsi="Arial" w:cs="Arial"/>
          <w:b/>
          <w:sz w:val="24"/>
        </w:rPr>
        <w:t xml:space="preserve"> -</w:t>
      </w:r>
      <w:r w:rsidR="00ED5E33">
        <w:rPr>
          <w:rFonts w:ascii="Arial" w:hAnsi="Arial" w:cs="Arial"/>
          <w:b/>
          <w:sz w:val="24"/>
        </w:rPr>
        <w:t>22</w:t>
      </w:r>
      <w:r w:rsidR="00ED5E33" w:rsidRPr="00ED5E33">
        <w:rPr>
          <w:rFonts w:ascii="Arial" w:hAnsi="Arial" w:cs="Arial"/>
          <w:b/>
          <w:sz w:val="24"/>
          <w:vertAlign w:val="superscript"/>
        </w:rPr>
        <w:t>nd</w:t>
      </w:r>
      <w:r w:rsidR="00ED5E33">
        <w:rPr>
          <w:rFonts w:ascii="Arial" w:hAnsi="Arial" w:cs="Arial"/>
          <w:b/>
          <w:sz w:val="24"/>
        </w:rPr>
        <w:t xml:space="preserve"> Novem</w:t>
      </w:r>
      <w:r w:rsidR="00C2540E">
        <w:rPr>
          <w:rFonts w:ascii="Arial" w:hAnsi="Arial" w:cs="Arial"/>
          <w:b/>
          <w:sz w:val="24"/>
        </w:rPr>
        <w:t>ber</w:t>
      </w:r>
      <w:r w:rsidR="00380A44">
        <w:rPr>
          <w:rFonts w:ascii="Arial" w:hAnsi="Arial" w:cs="Arial"/>
          <w:b/>
          <w:sz w:val="24"/>
        </w:rPr>
        <w:t xml:space="preserve">, </w:t>
      </w:r>
      <w:r w:rsidR="00380A44" w:rsidRPr="00766B19">
        <w:rPr>
          <w:rFonts w:ascii="Arial" w:hAnsi="Arial" w:cs="Arial"/>
          <w:b/>
          <w:sz w:val="24"/>
        </w:rPr>
        <w:t>202</w:t>
      </w:r>
      <w:r w:rsidR="00380A44">
        <w:rPr>
          <w:rFonts w:ascii="Arial" w:hAnsi="Arial" w:cs="Arial"/>
          <w:b/>
          <w:sz w:val="24"/>
        </w:rPr>
        <w:t>4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10B8AB9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641A6B">
        <w:rPr>
          <w:rFonts w:ascii="Arial" w:hAnsi="Arial" w:cs="Arial"/>
          <w:b/>
        </w:rPr>
        <w:t>Power boosting and MPR reduction</w:t>
      </w:r>
    </w:p>
    <w:p w14:paraId="73CE2741" w14:textId="793BBBB8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37A5D">
        <w:rPr>
          <w:rFonts w:ascii="Arial" w:hAnsi="Arial" w:cs="Arial"/>
          <w:b/>
        </w:rPr>
        <w:t>7.1.1.2.1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845EB8F" w14:textId="30C53935" w:rsidR="00E429C7" w:rsidRPr="00313B11" w:rsidRDefault="006D329D" w:rsidP="00E429C7">
      <w:r>
        <w:t>In</w:t>
      </w:r>
      <w:r w:rsidRPr="00194BE7">
        <w:t xml:space="preserve"> </w:t>
      </w:r>
      <w:r>
        <w:t>RAN</w:t>
      </w:r>
      <w:r w:rsidR="00784D28">
        <w:t>4#11</w:t>
      </w:r>
      <w:r w:rsidR="008F7F67">
        <w:t>2</w:t>
      </w:r>
      <w:r w:rsidR="0024772F">
        <w:t>-</w:t>
      </w:r>
      <w:r w:rsidR="00A04265">
        <w:t>bis</w:t>
      </w:r>
      <w:r>
        <w:t xml:space="preserve"> there </w:t>
      </w:r>
      <w:r w:rsidR="00F80A89">
        <w:t>was a</w:t>
      </w:r>
      <w:r>
        <w:t xml:space="preserve"> new</w:t>
      </w:r>
      <w:r w:rsidR="00C14117">
        <w:t xml:space="preserve"> WF</w:t>
      </w:r>
      <w:r w:rsidR="004E6526">
        <w:t xml:space="preserve"> </w:t>
      </w:r>
      <w:r>
        <w:t xml:space="preserve">[1] to </w:t>
      </w:r>
      <w:r w:rsidR="00A04265">
        <w:t xml:space="preserve">further </w:t>
      </w:r>
      <w:r>
        <w:t xml:space="preserve">study power domain enhancements for NR single carrier. </w:t>
      </w:r>
      <w:r w:rsidR="00E429C7">
        <w:t xml:space="preserve">In this paper </w:t>
      </w:r>
      <w:r w:rsidR="0096716C">
        <w:t>we present</w:t>
      </w:r>
      <w:r w:rsidR="0003684D">
        <w:t xml:space="preserve"> </w:t>
      </w:r>
      <w:r w:rsidR="00A04265">
        <w:t>additional</w:t>
      </w:r>
      <w:r w:rsidR="00382FB5">
        <w:t xml:space="preserve"> v</w:t>
      </w:r>
      <w:r w:rsidR="00E429C7">
        <w:t>iews on</w:t>
      </w:r>
      <w:r w:rsidR="0003684D">
        <w:t xml:space="preserve"> </w:t>
      </w:r>
      <w:r w:rsidR="00382FB5">
        <w:t>this topic</w:t>
      </w:r>
      <w:r w:rsidR="00E429C7">
        <w:t xml:space="preserve">. 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4AEE54DF" w14:textId="2108E614" w:rsidR="00631AE5" w:rsidRDefault="00DB16EE" w:rsidP="00676C25">
      <w:pPr>
        <w:rPr>
          <w:lang w:eastAsia="zh-CN"/>
        </w:rPr>
      </w:pPr>
      <w:r>
        <w:rPr>
          <w:noProof/>
          <w:color w:val="000000" w:themeColor="text1"/>
          <w:lang w:val="en-US"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533E68" wp14:editId="2DE6F019">
                <wp:simplePos x="0" y="0"/>
                <wp:positionH relativeFrom="column">
                  <wp:posOffset>-176530</wp:posOffset>
                </wp:positionH>
                <wp:positionV relativeFrom="paragraph">
                  <wp:posOffset>361315</wp:posOffset>
                </wp:positionV>
                <wp:extent cx="6438900" cy="5248275"/>
                <wp:effectExtent l="0" t="0" r="19050" b="28575"/>
                <wp:wrapNone/>
                <wp:docPr id="28001762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5248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1DD59B" id="Rectangle 1" o:spid="_x0000_s1026" style="position:absolute;margin-left:-13.9pt;margin-top:28.45pt;width:507pt;height:41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" filled="f" strokecolor="black [3213]" strokeweight="1pt"/>
            </w:pict>
          </mc:Fallback>
        </mc:AlternateContent>
      </w:r>
      <w:r w:rsidR="000A10D8">
        <w:t>In</w:t>
      </w:r>
      <w:r w:rsidR="00194BE7" w:rsidRPr="00194BE7">
        <w:t xml:space="preserve"> </w:t>
      </w:r>
      <w:r w:rsidR="00194BE7">
        <w:t>RA</w:t>
      </w:r>
      <w:r w:rsidR="00E70FFA">
        <w:t>N</w:t>
      </w:r>
      <w:r w:rsidR="00784D28">
        <w:t>4#</w:t>
      </w:r>
      <w:r w:rsidR="00E70FFA">
        <w:t>1</w:t>
      </w:r>
      <w:r w:rsidR="00784D28">
        <w:t>1</w:t>
      </w:r>
      <w:r w:rsidR="00C63116">
        <w:t>2</w:t>
      </w:r>
      <w:r w:rsidR="0024772F">
        <w:t>-bis</w:t>
      </w:r>
      <w:r w:rsidR="00784D28">
        <w:t xml:space="preserve"> t</w:t>
      </w:r>
      <w:r w:rsidR="00194BE7">
        <w:t>here</w:t>
      </w:r>
      <w:r w:rsidR="000A10D8">
        <w:t xml:space="preserve"> </w:t>
      </w:r>
      <w:r w:rsidR="00194BE7">
        <w:t>w</w:t>
      </w:r>
      <w:r w:rsidR="0096716C">
        <w:t xml:space="preserve">as a </w:t>
      </w:r>
      <w:r w:rsidR="000A10D8">
        <w:t>W</w:t>
      </w:r>
      <w:r w:rsidR="00C14117">
        <w:t>F</w:t>
      </w:r>
      <w:r w:rsidR="00581BA4">
        <w:t xml:space="preserve"> created</w:t>
      </w:r>
      <w:r w:rsidR="000A10D8">
        <w:t xml:space="preserve"> [</w:t>
      </w:r>
      <w:r w:rsidR="00E70FFA">
        <w:t>1</w:t>
      </w:r>
      <w:r w:rsidR="000A10D8">
        <w:t>]</w:t>
      </w:r>
      <w:r w:rsidR="00194BE7">
        <w:t xml:space="preserve"> to </w:t>
      </w:r>
      <w:r w:rsidR="00581BA4">
        <w:t xml:space="preserve">further </w:t>
      </w:r>
      <w:r w:rsidR="00194BE7">
        <w:t xml:space="preserve">study </w:t>
      </w:r>
      <w:r w:rsidR="00581BA4">
        <w:t xml:space="preserve">the open items on </w:t>
      </w:r>
      <w:r w:rsidR="00194BE7">
        <w:t xml:space="preserve">power domain enhancements for NR single carrier. </w:t>
      </w:r>
      <w:r w:rsidR="0011635E">
        <w:t>Some of the unresolved issues are noted below:</w:t>
      </w:r>
    </w:p>
    <w:p w14:paraId="35380607" w14:textId="77777777" w:rsidR="00DB16EE" w:rsidRPr="00DB16EE" w:rsidRDefault="00DB16EE" w:rsidP="00DB16EE">
      <w:pPr>
        <w:keepNext/>
        <w:keepLines/>
        <w:overflowPunct w:val="0"/>
        <w:autoSpaceDE w:val="0"/>
        <w:autoSpaceDN w:val="0"/>
        <w:adjustRightInd w:val="0"/>
        <w:spacing w:after="60"/>
        <w:ind w:left="1418" w:hanging="1418"/>
        <w:textAlignment w:val="baseline"/>
        <w:outlineLvl w:val="3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DB16EE">
        <w:rPr>
          <w:rFonts w:eastAsia="Times New Roman"/>
          <w:b/>
          <w:color w:val="000000" w:themeColor="text1"/>
          <w:u w:val="single"/>
          <w:lang w:val="en-US" w:eastAsia="ko-KR"/>
        </w:rPr>
        <w:t>Issue 1-1-1: Approaches for scenarios 1-1 and 1-2 (see Reference for description of scenarios)</w:t>
      </w:r>
    </w:p>
    <w:p w14:paraId="414C1A9A" w14:textId="77777777" w:rsidR="00DB16EE" w:rsidRPr="00DB16EE" w:rsidRDefault="00DB16EE" w:rsidP="00DB16E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WF</w:t>
      </w:r>
    </w:p>
    <w:p w14:paraId="1FA55A8B" w14:textId="77777777" w:rsidR="00DB16EE" w:rsidRPr="00DB16EE" w:rsidRDefault="00DB16EE" w:rsidP="00DB16E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Strive for a unified solution which can accommodate both scenario 1 and scenario 2 under the framework of converting outer RB allocation to inner RB allocation.</w:t>
      </w:r>
    </w:p>
    <w:p w14:paraId="258F3CBF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It does not preclude separate solutions for each applicable scenario</w:t>
      </w:r>
    </w:p>
    <w:p w14:paraId="031A3259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Cs w:val="24"/>
          <w:lang w:eastAsia="zh-CN"/>
        </w:rPr>
      </w:pPr>
      <w:r w:rsidRPr="00DB16EE">
        <w:rPr>
          <w:rFonts w:eastAsia="SimSun" w:hint="eastAsia"/>
          <w:color w:val="000000" w:themeColor="text1"/>
          <w:szCs w:val="24"/>
          <w:lang w:eastAsia="zh-CN"/>
        </w:rPr>
        <w:t>No</w:t>
      </w:r>
      <w:r w:rsidRPr="00DB16EE">
        <w:rPr>
          <w:rFonts w:eastAsia="SimSun"/>
          <w:color w:val="000000" w:themeColor="text1"/>
          <w:szCs w:val="24"/>
          <w:lang w:eastAsia="zh-CN"/>
        </w:rPr>
        <w:t xml:space="preserve"> relaxation of ACLR/SEM/SE values</w:t>
      </w:r>
    </w:p>
    <w:p w14:paraId="1F0A3456" w14:textId="77777777" w:rsidR="00DB16EE" w:rsidRPr="00DB16EE" w:rsidRDefault="00DB16EE" w:rsidP="00DB16EE">
      <w:pPr>
        <w:spacing w:after="120"/>
        <w:ind w:left="1800"/>
        <w:rPr>
          <w:color w:val="000000" w:themeColor="text1"/>
          <w:szCs w:val="24"/>
          <w:lang w:eastAsia="zh-CN"/>
        </w:rPr>
      </w:pPr>
    </w:p>
    <w:p w14:paraId="65867CF7" w14:textId="77777777" w:rsidR="00DB16EE" w:rsidRPr="00DB16EE" w:rsidRDefault="00DB16EE" w:rsidP="00DB16E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DB16EE">
        <w:rPr>
          <w:rFonts w:eastAsia="Times New Roman"/>
          <w:b/>
          <w:color w:val="000000" w:themeColor="text1"/>
          <w:u w:val="single"/>
          <w:lang w:val="en-US" w:eastAsia="ko-KR"/>
        </w:rPr>
        <w:t>Issue 1-2-1: Clarification of multi-CC scenario</w:t>
      </w:r>
    </w:p>
    <w:p w14:paraId="737509A3" w14:textId="77777777" w:rsidR="00DB16EE" w:rsidRPr="00DB16EE" w:rsidRDefault="00DB16EE" w:rsidP="00DB16E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WF</w:t>
      </w:r>
    </w:p>
    <w:p w14:paraId="6BFFA05B" w14:textId="77777777" w:rsidR="00DB16EE" w:rsidRPr="00DB16EE" w:rsidRDefault="00DB16EE" w:rsidP="00DB16E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 xml:space="preserve">The approach of converting outer RB allocation to inner RB allocation for MPR reduction should consider multi-carrier spectrum scenario from NW perspective while the UE is configured for single CC operation. </w:t>
      </w:r>
    </w:p>
    <w:p w14:paraId="48B7C3DC" w14:textId="77777777" w:rsidR="00DB16EE" w:rsidRPr="00DB16EE" w:rsidRDefault="00DB16EE" w:rsidP="00DB16EE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 w:themeColor="text1"/>
          <w:szCs w:val="24"/>
          <w:lang w:eastAsia="zh-CN"/>
        </w:rPr>
      </w:pPr>
    </w:p>
    <w:p w14:paraId="4CE1B20D" w14:textId="77777777" w:rsidR="00DB16EE" w:rsidRPr="00DB16EE" w:rsidRDefault="00DB16EE" w:rsidP="00DB16E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Times New Roman"/>
          <w:b/>
          <w:color w:val="000000" w:themeColor="text1"/>
          <w:u w:val="single"/>
          <w:lang w:val="en-US" w:eastAsia="ko-KR"/>
        </w:rPr>
      </w:pPr>
      <w:r w:rsidRPr="00DB16EE">
        <w:rPr>
          <w:rFonts w:eastAsia="Times New Roman"/>
          <w:b/>
          <w:color w:val="000000" w:themeColor="text1"/>
          <w:u w:val="single"/>
          <w:lang w:val="en-US" w:eastAsia="ko-KR"/>
        </w:rPr>
        <w:t>Issue 1-2-2: Approaches of converting outer RB allocation to inner RB allocation</w:t>
      </w:r>
    </w:p>
    <w:p w14:paraId="0978827B" w14:textId="77777777" w:rsidR="00DB16EE" w:rsidRPr="00DB16EE" w:rsidRDefault="00DB16EE" w:rsidP="00DB16E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WF</w:t>
      </w:r>
    </w:p>
    <w:p w14:paraId="6F324F6B" w14:textId="77777777" w:rsidR="00DB16EE" w:rsidRPr="00DB16EE" w:rsidRDefault="00DB16EE" w:rsidP="00DB16EE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/>
        <w:ind w:left="144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 w:hint="eastAsia"/>
          <w:color w:val="000000" w:themeColor="text1"/>
          <w:szCs w:val="24"/>
          <w:lang w:eastAsia="zh-CN"/>
        </w:rPr>
        <w:t>T</w:t>
      </w:r>
      <w:r w:rsidRPr="00DB16EE">
        <w:rPr>
          <w:rFonts w:eastAsia="SimSun"/>
          <w:color w:val="000000" w:themeColor="text1"/>
          <w:szCs w:val="24"/>
          <w:lang w:eastAsia="zh-CN"/>
        </w:rPr>
        <w:t>he approach should consider the following aspects</w:t>
      </w:r>
    </w:p>
    <w:p w14:paraId="781DB88C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unified solution could be applicable for both scenarios 1 and scenario 2</w:t>
      </w:r>
    </w:p>
    <w:p w14:paraId="273DDCA8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 xml:space="preserve">unified solution considering the spectrum allocation status of operators, </w:t>
      </w:r>
      <w:proofErr w:type="spellStart"/>
      <w:r w:rsidRPr="00DB16EE">
        <w:rPr>
          <w:rFonts w:eastAsia="SimSun"/>
          <w:color w:val="000000" w:themeColor="text1"/>
          <w:szCs w:val="24"/>
          <w:lang w:eastAsia="zh-CN"/>
        </w:rPr>
        <w:t>e.g</w:t>
      </w:r>
      <w:proofErr w:type="spellEnd"/>
      <w:r w:rsidRPr="00DB16EE">
        <w:rPr>
          <w:rFonts w:eastAsia="SimSun"/>
          <w:color w:val="000000" w:themeColor="text1"/>
          <w:szCs w:val="24"/>
          <w:lang w:eastAsia="zh-CN"/>
        </w:rPr>
        <w:t xml:space="preserve"> multi-CC case from NW perspective, to better leverage the feature of MPR reduction</w:t>
      </w:r>
    </w:p>
    <w:p w14:paraId="0B46CE02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 xml:space="preserve">Solution could benefit </w:t>
      </w:r>
      <w:proofErr w:type="spellStart"/>
      <w:r w:rsidRPr="00DB16EE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DB16EE">
        <w:rPr>
          <w:rFonts w:eastAsia="SimSun"/>
          <w:color w:val="000000" w:themeColor="text1"/>
          <w:szCs w:val="24"/>
          <w:lang w:eastAsia="zh-CN"/>
        </w:rPr>
        <w:t xml:space="preserve"> and non-</w:t>
      </w:r>
      <w:proofErr w:type="spellStart"/>
      <w:r w:rsidRPr="00DB16EE">
        <w:rPr>
          <w:rFonts w:eastAsia="SimSun"/>
          <w:color w:val="000000" w:themeColor="text1"/>
          <w:szCs w:val="24"/>
          <w:lang w:eastAsia="zh-CN"/>
        </w:rPr>
        <w:t>RedCap</w:t>
      </w:r>
      <w:proofErr w:type="spellEnd"/>
      <w:r w:rsidRPr="00DB16EE">
        <w:rPr>
          <w:rFonts w:eastAsia="SimSun"/>
          <w:color w:val="000000" w:themeColor="text1"/>
          <w:szCs w:val="24"/>
          <w:lang w:eastAsia="zh-CN"/>
        </w:rPr>
        <w:t xml:space="preserve"> with UE CBW less or even identical to BS CBW</w:t>
      </w:r>
    </w:p>
    <w:p w14:paraId="3659E650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Solution could include both symmetric and asymmetric CBW extension</w:t>
      </w:r>
    </w:p>
    <w:p w14:paraId="31E55EC2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 w:hint="eastAsia"/>
          <w:color w:val="000000" w:themeColor="text1"/>
          <w:szCs w:val="24"/>
          <w:lang w:eastAsia="zh-CN"/>
        </w:rPr>
        <w:t>W</w:t>
      </w:r>
      <w:r w:rsidRPr="00DB16EE">
        <w:rPr>
          <w:rFonts w:eastAsia="SimSun"/>
          <w:color w:val="000000" w:themeColor="text1"/>
          <w:szCs w:val="24"/>
          <w:lang w:eastAsia="zh-CN"/>
        </w:rPr>
        <w:t>hether the extended UE CBW could exceed the BS CBW for different scenarios</w:t>
      </w:r>
    </w:p>
    <w:p w14:paraId="47710E32" w14:textId="77777777" w:rsidR="00DB16EE" w:rsidRPr="00DB16EE" w:rsidRDefault="00DB16EE" w:rsidP="00DB16EE">
      <w:pPr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color w:val="000000" w:themeColor="text1"/>
          <w:szCs w:val="24"/>
          <w:lang w:eastAsia="zh-CN"/>
        </w:rPr>
      </w:pPr>
      <w:r w:rsidRPr="00DB16EE">
        <w:rPr>
          <w:rFonts w:eastAsia="SimSun"/>
          <w:color w:val="000000" w:themeColor="text1"/>
          <w:szCs w:val="24"/>
          <w:lang w:eastAsia="zh-CN"/>
        </w:rPr>
        <w:t>Signalling overhead is considered for the proposed approach(s)</w:t>
      </w:r>
    </w:p>
    <w:p w14:paraId="1A3296A4" w14:textId="77777777" w:rsidR="005C688B" w:rsidRPr="00DB16EE" w:rsidRDefault="005C688B" w:rsidP="00676C25">
      <w:pPr>
        <w:rPr>
          <w:noProof/>
        </w:rPr>
      </w:pPr>
    </w:p>
    <w:p w14:paraId="7895F6C1" w14:textId="2B173A3B" w:rsidR="00481297" w:rsidRDefault="00874F1D" w:rsidP="005C3712">
      <w:r>
        <w:lastRenderedPageBreak/>
        <w:t>In</w:t>
      </w:r>
      <w:r w:rsidR="00061223">
        <w:t xml:space="preserve"> the above mentioned WF i</w:t>
      </w:r>
      <w:r w:rsidR="00696B31">
        <w:t xml:space="preserve">t </w:t>
      </w:r>
      <w:r w:rsidR="00061223">
        <w:t xml:space="preserve">was proposed </w:t>
      </w:r>
      <w:r w:rsidR="00412E0B">
        <w:t>that</w:t>
      </w:r>
      <w:r w:rsidR="00061223">
        <w:t xml:space="preserve"> companies</w:t>
      </w:r>
      <w:r w:rsidR="00F7114D">
        <w:t xml:space="preserve"> attempt to find a unified solution which can accommodate both scenario1 and scenario2. In RAN4#112-bis when discussing scenario 1 companies agreed not to relax ACLR and SEM specifications. </w:t>
      </w:r>
      <w:r w:rsidR="00BD19F8">
        <w:t xml:space="preserve">We suggest, </w:t>
      </w:r>
      <w:r w:rsidR="00E9156E">
        <w:t>as with</w:t>
      </w:r>
      <w:r w:rsidR="00BD19F8">
        <w:t xml:space="preserve"> </w:t>
      </w:r>
      <w:r w:rsidR="007039BC">
        <w:t xml:space="preserve">scenario 2 where the UE BW is smaller than the BS BW that bandwidth expansion be used for </w:t>
      </w:r>
      <w:r w:rsidR="000C2BE1">
        <w:t>scenario</w:t>
      </w:r>
      <w:r w:rsidR="007039BC">
        <w:t xml:space="preserve"> 1 as well.</w:t>
      </w:r>
      <w:r w:rsidR="00502537" w:rsidRPr="00502537">
        <w:t xml:space="preserve"> </w:t>
      </w:r>
    </w:p>
    <w:p w14:paraId="20619B0E" w14:textId="0D81A7D4" w:rsidR="00481297" w:rsidRPr="00EC142E" w:rsidRDefault="00481297" w:rsidP="005C3712">
      <w:pPr>
        <w:rPr>
          <w:b/>
          <w:bCs/>
        </w:rPr>
      </w:pPr>
      <w:r w:rsidRPr="00EC142E">
        <w:rPr>
          <w:b/>
          <w:bCs/>
        </w:rPr>
        <w:t>Proposal 1: Use bandwidth expansion for both scenario 1 and scenario 2</w:t>
      </w:r>
      <w:r w:rsidR="00094821">
        <w:rPr>
          <w:b/>
          <w:bCs/>
        </w:rPr>
        <w:t>.</w:t>
      </w:r>
    </w:p>
    <w:p w14:paraId="0DF40EB4" w14:textId="4F1C8F0C" w:rsidR="00502537" w:rsidRDefault="004A24A1" w:rsidP="005C3712">
      <w:r>
        <w:t>T</w:t>
      </w:r>
      <w:r w:rsidR="009E7FB1">
        <w:t>he UE</w:t>
      </w:r>
      <w:r w:rsidR="00996E7F">
        <w:t xml:space="preserve"> </w:t>
      </w:r>
      <w:r w:rsidR="00265ACE">
        <w:t>bandwidth expansion should not exceed the B</w:t>
      </w:r>
      <w:r w:rsidR="00996E7F">
        <w:t>S</w:t>
      </w:r>
      <w:r w:rsidR="00265ACE">
        <w:t xml:space="preserve"> bandwidth as any region outside the BS BW may not belong to the same operator</w:t>
      </w:r>
      <w:r w:rsidR="00297625">
        <w:t xml:space="preserve"> and expansion of BW into those regions may not be allowed</w:t>
      </w:r>
      <w:r w:rsidR="00265ACE">
        <w:t xml:space="preserve">. </w:t>
      </w:r>
    </w:p>
    <w:p w14:paraId="7253A1F6" w14:textId="6D6053CE" w:rsidR="00502537" w:rsidRPr="00EC142E" w:rsidRDefault="00502537" w:rsidP="005C3712">
      <w:pPr>
        <w:rPr>
          <w:b/>
          <w:bCs/>
        </w:rPr>
      </w:pPr>
      <w:r w:rsidRPr="00EC142E">
        <w:rPr>
          <w:b/>
          <w:bCs/>
        </w:rPr>
        <w:t xml:space="preserve">Proposal 2: </w:t>
      </w:r>
      <w:r w:rsidR="00CA7D3E">
        <w:rPr>
          <w:b/>
          <w:bCs/>
        </w:rPr>
        <w:t>T</w:t>
      </w:r>
      <w:r w:rsidRPr="00EC142E">
        <w:rPr>
          <w:b/>
          <w:bCs/>
        </w:rPr>
        <w:t>he UE bandwidth expansion should not exceed the BS CBW.</w:t>
      </w:r>
    </w:p>
    <w:p w14:paraId="21926640" w14:textId="7EB93206" w:rsidR="00502537" w:rsidRDefault="00304093" w:rsidP="005C3712">
      <w:r>
        <w:t>Also, the</w:t>
      </w:r>
      <w:r w:rsidR="0073778A">
        <w:t xml:space="preserve"> UE</w:t>
      </w:r>
      <w:r>
        <w:t xml:space="preserve"> bandwidth expansion should consider the </w:t>
      </w:r>
      <w:r w:rsidR="00996E7F">
        <w:t xml:space="preserve">existence of other </w:t>
      </w:r>
      <w:r w:rsidR="002735B5">
        <w:t>users in the BS BW</w:t>
      </w:r>
      <w:r w:rsidR="00827598">
        <w:t xml:space="preserve">. In these multi-user scenarios </w:t>
      </w:r>
      <w:r w:rsidR="00167C52">
        <w:t xml:space="preserve">where a BS is servicing multiple UEs </w:t>
      </w:r>
      <w:r w:rsidR="00827598">
        <w:t>the</w:t>
      </w:r>
      <w:r w:rsidR="00C33E37">
        <w:t xml:space="preserve"> UE BW</w:t>
      </w:r>
      <w:r w:rsidR="005B39A6">
        <w:t xml:space="preserve"> expansion </w:t>
      </w:r>
      <w:r w:rsidR="00262D61">
        <w:t xml:space="preserve">should be </w:t>
      </w:r>
      <w:r w:rsidR="00543732">
        <w:t>restricted</w:t>
      </w:r>
      <w:r w:rsidR="00262D61">
        <w:t xml:space="preserve"> </w:t>
      </w:r>
      <w:r w:rsidR="00384FBB">
        <w:t>to</w:t>
      </w:r>
      <w:r w:rsidR="00262D61">
        <w:t xml:space="preserve"> prevent the UE bandwidth being extended into another </w:t>
      </w:r>
      <w:r w:rsidR="00167C52">
        <w:t>UE</w:t>
      </w:r>
      <w:r w:rsidR="00262D61">
        <w:t xml:space="preserve">s BW. </w:t>
      </w:r>
    </w:p>
    <w:p w14:paraId="242F0D31" w14:textId="2362A91D" w:rsidR="00871EDA" w:rsidRPr="003A5E72" w:rsidRDefault="00502537" w:rsidP="005C3712">
      <w:pPr>
        <w:rPr>
          <w:b/>
          <w:bCs/>
        </w:rPr>
      </w:pPr>
      <w:r w:rsidRPr="00EC142E">
        <w:rPr>
          <w:b/>
          <w:bCs/>
        </w:rPr>
        <w:t xml:space="preserve">Proposal 3: </w:t>
      </w:r>
      <w:r w:rsidR="00543732">
        <w:rPr>
          <w:b/>
          <w:bCs/>
        </w:rPr>
        <w:t>UE b</w:t>
      </w:r>
      <w:r w:rsidRPr="00EC142E">
        <w:rPr>
          <w:b/>
          <w:bCs/>
        </w:rPr>
        <w:t xml:space="preserve">andwidth expansion should consider the existence of other users in the BS CBW and </w:t>
      </w:r>
      <w:r w:rsidR="00543732">
        <w:rPr>
          <w:b/>
          <w:bCs/>
        </w:rPr>
        <w:t>in these</w:t>
      </w:r>
      <w:r w:rsidR="00290158">
        <w:rPr>
          <w:b/>
          <w:bCs/>
        </w:rPr>
        <w:t xml:space="preserve"> cases the BS</w:t>
      </w:r>
      <w:r w:rsidR="00543732">
        <w:rPr>
          <w:b/>
          <w:bCs/>
        </w:rPr>
        <w:t xml:space="preserve"> </w:t>
      </w:r>
      <w:r w:rsidRPr="00EC142E">
        <w:rPr>
          <w:b/>
          <w:bCs/>
        </w:rPr>
        <w:t xml:space="preserve">should </w:t>
      </w:r>
      <w:r w:rsidR="00543732">
        <w:rPr>
          <w:b/>
          <w:bCs/>
        </w:rPr>
        <w:t>restrict</w:t>
      </w:r>
      <w:r w:rsidR="00290158">
        <w:rPr>
          <w:b/>
          <w:bCs/>
        </w:rPr>
        <w:t xml:space="preserve"> the UE BW expansion as so</w:t>
      </w:r>
      <w:r w:rsidRPr="00EC142E">
        <w:rPr>
          <w:b/>
          <w:bCs/>
        </w:rPr>
        <w:t xml:space="preserve"> </w:t>
      </w:r>
      <w:r w:rsidR="004E0F1E" w:rsidRPr="00EC142E">
        <w:rPr>
          <w:b/>
          <w:bCs/>
        </w:rPr>
        <w:t>to</w:t>
      </w:r>
      <w:r w:rsidRPr="00EC142E">
        <w:rPr>
          <w:b/>
          <w:bCs/>
        </w:rPr>
        <w:t xml:space="preserve"> prevent interference with </w:t>
      </w:r>
      <w:r w:rsidR="00EC142E" w:rsidRPr="00EC142E">
        <w:rPr>
          <w:b/>
          <w:bCs/>
        </w:rPr>
        <w:t xml:space="preserve">other users serviced by the </w:t>
      </w:r>
      <w:r w:rsidR="00041C86">
        <w:rPr>
          <w:b/>
          <w:bCs/>
        </w:rPr>
        <w:t xml:space="preserve">same </w:t>
      </w:r>
      <w:r w:rsidR="00EC142E" w:rsidRPr="00EC142E">
        <w:rPr>
          <w:b/>
          <w:bCs/>
        </w:rPr>
        <w:t>BS.</w:t>
      </w:r>
    </w:p>
    <w:p w14:paraId="54AD3620" w14:textId="61DDE938" w:rsidR="008C75F8" w:rsidRDefault="00A26BAF" w:rsidP="005C3712">
      <w:r>
        <w:rPr>
          <w:noProof/>
          <w:color w:val="000000" w:themeColor="text1"/>
          <w:lang w:val="en-US"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4045307" wp14:editId="45F40D3E">
                <wp:simplePos x="0" y="0"/>
                <wp:positionH relativeFrom="column">
                  <wp:posOffset>-268605</wp:posOffset>
                </wp:positionH>
                <wp:positionV relativeFrom="paragraph">
                  <wp:posOffset>129540</wp:posOffset>
                </wp:positionV>
                <wp:extent cx="6543675" cy="6362700"/>
                <wp:effectExtent l="0" t="0" r="28575" b="19050"/>
                <wp:wrapNone/>
                <wp:docPr id="176732660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6362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6DA71" id="Rectangle 1" o:spid="_x0000_s1026" style="position:absolute;margin-left:-21.15pt;margin-top:10.2pt;width:515.25pt;height:50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" filled="f" strokecolor="black [3213]" strokeweight="1pt"/>
            </w:pict>
          </mc:Fallback>
        </mc:AlternateContent>
      </w:r>
    </w:p>
    <w:p w14:paraId="38A05E59" w14:textId="6CAA71D5" w:rsidR="008C75F8" w:rsidRDefault="00B35600" w:rsidP="005C3712">
      <w:r>
        <w:t xml:space="preserve">The following was written in the WF[1] and companies were asked to </w:t>
      </w:r>
      <w:r w:rsidR="009A011A">
        <w:t>provide further inputs.</w:t>
      </w:r>
    </w:p>
    <w:p w14:paraId="44913DB2" w14:textId="264E19A5" w:rsidR="00871EDA" w:rsidRDefault="00871EDA" w:rsidP="005C3712"/>
    <w:p w14:paraId="4A94CE7E" w14:textId="77777777" w:rsidR="008C75F8" w:rsidRPr="008C75F8" w:rsidRDefault="008C75F8" w:rsidP="008C75F8">
      <w:pPr>
        <w:pStyle w:val="Heading4"/>
        <w:spacing w:before="0" w:after="60"/>
        <w:rPr>
          <w:rFonts w:ascii="Times New Roman" w:eastAsiaTheme="minorEastAsia" w:hAnsi="Times New Roman"/>
          <w:sz w:val="20"/>
          <w:lang w:eastAsia="en-US"/>
        </w:rPr>
      </w:pPr>
      <w:r w:rsidRPr="008C75F8">
        <w:rPr>
          <w:rFonts w:ascii="Times New Roman" w:eastAsiaTheme="minorEastAsia" w:hAnsi="Times New Roman"/>
          <w:sz w:val="20"/>
          <w:lang w:eastAsia="en-US"/>
        </w:rPr>
        <w:t>Issue 1-2-3: Where to use IBE in the larger BS CBW</w:t>
      </w:r>
    </w:p>
    <w:p w14:paraId="49C28EEA" w14:textId="77777777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 w:line="276" w:lineRule="auto"/>
        <w:ind w:left="72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WF</w:t>
      </w:r>
    </w:p>
    <w:p w14:paraId="47F18A5D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IBE should be used between edges of UE CBW and extended UE CBW</w:t>
      </w:r>
    </w:p>
    <w:p w14:paraId="1855E615" w14:textId="77777777" w:rsidR="008C75F8" w:rsidRPr="008C75F8" w:rsidRDefault="008C75F8" w:rsidP="008C75F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76" w:lineRule="auto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FFS whether IBE could be used in the guard band of UE CBW</w:t>
      </w:r>
    </w:p>
    <w:p w14:paraId="3268745E" w14:textId="77777777" w:rsidR="008C75F8" w:rsidRPr="008C75F8" w:rsidRDefault="008C75F8" w:rsidP="008C75F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76" w:lineRule="auto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FFS the full RB allocation scenario</w:t>
      </w:r>
    </w:p>
    <w:p w14:paraId="6C451196" w14:textId="77777777" w:rsidR="008C75F8" w:rsidRPr="008C75F8" w:rsidRDefault="008C75F8" w:rsidP="008C75F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76" w:lineRule="auto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FFS the impact to testability</w:t>
      </w:r>
    </w:p>
    <w:p w14:paraId="30C0A6B9" w14:textId="77777777" w:rsidR="008C75F8" w:rsidRPr="008C75F8" w:rsidRDefault="008C75F8" w:rsidP="008C75F8">
      <w:pPr>
        <w:spacing w:after="120"/>
      </w:pPr>
    </w:p>
    <w:p w14:paraId="69C8CB2A" w14:textId="77777777" w:rsidR="008C75F8" w:rsidRPr="008C75F8" w:rsidRDefault="008C75F8" w:rsidP="008C75F8">
      <w:pPr>
        <w:pStyle w:val="Heading4"/>
        <w:spacing w:before="0" w:after="60"/>
        <w:rPr>
          <w:rFonts w:ascii="Times New Roman" w:eastAsiaTheme="minorEastAsia" w:hAnsi="Times New Roman"/>
          <w:sz w:val="20"/>
          <w:lang w:eastAsia="en-US"/>
        </w:rPr>
      </w:pPr>
      <w:r w:rsidRPr="008C75F8">
        <w:rPr>
          <w:rFonts w:ascii="Times New Roman" w:eastAsiaTheme="minorEastAsia" w:hAnsi="Times New Roman"/>
          <w:sz w:val="20"/>
          <w:lang w:eastAsia="en-US"/>
        </w:rPr>
        <w:t>Issue 1-2-4: Boundary to apply ACLR and SEM</w:t>
      </w:r>
    </w:p>
    <w:p w14:paraId="572700CB" w14:textId="77777777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Lines="50" w:before="120" w:after="0" w:line="276" w:lineRule="auto"/>
        <w:ind w:left="714" w:hanging="357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Proposals </w:t>
      </w:r>
    </w:p>
    <w:p w14:paraId="0E56533A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 1: ACLR and SEM should be applicable from the edge of extended UE CBW instead of the BS CBW. </w:t>
      </w:r>
    </w:p>
    <w:p w14:paraId="20C385A1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 2: ACLR, SEM and spurious emissions would be defined based on BS channel bandwidth. </w:t>
      </w:r>
    </w:p>
    <w:p w14:paraId="07EA35C0" w14:textId="77777777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 w:line="276" w:lineRule="auto"/>
        <w:ind w:left="72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WF</w:t>
      </w:r>
    </w:p>
    <w:p w14:paraId="3F1CCC6F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FFS in next meeting</w:t>
      </w:r>
    </w:p>
    <w:p w14:paraId="58FC19D8" w14:textId="06993868" w:rsidR="008C75F8" w:rsidRPr="002B7F55" w:rsidRDefault="008C75F8" w:rsidP="008C75F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76" w:lineRule="auto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ITU regulation of 250% necessary bandwidth should be considered in further analysis</w:t>
      </w:r>
    </w:p>
    <w:p w14:paraId="5A785001" w14:textId="77777777" w:rsidR="008C75F8" w:rsidRPr="008C75F8" w:rsidRDefault="008C75F8" w:rsidP="008C75F8">
      <w:pPr>
        <w:pStyle w:val="Heading4"/>
        <w:spacing w:before="0" w:after="60"/>
        <w:rPr>
          <w:rFonts w:ascii="Times New Roman" w:eastAsiaTheme="minorEastAsia" w:hAnsi="Times New Roman"/>
          <w:sz w:val="20"/>
          <w:lang w:eastAsia="en-US"/>
        </w:rPr>
      </w:pPr>
      <w:r w:rsidRPr="008C75F8">
        <w:rPr>
          <w:rFonts w:ascii="Times New Roman" w:eastAsiaTheme="minorEastAsia" w:hAnsi="Times New Roman"/>
          <w:sz w:val="20"/>
          <w:lang w:eastAsia="en-US"/>
        </w:rPr>
        <w:t>Issue 1-2-5: Boundary to apply SE</w:t>
      </w:r>
    </w:p>
    <w:p w14:paraId="54A21CB7" w14:textId="77777777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Lines="50" w:before="120" w:after="0" w:line="276" w:lineRule="auto"/>
        <w:ind w:left="714" w:hanging="357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Proposals </w:t>
      </w:r>
    </w:p>
    <w:p w14:paraId="6A3476F6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 1: The application range of SE should be altered with the shifting of the edge of the UE CBW. </w:t>
      </w:r>
    </w:p>
    <w:p w14:paraId="79C4BD71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Proposal 2: SE is applied at BS channel bandwidth.</w:t>
      </w:r>
    </w:p>
    <w:p w14:paraId="0BA47E7B" w14:textId="77777777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 w:line="276" w:lineRule="auto"/>
        <w:ind w:left="72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WF</w:t>
      </w:r>
    </w:p>
    <w:p w14:paraId="4094F3D9" w14:textId="67F845E9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FFS in next meeting</w:t>
      </w:r>
    </w:p>
    <w:p w14:paraId="30A4A103" w14:textId="7E77057D" w:rsidR="008C75F8" w:rsidRPr="002B7F55" w:rsidRDefault="008C75F8" w:rsidP="008C75F8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76" w:lineRule="auto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ITU regulation of 250% necessary bandwidth should be considered in further analysis</w:t>
      </w:r>
    </w:p>
    <w:p w14:paraId="36C1AC09" w14:textId="078369F4" w:rsidR="008C75F8" w:rsidRPr="008C75F8" w:rsidRDefault="008C75F8" w:rsidP="008C75F8">
      <w:pPr>
        <w:pStyle w:val="Heading4"/>
        <w:spacing w:before="0" w:after="60"/>
        <w:rPr>
          <w:rFonts w:ascii="Times New Roman" w:eastAsiaTheme="minorEastAsia" w:hAnsi="Times New Roman"/>
          <w:sz w:val="20"/>
          <w:lang w:eastAsia="en-US"/>
        </w:rPr>
      </w:pPr>
      <w:r w:rsidRPr="008C75F8">
        <w:rPr>
          <w:rFonts w:ascii="Times New Roman" w:eastAsiaTheme="minorEastAsia" w:hAnsi="Times New Roman"/>
          <w:sz w:val="20"/>
          <w:lang w:eastAsia="en-US"/>
        </w:rPr>
        <w:t>Issue 1-2-6: Which CBW is utilized as the basis for the OOBE requirement and the applicable boundary</w:t>
      </w:r>
    </w:p>
    <w:p w14:paraId="3EF194BC" w14:textId="34EDFCF9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Lines="50" w:before="120" w:after="0" w:line="276" w:lineRule="auto"/>
        <w:ind w:left="714" w:hanging="357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Proposals </w:t>
      </w:r>
    </w:p>
    <w:p w14:paraId="54E3C45E" w14:textId="578473E8" w:rsidR="008C75F8" w:rsidRPr="008C75F8" w:rsidRDefault="00893039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CB7AF50" wp14:editId="35097F28">
                <wp:simplePos x="0" y="0"/>
                <wp:positionH relativeFrom="column">
                  <wp:posOffset>-138430</wp:posOffset>
                </wp:positionH>
                <wp:positionV relativeFrom="paragraph">
                  <wp:posOffset>-441960</wp:posOffset>
                </wp:positionV>
                <wp:extent cx="6391275" cy="1609725"/>
                <wp:effectExtent l="0" t="0" r="28575" b="28575"/>
                <wp:wrapNone/>
                <wp:docPr id="19681330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91275" cy="16097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2C53E1" id="Rectangle 1" o:spid="_x0000_s1026" style="position:absolute;margin-left:-10.9pt;margin-top:-34.8pt;width:503.25pt;height:126.7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" filled="f" strokecolor="black [3213]" strokeweight="1pt"/>
            </w:pict>
          </mc:Fallback>
        </mc:AlternateContent>
      </w:r>
      <w:r w:rsidR="008C75F8" w:rsidRPr="008C75F8">
        <w:rPr>
          <w:rFonts w:ascii="Times New Roman" w:eastAsiaTheme="minorEastAsia" w:hAnsi="Times New Roman"/>
        </w:rPr>
        <w:t xml:space="preserve">Proposal 1: The OOBE requirement and applicable boundary should be based on UE CBW. </w:t>
      </w:r>
    </w:p>
    <w:p w14:paraId="40F11C58" w14:textId="77777777" w:rsidR="008C75F8" w:rsidRP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 xml:space="preserve">Proposal 2: The OOBE requirement and applicable boundary is based on BS CBW. </w:t>
      </w:r>
    </w:p>
    <w:p w14:paraId="7CD93FC5" w14:textId="77777777" w:rsidR="008C75F8" w:rsidRPr="008C75F8" w:rsidRDefault="008C75F8" w:rsidP="008C75F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 w:line="276" w:lineRule="auto"/>
        <w:ind w:left="720"/>
        <w:contextualSpacing w:val="0"/>
        <w:rPr>
          <w:rFonts w:ascii="Times New Roman" w:eastAsiaTheme="minorEastAsia" w:hAnsi="Times New Roman"/>
        </w:rPr>
      </w:pPr>
      <w:r w:rsidRPr="008C75F8">
        <w:rPr>
          <w:rFonts w:ascii="Times New Roman" w:eastAsiaTheme="minorEastAsia" w:hAnsi="Times New Roman"/>
        </w:rPr>
        <w:t>WF</w:t>
      </w:r>
    </w:p>
    <w:p w14:paraId="357066AC" w14:textId="77777777" w:rsidR="008C75F8" w:rsidRDefault="008C75F8" w:rsidP="008C75F8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20" w:line="276" w:lineRule="auto"/>
        <w:ind w:left="1440"/>
        <w:contextualSpacing w:val="0"/>
        <w:rPr>
          <w:rFonts w:eastAsia="SimSun"/>
          <w:color w:val="000000" w:themeColor="text1"/>
          <w:lang w:eastAsia="zh-CN"/>
        </w:rPr>
      </w:pPr>
      <w:r w:rsidRPr="008C75F8">
        <w:rPr>
          <w:rFonts w:ascii="Times New Roman" w:eastAsiaTheme="minorEastAsia" w:hAnsi="Times New Roman"/>
        </w:rPr>
        <w:t>FFS in next meeting</w:t>
      </w:r>
    </w:p>
    <w:p w14:paraId="1DF9CAAE" w14:textId="485FE8F0" w:rsidR="00ED3473" w:rsidRDefault="00ED3473" w:rsidP="005C3712"/>
    <w:p w14:paraId="728A6CA8" w14:textId="7F39BBA7" w:rsidR="00C05BE1" w:rsidRDefault="00C05BE1" w:rsidP="005C3712">
      <w:r>
        <w:t xml:space="preserve">The </w:t>
      </w:r>
      <w:r w:rsidR="002E1F76">
        <w:t xml:space="preserve">UE </w:t>
      </w:r>
      <w:r>
        <w:t xml:space="preserve">bandwidth expansion should be based on BWs currently </w:t>
      </w:r>
      <w:r w:rsidR="00A50002">
        <w:t>supported</w:t>
      </w:r>
      <w:r>
        <w:t xml:space="preserve"> in the standard.</w:t>
      </w:r>
    </w:p>
    <w:p w14:paraId="07E9338A" w14:textId="18E33CBA" w:rsidR="00C05BE1" w:rsidRPr="00C05BE1" w:rsidRDefault="00C05BE1" w:rsidP="005C3712">
      <w:pPr>
        <w:rPr>
          <w:b/>
          <w:bCs/>
        </w:rPr>
      </w:pPr>
      <w:r w:rsidRPr="00C05BE1">
        <w:rPr>
          <w:b/>
          <w:bCs/>
        </w:rPr>
        <w:t>Proposal 4: The</w:t>
      </w:r>
      <w:r w:rsidR="005C2CF2">
        <w:rPr>
          <w:b/>
          <w:bCs/>
        </w:rPr>
        <w:t xml:space="preserve"> </w:t>
      </w:r>
      <w:r w:rsidRPr="00C05BE1">
        <w:rPr>
          <w:b/>
          <w:bCs/>
        </w:rPr>
        <w:t xml:space="preserve">expanded </w:t>
      </w:r>
      <w:r w:rsidR="005C2CF2">
        <w:rPr>
          <w:b/>
          <w:bCs/>
        </w:rPr>
        <w:t xml:space="preserve">UE </w:t>
      </w:r>
      <w:r w:rsidRPr="00C05BE1">
        <w:rPr>
          <w:b/>
          <w:bCs/>
        </w:rPr>
        <w:t>BW should be a value that is currently supported in the standard.</w:t>
      </w:r>
    </w:p>
    <w:p w14:paraId="65A2F9EC" w14:textId="46EEEFED" w:rsidR="00ED3473" w:rsidRDefault="00C05BE1" w:rsidP="005C3712">
      <w:r>
        <w:t xml:space="preserve"> </w:t>
      </w:r>
      <w:r w:rsidR="00933C75">
        <w:t>In our opinion it makes sense to use</w:t>
      </w:r>
      <w:r w:rsidR="00E05DB1">
        <w:t xml:space="preserve"> IB</w:t>
      </w:r>
      <w:r w:rsidR="00933C75">
        <w:t>E</w:t>
      </w:r>
      <w:r w:rsidR="00E05DB1">
        <w:t xml:space="preserve"> </w:t>
      </w:r>
      <w:r w:rsidR="00134A52">
        <w:t>between</w:t>
      </w:r>
      <w:r w:rsidR="00E05DB1">
        <w:t xml:space="preserve"> the edges of the UE BW to the edges of the extended UE BW.</w:t>
      </w:r>
      <w:r w:rsidR="00134A52">
        <w:t xml:space="preserve"> </w:t>
      </w:r>
    </w:p>
    <w:p w14:paraId="1E7ED43D" w14:textId="0056455B" w:rsidR="00D66276" w:rsidRDefault="00D66276" w:rsidP="005C3712">
      <w:pPr>
        <w:rPr>
          <w:b/>
          <w:bCs/>
        </w:rPr>
      </w:pPr>
      <w:r w:rsidRPr="00D66276">
        <w:rPr>
          <w:b/>
          <w:bCs/>
        </w:rPr>
        <w:t>Proposal 5: IBE should be used between the edges of the UE BW to the edges of the extended UE BW</w:t>
      </w:r>
    </w:p>
    <w:p w14:paraId="2845E5D9" w14:textId="59DF0197" w:rsidR="00CD45FB" w:rsidRDefault="006248AD" w:rsidP="005C3712">
      <w:r>
        <w:t xml:space="preserve">The original UE BW </w:t>
      </w:r>
      <w:r w:rsidR="00DF3425">
        <w:t>con</w:t>
      </w:r>
      <w:r w:rsidR="00500523">
        <w:t>sists of</w:t>
      </w:r>
      <w:r>
        <w:t xml:space="preserve"> </w:t>
      </w:r>
      <w:r w:rsidR="007840EB">
        <w:t>guard band</w:t>
      </w:r>
      <w:r w:rsidR="00DF3425">
        <w:t>s on both sides</w:t>
      </w:r>
      <w:r>
        <w:t xml:space="preserve">. The RBs consisting of the </w:t>
      </w:r>
      <w:r w:rsidR="007840EB">
        <w:t>guard bands</w:t>
      </w:r>
      <w:r>
        <w:t xml:space="preserve"> </w:t>
      </w:r>
      <w:r w:rsidR="007A52FF">
        <w:t>are accessible to the BS for allocation to other UEs. When the UE bandwidth is extended th</w:t>
      </w:r>
      <w:r w:rsidR="001770EF">
        <w:t>ese</w:t>
      </w:r>
      <w:r w:rsidR="007A52FF">
        <w:t xml:space="preserve"> </w:t>
      </w:r>
      <w:r w:rsidR="007840EB">
        <w:t>guard band</w:t>
      </w:r>
      <w:r w:rsidR="007A52FF">
        <w:t xml:space="preserve"> region</w:t>
      </w:r>
      <w:r w:rsidR="001770EF">
        <w:t>s</w:t>
      </w:r>
      <w:r w:rsidR="007A52FF">
        <w:t xml:space="preserve"> will be replaced with RBs </w:t>
      </w:r>
      <w:r w:rsidR="00DA1FBD">
        <w:t>allocated to the UE</w:t>
      </w:r>
      <w:r w:rsidR="007A52FF">
        <w:t>. There is no harm in removing th</w:t>
      </w:r>
      <w:r w:rsidR="00F077F5">
        <w:t>ese</w:t>
      </w:r>
      <w:r w:rsidR="007A52FF">
        <w:t xml:space="preserve"> </w:t>
      </w:r>
      <w:r w:rsidR="007840EB">
        <w:t>guard band</w:t>
      </w:r>
      <w:r w:rsidR="007A52FF">
        <w:t xml:space="preserve"> region</w:t>
      </w:r>
      <w:r w:rsidR="00F077F5">
        <w:t>s</w:t>
      </w:r>
      <w:r w:rsidR="007A52FF">
        <w:t xml:space="preserve"> as </w:t>
      </w:r>
      <w:r w:rsidR="00085540">
        <w:t>these RBs are</w:t>
      </w:r>
      <w:r w:rsidR="007A52FF">
        <w:t xml:space="preserve"> merely being reassigned from BS usage to UE usage.</w:t>
      </w:r>
      <w:r w:rsidR="008E4CAE">
        <w:t xml:space="preserve"> Guard bands will be present at the edges of the extended UE BW.</w:t>
      </w:r>
      <w:r w:rsidR="007A52FF">
        <w:t xml:space="preserve"> </w:t>
      </w:r>
      <w:r w:rsidR="00D66276" w:rsidRPr="0079488B">
        <w:t xml:space="preserve">The IBE between the edge of the UE BW and the edge of the extended </w:t>
      </w:r>
      <w:r w:rsidR="008E4CAE">
        <w:t xml:space="preserve">UE </w:t>
      </w:r>
      <w:r w:rsidR="00D66276" w:rsidRPr="0079488B">
        <w:t>BW should be</w:t>
      </w:r>
      <w:r w:rsidR="00DF1754">
        <w:t xml:space="preserve"> </w:t>
      </w:r>
      <w:r w:rsidR="00921799">
        <w:t>an extension of the IBE for the UE signal</w:t>
      </w:r>
      <w:r w:rsidR="00735FB9">
        <w:t xml:space="preserve"> as indicated in figure 1.</w:t>
      </w:r>
    </w:p>
    <w:p w14:paraId="7A078179" w14:textId="7453B567" w:rsidR="00E57EB7" w:rsidRDefault="00CD45FB" w:rsidP="005C3712">
      <w:pPr>
        <w:rPr>
          <w:b/>
          <w:bCs/>
        </w:rPr>
      </w:pPr>
      <w:r w:rsidRPr="00E57EB7">
        <w:rPr>
          <w:b/>
          <w:bCs/>
        </w:rPr>
        <w:t>Observation 1:</w:t>
      </w:r>
      <w:r w:rsidR="00E57EB7" w:rsidRPr="00E57EB7">
        <w:rPr>
          <w:b/>
          <w:bCs/>
        </w:rPr>
        <w:t xml:space="preserve"> When UE bandwidth is extended the guard band in that region will be replaced with RBs allocated to the UE.</w:t>
      </w:r>
    </w:p>
    <w:p w14:paraId="76F9B248" w14:textId="7ECFAED7" w:rsidR="00085540" w:rsidRPr="00E57EB7" w:rsidRDefault="00085540" w:rsidP="005C3712">
      <w:pPr>
        <w:rPr>
          <w:b/>
          <w:bCs/>
        </w:rPr>
      </w:pPr>
      <w:r>
        <w:rPr>
          <w:b/>
          <w:bCs/>
        </w:rPr>
        <w:t>Observation 2: There is no harm in removing these guard band regions as these RBs are being reassigned from the BS usage to UE usage.</w:t>
      </w:r>
    </w:p>
    <w:p w14:paraId="7910A3BA" w14:textId="542BBBB2" w:rsidR="003779B7" w:rsidRDefault="008C49CC" w:rsidP="004A1D32">
      <w:pPr>
        <w:jc w:val="center"/>
      </w:pPr>
      <w:r>
        <w:object w:dxaOrig="3880" w:dyaOrig="3000" w14:anchorId="3C6D9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50pt" o:ole="">
            <v:imagedata r:id="rId9" o:title=""/>
          </v:shape>
          <o:OLEObject Type="Embed" ProgID="Visio.Drawing.15" ShapeID="_x0000_i1025" DrawAspect="Content" ObjectID="_1792578938" r:id="rId10"/>
        </w:object>
      </w:r>
    </w:p>
    <w:p w14:paraId="7B70B3AC" w14:textId="3DEE98CE" w:rsidR="003779B7" w:rsidRDefault="004A1D32" w:rsidP="009E755B">
      <w:pPr>
        <w:jc w:val="center"/>
      </w:pPr>
      <w:r>
        <w:t xml:space="preserve">Figure 1: Extension of IBE mask  </w:t>
      </w:r>
    </w:p>
    <w:p w14:paraId="1F25B595" w14:textId="7B99AC1F" w:rsidR="00DF1754" w:rsidRPr="00DF1754" w:rsidRDefault="0079488B" w:rsidP="005C3712">
      <w:pPr>
        <w:rPr>
          <w:b/>
          <w:bCs/>
        </w:rPr>
      </w:pPr>
      <w:r w:rsidRPr="00DF1754">
        <w:rPr>
          <w:b/>
          <w:bCs/>
        </w:rPr>
        <w:t>Proposal 6:</w:t>
      </w:r>
      <w:r w:rsidR="00DF1754" w:rsidRPr="00DF1754">
        <w:rPr>
          <w:b/>
          <w:bCs/>
        </w:rPr>
        <w:t xml:space="preserve"> The IBE between the edge of the UE BW and the edge of the extended </w:t>
      </w:r>
      <w:r w:rsidR="00A65218">
        <w:rPr>
          <w:b/>
          <w:bCs/>
        </w:rPr>
        <w:t xml:space="preserve">UE </w:t>
      </w:r>
      <w:r w:rsidR="00DF1754" w:rsidRPr="00DF1754">
        <w:rPr>
          <w:b/>
          <w:bCs/>
        </w:rPr>
        <w:t xml:space="preserve">BW should be </w:t>
      </w:r>
      <w:r w:rsidR="009E0429">
        <w:rPr>
          <w:b/>
          <w:bCs/>
        </w:rPr>
        <w:t>an extension of the IBE for the</w:t>
      </w:r>
      <w:r w:rsidR="006476B3">
        <w:rPr>
          <w:b/>
          <w:bCs/>
        </w:rPr>
        <w:t xml:space="preserve"> </w:t>
      </w:r>
      <w:r w:rsidR="009E0429">
        <w:rPr>
          <w:b/>
          <w:bCs/>
        </w:rPr>
        <w:t>signal</w:t>
      </w:r>
      <w:r w:rsidR="00EB6225">
        <w:rPr>
          <w:b/>
          <w:bCs/>
        </w:rPr>
        <w:t xml:space="preserve"> within the UE BW</w:t>
      </w:r>
      <w:r w:rsidR="009E0429">
        <w:rPr>
          <w:b/>
          <w:bCs/>
        </w:rPr>
        <w:t xml:space="preserve">. </w:t>
      </w:r>
      <w:r w:rsidR="001A4CB4">
        <w:rPr>
          <w:b/>
          <w:bCs/>
        </w:rPr>
        <w:t xml:space="preserve"> </w:t>
      </w:r>
    </w:p>
    <w:p w14:paraId="2E5251CE" w14:textId="1E3BED85" w:rsidR="00ED3E42" w:rsidRDefault="0061420E" w:rsidP="005C3712">
      <w:r w:rsidRPr="005B58E2">
        <w:t xml:space="preserve">The </w:t>
      </w:r>
      <w:r w:rsidR="005B58E2">
        <w:t>A</w:t>
      </w:r>
      <w:r w:rsidRPr="005B58E2">
        <w:t>CL</w:t>
      </w:r>
      <w:r w:rsidR="009C6091">
        <w:t xml:space="preserve">R, </w:t>
      </w:r>
      <w:r w:rsidRPr="005B58E2">
        <w:t>SEM</w:t>
      </w:r>
      <w:r w:rsidR="007B1EB9">
        <w:t xml:space="preserve">, </w:t>
      </w:r>
      <w:r w:rsidR="009C6091">
        <w:t>SE</w:t>
      </w:r>
      <w:r w:rsidR="007B1EB9">
        <w:t xml:space="preserve"> and OOBE</w:t>
      </w:r>
      <w:r w:rsidR="008D57A2">
        <w:t xml:space="preserve"> </w:t>
      </w:r>
      <w:r w:rsidR="005B58E2" w:rsidRPr="005B58E2">
        <w:t>should be evaluated from the edge of the extended UE BW</w:t>
      </w:r>
      <w:r w:rsidR="008D57A2">
        <w:t xml:space="preserve">. </w:t>
      </w:r>
      <w:r w:rsidR="009C6091">
        <w:t>The</w:t>
      </w:r>
      <w:r w:rsidR="008D57A2">
        <w:t xml:space="preserve"> 250% </w:t>
      </w:r>
      <w:r w:rsidR="003B1F35">
        <w:t>of the original UE</w:t>
      </w:r>
      <w:r w:rsidR="008D57A2">
        <w:t xml:space="preserve"> BW</w:t>
      </w:r>
      <w:r w:rsidR="003B1F35">
        <w:t xml:space="preserve"> stated for the ITU</w:t>
      </w:r>
      <w:r w:rsidR="008D57A2">
        <w:t xml:space="preserve"> spe</w:t>
      </w:r>
      <w:r w:rsidR="009C6091">
        <w:t>cification which is calculated from the middle of original UE BW</w:t>
      </w:r>
      <w:r w:rsidR="003B1F35">
        <w:t xml:space="preserve"> should apply f</w:t>
      </w:r>
      <w:r w:rsidR="000674CA">
        <w:t>rom a</w:t>
      </w:r>
      <w:r w:rsidR="003B1F35">
        <w:t xml:space="preserve"> frequency offset which is larger than the</w:t>
      </w:r>
      <w:r w:rsidR="00323E01">
        <w:t xml:space="preserve"> </w:t>
      </w:r>
      <w:r w:rsidR="00E4476F">
        <w:t>frequency</w:t>
      </w:r>
      <w:r w:rsidR="00D80C67">
        <w:t xml:space="preserve"> offset</w:t>
      </w:r>
      <w:r w:rsidR="00323E01">
        <w:t xml:space="preserve"> specified for the</w:t>
      </w:r>
      <w:r w:rsidR="003B1F35">
        <w:t xml:space="preserve"> 3GPP SE </w:t>
      </w:r>
      <w:r w:rsidR="003516E1">
        <w:t>specifications</w:t>
      </w:r>
      <w:r w:rsidR="00D21BCE">
        <w:t xml:space="preserve"> which apply from a</w:t>
      </w:r>
      <w:r w:rsidR="00BF0C88">
        <w:t xml:space="preserve"> frequency</w:t>
      </w:r>
      <w:r w:rsidR="00D21BCE">
        <w:t xml:space="preserve"> offset of UE </w:t>
      </w:r>
      <w:r w:rsidR="004F32E8">
        <w:t>BW +5MHz</w:t>
      </w:r>
      <w:r w:rsidR="00ED3E42">
        <w:t xml:space="preserve"> as indicated in the figure below:</w:t>
      </w:r>
    </w:p>
    <w:p w14:paraId="094320FB" w14:textId="704771EA" w:rsidR="00ED3E42" w:rsidRDefault="00801F00" w:rsidP="009E755B">
      <w:pPr>
        <w:jc w:val="center"/>
      </w:pPr>
      <w:r>
        <w:object w:dxaOrig="7750" w:dyaOrig="1911" w14:anchorId="24CD3A6F">
          <v:shape id="_x0000_i1028" type="#_x0000_t75" style="width:387.75pt;height:95.25pt" o:ole="">
            <v:imagedata r:id="rId11" o:title=""/>
          </v:shape>
          <o:OLEObject Type="Embed" ProgID="Visio.Drawing.15" ShapeID="_x0000_i1028" DrawAspect="Content" ObjectID="_1792578939" r:id="rId12"/>
        </w:object>
      </w:r>
    </w:p>
    <w:p w14:paraId="0E6910F3" w14:textId="2A5D012D" w:rsidR="009E755B" w:rsidRDefault="009E755B" w:rsidP="009E755B">
      <w:pPr>
        <w:jc w:val="center"/>
      </w:pPr>
      <w:r>
        <w:t xml:space="preserve">Figure 2: </w:t>
      </w:r>
      <w:r w:rsidR="003F15F9">
        <w:t>Spurious emissions</w:t>
      </w:r>
      <w:r w:rsidR="008D2B4D">
        <w:t xml:space="preserve"> limits</w:t>
      </w:r>
    </w:p>
    <w:p w14:paraId="2B72D49B" w14:textId="4BAB198E" w:rsidR="00ED3E42" w:rsidRDefault="006C45A3" w:rsidP="005C3712">
      <w:r>
        <w:lastRenderedPageBreak/>
        <w:t>The</w:t>
      </w:r>
      <w:r w:rsidR="00333B90">
        <w:t xml:space="preserve"> size of</w:t>
      </w:r>
      <w:r>
        <w:t xml:space="preserve"> UE BW extension, X on either side of the UE BW should be </w:t>
      </w:r>
      <w:r w:rsidR="00D11032">
        <w:t>configured</w:t>
      </w:r>
      <w:r>
        <w:t xml:space="preserve"> such that the</w:t>
      </w:r>
      <w:r w:rsidR="00333B90">
        <w:t xml:space="preserve"> frequency offset from where the</w:t>
      </w:r>
      <w:r>
        <w:t xml:space="preserve"> </w:t>
      </w:r>
      <w:r w:rsidR="002E7509">
        <w:t xml:space="preserve">ITU emissions </w:t>
      </w:r>
      <w:r w:rsidR="00F803E1">
        <w:t xml:space="preserve">start </w:t>
      </w:r>
      <w:r w:rsidR="00817882">
        <w:t xml:space="preserve">should </w:t>
      </w:r>
      <w:r w:rsidR="002E7509">
        <w:t xml:space="preserve">be </w:t>
      </w:r>
      <w:r w:rsidR="00105A9D">
        <w:t>greater</w:t>
      </w:r>
      <w:r w:rsidR="002E7509">
        <w:t xml:space="preserve"> than</w:t>
      </w:r>
      <w:r w:rsidR="00817882">
        <w:t xml:space="preserve"> </w:t>
      </w:r>
      <w:r>
        <w:t xml:space="preserve">the frequency offset from </w:t>
      </w:r>
      <w:r w:rsidR="005D42F2">
        <w:t>where 3</w:t>
      </w:r>
      <w:r w:rsidR="002E7509">
        <w:t xml:space="preserve">GPP </w:t>
      </w:r>
      <w:r w:rsidR="003F3A45">
        <w:t>SE limits</w:t>
      </w:r>
      <w:r>
        <w:t xml:space="preserve"> apply</w:t>
      </w:r>
      <w:r w:rsidR="003F3A45">
        <w:t xml:space="preserve">. This </w:t>
      </w:r>
      <w:r w:rsidR="005D42F2">
        <w:t>means that</w:t>
      </w:r>
      <w:r w:rsidR="00333B90">
        <w:t xml:space="preserve"> (2 UE BW) ≥</w:t>
      </w:r>
      <w:r>
        <w:t xml:space="preserve"> (X+UE BW + 5MHz)</w:t>
      </w:r>
      <w:r w:rsidR="005D42F2">
        <w:t xml:space="preserve">. </w:t>
      </w:r>
      <w:r w:rsidR="00CE7797">
        <w:t xml:space="preserve">Therefore, </w:t>
      </w:r>
      <w:r w:rsidR="002E7509">
        <w:t xml:space="preserve">the UE BW extension should be limited to </w:t>
      </w:r>
      <w:r w:rsidR="004543CE">
        <w:t xml:space="preserve">X ≤ </w:t>
      </w:r>
      <w:r w:rsidR="00623275">
        <w:t>(</w:t>
      </w:r>
      <w:r w:rsidR="002E7509">
        <w:t>UE BW -</w:t>
      </w:r>
      <w:r w:rsidR="00623275">
        <w:t xml:space="preserve"> </w:t>
      </w:r>
      <w:r w:rsidR="002E7509">
        <w:t>5MHz</w:t>
      </w:r>
      <w:r w:rsidR="00623275">
        <w:t>)</w:t>
      </w:r>
      <w:r w:rsidR="002E7509">
        <w:t>.</w:t>
      </w:r>
      <w:r w:rsidR="00CF121B">
        <w:t xml:space="preserve"> </w:t>
      </w:r>
      <w:r w:rsidR="007E5018">
        <w:t xml:space="preserve">This equation reveals that </w:t>
      </w:r>
      <w:r w:rsidR="00830E52">
        <w:t xml:space="preserve">UE </w:t>
      </w:r>
      <w:r w:rsidR="007E5018">
        <w:t>BW extension is only possible for UE BW</w:t>
      </w:r>
      <w:r w:rsidR="00B02E7D">
        <w:t>≥</w:t>
      </w:r>
      <w:r w:rsidR="007E5018">
        <w:t xml:space="preserve"> 10MHz</w:t>
      </w:r>
      <w:r w:rsidR="00B02E7D">
        <w:t>.</w:t>
      </w:r>
      <w:r w:rsidR="006D01CD">
        <w:t xml:space="preserve"> </w:t>
      </w:r>
      <w:r w:rsidR="00A57A30">
        <w:t xml:space="preserve">Analysis shows that </w:t>
      </w:r>
      <w:r w:rsidR="008C68B1">
        <w:t>for UE BWs of 3MHz and 5MHz bandwidth extension is not possible</w:t>
      </w:r>
      <w:r w:rsidR="003A4A11">
        <w:t xml:space="preserve"> if we want to the 3GPP SE frequency limits to also cover the ITU specifications</w:t>
      </w:r>
      <w:r w:rsidR="008C68B1">
        <w:t xml:space="preserve">. </w:t>
      </w:r>
      <w:r w:rsidR="006D01CD">
        <w:t>For UE BW&lt;10MHz any frequency extension leads to the 3GPP SE frequency limit being greater than the ITU emissions limit</w:t>
      </w:r>
      <w:r w:rsidR="00830E52">
        <w:t xml:space="preserve"> which would mean that the 3GPP SE</w:t>
      </w:r>
      <w:r w:rsidR="008C68B1">
        <w:t xml:space="preserve"> specifications do</w:t>
      </w:r>
      <w:r w:rsidR="00830E52">
        <w:t xml:space="preserve"> not cover the entire frequency range of the ITU </w:t>
      </w:r>
      <w:r w:rsidR="008C68B1">
        <w:t>specifications</w:t>
      </w:r>
      <w:r w:rsidR="00830E52">
        <w:t xml:space="preserve">. </w:t>
      </w:r>
      <w:r w:rsidR="003A4A11">
        <w:t>Also, s</w:t>
      </w:r>
      <w:r w:rsidR="009065FC">
        <w:t xml:space="preserve">o as not to overly complicate this feature we think that the </w:t>
      </w:r>
      <w:r w:rsidR="001D4C00">
        <w:t xml:space="preserve">UE </w:t>
      </w:r>
      <w:r w:rsidR="009065FC">
        <w:t>BW extension should be at least UE BW/2</w:t>
      </w:r>
      <w:r w:rsidR="00CC53D1">
        <w:t xml:space="preserve"> </w:t>
      </w:r>
      <w:r w:rsidR="009065FC">
        <w:t xml:space="preserve"> </w:t>
      </w:r>
      <w:r w:rsidR="00CC53D1">
        <w:t>to</w:t>
      </w:r>
      <w:r w:rsidR="00C4469F">
        <w:t xml:space="preserve"> </w:t>
      </w:r>
      <w:r w:rsidR="00D55D60">
        <w:t>ensure</w:t>
      </w:r>
      <w:r w:rsidR="00BB3B5C">
        <w:t xml:space="preserve"> all </w:t>
      </w:r>
      <w:r w:rsidR="009065FC">
        <w:t>out</w:t>
      </w:r>
      <w:r w:rsidR="00BB3B5C">
        <w:t xml:space="preserve">er allocations </w:t>
      </w:r>
      <w:r w:rsidR="00D55D60">
        <w:t>become</w:t>
      </w:r>
      <w:r w:rsidR="00BB3B5C">
        <w:t xml:space="preserve"> </w:t>
      </w:r>
      <w:r w:rsidR="009065FC">
        <w:t>inn</w:t>
      </w:r>
      <w:r w:rsidR="00BB3B5C">
        <w:t>er allocations</w:t>
      </w:r>
      <w:r w:rsidR="00C063CD">
        <w:t xml:space="preserve"> </w:t>
      </w:r>
      <w:r w:rsidR="00C4469F">
        <w:t xml:space="preserve">on </w:t>
      </w:r>
      <w:r w:rsidR="006242F4">
        <w:t xml:space="preserve">the </w:t>
      </w:r>
      <w:r w:rsidR="00C4469F">
        <w:t xml:space="preserve">side </w:t>
      </w:r>
      <w:r w:rsidR="006242F4">
        <w:t>where the</w:t>
      </w:r>
      <w:r w:rsidR="00C4469F">
        <w:t xml:space="preserve"> UE BW</w:t>
      </w:r>
      <w:r w:rsidR="00D55D60">
        <w:t xml:space="preserve"> extension is placed [2]</w:t>
      </w:r>
      <w:r w:rsidR="00C4469F">
        <w:t xml:space="preserve">. </w:t>
      </w:r>
      <w:r w:rsidR="0087359C">
        <w:t xml:space="preserve"> </w:t>
      </w:r>
      <w:r w:rsidR="00397B93">
        <w:t>The UE BW extension as agreed earlier can be placed on one or both sides of the UE BW</w:t>
      </w:r>
      <w:r w:rsidR="00F566E7">
        <w:t xml:space="preserve"> [3]</w:t>
      </w:r>
      <w:r w:rsidR="00397B93">
        <w:t xml:space="preserve">. </w:t>
      </w:r>
      <w:r w:rsidR="00C063CD">
        <w:t xml:space="preserve"> </w:t>
      </w:r>
    </w:p>
    <w:p w14:paraId="61FA79AA" w14:textId="77777777" w:rsidR="00ED3E42" w:rsidRDefault="00ED3E42" w:rsidP="005C3712"/>
    <w:p w14:paraId="4A68DB54" w14:textId="11445970" w:rsidR="006D0F48" w:rsidRDefault="006D0F48" w:rsidP="005C3712">
      <w:pPr>
        <w:rPr>
          <w:b/>
          <w:bCs/>
        </w:rPr>
      </w:pPr>
      <w:r w:rsidRPr="006D0F48">
        <w:rPr>
          <w:b/>
          <w:bCs/>
        </w:rPr>
        <w:t xml:space="preserve">Proposal </w:t>
      </w:r>
      <w:r w:rsidR="00094821">
        <w:rPr>
          <w:b/>
          <w:bCs/>
        </w:rPr>
        <w:t>7</w:t>
      </w:r>
      <w:r w:rsidRPr="006D0F48">
        <w:rPr>
          <w:b/>
          <w:bCs/>
        </w:rPr>
        <w:t>: ACLR, SEM</w:t>
      </w:r>
      <w:r w:rsidR="007B1EB9">
        <w:rPr>
          <w:b/>
          <w:bCs/>
        </w:rPr>
        <w:t>,</w:t>
      </w:r>
      <w:r w:rsidRPr="006D0F48">
        <w:rPr>
          <w:b/>
          <w:bCs/>
        </w:rPr>
        <w:t xml:space="preserve"> SE</w:t>
      </w:r>
      <w:r w:rsidR="007B1EB9">
        <w:rPr>
          <w:b/>
          <w:bCs/>
        </w:rPr>
        <w:t xml:space="preserve"> and OOBE</w:t>
      </w:r>
      <w:r w:rsidRPr="006D0F48">
        <w:rPr>
          <w:b/>
          <w:bCs/>
        </w:rPr>
        <w:t xml:space="preserve"> should be evaluated from the edge of the extended UE BW</w:t>
      </w:r>
      <w:r w:rsidR="007A745A">
        <w:rPr>
          <w:b/>
          <w:bCs/>
        </w:rPr>
        <w:t xml:space="preserve"> and the applicable frequency range</w:t>
      </w:r>
      <w:r w:rsidR="00644F4E">
        <w:rPr>
          <w:b/>
          <w:bCs/>
        </w:rPr>
        <w:t>s for each specification</w:t>
      </w:r>
      <w:r w:rsidR="007A745A">
        <w:rPr>
          <w:b/>
          <w:bCs/>
        </w:rPr>
        <w:t xml:space="preserve"> should be calculated</w:t>
      </w:r>
      <w:r w:rsidR="00323FCE">
        <w:rPr>
          <w:b/>
          <w:bCs/>
        </w:rPr>
        <w:t xml:space="preserve"> using the original UE BW.</w:t>
      </w:r>
    </w:p>
    <w:p w14:paraId="0DD5DD09" w14:textId="4686DF60" w:rsidR="00243D75" w:rsidRDefault="00243D75" w:rsidP="005C3712">
      <w:pPr>
        <w:rPr>
          <w:b/>
          <w:bCs/>
        </w:rPr>
      </w:pPr>
      <w:r>
        <w:rPr>
          <w:b/>
          <w:bCs/>
        </w:rPr>
        <w:t xml:space="preserve">Observation 3: Exceeding the UE BW extension beyond (UE BW – 5MHz) would cause the ITU frequency emissions limits to be lower than the </w:t>
      </w:r>
      <w:r w:rsidR="001426AC">
        <w:rPr>
          <w:b/>
          <w:bCs/>
        </w:rPr>
        <w:t xml:space="preserve">3GPP SE </w:t>
      </w:r>
      <w:r>
        <w:rPr>
          <w:b/>
          <w:bCs/>
        </w:rPr>
        <w:t>frequency limits.</w:t>
      </w:r>
    </w:p>
    <w:p w14:paraId="367C4864" w14:textId="79602C2D" w:rsidR="00106F1B" w:rsidRDefault="00106F1B" w:rsidP="005C3712">
      <w:pPr>
        <w:rPr>
          <w:b/>
          <w:bCs/>
        </w:rPr>
      </w:pPr>
      <w:r>
        <w:rPr>
          <w:b/>
          <w:bCs/>
        </w:rPr>
        <w:t xml:space="preserve">Observation </w:t>
      </w:r>
      <w:r w:rsidR="00243D75">
        <w:rPr>
          <w:b/>
          <w:bCs/>
        </w:rPr>
        <w:t>4</w:t>
      </w:r>
      <w:r>
        <w:rPr>
          <w:b/>
          <w:bCs/>
        </w:rPr>
        <w:t xml:space="preserve">: </w:t>
      </w:r>
      <w:r w:rsidR="0036003C">
        <w:rPr>
          <w:b/>
          <w:bCs/>
        </w:rPr>
        <w:t>T</w:t>
      </w:r>
      <w:r w:rsidR="002A2C7F">
        <w:rPr>
          <w:b/>
          <w:bCs/>
        </w:rPr>
        <w:t>o</w:t>
      </w:r>
      <w:r>
        <w:rPr>
          <w:b/>
          <w:bCs/>
        </w:rPr>
        <w:t xml:space="preserve"> prevent the ITU frequency emissions limits being lower than the</w:t>
      </w:r>
      <w:r w:rsidR="008A4C05">
        <w:rPr>
          <w:b/>
          <w:bCs/>
        </w:rPr>
        <w:t xml:space="preserve"> 3GPP SE</w:t>
      </w:r>
      <w:r>
        <w:rPr>
          <w:b/>
          <w:bCs/>
        </w:rPr>
        <w:t xml:space="preserve"> frequency limits </w:t>
      </w:r>
      <w:r w:rsidR="00EA2321">
        <w:rPr>
          <w:b/>
          <w:bCs/>
        </w:rPr>
        <w:t xml:space="preserve">BW extension is not possible </w:t>
      </w:r>
      <w:r>
        <w:rPr>
          <w:b/>
          <w:bCs/>
        </w:rPr>
        <w:t>for</w:t>
      </w:r>
      <w:r w:rsidR="0036003C">
        <w:rPr>
          <w:b/>
          <w:bCs/>
        </w:rPr>
        <w:t xml:space="preserve"> 3MHz and 5MHz UE BWs</w:t>
      </w:r>
      <w:r>
        <w:rPr>
          <w:b/>
          <w:bCs/>
        </w:rPr>
        <w:t>.</w:t>
      </w:r>
    </w:p>
    <w:p w14:paraId="75D88C8B" w14:textId="0AC7CD8C" w:rsidR="00E47929" w:rsidRDefault="00E47929" w:rsidP="005C3712">
      <w:pPr>
        <w:rPr>
          <w:b/>
          <w:bCs/>
        </w:rPr>
      </w:pPr>
      <w:r>
        <w:rPr>
          <w:b/>
          <w:bCs/>
        </w:rPr>
        <w:t xml:space="preserve">Proposal 8:  To </w:t>
      </w:r>
      <w:r w:rsidR="00B530E3">
        <w:rPr>
          <w:b/>
          <w:bCs/>
        </w:rPr>
        <w:t xml:space="preserve">keep the UE BW extension scheme simple the UE BW extension should </w:t>
      </w:r>
      <w:r w:rsidR="004E3C36">
        <w:rPr>
          <w:b/>
          <w:bCs/>
        </w:rPr>
        <w:t>at least be</w:t>
      </w:r>
      <w:r w:rsidR="00B530E3">
        <w:rPr>
          <w:b/>
          <w:bCs/>
        </w:rPr>
        <w:t xml:space="preserve">: </w:t>
      </w:r>
      <w:r>
        <w:rPr>
          <w:b/>
          <w:bCs/>
        </w:rPr>
        <w:t xml:space="preserve">  </w:t>
      </w:r>
      <w:r w:rsidR="009B15AF">
        <w:rPr>
          <w:b/>
          <w:bCs/>
        </w:rPr>
        <w:t>UE BW extension</w:t>
      </w:r>
      <w:r w:rsidR="000C298F">
        <w:rPr>
          <w:b/>
          <w:bCs/>
        </w:rPr>
        <w:t xml:space="preserve"> ≥ UE BW/2 </w:t>
      </w:r>
    </w:p>
    <w:p w14:paraId="339AE9B9" w14:textId="1BF2A730" w:rsidR="001F396E" w:rsidRPr="001C7F48" w:rsidRDefault="004B68B1" w:rsidP="00E47929">
      <w:pPr>
        <w:rPr>
          <w:b/>
          <w:bCs/>
        </w:rPr>
      </w:pPr>
      <w:r>
        <w:rPr>
          <w:b/>
          <w:bCs/>
        </w:rPr>
        <w:t xml:space="preserve">Proposal </w:t>
      </w:r>
      <w:r w:rsidR="00E47929">
        <w:rPr>
          <w:b/>
          <w:bCs/>
        </w:rPr>
        <w:t>9</w:t>
      </w:r>
      <w:r>
        <w:rPr>
          <w:b/>
          <w:bCs/>
        </w:rPr>
        <w:t xml:space="preserve">: The UE BW extension should be </w:t>
      </w:r>
      <w:r w:rsidR="00F067AE">
        <w:rPr>
          <w:b/>
          <w:bCs/>
        </w:rPr>
        <w:t>bounded as follows: UE BW/</w:t>
      </w:r>
      <w:r w:rsidR="008C1F73">
        <w:rPr>
          <w:b/>
          <w:bCs/>
        </w:rPr>
        <w:t xml:space="preserve">2 ≤ </w:t>
      </w:r>
      <w:r w:rsidR="00AA4D5D">
        <w:rPr>
          <w:b/>
          <w:bCs/>
        </w:rPr>
        <w:t xml:space="preserve">UE </w:t>
      </w:r>
      <w:r w:rsidR="008C1F73">
        <w:rPr>
          <w:b/>
          <w:bCs/>
        </w:rPr>
        <w:t>BW extension ≤</w:t>
      </w:r>
      <w:r>
        <w:rPr>
          <w:b/>
          <w:bCs/>
        </w:rPr>
        <w:t xml:space="preserve"> (UE BW – 5MHz</w:t>
      </w:r>
      <w:r w:rsidR="00E47929">
        <w:rPr>
          <w:b/>
          <w:bCs/>
        </w:rPr>
        <w:t>)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30965B51" w14:textId="7719C1F3" w:rsidR="001D633E" w:rsidRDefault="003D7B73" w:rsidP="003D7B73">
      <w:r>
        <w:t xml:space="preserve">In this paper we further discuss our views </w:t>
      </w:r>
      <w:r w:rsidR="004860CD">
        <w:t xml:space="preserve">on the study </w:t>
      </w:r>
      <w:r w:rsidR="00CE06A8">
        <w:t>of power domain enhancement</w:t>
      </w:r>
      <w:r w:rsidR="00B134A8">
        <w:t xml:space="preserve"> and make the following proposals: </w:t>
      </w:r>
    </w:p>
    <w:p w14:paraId="30954E41" w14:textId="77777777" w:rsidR="00194E62" w:rsidRPr="00EC142E" w:rsidRDefault="00194E62" w:rsidP="00194E62">
      <w:pPr>
        <w:rPr>
          <w:b/>
          <w:bCs/>
        </w:rPr>
      </w:pPr>
      <w:r w:rsidRPr="00EC142E">
        <w:rPr>
          <w:b/>
          <w:bCs/>
        </w:rPr>
        <w:t>Proposal 1: Use bandwidth expansion for both scenario 1 and scenario 2</w:t>
      </w:r>
      <w:r>
        <w:rPr>
          <w:b/>
          <w:bCs/>
        </w:rPr>
        <w:t>.</w:t>
      </w:r>
    </w:p>
    <w:p w14:paraId="6AE7DADE" w14:textId="54664EA0" w:rsidR="00194E62" w:rsidRPr="00EC142E" w:rsidRDefault="00194E62" w:rsidP="00194E62">
      <w:pPr>
        <w:rPr>
          <w:b/>
          <w:bCs/>
        </w:rPr>
      </w:pPr>
      <w:r w:rsidRPr="00EC142E">
        <w:rPr>
          <w:b/>
          <w:bCs/>
        </w:rPr>
        <w:t xml:space="preserve">Proposal 2: </w:t>
      </w:r>
      <w:r w:rsidR="00CA7D3E">
        <w:rPr>
          <w:b/>
          <w:bCs/>
        </w:rPr>
        <w:t>T</w:t>
      </w:r>
      <w:r w:rsidRPr="00EC142E">
        <w:rPr>
          <w:b/>
          <w:bCs/>
        </w:rPr>
        <w:t>he UE bandwidth expansion should not exceed the BS CBW.</w:t>
      </w:r>
    </w:p>
    <w:p w14:paraId="5BC46CE2" w14:textId="77777777" w:rsidR="00194E62" w:rsidRPr="003A5E72" w:rsidRDefault="00194E62" w:rsidP="00194E62">
      <w:pPr>
        <w:rPr>
          <w:b/>
          <w:bCs/>
        </w:rPr>
      </w:pPr>
      <w:r w:rsidRPr="00EC142E">
        <w:rPr>
          <w:b/>
          <w:bCs/>
        </w:rPr>
        <w:t xml:space="preserve">Proposal 3: </w:t>
      </w:r>
      <w:r>
        <w:rPr>
          <w:b/>
          <w:bCs/>
        </w:rPr>
        <w:t>UE b</w:t>
      </w:r>
      <w:r w:rsidRPr="00EC142E">
        <w:rPr>
          <w:b/>
          <w:bCs/>
        </w:rPr>
        <w:t xml:space="preserve">andwidth expansion should consider the existence of other users in the BS CBW and </w:t>
      </w:r>
      <w:r>
        <w:rPr>
          <w:b/>
          <w:bCs/>
        </w:rPr>
        <w:t xml:space="preserve">in these cases the BS </w:t>
      </w:r>
      <w:r w:rsidRPr="00EC142E">
        <w:rPr>
          <w:b/>
          <w:bCs/>
        </w:rPr>
        <w:t xml:space="preserve">should </w:t>
      </w:r>
      <w:r>
        <w:rPr>
          <w:b/>
          <w:bCs/>
        </w:rPr>
        <w:t>restrict the UE BW expansion as so</w:t>
      </w:r>
      <w:r w:rsidRPr="00EC142E">
        <w:rPr>
          <w:b/>
          <w:bCs/>
        </w:rPr>
        <w:t xml:space="preserve"> to prevent interference with other users serviced by the </w:t>
      </w:r>
      <w:r>
        <w:rPr>
          <w:b/>
          <w:bCs/>
        </w:rPr>
        <w:t xml:space="preserve">same </w:t>
      </w:r>
      <w:r w:rsidRPr="00EC142E">
        <w:rPr>
          <w:b/>
          <w:bCs/>
        </w:rPr>
        <w:t>BS.</w:t>
      </w:r>
    </w:p>
    <w:p w14:paraId="19920C38" w14:textId="77777777" w:rsidR="00194E62" w:rsidRPr="00C05BE1" w:rsidRDefault="00194E62" w:rsidP="00194E62">
      <w:pPr>
        <w:rPr>
          <w:b/>
          <w:bCs/>
        </w:rPr>
      </w:pPr>
      <w:r w:rsidRPr="00C05BE1">
        <w:rPr>
          <w:b/>
          <w:bCs/>
        </w:rPr>
        <w:t>Proposal 4: The</w:t>
      </w:r>
      <w:r>
        <w:rPr>
          <w:b/>
          <w:bCs/>
        </w:rPr>
        <w:t xml:space="preserve"> </w:t>
      </w:r>
      <w:r w:rsidRPr="00C05BE1">
        <w:rPr>
          <w:b/>
          <w:bCs/>
        </w:rPr>
        <w:t xml:space="preserve">expanded </w:t>
      </w:r>
      <w:r>
        <w:rPr>
          <w:b/>
          <w:bCs/>
        </w:rPr>
        <w:t xml:space="preserve">UE </w:t>
      </w:r>
      <w:r w:rsidRPr="00C05BE1">
        <w:rPr>
          <w:b/>
          <w:bCs/>
        </w:rPr>
        <w:t>BW should be a value that is currently supported in the standard.</w:t>
      </w:r>
    </w:p>
    <w:p w14:paraId="12EB8C53" w14:textId="77777777" w:rsidR="00194E62" w:rsidRDefault="00194E62" w:rsidP="00194E62">
      <w:pPr>
        <w:rPr>
          <w:b/>
          <w:bCs/>
        </w:rPr>
      </w:pPr>
      <w:r w:rsidRPr="00D66276">
        <w:rPr>
          <w:b/>
          <w:bCs/>
        </w:rPr>
        <w:t>Proposal 5: IBE should be used between the edges of the UE BW to the edges of the extended UE BW</w:t>
      </w:r>
    </w:p>
    <w:p w14:paraId="717306AB" w14:textId="3ECD21C1" w:rsidR="00194E62" w:rsidRDefault="00194E62" w:rsidP="00194E62">
      <w:pPr>
        <w:rPr>
          <w:b/>
          <w:bCs/>
        </w:rPr>
      </w:pPr>
      <w:r w:rsidRPr="00E57EB7">
        <w:rPr>
          <w:b/>
          <w:bCs/>
        </w:rPr>
        <w:t>Observation 1: When UE bandwidth is extended the guard band in that region will be replaced with RBs allocated to the UE.</w:t>
      </w:r>
    </w:p>
    <w:p w14:paraId="64D3C900" w14:textId="77777777" w:rsidR="00194E62" w:rsidRPr="00E57EB7" w:rsidRDefault="00194E62" w:rsidP="00194E62">
      <w:pPr>
        <w:rPr>
          <w:b/>
          <w:bCs/>
        </w:rPr>
      </w:pPr>
      <w:r>
        <w:rPr>
          <w:b/>
          <w:bCs/>
        </w:rPr>
        <w:t>Observation 2: There is no harm in removing these guard band regions as these RBs are being reassigned from the BS usage to UE usage.</w:t>
      </w:r>
    </w:p>
    <w:p w14:paraId="2BD30102" w14:textId="77777777" w:rsidR="00194E62" w:rsidRPr="00DF1754" w:rsidRDefault="00194E62" w:rsidP="00194E62">
      <w:pPr>
        <w:rPr>
          <w:b/>
          <w:bCs/>
        </w:rPr>
      </w:pPr>
      <w:r w:rsidRPr="00DF1754">
        <w:rPr>
          <w:b/>
          <w:bCs/>
        </w:rPr>
        <w:t xml:space="preserve">Proposal 6: The IBE between the edge of the UE BW and the edge of the extended </w:t>
      </w:r>
      <w:r>
        <w:rPr>
          <w:b/>
          <w:bCs/>
        </w:rPr>
        <w:t xml:space="preserve">UE </w:t>
      </w:r>
      <w:r w:rsidRPr="00DF1754">
        <w:rPr>
          <w:b/>
          <w:bCs/>
        </w:rPr>
        <w:t xml:space="preserve">BW should be </w:t>
      </w:r>
      <w:r>
        <w:rPr>
          <w:b/>
          <w:bCs/>
        </w:rPr>
        <w:t xml:space="preserve">an extension of the IBE for the signal within the UE BW.  </w:t>
      </w:r>
    </w:p>
    <w:p w14:paraId="58DA74CE" w14:textId="77777777" w:rsidR="00194E62" w:rsidRDefault="00194E62" w:rsidP="00194E62">
      <w:pPr>
        <w:rPr>
          <w:b/>
          <w:bCs/>
        </w:rPr>
      </w:pPr>
      <w:r w:rsidRPr="006D0F48">
        <w:rPr>
          <w:b/>
          <w:bCs/>
        </w:rPr>
        <w:t xml:space="preserve">Proposal </w:t>
      </w:r>
      <w:r>
        <w:rPr>
          <w:b/>
          <w:bCs/>
        </w:rPr>
        <w:t>7</w:t>
      </w:r>
      <w:r w:rsidRPr="006D0F48">
        <w:rPr>
          <w:b/>
          <w:bCs/>
        </w:rPr>
        <w:t>: ACLR, SEM</w:t>
      </w:r>
      <w:r>
        <w:rPr>
          <w:b/>
          <w:bCs/>
        </w:rPr>
        <w:t>,</w:t>
      </w:r>
      <w:r w:rsidRPr="006D0F48">
        <w:rPr>
          <w:b/>
          <w:bCs/>
        </w:rPr>
        <w:t xml:space="preserve"> SE</w:t>
      </w:r>
      <w:r>
        <w:rPr>
          <w:b/>
          <w:bCs/>
        </w:rPr>
        <w:t xml:space="preserve"> and OOBE</w:t>
      </w:r>
      <w:r w:rsidRPr="006D0F48">
        <w:rPr>
          <w:b/>
          <w:bCs/>
        </w:rPr>
        <w:t xml:space="preserve"> should be evaluated from the edge of the extended UE BW</w:t>
      </w:r>
      <w:r>
        <w:rPr>
          <w:b/>
          <w:bCs/>
        </w:rPr>
        <w:t xml:space="preserve"> and the applicable frequency ranges for each specification should be calculated using the original UE BW.</w:t>
      </w:r>
    </w:p>
    <w:p w14:paraId="15C2F65D" w14:textId="77777777" w:rsidR="00CD57C0" w:rsidRDefault="00CD57C0" w:rsidP="00CD57C0">
      <w:pPr>
        <w:rPr>
          <w:b/>
          <w:bCs/>
        </w:rPr>
      </w:pPr>
      <w:r>
        <w:rPr>
          <w:b/>
          <w:bCs/>
        </w:rPr>
        <w:t>Observation 3: Exceeding the UE BW extension beyond (UE BW – 5MHz) would cause the ITU frequency emissions limits to be lower than the 3GPP SE frequency limits.</w:t>
      </w:r>
    </w:p>
    <w:p w14:paraId="3969759A" w14:textId="77777777" w:rsidR="00EA2321" w:rsidRDefault="00EA2321" w:rsidP="00EA2321">
      <w:pPr>
        <w:rPr>
          <w:b/>
          <w:bCs/>
        </w:rPr>
      </w:pPr>
      <w:r>
        <w:rPr>
          <w:b/>
          <w:bCs/>
        </w:rPr>
        <w:t>Observation 4: To prevent the ITU frequency emissions limits being lower than the 3GPP SE frequency limits BW extension is not possible for 3MHz and 5MHz UE BWs.</w:t>
      </w:r>
    </w:p>
    <w:p w14:paraId="5D356C89" w14:textId="77777777" w:rsidR="001E2E08" w:rsidRDefault="001E2E08" w:rsidP="001E2E08">
      <w:pPr>
        <w:rPr>
          <w:b/>
          <w:bCs/>
        </w:rPr>
      </w:pPr>
      <w:r>
        <w:rPr>
          <w:b/>
          <w:bCs/>
        </w:rPr>
        <w:lastRenderedPageBreak/>
        <w:t xml:space="preserve">Proposal 8:  To keep the UE BW extension scheme simple the UE BW extension should at least be:   UE BW extension ≥ UE BW/2 </w:t>
      </w:r>
    </w:p>
    <w:p w14:paraId="4E835362" w14:textId="77777777" w:rsidR="00194E62" w:rsidRPr="001C7F48" w:rsidRDefault="00194E62" w:rsidP="00194E62">
      <w:pPr>
        <w:rPr>
          <w:b/>
          <w:bCs/>
        </w:rPr>
      </w:pPr>
      <w:r>
        <w:rPr>
          <w:b/>
          <w:bCs/>
        </w:rPr>
        <w:t>Proposal 9: The UE BW extension should be bounded as follows: UE BW/2 ≤ UE BW extension ≤ (UE BW – 5MHz)</w:t>
      </w:r>
    </w:p>
    <w:p w14:paraId="2B2472D1" w14:textId="1E80ACA8" w:rsidR="00011F96" w:rsidRDefault="00011F96" w:rsidP="51CE5961">
      <w:pPr>
        <w:pStyle w:val="Heading1"/>
        <w:rPr>
          <w:b/>
          <w:bCs/>
        </w:rPr>
      </w:pPr>
      <w:r>
        <w:t>References</w:t>
      </w:r>
    </w:p>
    <w:p w14:paraId="1D2E4ABF" w14:textId="78B13D39" w:rsidR="00D32DDA" w:rsidRDefault="00011F96" w:rsidP="00D32DDA">
      <w:pPr>
        <w:rPr>
          <w:lang w:eastAsia="ko-KR"/>
        </w:rPr>
      </w:pPr>
      <w:r>
        <w:rPr>
          <w:lang w:eastAsia="ko-KR"/>
        </w:rPr>
        <w:t xml:space="preserve">[1] </w:t>
      </w:r>
      <w:r w:rsidR="004860CD">
        <w:rPr>
          <w:lang w:eastAsia="ko-KR"/>
        </w:rPr>
        <w:t>R</w:t>
      </w:r>
      <w:r w:rsidR="00E41554">
        <w:rPr>
          <w:lang w:eastAsia="ko-KR"/>
        </w:rPr>
        <w:t>4</w:t>
      </w:r>
      <w:r w:rsidR="004860CD">
        <w:rPr>
          <w:lang w:eastAsia="ko-KR"/>
        </w:rPr>
        <w:t>-24</w:t>
      </w:r>
      <w:r w:rsidR="00E41554">
        <w:rPr>
          <w:lang w:eastAsia="ko-KR"/>
        </w:rPr>
        <w:t>1</w:t>
      </w:r>
      <w:r w:rsidR="00D059E6">
        <w:rPr>
          <w:lang w:eastAsia="ko-KR"/>
        </w:rPr>
        <w:t>7204</w:t>
      </w:r>
      <w:r>
        <w:rPr>
          <w:lang w:eastAsia="ko-KR"/>
        </w:rPr>
        <w:t xml:space="preserve">, </w:t>
      </w:r>
      <w:r w:rsidR="00E41554">
        <w:rPr>
          <w:lang w:eastAsia="ko-KR"/>
        </w:rPr>
        <w:t>WF on power domain enhancements</w:t>
      </w:r>
      <w:r w:rsidR="004860CD" w:rsidRPr="004860CD">
        <w:rPr>
          <w:lang w:eastAsia="ko-KR"/>
        </w:rPr>
        <w:t>,</w:t>
      </w:r>
      <w:r w:rsidR="006C04F9">
        <w:rPr>
          <w:lang w:eastAsia="ko-KR"/>
        </w:rPr>
        <w:t xml:space="preserve"> R</w:t>
      </w:r>
      <w:r>
        <w:rPr>
          <w:lang w:eastAsia="ko-KR"/>
        </w:rPr>
        <w:t>AN</w:t>
      </w:r>
      <w:r w:rsidR="00E41554">
        <w:rPr>
          <w:lang w:eastAsia="ko-KR"/>
        </w:rPr>
        <w:t>4#11</w:t>
      </w:r>
      <w:r w:rsidR="00DD21F4">
        <w:rPr>
          <w:lang w:eastAsia="ko-KR"/>
        </w:rPr>
        <w:t>2</w:t>
      </w:r>
      <w:r w:rsidR="00625488">
        <w:rPr>
          <w:lang w:eastAsia="ko-KR"/>
        </w:rPr>
        <w:t>bis</w:t>
      </w:r>
      <w:r>
        <w:rPr>
          <w:lang w:eastAsia="ko-KR"/>
        </w:rPr>
        <w:t>,</w:t>
      </w:r>
      <w:r w:rsidR="004E33A0">
        <w:rPr>
          <w:lang w:eastAsia="ko-KR"/>
        </w:rPr>
        <w:t xml:space="preserve"> </w:t>
      </w:r>
      <w:r w:rsidR="00625488">
        <w:rPr>
          <w:lang w:eastAsia="ko-KR"/>
        </w:rPr>
        <w:t>October 1</w:t>
      </w:r>
      <w:r w:rsidR="00FF3ED4">
        <w:rPr>
          <w:lang w:eastAsia="ko-KR"/>
        </w:rPr>
        <w:t>4</w:t>
      </w:r>
      <w:r w:rsidR="00FF3ED4" w:rsidRPr="00FF3ED4">
        <w:rPr>
          <w:vertAlign w:val="superscript"/>
          <w:lang w:eastAsia="ko-KR"/>
        </w:rPr>
        <w:t>th</w:t>
      </w:r>
      <w:r w:rsidR="00FF3ED4">
        <w:rPr>
          <w:lang w:eastAsia="ko-KR"/>
        </w:rPr>
        <w:t xml:space="preserve"> – October 18</w:t>
      </w:r>
      <w:r w:rsidR="001502C7" w:rsidRPr="00FF3ED4">
        <w:rPr>
          <w:vertAlign w:val="superscript"/>
          <w:lang w:eastAsia="ko-KR"/>
        </w:rPr>
        <w:t>th</w:t>
      </w:r>
      <w:r w:rsidR="001502C7">
        <w:rPr>
          <w:lang w:eastAsia="ko-KR"/>
        </w:rPr>
        <w:t>,</w:t>
      </w:r>
      <w:r>
        <w:rPr>
          <w:lang w:eastAsia="ko-KR"/>
        </w:rPr>
        <w:t xml:space="preserve"> 202</w:t>
      </w:r>
      <w:r w:rsidR="004860CD">
        <w:rPr>
          <w:lang w:eastAsia="ko-KR"/>
        </w:rPr>
        <w:t>4</w:t>
      </w:r>
    </w:p>
    <w:p w14:paraId="1769EA96" w14:textId="56CA5E6A" w:rsidR="00620197" w:rsidRDefault="00620197" w:rsidP="00D32DDA">
      <w:pPr>
        <w:rPr>
          <w:lang w:eastAsia="ko-KR"/>
        </w:rPr>
      </w:pPr>
      <w:r>
        <w:rPr>
          <w:lang w:eastAsia="ko-KR"/>
        </w:rPr>
        <w:t>[2] R4-</w:t>
      </w:r>
      <w:r w:rsidR="001502C7">
        <w:rPr>
          <w:lang w:eastAsia="ko-KR"/>
        </w:rPr>
        <w:t>2411631, Power boosting and MPR reduction, RAN4#112, August 19</w:t>
      </w:r>
      <w:r w:rsidR="001502C7" w:rsidRPr="001502C7">
        <w:rPr>
          <w:vertAlign w:val="superscript"/>
          <w:lang w:eastAsia="ko-KR"/>
        </w:rPr>
        <w:t>th</w:t>
      </w:r>
      <w:r w:rsidR="001502C7">
        <w:rPr>
          <w:lang w:eastAsia="ko-KR"/>
        </w:rPr>
        <w:t xml:space="preserve"> – August 23</w:t>
      </w:r>
      <w:r w:rsidR="001502C7" w:rsidRPr="001502C7">
        <w:rPr>
          <w:vertAlign w:val="superscript"/>
          <w:lang w:eastAsia="ko-KR"/>
        </w:rPr>
        <w:t>rd</w:t>
      </w:r>
      <w:r w:rsidR="001502C7">
        <w:rPr>
          <w:lang w:eastAsia="ko-KR"/>
        </w:rPr>
        <w:t>, 2024</w:t>
      </w:r>
    </w:p>
    <w:p w14:paraId="5966A275" w14:textId="666E4441" w:rsidR="00F566E7" w:rsidRDefault="00F566E7" w:rsidP="00D32DDA">
      <w:pPr>
        <w:rPr>
          <w:lang w:eastAsia="ko-KR"/>
        </w:rPr>
      </w:pPr>
      <w:r>
        <w:rPr>
          <w:lang w:eastAsia="ko-KR"/>
        </w:rPr>
        <w:t>[3] R4-241</w:t>
      </w:r>
      <w:r w:rsidR="00DF636B">
        <w:rPr>
          <w:lang w:eastAsia="ko-KR"/>
        </w:rPr>
        <w:t>4441, WF on power domain enhancements, RAN4#112, August 19</w:t>
      </w:r>
      <w:r w:rsidR="00DF636B" w:rsidRPr="001502C7">
        <w:rPr>
          <w:vertAlign w:val="superscript"/>
          <w:lang w:eastAsia="ko-KR"/>
        </w:rPr>
        <w:t>th</w:t>
      </w:r>
      <w:r w:rsidR="00DF636B">
        <w:rPr>
          <w:lang w:eastAsia="ko-KR"/>
        </w:rPr>
        <w:t xml:space="preserve"> – August 23</w:t>
      </w:r>
      <w:r w:rsidR="00DF636B" w:rsidRPr="001502C7">
        <w:rPr>
          <w:vertAlign w:val="superscript"/>
          <w:lang w:eastAsia="ko-KR"/>
        </w:rPr>
        <w:t>rd</w:t>
      </w:r>
      <w:r w:rsidR="00DF636B">
        <w:rPr>
          <w:lang w:eastAsia="ko-KR"/>
        </w:rPr>
        <w:t>, 2024</w:t>
      </w:r>
    </w:p>
    <w:p w14:paraId="1ECAB4B9" w14:textId="6F75FA6E" w:rsidR="00A705D7" w:rsidRDefault="00A705D7" w:rsidP="00CA428E">
      <w:pPr>
        <w:tabs>
          <w:tab w:val="left" w:pos="1985"/>
        </w:tabs>
        <w:jc w:val="both"/>
        <w:rPr>
          <w:lang w:eastAsia="ko-KR"/>
        </w:rPr>
      </w:pPr>
    </w:p>
    <w:p w14:paraId="038A6D6A" w14:textId="77777777" w:rsidR="002A4E62" w:rsidRPr="00CA428E" w:rsidRDefault="002A4E62" w:rsidP="00CA428E">
      <w:pPr>
        <w:tabs>
          <w:tab w:val="left" w:pos="1985"/>
        </w:tabs>
        <w:jc w:val="both"/>
        <w:rPr>
          <w:lang w:eastAsia="ko-KR"/>
        </w:rPr>
      </w:pPr>
    </w:p>
    <w:p w14:paraId="1A86AB7D" w14:textId="3224B3F5" w:rsidR="00CA428E" w:rsidRDefault="00CA428E" w:rsidP="00D32DDA">
      <w:pPr>
        <w:rPr>
          <w:lang w:eastAsia="ko-KR"/>
        </w:rPr>
      </w:pPr>
    </w:p>
    <w:p w14:paraId="6E83F375" w14:textId="6C2FC878" w:rsidR="0006017F" w:rsidRPr="00B5430F" w:rsidRDefault="0006017F" w:rsidP="00B5430F">
      <w:pPr>
        <w:rPr>
          <w:lang w:eastAsia="ko-KR"/>
        </w:rPr>
      </w:pPr>
    </w:p>
    <w:sectPr w:rsidR="0006017F" w:rsidRPr="00B5430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76529"/>
    <w:multiLevelType w:val="hybridMultilevel"/>
    <w:tmpl w:val="71B809A6"/>
    <w:lvl w:ilvl="0" w:tplc="DBA86684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57A76147"/>
    <w:multiLevelType w:val="hybridMultilevel"/>
    <w:tmpl w:val="9E468702"/>
    <w:lvl w:ilvl="0" w:tplc="D1A425AC">
      <w:start w:val="1"/>
      <w:numFmt w:val="lowerLetter"/>
      <w:lvlText w:val="(%1)"/>
      <w:lvlJc w:val="left"/>
      <w:pPr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A384222"/>
    <w:multiLevelType w:val="hybridMultilevel"/>
    <w:tmpl w:val="14A0AF9C"/>
    <w:lvl w:ilvl="0" w:tplc="5CAA54E4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843932097">
    <w:abstractNumId w:val="3"/>
  </w:num>
  <w:num w:numId="2" w16cid:durableId="1036857466">
    <w:abstractNumId w:val="2"/>
  </w:num>
  <w:num w:numId="3" w16cid:durableId="106967869">
    <w:abstractNumId w:val="0"/>
  </w:num>
  <w:num w:numId="4" w16cid:durableId="717244676">
    <w:abstractNumId w:val="1"/>
  </w:num>
  <w:num w:numId="5" w16cid:durableId="387149535">
    <w:abstractNumId w:val="4"/>
  </w:num>
  <w:num w:numId="6" w16cid:durableId="68737193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0B9"/>
    <w:rsid w:val="000035D7"/>
    <w:rsid w:val="000038E9"/>
    <w:rsid w:val="000042E1"/>
    <w:rsid w:val="000046A6"/>
    <w:rsid w:val="00004EB2"/>
    <w:rsid w:val="000065A7"/>
    <w:rsid w:val="00007339"/>
    <w:rsid w:val="000074AD"/>
    <w:rsid w:val="00010A38"/>
    <w:rsid w:val="00010B50"/>
    <w:rsid w:val="00011F96"/>
    <w:rsid w:val="00012084"/>
    <w:rsid w:val="00012B2B"/>
    <w:rsid w:val="00012F50"/>
    <w:rsid w:val="0001362F"/>
    <w:rsid w:val="000144D7"/>
    <w:rsid w:val="00014A9E"/>
    <w:rsid w:val="00016EF1"/>
    <w:rsid w:val="00017352"/>
    <w:rsid w:val="000175AC"/>
    <w:rsid w:val="0002131C"/>
    <w:rsid w:val="00021CED"/>
    <w:rsid w:val="000227F1"/>
    <w:rsid w:val="00022941"/>
    <w:rsid w:val="00022FE6"/>
    <w:rsid w:val="000235E9"/>
    <w:rsid w:val="00025038"/>
    <w:rsid w:val="00026030"/>
    <w:rsid w:val="0002618A"/>
    <w:rsid w:val="00026232"/>
    <w:rsid w:val="000262B9"/>
    <w:rsid w:val="0002679E"/>
    <w:rsid w:val="00026AE6"/>
    <w:rsid w:val="00026B95"/>
    <w:rsid w:val="000302DC"/>
    <w:rsid w:val="00030D68"/>
    <w:rsid w:val="00031D75"/>
    <w:rsid w:val="0003206A"/>
    <w:rsid w:val="00032669"/>
    <w:rsid w:val="00032BC8"/>
    <w:rsid w:val="00033841"/>
    <w:rsid w:val="000339AA"/>
    <w:rsid w:val="00033D4F"/>
    <w:rsid w:val="000355B5"/>
    <w:rsid w:val="0003684D"/>
    <w:rsid w:val="00037755"/>
    <w:rsid w:val="00037A5D"/>
    <w:rsid w:val="00037A84"/>
    <w:rsid w:val="00037BDF"/>
    <w:rsid w:val="00040D07"/>
    <w:rsid w:val="000414D9"/>
    <w:rsid w:val="0004168E"/>
    <w:rsid w:val="00041C86"/>
    <w:rsid w:val="0004211D"/>
    <w:rsid w:val="000432AD"/>
    <w:rsid w:val="000432E4"/>
    <w:rsid w:val="0004332E"/>
    <w:rsid w:val="000434EC"/>
    <w:rsid w:val="00043B93"/>
    <w:rsid w:val="000442DB"/>
    <w:rsid w:val="00044E4C"/>
    <w:rsid w:val="000454A9"/>
    <w:rsid w:val="0004568E"/>
    <w:rsid w:val="000463AE"/>
    <w:rsid w:val="00046DDD"/>
    <w:rsid w:val="000471E8"/>
    <w:rsid w:val="0005168A"/>
    <w:rsid w:val="000517DE"/>
    <w:rsid w:val="0005283C"/>
    <w:rsid w:val="000534E9"/>
    <w:rsid w:val="00053C87"/>
    <w:rsid w:val="0005452D"/>
    <w:rsid w:val="000547BC"/>
    <w:rsid w:val="00055CC6"/>
    <w:rsid w:val="0006017F"/>
    <w:rsid w:val="00060ECE"/>
    <w:rsid w:val="00061223"/>
    <w:rsid w:val="0006136D"/>
    <w:rsid w:val="00062E39"/>
    <w:rsid w:val="000634C9"/>
    <w:rsid w:val="00063C08"/>
    <w:rsid w:val="00063E2B"/>
    <w:rsid w:val="00063F50"/>
    <w:rsid w:val="00064362"/>
    <w:rsid w:val="0006436E"/>
    <w:rsid w:val="00064C6C"/>
    <w:rsid w:val="00065FBC"/>
    <w:rsid w:val="00066E80"/>
    <w:rsid w:val="00067163"/>
    <w:rsid w:val="0006716A"/>
    <w:rsid w:val="000674CA"/>
    <w:rsid w:val="00070AD8"/>
    <w:rsid w:val="0007191B"/>
    <w:rsid w:val="00071C01"/>
    <w:rsid w:val="00071F9C"/>
    <w:rsid w:val="00072A56"/>
    <w:rsid w:val="00073894"/>
    <w:rsid w:val="00074F22"/>
    <w:rsid w:val="000775CB"/>
    <w:rsid w:val="000775CD"/>
    <w:rsid w:val="00077D6C"/>
    <w:rsid w:val="00077DD8"/>
    <w:rsid w:val="00077EB3"/>
    <w:rsid w:val="000811C5"/>
    <w:rsid w:val="0008236C"/>
    <w:rsid w:val="00084322"/>
    <w:rsid w:val="00085540"/>
    <w:rsid w:val="00085CEA"/>
    <w:rsid w:val="000872D5"/>
    <w:rsid w:val="000905CC"/>
    <w:rsid w:val="000908D9"/>
    <w:rsid w:val="0009140F"/>
    <w:rsid w:val="00092AF8"/>
    <w:rsid w:val="0009467F"/>
    <w:rsid w:val="00094821"/>
    <w:rsid w:val="00095365"/>
    <w:rsid w:val="000954A5"/>
    <w:rsid w:val="00095704"/>
    <w:rsid w:val="00095874"/>
    <w:rsid w:val="00097011"/>
    <w:rsid w:val="00097642"/>
    <w:rsid w:val="000A04B5"/>
    <w:rsid w:val="000A10D8"/>
    <w:rsid w:val="000A171E"/>
    <w:rsid w:val="000A1BEF"/>
    <w:rsid w:val="000A1C2C"/>
    <w:rsid w:val="000A24E2"/>
    <w:rsid w:val="000A2835"/>
    <w:rsid w:val="000A39AB"/>
    <w:rsid w:val="000A3E2A"/>
    <w:rsid w:val="000A419C"/>
    <w:rsid w:val="000A4CEF"/>
    <w:rsid w:val="000A4EF7"/>
    <w:rsid w:val="000A567D"/>
    <w:rsid w:val="000A643B"/>
    <w:rsid w:val="000A6859"/>
    <w:rsid w:val="000A6BC3"/>
    <w:rsid w:val="000A7694"/>
    <w:rsid w:val="000B0067"/>
    <w:rsid w:val="000B034F"/>
    <w:rsid w:val="000B03AB"/>
    <w:rsid w:val="000B05DA"/>
    <w:rsid w:val="000B0605"/>
    <w:rsid w:val="000B1232"/>
    <w:rsid w:val="000B350B"/>
    <w:rsid w:val="000B4A88"/>
    <w:rsid w:val="000B4F74"/>
    <w:rsid w:val="000B5E9A"/>
    <w:rsid w:val="000B6A7A"/>
    <w:rsid w:val="000B6D1E"/>
    <w:rsid w:val="000B70E5"/>
    <w:rsid w:val="000B7218"/>
    <w:rsid w:val="000C000B"/>
    <w:rsid w:val="000C0457"/>
    <w:rsid w:val="000C0E8C"/>
    <w:rsid w:val="000C2818"/>
    <w:rsid w:val="000C2883"/>
    <w:rsid w:val="000C298F"/>
    <w:rsid w:val="000C2BE1"/>
    <w:rsid w:val="000C34D1"/>
    <w:rsid w:val="000C39B0"/>
    <w:rsid w:val="000C467D"/>
    <w:rsid w:val="000C54C4"/>
    <w:rsid w:val="000C5619"/>
    <w:rsid w:val="000C5C30"/>
    <w:rsid w:val="000C60D1"/>
    <w:rsid w:val="000C62EC"/>
    <w:rsid w:val="000C678D"/>
    <w:rsid w:val="000C6C14"/>
    <w:rsid w:val="000C6DF1"/>
    <w:rsid w:val="000C7E77"/>
    <w:rsid w:val="000D04EA"/>
    <w:rsid w:val="000D0626"/>
    <w:rsid w:val="000D06A8"/>
    <w:rsid w:val="000D0FE7"/>
    <w:rsid w:val="000D1394"/>
    <w:rsid w:val="000D18DA"/>
    <w:rsid w:val="000D18EC"/>
    <w:rsid w:val="000D1E9D"/>
    <w:rsid w:val="000D2128"/>
    <w:rsid w:val="000D217B"/>
    <w:rsid w:val="000D27E5"/>
    <w:rsid w:val="000D31EF"/>
    <w:rsid w:val="000D406F"/>
    <w:rsid w:val="000D4A0A"/>
    <w:rsid w:val="000D5589"/>
    <w:rsid w:val="000D64BB"/>
    <w:rsid w:val="000E0A10"/>
    <w:rsid w:val="000E2384"/>
    <w:rsid w:val="000E26BD"/>
    <w:rsid w:val="000E401F"/>
    <w:rsid w:val="000E406C"/>
    <w:rsid w:val="000E409E"/>
    <w:rsid w:val="000E4512"/>
    <w:rsid w:val="000E47AF"/>
    <w:rsid w:val="000E596C"/>
    <w:rsid w:val="000E5A21"/>
    <w:rsid w:val="000E62A6"/>
    <w:rsid w:val="000E631C"/>
    <w:rsid w:val="000E6725"/>
    <w:rsid w:val="000E6F15"/>
    <w:rsid w:val="000E7126"/>
    <w:rsid w:val="000E7763"/>
    <w:rsid w:val="000E782B"/>
    <w:rsid w:val="000E7C89"/>
    <w:rsid w:val="000F0287"/>
    <w:rsid w:val="000F1498"/>
    <w:rsid w:val="000F36FA"/>
    <w:rsid w:val="000F3816"/>
    <w:rsid w:val="000F3B09"/>
    <w:rsid w:val="000F4EC3"/>
    <w:rsid w:val="000F4FB3"/>
    <w:rsid w:val="000F502F"/>
    <w:rsid w:val="000F519D"/>
    <w:rsid w:val="000F5835"/>
    <w:rsid w:val="000F5BEC"/>
    <w:rsid w:val="000F5D8A"/>
    <w:rsid w:val="000F62DE"/>
    <w:rsid w:val="000F65D1"/>
    <w:rsid w:val="000F6E9D"/>
    <w:rsid w:val="000F7340"/>
    <w:rsid w:val="000F7B37"/>
    <w:rsid w:val="000F7ECB"/>
    <w:rsid w:val="000F7EDC"/>
    <w:rsid w:val="00100A22"/>
    <w:rsid w:val="00100B99"/>
    <w:rsid w:val="001015AF"/>
    <w:rsid w:val="00102393"/>
    <w:rsid w:val="00102481"/>
    <w:rsid w:val="001029C9"/>
    <w:rsid w:val="00102C0E"/>
    <w:rsid w:val="00103130"/>
    <w:rsid w:val="001045A2"/>
    <w:rsid w:val="00104902"/>
    <w:rsid w:val="001056FC"/>
    <w:rsid w:val="00105915"/>
    <w:rsid w:val="00105A9D"/>
    <w:rsid w:val="0010618D"/>
    <w:rsid w:val="00106663"/>
    <w:rsid w:val="00106F1B"/>
    <w:rsid w:val="001072E4"/>
    <w:rsid w:val="00107C40"/>
    <w:rsid w:val="00107D48"/>
    <w:rsid w:val="00110C3A"/>
    <w:rsid w:val="00110D4E"/>
    <w:rsid w:val="00111F11"/>
    <w:rsid w:val="00112950"/>
    <w:rsid w:val="00112B5D"/>
    <w:rsid w:val="00113ED2"/>
    <w:rsid w:val="00114581"/>
    <w:rsid w:val="00115F61"/>
    <w:rsid w:val="0011635E"/>
    <w:rsid w:val="00116429"/>
    <w:rsid w:val="0011648E"/>
    <w:rsid w:val="00120A09"/>
    <w:rsid w:val="001214AE"/>
    <w:rsid w:val="0012188A"/>
    <w:rsid w:val="00122190"/>
    <w:rsid w:val="001221C9"/>
    <w:rsid w:val="0012277A"/>
    <w:rsid w:val="001229AF"/>
    <w:rsid w:val="00122F12"/>
    <w:rsid w:val="0012315C"/>
    <w:rsid w:val="0012351C"/>
    <w:rsid w:val="00123819"/>
    <w:rsid w:val="0012444A"/>
    <w:rsid w:val="0012482F"/>
    <w:rsid w:val="00125CF4"/>
    <w:rsid w:val="0012615B"/>
    <w:rsid w:val="00126540"/>
    <w:rsid w:val="0012668A"/>
    <w:rsid w:val="00126A48"/>
    <w:rsid w:val="00126E1A"/>
    <w:rsid w:val="00131AFF"/>
    <w:rsid w:val="00133349"/>
    <w:rsid w:val="001339B5"/>
    <w:rsid w:val="00133B55"/>
    <w:rsid w:val="00133EAD"/>
    <w:rsid w:val="00134A52"/>
    <w:rsid w:val="001351EB"/>
    <w:rsid w:val="00135A74"/>
    <w:rsid w:val="00135BA1"/>
    <w:rsid w:val="00137387"/>
    <w:rsid w:val="0013784F"/>
    <w:rsid w:val="001408DD"/>
    <w:rsid w:val="00140F10"/>
    <w:rsid w:val="0014116A"/>
    <w:rsid w:val="0014180B"/>
    <w:rsid w:val="00141DFA"/>
    <w:rsid w:val="001426AC"/>
    <w:rsid w:val="001429F4"/>
    <w:rsid w:val="001433BC"/>
    <w:rsid w:val="00144933"/>
    <w:rsid w:val="00144F7C"/>
    <w:rsid w:val="00144FBC"/>
    <w:rsid w:val="00144FDD"/>
    <w:rsid w:val="00144FF3"/>
    <w:rsid w:val="001458BD"/>
    <w:rsid w:val="0014604E"/>
    <w:rsid w:val="001463F1"/>
    <w:rsid w:val="00146857"/>
    <w:rsid w:val="00147780"/>
    <w:rsid w:val="00147820"/>
    <w:rsid w:val="001502C7"/>
    <w:rsid w:val="001512D7"/>
    <w:rsid w:val="0015336A"/>
    <w:rsid w:val="001536F3"/>
    <w:rsid w:val="00153C3C"/>
    <w:rsid w:val="00153DAC"/>
    <w:rsid w:val="0015406D"/>
    <w:rsid w:val="00155A23"/>
    <w:rsid w:val="00155ECF"/>
    <w:rsid w:val="00156359"/>
    <w:rsid w:val="001573DA"/>
    <w:rsid w:val="001600C2"/>
    <w:rsid w:val="00160B75"/>
    <w:rsid w:val="00161C73"/>
    <w:rsid w:val="00162FAD"/>
    <w:rsid w:val="00163246"/>
    <w:rsid w:val="00164349"/>
    <w:rsid w:val="00165C40"/>
    <w:rsid w:val="00165DC5"/>
    <w:rsid w:val="00165F9B"/>
    <w:rsid w:val="00166494"/>
    <w:rsid w:val="00166503"/>
    <w:rsid w:val="00166E70"/>
    <w:rsid w:val="001672C3"/>
    <w:rsid w:val="00167C52"/>
    <w:rsid w:val="00170A99"/>
    <w:rsid w:val="00170DB5"/>
    <w:rsid w:val="00171914"/>
    <w:rsid w:val="00171CDF"/>
    <w:rsid w:val="0017350E"/>
    <w:rsid w:val="0017424F"/>
    <w:rsid w:val="001746C6"/>
    <w:rsid w:val="0017614E"/>
    <w:rsid w:val="00176A07"/>
    <w:rsid w:val="00176F98"/>
    <w:rsid w:val="001770EF"/>
    <w:rsid w:val="00177236"/>
    <w:rsid w:val="00180293"/>
    <w:rsid w:val="0018073A"/>
    <w:rsid w:val="00180BAA"/>
    <w:rsid w:val="001821DC"/>
    <w:rsid w:val="00182ACA"/>
    <w:rsid w:val="0018383E"/>
    <w:rsid w:val="0018466B"/>
    <w:rsid w:val="0018484B"/>
    <w:rsid w:val="00184C06"/>
    <w:rsid w:val="00184E1B"/>
    <w:rsid w:val="001851D4"/>
    <w:rsid w:val="00185F2B"/>
    <w:rsid w:val="00186C86"/>
    <w:rsid w:val="001874CF"/>
    <w:rsid w:val="00187F01"/>
    <w:rsid w:val="00190F5F"/>
    <w:rsid w:val="00191128"/>
    <w:rsid w:val="0019181E"/>
    <w:rsid w:val="0019191F"/>
    <w:rsid w:val="00192766"/>
    <w:rsid w:val="001927C1"/>
    <w:rsid w:val="00193A3A"/>
    <w:rsid w:val="00194778"/>
    <w:rsid w:val="00194BE7"/>
    <w:rsid w:val="00194E62"/>
    <w:rsid w:val="00195F51"/>
    <w:rsid w:val="00196027"/>
    <w:rsid w:val="001965EF"/>
    <w:rsid w:val="00196AD3"/>
    <w:rsid w:val="0019740A"/>
    <w:rsid w:val="0019779C"/>
    <w:rsid w:val="001A0203"/>
    <w:rsid w:val="001A04C4"/>
    <w:rsid w:val="001A082B"/>
    <w:rsid w:val="001A09A7"/>
    <w:rsid w:val="001A0E0F"/>
    <w:rsid w:val="001A0F25"/>
    <w:rsid w:val="001A292A"/>
    <w:rsid w:val="001A2964"/>
    <w:rsid w:val="001A2F46"/>
    <w:rsid w:val="001A326A"/>
    <w:rsid w:val="001A4CB4"/>
    <w:rsid w:val="001A5275"/>
    <w:rsid w:val="001A5692"/>
    <w:rsid w:val="001A6F61"/>
    <w:rsid w:val="001A6F7A"/>
    <w:rsid w:val="001B14A5"/>
    <w:rsid w:val="001B1A95"/>
    <w:rsid w:val="001B1AE2"/>
    <w:rsid w:val="001B2056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29C"/>
    <w:rsid w:val="001B7369"/>
    <w:rsid w:val="001B746E"/>
    <w:rsid w:val="001C34E6"/>
    <w:rsid w:val="001C3F31"/>
    <w:rsid w:val="001C463D"/>
    <w:rsid w:val="001C54B6"/>
    <w:rsid w:val="001C6513"/>
    <w:rsid w:val="001C7F48"/>
    <w:rsid w:val="001D0FF1"/>
    <w:rsid w:val="001D12E4"/>
    <w:rsid w:val="001D148D"/>
    <w:rsid w:val="001D2C8E"/>
    <w:rsid w:val="001D2DE2"/>
    <w:rsid w:val="001D4399"/>
    <w:rsid w:val="001D473C"/>
    <w:rsid w:val="001D4948"/>
    <w:rsid w:val="001D4A19"/>
    <w:rsid w:val="001D4C00"/>
    <w:rsid w:val="001D4D87"/>
    <w:rsid w:val="001D50F8"/>
    <w:rsid w:val="001D57B3"/>
    <w:rsid w:val="001D5F81"/>
    <w:rsid w:val="001D633E"/>
    <w:rsid w:val="001D6848"/>
    <w:rsid w:val="001D6ACD"/>
    <w:rsid w:val="001E21C9"/>
    <w:rsid w:val="001E2C33"/>
    <w:rsid w:val="001E2E08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E7EAC"/>
    <w:rsid w:val="001F0314"/>
    <w:rsid w:val="001F03D8"/>
    <w:rsid w:val="001F0519"/>
    <w:rsid w:val="001F0611"/>
    <w:rsid w:val="001F0AC5"/>
    <w:rsid w:val="001F12F9"/>
    <w:rsid w:val="001F1D67"/>
    <w:rsid w:val="001F212F"/>
    <w:rsid w:val="001F271E"/>
    <w:rsid w:val="001F396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22D"/>
    <w:rsid w:val="002037B6"/>
    <w:rsid w:val="00203D36"/>
    <w:rsid w:val="002045F4"/>
    <w:rsid w:val="00205285"/>
    <w:rsid w:val="00206A2B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4FE2"/>
    <w:rsid w:val="002151EE"/>
    <w:rsid w:val="00215772"/>
    <w:rsid w:val="00215DB2"/>
    <w:rsid w:val="00216428"/>
    <w:rsid w:val="002165E5"/>
    <w:rsid w:val="002167A7"/>
    <w:rsid w:val="00216E2E"/>
    <w:rsid w:val="002175EE"/>
    <w:rsid w:val="0021777A"/>
    <w:rsid w:val="00221917"/>
    <w:rsid w:val="00221A4D"/>
    <w:rsid w:val="00222D56"/>
    <w:rsid w:val="00222D66"/>
    <w:rsid w:val="002238F9"/>
    <w:rsid w:val="00223C9F"/>
    <w:rsid w:val="00224FCC"/>
    <w:rsid w:val="00225E53"/>
    <w:rsid w:val="002267B2"/>
    <w:rsid w:val="00226A8C"/>
    <w:rsid w:val="00227148"/>
    <w:rsid w:val="002272D3"/>
    <w:rsid w:val="002314BC"/>
    <w:rsid w:val="00232503"/>
    <w:rsid w:val="002326CA"/>
    <w:rsid w:val="00233F50"/>
    <w:rsid w:val="00236CB7"/>
    <w:rsid w:val="00236DAA"/>
    <w:rsid w:val="0023778F"/>
    <w:rsid w:val="00240887"/>
    <w:rsid w:val="002414AB"/>
    <w:rsid w:val="0024176F"/>
    <w:rsid w:val="00241773"/>
    <w:rsid w:val="002438F0"/>
    <w:rsid w:val="00243D75"/>
    <w:rsid w:val="00244785"/>
    <w:rsid w:val="00245D35"/>
    <w:rsid w:val="00245EA3"/>
    <w:rsid w:val="00246C6C"/>
    <w:rsid w:val="00247121"/>
    <w:rsid w:val="002476C8"/>
    <w:rsid w:val="0024772F"/>
    <w:rsid w:val="00247F99"/>
    <w:rsid w:val="00251CFA"/>
    <w:rsid w:val="00253CE9"/>
    <w:rsid w:val="00253F44"/>
    <w:rsid w:val="002542A0"/>
    <w:rsid w:val="00254399"/>
    <w:rsid w:val="00254B50"/>
    <w:rsid w:val="00254C98"/>
    <w:rsid w:val="002553F6"/>
    <w:rsid w:val="0025579C"/>
    <w:rsid w:val="00256DDC"/>
    <w:rsid w:val="00256E91"/>
    <w:rsid w:val="002575A1"/>
    <w:rsid w:val="0026064B"/>
    <w:rsid w:val="002606F1"/>
    <w:rsid w:val="002611B2"/>
    <w:rsid w:val="00261E84"/>
    <w:rsid w:val="00262BCC"/>
    <w:rsid w:val="00262D61"/>
    <w:rsid w:val="00263BFF"/>
    <w:rsid w:val="00264580"/>
    <w:rsid w:val="00264690"/>
    <w:rsid w:val="002646C7"/>
    <w:rsid w:val="00265ACE"/>
    <w:rsid w:val="002662F4"/>
    <w:rsid w:val="00266CCC"/>
    <w:rsid w:val="00267859"/>
    <w:rsid w:val="002702A8"/>
    <w:rsid w:val="002715F5"/>
    <w:rsid w:val="00271A13"/>
    <w:rsid w:val="00271A4B"/>
    <w:rsid w:val="00271E8B"/>
    <w:rsid w:val="00272536"/>
    <w:rsid w:val="002726B9"/>
    <w:rsid w:val="0027282C"/>
    <w:rsid w:val="002735B5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3BEB"/>
    <w:rsid w:val="002849C1"/>
    <w:rsid w:val="00284BD5"/>
    <w:rsid w:val="00284D63"/>
    <w:rsid w:val="002850EC"/>
    <w:rsid w:val="002854A7"/>
    <w:rsid w:val="00285BFF"/>
    <w:rsid w:val="00285DFB"/>
    <w:rsid w:val="00286EA5"/>
    <w:rsid w:val="00287669"/>
    <w:rsid w:val="00287AE8"/>
    <w:rsid w:val="00287F7B"/>
    <w:rsid w:val="00290158"/>
    <w:rsid w:val="00290473"/>
    <w:rsid w:val="00290EBC"/>
    <w:rsid w:val="0029207B"/>
    <w:rsid w:val="002927A0"/>
    <w:rsid w:val="00292875"/>
    <w:rsid w:val="0029287E"/>
    <w:rsid w:val="00292DCA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97625"/>
    <w:rsid w:val="002A08FE"/>
    <w:rsid w:val="002A1465"/>
    <w:rsid w:val="002A1C01"/>
    <w:rsid w:val="002A224F"/>
    <w:rsid w:val="002A2C7F"/>
    <w:rsid w:val="002A4E62"/>
    <w:rsid w:val="002A618E"/>
    <w:rsid w:val="002A67BE"/>
    <w:rsid w:val="002A67D8"/>
    <w:rsid w:val="002A7609"/>
    <w:rsid w:val="002B04B7"/>
    <w:rsid w:val="002B0641"/>
    <w:rsid w:val="002B09A1"/>
    <w:rsid w:val="002B0C23"/>
    <w:rsid w:val="002B2358"/>
    <w:rsid w:val="002B2CC4"/>
    <w:rsid w:val="002B3F06"/>
    <w:rsid w:val="002B448D"/>
    <w:rsid w:val="002B6886"/>
    <w:rsid w:val="002B73F1"/>
    <w:rsid w:val="002B76BD"/>
    <w:rsid w:val="002B771A"/>
    <w:rsid w:val="002B7F55"/>
    <w:rsid w:val="002C018D"/>
    <w:rsid w:val="002C0479"/>
    <w:rsid w:val="002C07DD"/>
    <w:rsid w:val="002C188C"/>
    <w:rsid w:val="002C26FA"/>
    <w:rsid w:val="002C30CE"/>
    <w:rsid w:val="002C317C"/>
    <w:rsid w:val="002C3895"/>
    <w:rsid w:val="002C3BFC"/>
    <w:rsid w:val="002C403A"/>
    <w:rsid w:val="002C41E7"/>
    <w:rsid w:val="002C49D2"/>
    <w:rsid w:val="002C65B6"/>
    <w:rsid w:val="002C6CD2"/>
    <w:rsid w:val="002D0198"/>
    <w:rsid w:val="002D0C15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1F76"/>
    <w:rsid w:val="002E216F"/>
    <w:rsid w:val="002E2692"/>
    <w:rsid w:val="002E332E"/>
    <w:rsid w:val="002E3D79"/>
    <w:rsid w:val="002E423F"/>
    <w:rsid w:val="002E435A"/>
    <w:rsid w:val="002E5B26"/>
    <w:rsid w:val="002E6082"/>
    <w:rsid w:val="002E7011"/>
    <w:rsid w:val="002E7509"/>
    <w:rsid w:val="002F0BA8"/>
    <w:rsid w:val="002F0E8E"/>
    <w:rsid w:val="002F1C8C"/>
    <w:rsid w:val="002F2196"/>
    <w:rsid w:val="002F28ED"/>
    <w:rsid w:val="002F3137"/>
    <w:rsid w:val="002F3968"/>
    <w:rsid w:val="002F5081"/>
    <w:rsid w:val="002F59D6"/>
    <w:rsid w:val="002F70C7"/>
    <w:rsid w:val="002F73BF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4093"/>
    <w:rsid w:val="0030518C"/>
    <w:rsid w:val="00305348"/>
    <w:rsid w:val="00305B69"/>
    <w:rsid w:val="00305E21"/>
    <w:rsid w:val="00306010"/>
    <w:rsid w:val="0030648B"/>
    <w:rsid w:val="00306F3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97F"/>
    <w:rsid w:val="00320BCA"/>
    <w:rsid w:val="00320CC4"/>
    <w:rsid w:val="00321A80"/>
    <w:rsid w:val="00322CC1"/>
    <w:rsid w:val="00322F04"/>
    <w:rsid w:val="00323E01"/>
    <w:rsid w:val="00323FCE"/>
    <w:rsid w:val="00324990"/>
    <w:rsid w:val="00324C48"/>
    <w:rsid w:val="00324D06"/>
    <w:rsid w:val="00326D4E"/>
    <w:rsid w:val="0033053A"/>
    <w:rsid w:val="0033127F"/>
    <w:rsid w:val="00331FD7"/>
    <w:rsid w:val="003324DA"/>
    <w:rsid w:val="00333B90"/>
    <w:rsid w:val="00333C34"/>
    <w:rsid w:val="003342FE"/>
    <w:rsid w:val="00335070"/>
    <w:rsid w:val="00335CDC"/>
    <w:rsid w:val="00335E45"/>
    <w:rsid w:val="00335E78"/>
    <w:rsid w:val="00336E49"/>
    <w:rsid w:val="00337A68"/>
    <w:rsid w:val="00337D7B"/>
    <w:rsid w:val="00340396"/>
    <w:rsid w:val="00341516"/>
    <w:rsid w:val="00341EC6"/>
    <w:rsid w:val="00342C23"/>
    <w:rsid w:val="00342C32"/>
    <w:rsid w:val="00342C3A"/>
    <w:rsid w:val="00342F78"/>
    <w:rsid w:val="003430BD"/>
    <w:rsid w:val="00345905"/>
    <w:rsid w:val="00346332"/>
    <w:rsid w:val="0034635A"/>
    <w:rsid w:val="003465BD"/>
    <w:rsid w:val="0034685E"/>
    <w:rsid w:val="003476B3"/>
    <w:rsid w:val="00347CB5"/>
    <w:rsid w:val="00347E39"/>
    <w:rsid w:val="00350DC7"/>
    <w:rsid w:val="003516E1"/>
    <w:rsid w:val="00351A32"/>
    <w:rsid w:val="00352BFA"/>
    <w:rsid w:val="00353E42"/>
    <w:rsid w:val="00353F54"/>
    <w:rsid w:val="003562D7"/>
    <w:rsid w:val="003567F9"/>
    <w:rsid w:val="0036003C"/>
    <w:rsid w:val="0036030B"/>
    <w:rsid w:val="00360A8C"/>
    <w:rsid w:val="00360EAB"/>
    <w:rsid w:val="003614B5"/>
    <w:rsid w:val="00361552"/>
    <w:rsid w:val="00363A6B"/>
    <w:rsid w:val="00363AB4"/>
    <w:rsid w:val="0036412A"/>
    <w:rsid w:val="003646A2"/>
    <w:rsid w:val="00364765"/>
    <w:rsid w:val="00364CA0"/>
    <w:rsid w:val="00365839"/>
    <w:rsid w:val="00365A0B"/>
    <w:rsid w:val="003664F7"/>
    <w:rsid w:val="003665F7"/>
    <w:rsid w:val="003669DA"/>
    <w:rsid w:val="00367A62"/>
    <w:rsid w:val="00367DF1"/>
    <w:rsid w:val="00367E9E"/>
    <w:rsid w:val="003701E8"/>
    <w:rsid w:val="00370732"/>
    <w:rsid w:val="00371262"/>
    <w:rsid w:val="00371D6E"/>
    <w:rsid w:val="003724AA"/>
    <w:rsid w:val="00373628"/>
    <w:rsid w:val="00374789"/>
    <w:rsid w:val="00375AA5"/>
    <w:rsid w:val="0037647B"/>
    <w:rsid w:val="00376971"/>
    <w:rsid w:val="003769E6"/>
    <w:rsid w:val="0037731B"/>
    <w:rsid w:val="00377609"/>
    <w:rsid w:val="003779B7"/>
    <w:rsid w:val="00377E78"/>
    <w:rsid w:val="00380625"/>
    <w:rsid w:val="00380A44"/>
    <w:rsid w:val="00380B98"/>
    <w:rsid w:val="00380D76"/>
    <w:rsid w:val="00382DC6"/>
    <w:rsid w:val="00382FB5"/>
    <w:rsid w:val="00383175"/>
    <w:rsid w:val="00384FBB"/>
    <w:rsid w:val="0038547C"/>
    <w:rsid w:val="003869CF"/>
    <w:rsid w:val="00386F69"/>
    <w:rsid w:val="003871A1"/>
    <w:rsid w:val="0038770D"/>
    <w:rsid w:val="00387A3A"/>
    <w:rsid w:val="003906EA"/>
    <w:rsid w:val="003908E6"/>
    <w:rsid w:val="00390E13"/>
    <w:rsid w:val="00391286"/>
    <w:rsid w:val="00391565"/>
    <w:rsid w:val="00391F26"/>
    <w:rsid w:val="00392B77"/>
    <w:rsid w:val="00392C4B"/>
    <w:rsid w:val="00393650"/>
    <w:rsid w:val="0039676D"/>
    <w:rsid w:val="00396818"/>
    <w:rsid w:val="00396899"/>
    <w:rsid w:val="00396A10"/>
    <w:rsid w:val="00396CB4"/>
    <w:rsid w:val="0039732A"/>
    <w:rsid w:val="00397B93"/>
    <w:rsid w:val="003A1041"/>
    <w:rsid w:val="003A137B"/>
    <w:rsid w:val="003A16D8"/>
    <w:rsid w:val="003A1D5C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A11"/>
    <w:rsid w:val="003A4CD3"/>
    <w:rsid w:val="003A59B9"/>
    <w:rsid w:val="003A5CA4"/>
    <w:rsid w:val="003A5E72"/>
    <w:rsid w:val="003A6120"/>
    <w:rsid w:val="003B0D4A"/>
    <w:rsid w:val="003B169D"/>
    <w:rsid w:val="003B1F35"/>
    <w:rsid w:val="003B2D77"/>
    <w:rsid w:val="003B31AF"/>
    <w:rsid w:val="003B368F"/>
    <w:rsid w:val="003B394C"/>
    <w:rsid w:val="003B3C8C"/>
    <w:rsid w:val="003B4BF2"/>
    <w:rsid w:val="003B6C0C"/>
    <w:rsid w:val="003B6F17"/>
    <w:rsid w:val="003C0288"/>
    <w:rsid w:val="003C1A5D"/>
    <w:rsid w:val="003C2F36"/>
    <w:rsid w:val="003C3383"/>
    <w:rsid w:val="003C352C"/>
    <w:rsid w:val="003C42E4"/>
    <w:rsid w:val="003C468D"/>
    <w:rsid w:val="003C5FCC"/>
    <w:rsid w:val="003C6105"/>
    <w:rsid w:val="003C6436"/>
    <w:rsid w:val="003C6D38"/>
    <w:rsid w:val="003C748F"/>
    <w:rsid w:val="003C75D6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675B"/>
    <w:rsid w:val="003D6F58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0A4"/>
    <w:rsid w:val="003F1136"/>
    <w:rsid w:val="003F1156"/>
    <w:rsid w:val="003F15F9"/>
    <w:rsid w:val="003F19C4"/>
    <w:rsid w:val="003F1C99"/>
    <w:rsid w:val="003F27D3"/>
    <w:rsid w:val="003F30E0"/>
    <w:rsid w:val="003F3479"/>
    <w:rsid w:val="003F3A45"/>
    <w:rsid w:val="003F4021"/>
    <w:rsid w:val="003F6DA5"/>
    <w:rsid w:val="003F76B6"/>
    <w:rsid w:val="0040035E"/>
    <w:rsid w:val="00400635"/>
    <w:rsid w:val="0040140F"/>
    <w:rsid w:val="00401AB4"/>
    <w:rsid w:val="00403222"/>
    <w:rsid w:val="004034D2"/>
    <w:rsid w:val="00404460"/>
    <w:rsid w:val="0040487C"/>
    <w:rsid w:val="004060FF"/>
    <w:rsid w:val="00406245"/>
    <w:rsid w:val="004062E5"/>
    <w:rsid w:val="00406AE9"/>
    <w:rsid w:val="00406C70"/>
    <w:rsid w:val="00407CB8"/>
    <w:rsid w:val="004109FF"/>
    <w:rsid w:val="004127B2"/>
    <w:rsid w:val="00412800"/>
    <w:rsid w:val="00412857"/>
    <w:rsid w:val="00412E0B"/>
    <w:rsid w:val="00413063"/>
    <w:rsid w:val="00413286"/>
    <w:rsid w:val="00414263"/>
    <w:rsid w:val="00414CE5"/>
    <w:rsid w:val="0041517D"/>
    <w:rsid w:val="004155B7"/>
    <w:rsid w:val="00415732"/>
    <w:rsid w:val="0041593E"/>
    <w:rsid w:val="00415D3D"/>
    <w:rsid w:val="00415D96"/>
    <w:rsid w:val="0041629E"/>
    <w:rsid w:val="0041696F"/>
    <w:rsid w:val="004170D6"/>
    <w:rsid w:val="00417BF2"/>
    <w:rsid w:val="00420198"/>
    <w:rsid w:val="004202AE"/>
    <w:rsid w:val="00420B7E"/>
    <w:rsid w:val="00421054"/>
    <w:rsid w:val="004221D9"/>
    <w:rsid w:val="00422B50"/>
    <w:rsid w:val="00422BD9"/>
    <w:rsid w:val="00422DDC"/>
    <w:rsid w:val="00423C8D"/>
    <w:rsid w:val="00424140"/>
    <w:rsid w:val="00424223"/>
    <w:rsid w:val="00424D1C"/>
    <w:rsid w:val="00425A22"/>
    <w:rsid w:val="00425B52"/>
    <w:rsid w:val="00425CCE"/>
    <w:rsid w:val="00425DF4"/>
    <w:rsid w:val="00426CF6"/>
    <w:rsid w:val="0042796B"/>
    <w:rsid w:val="00430096"/>
    <w:rsid w:val="0043028C"/>
    <w:rsid w:val="004312D5"/>
    <w:rsid w:val="0043149D"/>
    <w:rsid w:val="00431F7F"/>
    <w:rsid w:val="00432734"/>
    <w:rsid w:val="00432D09"/>
    <w:rsid w:val="00432EEF"/>
    <w:rsid w:val="004331DA"/>
    <w:rsid w:val="004334F1"/>
    <w:rsid w:val="004335DB"/>
    <w:rsid w:val="00433CDA"/>
    <w:rsid w:val="004346B4"/>
    <w:rsid w:val="004347CA"/>
    <w:rsid w:val="00434891"/>
    <w:rsid w:val="00435B76"/>
    <w:rsid w:val="00435DC5"/>
    <w:rsid w:val="004362DF"/>
    <w:rsid w:val="00436F22"/>
    <w:rsid w:val="00437264"/>
    <w:rsid w:val="004376ED"/>
    <w:rsid w:val="00437C18"/>
    <w:rsid w:val="00440360"/>
    <w:rsid w:val="00441E48"/>
    <w:rsid w:val="004436B4"/>
    <w:rsid w:val="00443CB8"/>
    <w:rsid w:val="00443F16"/>
    <w:rsid w:val="00444059"/>
    <w:rsid w:val="0044474F"/>
    <w:rsid w:val="00445E3F"/>
    <w:rsid w:val="00446F65"/>
    <w:rsid w:val="00447AB8"/>
    <w:rsid w:val="00447AF2"/>
    <w:rsid w:val="004500AC"/>
    <w:rsid w:val="004509CB"/>
    <w:rsid w:val="004523D4"/>
    <w:rsid w:val="00452549"/>
    <w:rsid w:val="00453B15"/>
    <w:rsid w:val="00453E36"/>
    <w:rsid w:val="004541E5"/>
    <w:rsid w:val="0045428D"/>
    <w:rsid w:val="004543CE"/>
    <w:rsid w:val="004544D6"/>
    <w:rsid w:val="00454CF3"/>
    <w:rsid w:val="00455DB7"/>
    <w:rsid w:val="0045605E"/>
    <w:rsid w:val="00457337"/>
    <w:rsid w:val="004574E7"/>
    <w:rsid w:val="00457F94"/>
    <w:rsid w:val="004601B1"/>
    <w:rsid w:val="004609D7"/>
    <w:rsid w:val="00461469"/>
    <w:rsid w:val="004616FD"/>
    <w:rsid w:val="00462017"/>
    <w:rsid w:val="0046229B"/>
    <w:rsid w:val="00462911"/>
    <w:rsid w:val="0046297F"/>
    <w:rsid w:val="00462DD7"/>
    <w:rsid w:val="00463209"/>
    <w:rsid w:val="00463CE1"/>
    <w:rsid w:val="00464C43"/>
    <w:rsid w:val="00465044"/>
    <w:rsid w:val="004651C7"/>
    <w:rsid w:val="0046679F"/>
    <w:rsid w:val="00467156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4FF5"/>
    <w:rsid w:val="00476745"/>
    <w:rsid w:val="00476DD5"/>
    <w:rsid w:val="00481250"/>
    <w:rsid w:val="00481297"/>
    <w:rsid w:val="00482C49"/>
    <w:rsid w:val="00484118"/>
    <w:rsid w:val="00484224"/>
    <w:rsid w:val="0048428F"/>
    <w:rsid w:val="0048473B"/>
    <w:rsid w:val="004848F5"/>
    <w:rsid w:val="00484A20"/>
    <w:rsid w:val="00484C72"/>
    <w:rsid w:val="00485264"/>
    <w:rsid w:val="00485F1B"/>
    <w:rsid w:val="004860CD"/>
    <w:rsid w:val="00486A7B"/>
    <w:rsid w:val="00487440"/>
    <w:rsid w:val="0049043A"/>
    <w:rsid w:val="00490995"/>
    <w:rsid w:val="00491420"/>
    <w:rsid w:val="00491B11"/>
    <w:rsid w:val="00492EFE"/>
    <w:rsid w:val="00493409"/>
    <w:rsid w:val="00493943"/>
    <w:rsid w:val="004944E3"/>
    <w:rsid w:val="00494683"/>
    <w:rsid w:val="00494D6E"/>
    <w:rsid w:val="0049571F"/>
    <w:rsid w:val="00495F5B"/>
    <w:rsid w:val="00496372"/>
    <w:rsid w:val="00496B7D"/>
    <w:rsid w:val="00496FBC"/>
    <w:rsid w:val="004971A7"/>
    <w:rsid w:val="004973DD"/>
    <w:rsid w:val="0049780C"/>
    <w:rsid w:val="004A1C12"/>
    <w:rsid w:val="004A1C33"/>
    <w:rsid w:val="004A1CF1"/>
    <w:rsid w:val="004A1D32"/>
    <w:rsid w:val="004A1E20"/>
    <w:rsid w:val="004A24A1"/>
    <w:rsid w:val="004A29A1"/>
    <w:rsid w:val="004A2CE9"/>
    <w:rsid w:val="004A3FA0"/>
    <w:rsid w:val="004A402E"/>
    <w:rsid w:val="004A42A0"/>
    <w:rsid w:val="004A4A24"/>
    <w:rsid w:val="004A5C49"/>
    <w:rsid w:val="004A5F9C"/>
    <w:rsid w:val="004A6D7C"/>
    <w:rsid w:val="004A75DD"/>
    <w:rsid w:val="004A7972"/>
    <w:rsid w:val="004B19D4"/>
    <w:rsid w:val="004B1B3E"/>
    <w:rsid w:val="004B22D1"/>
    <w:rsid w:val="004B23ED"/>
    <w:rsid w:val="004B31C3"/>
    <w:rsid w:val="004B37BC"/>
    <w:rsid w:val="004B3B08"/>
    <w:rsid w:val="004B46A0"/>
    <w:rsid w:val="004B5C38"/>
    <w:rsid w:val="004B688D"/>
    <w:rsid w:val="004B68B1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3444"/>
    <w:rsid w:val="004C4B54"/>
    <w:rsid w:val="004C4BA7"/>
    <w:rsid w:val="004C518C"/>
    <w:rsid w:val="004C587A"/>
    <w:rsid w:val="004C5C73"/>
    <w:rsid w:val="004C5D28"/>
    <w:rsid w:val="004C7E10"/>
    <w:rsid w:val="004D07E9"/>
    <w:rsid w:val="004D08C6"/>
    <w:rsid w:val="004D17AA"/>
    <w:rsid w:val="004D1AE7"/>
    <w:rsid w:val="004D22AE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FE7"/>
    <w:rsid w:val="004D6CB1"/>
    <w:rsid w:val="004D6F98"/>
    <w:rsid w:val="004D7082"/>
    <w:rsid w:val="004D79E7"/>
    <w:rsid w:val="004D7D70"/>
    <w:rsid w:val="004E0CCF"/>
    <w:rsid w:val="004E0F1E"/>
    <w:rsid w:val="004E11D7"/>
    <w:rsid w:val="004E1ACC"/>
    <w:rsid w:val="004E1C46"/>
    <w:rsid w:val="004E33A0"/>
    <w:rsid w:val="004E3C36"/>
    <w:rsid w:val="004E44A3"/>
    <w:rsid w:val="004E4609"/>
    <w:rsid w:val="004E46A9"/>
    <w:rsid w:val="004E4B49"/>
    <w:rsid w:val="004E534F"/>
    <w:rsid w:val="004E6526"/>
    <w:rsid w:val="004E6FCF"/>
    <w:rsid w:val="004E78BC"/>
    <w:rsid w:val="004E7DDC"/>
    <w:rsid w:val="004F1595"/>
    <w:rsid w:val="004F20FA"/>
    <w:rsid w:val="004F21C6"/>
    <w:rsid w:val="004F2817"/>
    <w:rsid w:val="004F2958"/>
    <w:rsid w:val="004F32E8"/>
    <w:rsid w:val="004F3B1E"/>
    <w:rsid w:val="004F3F7C"/>
    <w:rsid w:val="004F424B"/>
    <w:rsid w:val="004F4D2D"/>
    <w:rsid w:val="004F5FC4"/>
    <w:rsid w:val="004F60E6"/>
    <w:rsid w:val="004F6C74"/>
    <w:rsid w:val="004F768A"/>
    <w:rsid w:val="004F7BD5"/>
    <w:rsid w:val="00500523"/>
    <w:rsid w:val="00501A02"/>
    <w:rsid w:val="00502537"/>
    <w:rsid w:val="00502F16"/>
    <w:rsid w:val="005035E8"/>
    <w:rsid w:val="00503828"/>
    <w:rsid w:val="00504EA7"/>
    <w:rsid w:val="00505364"/>
    <w:rsid w:val="00505AFA"/>
    <w:rsid w:val="00505F2F"/>
    <w:rsid w:val="00505FC0"/>
    <w:rsid w:val="00506826"/>
    <w:rsid w:val="00507115"/>
    <w:rsid w:val="00507C4F"/>
    <w:rsid w:val="00510532"/>
    <w:rsid w:val="00510653"/>
    <w:rsid w:val="0051074B"/>
    <w:rsid w:val="00510C8D"/>
    <w:rsid w:val="00510EFE"/>
    <w:rsid w:val="005120D5"/>
    <w:rsid w:val="00512862"/>
    <w:rsid w:val="00513B9E"/>
    <w:rsid w:val="00514E97"/>
    <w:rsid w:val="00516527"/>
    <w:rsid w:val="00517DFB"/>
    <w:rsid w:val="00521539"/>
    <w:rsid w:val="005217D2"/>
    <w:rsid w:val="0052200E"/>
    <w:rsid w:val="00522A68"/>
    <w:rsid w:val="00522DBF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0E6"/>
    <w:rsid w:val="00535EEF"/>
    <w:rsid w:val="00537FF4"/>
    <w:rsid w:val="00540198"/>
    <w:rsid w:val="00540438"/>
    <w:rsid w:val="0054108B"/>
    <w:rsid w:val="005415A8"/>
    <w:rsid w:val="00542536"/>
    <w:rsid w:val="005425B2"/>
    <w:rsid w:val="00543458"/>
    <w:rsid w:val="005436E7"/>
    <w:rsid w:val="00543732"/>
    <w:rsid w:val="00544C85"/>
    <w:rsid w:val="005453AB"/>
    <w:rsid w:val="00545BAE"/>
    <w:rsid w:val="00551FA9"/>
    <w:rsid w:val="005520D7"/>
    <w:rsid w:val="00552FD7"/>
    <w:rsid w:val="005536D9"/>
    <w:rsid w:val="00553A7D"/>
    <w:rsid w:val="00553B30"/>
    <w:rsid w:val="00554BBA"/>
    <w:rsid w:val="00554CBF"/>
    <w:rsid w:val="00555118"/>
    <w:rsid w:val="00555FFE"/>
    <w:rsid w:val="00556AA2"/>
    <w:rsid w:val="00556F90"/>
    <w:rsid w:val="00560042"/>
    <w:rsid w:val="00560168"/>
    <w:rsid w:val="00560403"/>
    <w:rsid w:val="0056049A"/>
    <w:rsid w:val="005604D4"/>
    <w:rsid w:val="005610AD"/>
    <w:rsid w:val="00561A01"/>
    <w:rsid w:val="00561A55"/>
    <w:rsid w:val="00562289"/>
    <w:rsid w:val="00562430"/>
    <w:rsid w:val="00562DA2"/>
    <w:rsid w:val="00563B0D"/>
    <w:rsid w:val="005652E9"/>
    <w:rsid w:val="00566A51"/>
    <w:rsid w:val="00567AB6"/>
    <w:rsid w:val="00567ECD"/>
    <w:rsid w:val="00570432"/>
    <w:rsid w:val="0057049C"/>
    <w:rsid w:val="00571120"/>
    <w:rsid w:val="0057333A"/>
    <w:rsid w:val="00573B9F"/>
    <w:rsid w:val="0057452A"/>
    <w:rsid w:val="00574E28"/>
    <w:rsid w:val="00581B2C"/>
    <w:rsid w:val="00581BA4"/>
    <w:rsid w:val="005834A5"/>
    <w:rsid w:val="005839AE"/>
    <w:rsid w:val="00583E05"/>
    <w:rsid w:val="0058408C"/>
    <w:rsid w:val="00584247"/>
    <w:rsid w:val="00584AE4"/>
    <w:rsid w:val="00585099"/>
    <w:rsid w:val="005865B2"/>
    <w:rsid w:val="0058669B"/>
    <w:rsid w:val="00586C71"/>
    <w:rsid w:val="00587898"/>
    <w:rsid w:val="00587B4E"/>
    <w:rsid w:val="00591244"/>
    <w:rsid w:val="00591B06"/>
    <w:rsid w:val="0059257A"/>
    <w:rsid w:val="00593BEF"/>
    <w:rsid w:val="0059456C"/>
    <w:rsid w:val="005948A0"/>
    <w:rsid w:val="00595D8E"/>
    <w:rsid w:val="00596474"/>
    <w:rsid w:val="0059713F"/>
    <w:rsid w:val="0059740E"/>
    <w:rsid w:val="0059794A"/>
    <w:rsid w:val="00597FAA"/>
    <w:rsid w:val="005A0418"/>
    <w:rsid w:val="005A0542"/>
    <w:rsid w:val="005A0684"/>
    <w:rsid w:val="005A0BCF"/>
    <w:rsid w:val="005A0F40"/>
    <w:rsid w:val="005A11AB"/>
    <w:rsid w:val="005A1E58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036"/>
    <w:rsid w:val="005B1697"/>
    <w:rsid w:val="005B16F2"/>
    <w:rsid w:val="005B191A"/>
    <w:rsid w:val="005B1D66"/>
    <w:rsid w:val="005B2826"/>
    <w:rsid w:val="005B2CEE"/>
    <w:rsid w:val="005B3373"/>
    <w:rsid w:val="005B39A6"/>
    <w:rsid w:val="005B4A28"/>
    <w:rsid w:val="005B533E"/>
    <w:rsid w:val="005B58E2"/>
    <w:rsid w:val="005B6347"/>
    <w:rsid w:val="005B6F88"/>
    <w:rsid w:val="005B7B72"/>
    <w:rsid w:val="005C02CD"/>
    <w:rsid w:val="005C0D66"/>
    <w:rsid w:val="005C1194"/>
    <w:rsid w:val="005C11A1"/>
    <w:rsid w:val="005C1712"/>
    <w:rsid w:val="005C1D3B"/>
    <w:rsid w:val="005C2C3A"/>
    <w:rsid w:val="005C2CF2"/>
    <w:rsid w:val="005C360A"/>
    <w:rsid w:val="005C3712"/>
    <w:rsid w:val="005C40A7"/>
    <w:rsid w:val="005C54B2"/>
    <w:rsid w:val="005C5A10"/>
    <w:rsid w:val="005C5A3E"/>
    <w:rsid w:val="005C5B3D"/>
    <w:rsid w:val="005C6005"/>
    <w:rsid w:val="005C688B"/>
    <w:rsid w:val="005C6B19"/>
    <w:rsid w:val="005D0474"/>
    <w:rsid w:val="005D0684"/>
    <w:rsid w:val="005D1530"/>
    <w:rsid w:val="005D1971"/>
    <w:rsid w:val="005D1BD4"/>
    <w:rsid w:val="005D1BDC"/>
    <w:rsid w:val="005D28C5"/>
    <w:rsid w:val="005D2A85"/>
    <w:rsid w:val="005D2B2B"/>
    <w:rsid w:val="005D2B8B"/>
    <w:rsid w:val="005D2EF9"/>
    <w:rsid w:val="005D32DF"/>
    <w:rsid w:val="005D3879"/>
    <w:rsid w:val="005D401D"/>
    <w:rsid w:val="005D42F2"/>
    <w:rsid w:val="005D5C74"/>
    <w:rsid w:val="005D5D10"/>
    <w:rsid w:val="005D7245"/>
    <w:rsid w:val="005E0013"/>
    <w:rsid w:val="005E02AC"/>
    <w:rsid w:val="005E0CCC"/>
    <w:rsid w:val="005E1DB3"/>
    <w:rsid w:val="005E202F"/>
    <w:rsid w:val="005E2172"/>
    <w:rsid w:val="005E277E"/>
    <w:rsid w:val="005E2B0B"/>
    <w:rsid w:val="005E2CC3"/>
    <w:rsid w:val="005E2F58"/>
    <w:rsid w:val="005E3A17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600416"/>
    <w:rsid w:val="00600A82"/>
    <w:rsid w:val="00600EB5"/>
    <w:rsid w:val="00601449"/>
    <w:rsid w:val="00601997"/>
    <w:rsid w:val="00602136"/>
    <w:rsid w:val="00602291"/>
    <w:rsid w:val="0060299D"/>
    <w:rsid w:val="0060357A"/>
    <w:rsid w:val="00603D3C"/>
    <w:rsid w:val="0060402D"/>
    <w:rsid w:val="00604C31"/>
    <w:rsid w:val="00605A1C"/>
    <w:rsid w:val="00606A5C"/>
    <w:rsid w:val="00607482"/>
    <w:rsid w:val="00607AD0"/>
    <w:rsid w:val="00611B53"/>
    <w:rsid w:val="00611D26"/>
    <w:rsid w:val="0061204C"/>
    <w:rsid w:val="006120F6"/>
    <w:rsid w:val="006121E9"/>
    <w:rsid w:val="006126E1"/>
    <w:rsid w:val="00612C44"/>
    <w:rsid w:val="00613013"/>
    <w:rsid w:val="00613A36"/>
    <w:rsid w:val="0061420E"/>
    <w:rsid w:val="00614270"/>
    <w:rsid w:val="0061440C"/>
    <w:rsid w:val="006148AE"/>
    <w:rsid w:val="00614AF8"/>
    <w:rsid w:val="00614B5C"/>
    <w:rsid w:val="006156B5"/>
    <w:rsid w:val="00616337"/>
    <w:rsid w:val="006170E6"/>
    <w:rsid w:val="00617804"/>
    <w:rsid w:val="00617C9F"/>
    <w:rsid w:val="00620197"/>
    <w:rsid w:val="00620F8A"/>
    <w:rsid w:val="006217E2"/>
    <w:rsid w:val="00621F32"/>
    <w:rsid w:val="006224D9"/>
    <w:rsid w:val="00623275"/>
    <w:rsid w:val="006242F4"/>
    <w:rsid w:val="006248AD"/>
    <w:rsid w:val="00625488"/>
    <w:rsid w:val="00625516"/>
    <w:rsid w:val="00625932"/>
    <w:rsid w:val="00625CC7"/>
    <w:rsid w:val="00626A7C"/>
    <w:rsid w:val="00626F60"/>
    <w:rsid w:val="00627C79"/>
    <w:rsid w:val="00630683"/>
    <w:rsid w:val="006314E7"/>
    <w:rsid w:val="00631AE5"/>
    <w:rsid w:val="00631DC5"/>
    <w:rsid w:val="006321BA"/>
    <w:rsid w:val="00633BDD"/>
    <w:rsid w:val="00634393"/>
    <w:rsid w:val="006360DE"/>
    <w:rsid w:val="006360E2"/>
    <w:rsid w:val="00636DAA"/>
    <w:rsid w:val="00636E9A"/>
    <w:rsid w:val="006410B9"/>
    <w:rsid w:val="00641A6B"/>
    <w:rsid w:val="00641EC1"/>
    <w:rsid w:val="006420A1"/>
    <w:rsid w:val="00642246"/>
    <w:rsid w:val="006428E6"/>
    <w:rsid w:val="00642BD1"/>
    <w:rsid w:val="006441E3"/>
    <w:rsid w:val="006443D3"/>
    <w:rsid w:val="00644BF4"/>
    <w:rsid w:val="00644CC0"/>
    <w:rsid w:val="00644F4E"/>
    <w:rsid w:val="006465F2"/>
    <w:rsid w:val="00646B12"/>
    <w:rsid w:val="00646D52"/>
    <w:rsid w:val="006476B3"/>
    <w:rsid w:val="00647A95"/>
    <w:rsid w:val="00650408"/>
    <w:rsid w:val="006508A1"/>
    <w:rsid w:val="00651015"/>
    <w:rsid w:val="006515C9"/>
    <w:rsid w:val="00652297"/>
    <w:rsid w:val="006522F0"/>
    <w:rsid w:val="00652416"/>
    <w:rsid w:val="006525BD"/>
    <w:rsid w:val="0065471D"/>
    <w:rsid w:val="006559A3"/>
    <w:rsid w:val="00656CE9"/>
    <w:rsid w:val="00657534"/>
    <w:rsid w:val="00657AB4"/>
    <w:rsid w:val="006614F9"/>
    <w:rsid w:val="00662124"/>
    <w:rsid w:val="00663771"/>
    <w:rsid w:val="00663B65"/>
    <w:rsid w:val="00664963"/>
    <w:rsid w:val="006657B6"/>
    <w:rsid w:val="00665B0A"/>
    <w:rsid w:val="00667C62"/>
    <w:rsid w:val="00667FC8"/>
    <w:rsid w:val="00670FCC"/>
    <w:rsid w:val="0067138B"/>
    <w:rsid w:val="00671786"/>
    <w:rsid w:val="00671B04"/>
    <w:rsid w:val="00671BA3"/>
    <w:rsid w:val="00671E16"/>
    <w:rsid w:val="0067279A"/>
    <w:rsid w:val="00672D81"/>
    <w:rsid w:val="00672E44"/>
    <w:rsid w:val="0067381D"/>
    <w:rsid w:val="006738DE"/>
    <w:rsid w:val="00674D9B"/>
    <w:rsid w:val="006768CA"/>
    <w:rsid w:val="00676C25"/>
    <w:rsid w:val="00677537"/>
    <w:rsid w:val="00680459"/>
    <w:rsid w:val="00680ACA"/>
    <w:rsid w:val="00680F9C"/>
    <w:rsid w:val="0068118E"/>
    <w:rsid w:val="006815CF"/>
    <w:rsid w:val="00681E78"/>
    <w:rsid w:val="006834CE"/>
    <w:rsid w:val="0068437E"/>
    <w:rsid w:val="006859A7"/>
    <w:rsid w:val="00687058"/>
    <w:rsid w:val="00687DAF"/>
    <w:rsid w:val="00690160"/>
    <w:rsid w:val="00690503"/>
    <w:rsid w:val="0069060B"/>
    <w:rsid w:val="00691155"/>
    <w:rsid w:val="00691500"/>
    <w:rsid w:val="00693658"/>
    <w:rsid w:val="00694358"/>
    <w:rsid w:val="00694771"/>
    <w:rsid w:val="0069492D"/>
    <w:rsid w:val="00695AC8"/>
    <w:rsid w:val="00695F3B"/>
    <w:rsid w:val="00696313"/>
    <w:rsid w:val="00696381"/>
    <w:rsid w:val="00696B31"/>
    <w:rsid w:val="00696EB6"/>
    <w:rsid w:val="00697224"/>
    <w:rsid w:val="00697DDA"/>
    <w:rsid w:val="006A084D"/>
    <w:rsid w:val="006A0B90"/>
    <w:rsid w:val="006A11B9"/>
    <w:rsid w:val="006A11F8"/>
    <w:rsid w:val="006A21AA"/>
    <w:rsid w:val="006A3CC6"/>
    <w:rsid w:val="006A3DD3"/>
    <w:rsid w:val="006A4CD0"/>
    <w:rsid w:val="006A5015"/>
    <w:rsid w:val="006A52C0"/>
    <w:rsid w:val="006A5EA6"/>
    <w:rsid w:val="006A6397"/>
    <w:rsid w:val="006B00EC"/>
    <w:rsid w:val="006B09C2"/>
    <w:rsid w:val="006B17AA"/>
    <w:rsid w:val="006B1BAA"/>
    <w:rsid w:val="006B21BE"/>
    <w:rsid w:val="006B3DAF"/>
    <w:rsid w:val="006B3E20"/>
    <w:rsid w:val="006B3F20"/>
    <w:rsid w:val="006B4134"/>
    <w:rsid w:val="006B4A0C"/>
    <w:rsid w:val="006B4F48"/>
    <w:rsid w:val="006B592B"/>
    <w:rsid w:val="006B5952"/>
    <w:rsid w:val="006B741C"/>
    <w:rsid w:val="006B7C5F"/>
    <w:rsid w:val="006B7EAC"/>
    <w:rsid w:val="006C0280"/>
    <w:rsid w:val="006C043F"/>
    <w:rsid w:val="006C04F9"/>
    <w:rsid w:val="006C07DB"/>
    <w:rsid w:val="006C0D45"/>
    <w:rsid w:val="006C14EE"/>
    <w:rsid w:val="006C16CD"/>
    <w:rsid w:val="006C1B88"/>
    <w:rsid w:val="006C213E"/>
    <w:rsid w:val="006C3160"/>
    <w:rsid w:val="006C410C"/>
    <w:rsid w:val="006C45A3"/>
    <w:rsid w:val="006C4938"/>
    <w:rsid w:val="006C4EC0"/>
    <w:rsid w:val="006C5400"/>
    <w:rsid w:val="006C5701"/>
    <w:rsid w:val="006C63EA"/>
    <w:rsid w:val="006C7168"/>
    <w:rsid w:val="006C7A61"/>
    <w:rsid w:val="006D0115"/>
    <w:rsid w:val="006D01CD"/>
    <w:rsid w:val="006D0BF8"/>
    <w:rsid w:val="006D0F48"/>
    <w:rsid w:val="006D1602"/>
    <w:rsid w:val="006D2269"/>
    <w:rsid w:val="006D244C"/>
    <w:rsid w:val="006D329D"/>
    <w:rsid w:val="006D461B"/>
    <w:rsid w:val="006D475B"/>
    <w:rsid w:val="006D5E7B"/>
    <w:rsid w:val="006D67CA"/>
    <w:rsid w:val="006D6D04"/>
    <w:rsid w:val="006E06A3"/>
    <w:rsid w:val="006E1514"/>
    <w:rsid w:val="006E159B"/>
    <w:rsid w:val="006E274D"/>
    <w:rsid w:val="006E3492"/>
    <w:rsid w:val="006E3DF7"/>
    <w:rsid w:val="006E4009"/>
    <w:rsid w:val="006E4ADA"/>
    <w:rsid w:val="006E501E"/>
    <w:rsid w:val="006E5D2C"/>
    <w:rsid w:val="006E5EE2"/>
    <w:rsid w:val="006E6839"/>
    <w:rsid w:val="006E6B92"/>
    <w:rsid w:val="006E7355"/>
    <w:rsid w:val="006E7458"/>
    <w:rsid w:val="006E755B"/>
    <w:rsid w:val="006E7A0A"/>
    <w:rsid w:val="006F07E4"/>
    <w:rsid w:val="006F0C32"/>
    <w:rsid w:val="006F13AD"/>
    <w:rsid w:val="006F17EE"/>
    <w:rsid w:val="006F2300"/>
    <w:rsid w:val="006F278A"/>
    <w:rsid w:val="006F2AB7"/>
    <w:rsid w:val="006F35B4"/>
    <w:rsid w:val="006F3F1A"/>
    <w:rsid w:val="006F6A2E"/>
    <w:rsid w:val="006F77A5"/>
    <w:rsid w:val="006F7DA5"/>
    <w:rsid w:val="007001AE"/>
    <w:rsid w:val="00700488"/>
    <w:rsid w:val="007009E6"/>
    <w:rsid w:val="0070187B"/>
    <w:rsid w:val="007018F3"/>
    <w:rsid w:val="0070377D"/>
    <w:rsid w:val="007039BC"/>
    <w:rsid w:val="00703DCE"/>
    <w:rsid w:val="0070412E"/>
    <w:rsid w:val="00705065"/>
    <w:rsid w:val="00705575"/>
    <w:rsid w:val="007057D6"/>
    <w:rsid w:val="00705964"/>
    <w:rsid w:val="007069D0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029B"/>
    <w:rsid w:val="007213F1"/>
    <w:rsid w:val="00721A15"/>
    <w:rsid w:val="00721F34"/>
    <w:rsid w:val="00722314"/>
    <w:rsid w:val="007223CE"/>
    <w:rsid w:val="007226DE"/>
    <w:rsid w:val="007227D5"/>
    <w:rsid w:val="00722A7E"/>
    <w:rsid w:val="007244F1"/>
    <w:rsid w:val="007245E4"/>
    <w:rsid w:val="0072467C"/>
    <w:rsid w:val="00724CB5"/>
    <w:rsid w:val="0072508E"/>
    <w:rsid w:val="007254B7"/>
    <w:rsid w:val="00725631"/>
    <w:rsid w:val="0072583F"/>
    <w:rsid w:val="00726438"/>
    <w:rsid w:val="00726F56"/>
    <w:rsid w:val="00730268"/>
    <w:rsid w:val="00730F0C"/>
    <w:rsid w:val="00731AA6"/>
    <w:rsid w:val="00731C98"/>
    <w:rsid w:val="00732375"/>
    <w:rsid w:val="007323E6"/>
    <w:rsid w:val="00732DA0"/>
    <w:rsid w:val="00733CD6"/>
    <w:rsid w:val="00733EFA"/>
    <w:rsid w:val="00735810"/>
    <w:rsid w:val="00735FB9"/>
    <w:rsid w:val="0073612F"/>
    <w:rsid w:val="0073669E"/>
    <w:rsid w:val="007366BA"/>
    <w:rsid w:val="00736AA9"/>
    <w:rsid w:val="0073778A"/>
    <w:rsid w:val="007403D3"/>
    <w:rsid w:val="00741A5C"/>
    <w:rsid w:val="00741F57"/>
    <w:rsid w:val="00743F41"/>
    <w:rsid w:val="007440BA"/>
    <w:rsid w:val="00745A5A"/>
    <w:rsid w:val="00745BAE"/>
    <w:rsid w:val="007464DD"/>
    <w:rsid w:val="007477B0"/>
    <w:rsid w:val="00750F37"/>
    <w:rsid w:val="00752554"/>
    <w:rsid w:val="00753BFB"/>
    <w:rsid w:val="00753E14"/>
    <w:rsid w:val="00754A5D"/>
    <w:rsid w:val="00754BE3"/>
    <w:rsid w:val="00754F0F"/>
    <w:rsid w:val="00755D96"/>
    <w:rsid w:val="00757789"/>
    <w:rsid w:val="00757E61"/>
    <w:rsid w:val="0076046C"/>
    <w:rsid w:val="0076051B"/>
    <w:rsid w:val="007629A3"/>
    <w:rsid w:val="00763E7F"/>
    <w:rsid w:val="00763EB0"/>
    <w:rsid w:val="00764C86"/>
    <w:rsid w:val="0076597B"/>
    <w:rsid w:val="00765DA2"/>
    <w:rsid w:val="00766B19"/>
    <w:rsid w:val="00766F3A"/>
    <w:rsid w:val="007677E4"/>
    <w:rsid w:val="007678FF"/>
    <w:rsid w:val="00767DC8"/>
    <w:rsid w:val="00771599"/>
    <w:rsid w:val="00771C16"/>
    <w:rsid w:val="00772202"/>
    <w:rsid w:val="0077409F"/>
    <w:rsid w:val="00774F6F"/>
    <w:rsid w:val="0077589C"/>
    <w:rsid w:val="007816A2"/>
    <w:rsid w:val="00781BFC"/>
    <w:rsid w:val="00781C91"/>
    <w:rsid w:val="00783107"/>
    <w:rsid w:val="00783569"/>
    <w:rsid w:val="0078378F"/>
    <w:rsid w:val="00783D3A"/>
    <w:rsid w:val="00784012"/>
    <w:rsid w:val="007840EB"/>
    <w:rsid w:val="0078483F"/>
    <w:rsid w:val="007848CE"/>
    <w:rsid w:val="00784D28"/>
    <w:rsid w:val="00785D09"/>
    <w:rsid w:val="0078624C"/>
    <w:rsid w:val="00787482"/>
    <w:rsid w:val="00787532"/>
    <w:rsid w:val="00787565"/>
    <w:rsid w:val="00787B93"/>
    <w:rsid w:val="00787E09"/>
    <w:rsid w:val="0079056A"/>
    <w:rsid w:val="007916D3"/>
    <w:rsid w:val="00791CE3"/>
    <w:rsid w:val="00791DD4"/>
    <w:rsid w:val="00792165"/>
    <w:rsid w:val="00792256"/>
    <w:rsid w:val="00792CEA"/>
    <w:rsid w:val="00792EE1"/>
    <w:rsid w:val="00794278"/>
    <w:rsid w:val="0079488B"/>
    <w:rsid w:val="00794F8C"/>
    <w:rsid w:val="0079545A"/>
    <w:rsid w:val="00795AC4"/>
    <w:rsid w:val="007962A3"/>
    <w:rsid w:val="00796893"/>
    <w:rsid w:val="00796A4E"/>
    <w:rsid w:val="007975FD"/>
    <w:rsid w:val="00797675"/>
    <w:rsid w:val="00797DEF"/>
    <w:rsid w:val="007A0298"/>
    <w:rsid w:val="007A11EF"/>
    <w:rsid w:val="007A1844"/>
    <w:rsid w:val="007A1A88"/>
    <w:rsid w:val="007A1C3F"/>
    <w:rsid w:val="007A26B9"/>
    <w:rsid w:val="007A2A93"/>
    <w:rsid w:val="007A2DB5"/>
    <w:rsid w:val="007A305C"/>
    <w:rsid w:val="007A336B"/>
    <w:rsid w:val="007A3701"/>
    <w:rsid w:val="007A3963"/>
    <w:rsid w:val="007A3984"/>
    <w:rsid w:val="007A3C9F"/>
    <w:rsid w:val="007A4154"/>
    <w:rsid w:val="007A4163"/>
    <w:rsid w:val="007A4D08"/>
    <w:rsid w:val="007A4E87"/>
    <w:rsid w:val="007A52FF"/>
    <w:rsid w:val="007A5311"/>
    <w:rsid w:val="007A5633"/>
    <w:rsid w:val="007A5ED1"/>
    <w:rsid w:val="007A63CA"/>
    <w:rsid w:val="007A6BE3"/>
    <w:rsid w:val="007A745A"/>
    <w:rsid w:val="007A74CC"/>
    <w:rsid w:val="007B0169"/>
    <w:rsid w:val="007B0823"/>
    <w:rsid w:val="007B1B75"/>
    <w:rsid w:val="007B1EB9"/>
    <w:rsid w:val="007B23AC"/>
    <w:rsid w:val="007B26AC"/>
    <w:rsid w:val="007B2D82"/>
    <w:rsid w:val="007B3486"/>
    <w:rsid w:val="007B3B39"/>
    <w:rsid w:val="007B4728"/>
    <w:rsid w:val="007B487C"/>
    <w:rsid w:val="007B4EC0"/>
    <w:rsid w:val="007B5BC0"/>
    <w:rsid w:val="007B605F"/>
    <w:rsid w:val="007B61EB"/>
    <w:rsid w:val="007B6A16"/>
    <w:rsid w:val="007B6B93"/>
    <w:rsid w:val="007B6C37"/>
    <w:rsid w:val="007B6FCF"/>
    <w:rsid w:val="007B7598"/>
    <w:rsid w:val="007B75DD"/>
    <w:rsid w:val="007B79AF"/>
    <w:rsid w:val="007C0C45"/>
    <w:rsid w:val="007C1BB2"/>
    <w:rsid w:val="007C4A4B"/>
    <w:rsid w:val="007C4CA8"/>
    <w:rsid w:val="007C501E"/>
    <w:rsid w:val="007C6050"/>
    <w:rsid w:val="007C6977"/>
    <w:rsid w:val="007C721F"/>
    <w:rsid w:val="007C77A9"/>
    <w:rsid w:val="007C7B00"/>
    <w:rsid w:val="007D0000"/>
    <w:rsid w:val="007D164D"/>
    <w:rsid w:val="007D3C2D"/>
    <w:rsid w:val="007D46E7"/>
    <w:rsid w:val="007D4AB7"/>
    <w:rsid w:val="007D4D05"/>
    <w:rsid w:val="007D69E8"/>
    <w:rsid w:val="007D74AB"/>
    <w:rsid w:val="007D7650"/>
    <w:rsid w:val="007D7F6F"/>
    <w:rsid w:val="007E0FFC"/>
    <w:rsid w:val="007E1DE0"/>
    <w:rsid w:val="007E3771"/>
    <w:rsid w:val="007E46A6"/>
    <w:rsid w:val="007E5018"/>
    <w:rsid w:val="007E6117"/>
    <w:rsid w:val="007E6284"/>
    <w:rsid w:val="007E62D2"/>
    <w:rsid w:val="007E6E9B"/>
    <w:rsid w:val="007E73A7"/>
    <w:rsid w:val="007E77EC"/>
    <w:rsid w:val="007E7881"/>
    <w:rsid w:val="007F006A"/>
    <w:rsid w:val="007F01FF"/>
    <w:rsid w:val="007F0787"/>
    <w:rsid w:val="007F08BC"/>
    <w:rsid w:val="007F1B57"/>
    <w:rsid w:val="007F1BE3"/>
    <w:rsid w:val="007F31AE"/>
    <w:rsid w:val="007F35D8"/>
    <w:rsid w:val="007F3B97"/>
    <w:rsid w:val="007F3CD6"/>
    <w:rsid w:val="007F4012"/>
    <w:rsid w:val="007F53EB"/>
    <w:rsid w:val="007F5687"/>
    <w:rsid w:val="007F5A2D"/>
    <w:rsid w:val="007F6C19"/>
    <w:rsid w:val="007F74B0"/>
    <w:rsid w:val="00800122"/>
    <w:rsid w:val="0080038A"/>
    <w:rsid w:val="00800AA0"/>
    <w:rsid w:val="008012C1"/>
    <w:rsid w:val="008013A1"/>
    <w:rsid w:val="008019BB"/>
    <w:rsid w:val="00801D46"/>
    <w:rsid w:val="00801F00"/>
    <w:rsid w:val="008021C9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078BA"/>
    <w:rsid w:val="00810D58"/>
    <w:rsid w:val="00813BB0"/>
    <w:rsid w:val="0081468E"/>
    <w:rsid w:val="008148EA"/>
    <w:rsid w:val="008162FF"/>
    <w:rsid w:val="00816794"/>
    <w:rsid w:val="00817882"/>
    <w:rsid w:val="00817CA5"/>
    <w:rsid w:val="00817D97"/>
    <w:rsid w:val="008204A3"/>
    <w:rsid w:val="008209A3"/>
    <w:rsid w:val="00821CBE"/>
    <w:rsid w:val="00822D69"/>
    <w:rsid w:val="0082323B"/>
    <w:rsid w:val="008253FA"/>
    <w:rsid w:val="00825422"/>
    <w:rsid w:val="008260DD"/>
    <w:rsid w:val="008266A7"/>
    <w:rsid w:val="00826F7B"/>
    <w:rsid w:val="00827598"/>
    <w:rsid w:val="00827B85"/>
    <w:rsid w:val="00830C2E"/>
    <w:rsid w:val="00830E52"/>
    <w:rsid w:val="008310A0"/>
    <w:rsid w:val="0083147D"/>
    <w:rsid w:val="008316D3"/>
    <w:rsid w:val="00831B5C"/>
    <w:rsid w:val="00831F10"/>
    <w:rsid w:val="008321D1"/>
    <w:rsid w:val="0083281C"/>
    <w:rsid w:val="00832915"/>
    <w:rsid w:val="0083434B"/>
    <w:rsid w:val="00834421"/>
    <w:rsid w:val="00835AEA"/>
    <w:rsid w:val="00835DAA"/>
    <w:rsid w:val="008360D5"/>
    <w:rsid w:val="0083657E"/>
    <w:rsid w:val="008377B9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45C7F"/>
    <w:rsid w:val="00846F76"/>
    <w:rsid w:val="008479C6"/>
    <w:rsid w:val="008500A5"/>
    <w:rsid w:val="00850213"/>
    <w:rsid w:val="0085201A"/>
    <w:rsid w:val="008521EF"/>
    <w:rsid w:val="00852493"/>
    <w:rsid w:val="0085275C"/>
    <w:rsid w:val="00854A6C"/>
    <w:rsid w:val="00854CDE"/>
    <w:rsid w:val="008555B5"/>
    <w:rsid w:val="008561B0"/>
    <w:rsid w:val="0085734E"/>
    <w:rsid w:val="00857B33"/>
    <w:rsid w:val="00857FB7"/>
    <w:rsid w:val="00860F42"/>
    <w:rsid w:val="008615FB"/>
    <w:rsid w:val="00861AF4"/>
    <w:rsid w:val="00861C0F"/>
    <w:rsid w:val="008625DE"/>
    <w:rsid w:val="00862D21"/>
    <w:rsid w:val="00863141"/>
    <w:rsid w:val="00863414"/>
    <w:rsid w:val="00863D0B"/>
    <w:rsid w:val="00864B3C"/>
    <w:rsid w:val="008706B3"/>
    <w:rsid w:val="00870AD3"/>
    <w:rsid w:val="00871144"/>
    <w:rsid w:val="00871836"/>
    <w:rsid w:val="00871EDA"/>
    <w:rsid w:val="00872D04"/>
    <w:rsid w:val="0087359C"/>
    <w:rsid w:val="00873CA9"/>
    <w:rsid w:val="008743CA"/>
    <w:rsid w:val="00874F1D"/>
    <w:rsid w:val="00876653"/>
    <w:rsid w:val="008768EA"/>
    <w:rsid w:val="00876C63"/>
    <w:rsid w:val="008776AA"/>
    <w:rsid w:val="00877F04"/>
    <w:rsid w:val="008807AB"/>
    <w:rsid w:val="00880938"/>
    <w:rsid w:val="00881475"/>
    <w:rsid w:val="00881ABF"/>
    <w:rsid w:val="00881B6A"/>
    <w:rsid w:val="00881F2E"/>
    <w:rsid w:val="00885A35"/>
    <w:rsid w:val="00885A60"/>
    <w:rsid w:val="00885E3A"/>
    <w:rsid w:val="0088693E"/>
    <w:rsid w:val="00886969"/>
    <w:rsid w:val="00887744"/>
    <w:rsid w:val="0089195C"/>
    <w:rsid w:val="008924C3"/>
    <w:rsid w:val="00893039"/>
    <w:rsid w:val="00894784"/>
    <w:rsid w:val="00895A92"/>
    <w:rsid w:val="00897EDA"/>
    <w:rsid w:val="008A1632"/>
    <w:rsid w:val="008A165D"/>
    <w:rsid w:val="008A1D6E"/>
    <w:rsid w:val="008A242B"/>
    <w:rsid w:val="008A25F3"/>
    <w:rsid w:val="008A2685"/>
    <w:rsid w:val="008A2E76"/>
    <w:rsid w:val="008A3461"/>
    <w:rsid w:val="008A3511"/>
    <w:rsid w:val="008A3DF2"/>
    <w:rsid w:val="008A4ACD"/>
    <w:rsid w:val="008A4C05"/>
    <w:rsid w:val="008A4C1E"/>
    <w:rsid w:val="008A5B17"/>
    <w:rsid w:val="008A6DAF"/>
    <w:rsid w:val="008A78D4"/>
    <w:rsid w:val="008B0FCF"/>
    <w:rsid w:val="008B10C2"/>
    <w:rsid w:val="008B13C6"/>
    <w:rsid w:val="008B3915"/>
    <w:rsid w:val="008B4863"/>
    <w:rsid w:val="008B4BC4"/>
    <w:rsid w:val="008B5B7D"/>
    <w:rsid w:val="008B5F9B"/>
    <w:rsid w:val="008B62FA"/>
    <w:rsid w:val="008B7353"/>
    <w:rsid w:val="008C0A21"/>
    <w:rsid w:val="008C125B"/>
    <w:rsid w:val="008C1D32"/>
    <w:rsid w:val="008C1F73"/>
    <w:rsid w:val="008C2183"/>
    <w:rsid w:val="008C25A9"/>
    <w:rsid w:val="008C3747"/>
    <w:rsid w:val="008C3E8C"/>
    <w:rsid w:val="008C43EC"/>
    <w:rsid w:val="008C48DA"/>
    <w:rsid w:val="008C49CC"/>
    <w:rsid w:val="008C68B1"/>
    <w:rsid w:val="008C6F4E"/>
    <w:rsid w:val="008C75F8"/>
    <w:rsid w:val="008C7F75"/>
    <w:rsid w:val="008D0544"/>
    <w:rsid w:val="008D0694"/>
    <w:rsid w:val="008D07EF"/>
    <w:rsid w:val="008D2B4D"/>
    <w:rsid w:val="008D305A"/>
    <w:rsid w:val="008D36E1"/>
    <w:rsid w:val="008D3B13"/>
    <w:rsid w:val="008D43D4"/>
    <w:rsid w:val="008D5047"/>
    <w:rsid w:val="008D5410"/>
    <w:rsid w:val="008D57A2"/>
    <w:rsid w:val="008D6455"/>
    <w:rsid w:val="008D67CE"/>
    <w:rsid w:val="008D7020"/>
    <w:rsid w:val="008D7500"/>
    <w:rsid w:val="008D7729"/>
    <w:rsid w:val="008D77C5"/>
    <w:rsid w:val="008E0715"/>
    <w:rsid w:val="008E128A"/>
    <w:rsid w:val="008E179C"/>
    <w:rsid w:val="008E1A41"/>
    <w:rsid w:val="008E1CCB"/>
    <w:rsid w:val="008E1ED5"/>
    <w:rsid w:val="008E2543"/>
    <w:rsid w:val="008E2589"/>
    <w:rsid w:val="008E3700"/>
    <w:rsid w:val="008E3CCF"/>
    <w:rsid w:val="008E4057"/>
    <w:rsid w:val="008E4929"/>
    <w:rsid w:val="008E4A9B"/>
    <w:rsid w:val="008E4CAE"/>
    <w:rsid w:val="008E5530"/>
    <w:rsid w:val="008E7241"/>
    <w:rsid w:val="008E725B"/>
    <w:rsid w:val="008F13B3"/>
    <w:rsid w:val="008F1537"/>
    <w:rsid w:val="008F1E2B"/>
    <w:rsid w:val="008F2F6E"/>
    <w:rsid w:val="008F302B"/>
    <w:rsid w:val="008F3089"/>
    <w:rsid w:val="008F3EA8"/>
    <w:rsid w:val="008F3FC3"/>
    <w:rsid w:val="008F4BD1"/>
    <w:rsid w:val="008F5059"/>
    <w:rsid w:val="008F5139"/>
    <w:rsid w:val="008F5180"/>
    <w:rsid w:val="008F5328"/>
    <w:rsid w:val="008F571C"/>
    <w:rsid w:val="008F596C"/>
    <w:rsid w:val="008F63B0"/>
    <w:rsid w:val="008F78BE"/>
    <w:rsid w:val="008F7950"/>
    <w:rsid w:val="008F7F67"/>
    <w:rsid w:val="00900DB2"/>
    <w:rsid w:val="00900DF9"/>
    <w:rsid w:val="00901AF1"/>
    <w:rsid w:val="00901E58"/>
    <w:rsid w:val="0090240B"/>
    <w:rsid w:val="00902D65"/>
    <w:rsid w:val="00902E77"/>
    <w:rsid w:val="00903C3A"/>
    <w:rsid w:val="00904BAA"/>
    <w:rsid w:val="009065FC"/>
    <w:rsid w:val="00906CD4"/>
    <w:rsid w:val="009078C5"/>
    <w:rsid w:val="009100A4"/>
    <w:rsid w:val="009108B0"/>
    <w:rsid w:val="0091151A"/>
    <w:rsid w:val="0091219A"/>
    <w:rsid w:val="0091262F"/>
    <w:rsid w:val="00912B0E"/>
    <w:rsid w:val="00914F3D"/>
    <w:rsid w:val="00915ECD"/>
    <w:rsid w:val="009163BB"/>
    <w:rsid w:val="00916EE1"/>
    <w:rsid w:val="00916F8E"/>
    <w:rsid w:val="00920D15"/>
    <w:rsid w:val="00921764"/>
    <w:rsid w:val="00921799"/>
    <w:rsid w:val="00921857"/>
    <w:rsid w:val="00921A4F"/>
    <w:rsid w:val="00922B4E"/>
    <w:rsid w:val="00922B84"/>
    <w:rsid w:val="00922EB7"/>
    <w:rsid w:val="0092353E"/>
    <w:rsid w:val="00923BD3"/>
    <w:rsid w:val="00923DA7"/>
    <w:rsid w:val="00924FF7"/>
    <w:rsid w:val="0092542D"/>
    <w:rsid w:val="009261E8"/>
    <w:rsid w:val="00927F42"/>
    <w:rsid w:val="009305F8"/>
    <w:rsid w:val="00931425"/>
    <w:rsid w:val="009315BF"/>
    <w:rsid w:val="00931B39"/>
    <w:rsid w:val="00931D85"/>
    <w:rsid w:val="00932943"/>
    <w:rsid w:val="00932CC2"/>
    <w:rsid w:val="00933348"/>
    <w:rsid w:val="00933C75"/>
    <w:rsid w:val="00933F15"/>
    <w:rsid w:val="00934028"/>
    <w:rsid w:val="0093408A"/>
    <w:rsid w:val="009345B1"/>
    <w:rsid w:val="00934DE1"/>
    <w:rsid w:val="0093567E"/>
    <w:rsid w:val="00935813"/>
    <w:rsid w:val="00937035"/>
    <w:rsid w:val="009375DE"/>
    <w:rsid w:val="00937614"/>
    <w:rsid w:val="00940662"/>
    <w:rsid w:val="0094130A"/>
    <w:rsid w:val="00941A50"/>
    <w:rsid w:val="00941D8C"/>
    <w:rsid w:val="009420C8"/>
    <w:rsid w:val="00942E7B"/>
    <w:rsid w:val="00943B23"/>
    <w:rsid w:val="00943C8B"/>
    <w:rsid w:val="00945132"/>
    <w:rsid w:val="00946315"/>
    <w:rsid w:val="009465E7"/>
    <w:rsid w:val="00946B46"/>
    <w:rsid w:val="00950272"/>
    <w:rsid w:val="00950553"/>
    <w:rsid w:val="009505A7"/>
    <w:rsid w:val="009518D2"/>
    <w:rsid w:val="00952167"/>
    <w:rsid w:val="00954B59"/>
    <w:rsid w:val="00954D53"/>
    <w:rsid w:val="00954EBB"/>
    <w:rsid w:val="00955686"/>
    <w:rsid w:val="00956109"/>
    <w:rsid w:val="00956BB2"/>
    <w:rsid w:val="00957126"/>
    <w:rsid w:val="009571F2"/>
    <w:rsid w:val="00957272"/>
    <w:rsid w:val="0095763E"/>
    <w:rsid w:val="00957D6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5760"/>
    <w:rsid w:val="00966853"/>
    <w:rsid w:val="0096716C"/>
    <w:rsid w:val="009673C2"/>
    <w:rsid w:val="0096742E"/>
    <w:rsid w:val="00970373"/>
    <w:rsid w:val="00971897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777B7"/>
    <w:rsid w:val="00980100"/>
    <w:rsid w:val="00981AB1"/>
    <w:rsid w:val="0098447D"/>
    <w:rsid w:val="0098567F"/>
    <w:rsid w:val="00985A2B"/>
    <w:rsid w:val="009876C0"/>
    <w:rsid w:val="00990B79"/>
    <w:rsid w:val="00991640"/>
    <w:rsid w:val="0099203C"/>
    <w:rsid w:val="0099240E"/>
    <w:rsid w:val="0099259F"/>
    <w:rsid w:val="00993C18"/>
    <w:rsid w:val="009956F0"/>
    <w:rsid w:val="00996DFD"/>
    <w:rsid w:val="00996E7F"/>
    <w:rsid w:val="009970C9"/>
    <w:rsid w:val="009A011A"/>
    <w:rsid w:val="009A0380"/>
    <w:rsid w:val="009A057F"/>
    <w:rsid w:val="009A092A"/>
    <w:rsid w:val="009A0B42"/>
    <w:rsid w:val="009A1391"/>
    <w:rsid w:val="009A2557"/>
    <w:rsid w:val="009A43B7"/>
    <w:rsid w:val="009A4753"/>
    <w:rsid w:val="009A5101"/>
    <w:rsid w:val="009A5E26"/>
    <w:rsid w:val="009A70BB"/>
    <w:rsid w:val="009B0424"/>
    <w:rsid w:val="009B09B3"/>
    <w:rsid w:val="009B100E"/>
    <w:rsid w:val="009B1102"/>
    <w:rsid w:val="009B15AF"/>
    <w:rsid w:val="009B15F9"/>
    <w:rsid w:val="009B26BB"/>
    <w:rsid w:val="009B2CCD"/>
    <w:rsid w:val="009B3C38"/>
    <w:rsid w:val="009B4123"/>
    <w:rsid w:val="009B435D"/>
    <w:rsid w:val="009B4544"/>
    <w:rsid w:val="009B54E8"/>
    <w:rsid w:val="009B5E39"/>
    <w:rsid w:val="009C027C"/>
    <w:rsid w:val="009C054C"/>
    <w:rsid w:val="009C0DD3"/>
    <w:rsid w:val="009C23D2"/>
    <w:rsid w:val="009C3985"/>
    <w:rsid w:val="009C39D8"/>
    <w:rsid w:val="009C4322"/>
    <w:rsid w:val="009C4323"/>
    <w:rsid w:val="009C4692"/>
    <w:rsid w:val="009C46F2"/>
    <w:rsid w:val="009C4A2C"/>
    <w:rsid w:val="009C5604"/>
    <w:rsid w:val="009C6091"/>
    <w:rsid w:val="009C6146"/>
    <w:rsid w:val="009C6EAA"/>
    <w:rsid w:val="009D1268"/>
    <w:rsid w:val="009D16BE"/>
    <w:rsid w:val="009D1FAA"/>
    <w:rsid w:val="009D21B1"/>
    <w:rsid w:val="009D2540"/>
    <w:rsid w:val="009D2E1A"/>
    <w:rsid w:val="009D3B5A"/>
    <w:rsid w:val="009D42C0"/>
    <w:rsid w:val="009D4FA1"/>
    <w:rsid w:val="009D51F8"/>
    <w:rsid w:val="009D6219"/>
    <w:rsid w:val="009D63C9"/>
    <w:rsid w:val="009D64D7"/>
    <w:rsid w:val="009D6E1E"/>
    <w:rsid w:val="009D6F57"/>
    <w:rsid w:val="009D7BC0"/>
    <w:rsid w:val="009E0429"/>
    <w:rsid w:val="009E08C2"/>
    <w:rsid w:val="009E0A7E"/>
    <w:rsid w:val="009E0CEB"/>
    <w:rsid w:val="009E4084"/>
    <w:rsid w:val="009E43AD"/>
    <w:rsid w:val="009E54DA"/>
    <w:rsid w:val="009E55C4"/>
    <w:rsid w:val="009E5C47"/>
    <w:rsid w:val="009E6078"/>
    <w:rsid w:val="009E60F6"/>
    <w:rsid w:val="009E6293"/>
    <w:rsid w:val="009E6DAC"/>
    <w:rsid w:val="009E755B"/>
    <w:rsid w:val="009E774E"/>
    <w:rsid w:val="009E7E6A"/>
    <w:rsid w:val="009E7FB1"/>
    <w:rsid w:val="009F29F9"/>
    <w:rsid w:val="009F2B22"/>
    <w:rsid w:val="009F4117"/>
    <w:rsid w:val="009F4654"/>
    <w:rsid w:val="009F4D0F"/>
    <w:rsid w:val="009F4EDA"/>
    <w:rsid w:val="009F6115"/>
    <w:rsid w:val="009F6AA0"/>
    <w:rsid w:val="009F6F97"/>
    <w:rsid w:val="009F7607"/>
    <w:rsid w:val="009F7DAC"/>
    <w:rsid w:val="009F7EBA"/>
    <w:rsid w:val="00A01D41"/>
    <w:rsid w:val="00A04265"/>
    <w:rsid w:val="00A04F2A"/>
    <w:rsid w:val="00A0538A"/>
    <w:rsid w:val="00A05A8B"/>
    <w:rsid w:val="00A1077B"/>
    <w:rsid w:val="00A10906"/>
    <w:rsid w:val="00A10C32"/>
    <w:rsid w:val="00A10C6E"/>
    <w:rsid w:val="00A10D42"/>
    <w:rsid w:val="00A116A0"/>
    <w:rsid w:val="00A11A45"/>
    <w:rsid w:val="00A11BCC"/>
    <w:rsid w:val="00A13051"/>
    <w:rsid w:val="00A15C70"/>
    <w:rsid w:val="00A166F0"/>
    <w:rsid w:val="00A167BE"/>
    <w:rsid w:val="00A17D67"/>
    <w:rsid w:val="00A22D40"/>
    <w:rsid w:val="00A236D3"/>
    <w:rsid w:val="00A25128"/>
    <w:rsid w:val="00A26BAF"/>
    <w:rsid w:val="00A276B7"/>
    <w:rsid w:val="00A307F8"/>
    <w:rsid w:val="00A30923"/>
    <w:rsid w:val="00A30EEB"/>
    <w:rsid w:val="00A315E3"/>
    <w:rsid w:val="00A31D5C"/>
    <w:rsid w:val="00A32457"/>
    <w:rsid w:val="00A328A2"/>
    <w:rsid w:val="00A328DF"/>
    <w:rsid w:val="00A32D02"/>
    <w:rsid w:val="00A3479D"/>
    <w:rsid w:val="00A34971"/>
    <w:rsid w:val="00A353DD"/>
    <w:rsid w:val="00A35B3D"/>
    <w:rsid w:val="00A35D25"/>
    <w:rsid w:val="00A36ED3"/>
    <w:rsid w:val="00A372B3"/>
    <w:rsid w:val="00A37501"/>
    <w:rsid w:val="00A37B87"/>
    <w:rsid w:val="00A40BCD"/>
    <w:rsid w:val="00A410A4"/>
    <w:rsid w:val="00A41708"/>
    <w:rsid w:val="00A422F3"/>
    <w:rsid w:val="00A43EEF"/>
    <w:rsid w:val="00A45C69"/>
    <w:rsid w:val="00A46198"/>
    <w:rsid w:val="00A466A5"/>
    <w:rsid w:val="00A46AB5"/>
    <w:rsid w:val="00A47107"/>
    <w:rsid w:val="00A47A72"/>
    <w:rsid w:val="00A50002"/>
    <w:rsid w:val="00A50D48"/>
    <w:rsid w:val="00A517EF"/>
    <w:rsid w:val="00A51DCB"/>
    <w:rsid w:val="00A523FE"/>
    <w:rsid w:val="00A52B8B"/>
    <w:rsid w:val="00A52E16"/>
    <w:rsid w:val="00A53D14"/>
    <w:rsid w:val="00A53F81"/>
    <w:rsid w:val="00A545F1"/>
    <w:rsid w:val="00A549C2"/>
    <w:rsid w:val="00A55D21"/>
    <w:rsid w:val="00A56199"/>
    <w:rsid w:val="00A56496"/>
    <w:rsid w:val="00A56795"/>
    <w:rsid w:val="00A57A30"/>
    <w:rsid w:val="00A57AD8"/>
    <w:rsid w:val="00A60595"/>
    <w:rsid w:val="00A60609"/>
    <w:rsid w:val="00A607BD"/>
    <w:rsid w:val="00A620DB"/>
    <w:rsid w:val="00A623AE"/>
    <w:rsid w:val="00A624C0"/>
    <w:rsid w:val="00A6324D"/>
    <w:rsid w:val="00A65218"/>
    <w:rsid w:val="00A657F1"/>
    <w:rsid w:val="00A6608F"/>
    <w:rsid w:val="00A673DA"/>
    <w:rsid w:val="00A67AB3"/>
    <w:rsid w:val="00A705D7"/>
    <w:rsid w:val="00A70B04"/>
    <w:rsid w:val="00A70BF4"/>
    <w:rsid w:val="00A716C3"/>
    <w:rsid w:val="00A71921"/>
    <w:rsid w:val="00A72325"/>
    <w:rsid w:val="00A723DE"/>
    <w:rsid w:val="00A73995"/>
    <w:rsid w:val="00A73D66"/>
    <w:rsid w:val="00A73D75"/>
    <w:rsid w:val="00A7468C"/>
    <w:rsid w:val="00A74695"/>
    <w:rsid w:val="00A749CD"/>
    <w:rsid w:val="00A75BA8"/>
    <w:rsid w:val="00A770F1"/>
    <w:rsid w:val="00A77695"/>
    <w:rsid w:val="00A776F8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5D1"/>
    <w:rsid w:val="00A90C0D"/>
    <w:rsid w:val="00A911FA"/>
    <w:rsid w:val="00A91C4A"/>
    <w:rsid w:val="00A92091"/>
    <w:rsid w:val="00A92BAC"/>
    <w:rsid w:val="00A93A39"/>
    <w:rsid w:val="00A93BFE"/>
    <w:rsid w:val="00A948A5"/>
    <w:rsid w:val="00A953F5"/>
    <w:rsid w:val="00A955F3"/>
    <w:rsid w:val="00A97251"/>
    <w:rsid w:val="00AA191F"/>
    <w:rsid w:val="00AA1FFD"/>
    <w:rsid w:val="00AA2586"/>
    <w:rsid w:val="00AA32D4"/>
    <w:rsid w:val="00AA33EC"/>
    <w:rsid w:val="00AA3D81"/>
    <w:rsid w:val="00AA3D9A"/>
    <w:rsid w:val="00AA4A5A"/>
    <w:rsid w:val="00AA4AE8"/>
    <w:rsid w:val="00AA4D5D"/>
    <w:rsid w:val="00AA57EC"/>
    <w:rsid w:val="00AA5C8D"/>
    <w:rsid w:val="00AA6676"/>
    <w:rsid w:val="00AA690C"/>
    <w:rsid w:val="00AA69B3"/>
    <w:rsid w:val="00AA6BAC"/>
    <w:rsid w:val="00AA6C2D"/>
    <w:rsid w:val="00AA6CC4"/>
    <w:rsid w:val="00AA7329"/>
    <w:rsid w:val="00AB1CFA"/>
    <w:rsid w:val="00AB23D1"/>
    <w:rsid w:val="00AB4CC5"/>
    <w:rsid w:val="00AB55D3"/>
    <w:rsid w:val="00AB572B"/>
    <w:rsid w:val="00AB66DB"/>
    <w:rsid w:val="00AB6DDF"/>
    <w:rsid w:val="00AB7996"/>
    <w:rsid w:val="00AB7F33"/>
    <w:rsid w:val="00AC053C"/>
    <w:rsid w:val="00AC0884"/>
    <w:rsid w:val="00AC09C5"/>
    <w:rsid w:val="00AC2AA6"/>
    <w:rsid w:val="00AC2CFA"/>
    <w:rsid w:val="00AC3983"/>
    <w:rsid w:val="00AC4015"/>
    <w:rsid w:val="00AC4CD1"/>
    <w:rsid w:val="00AC4F6A"/>
    <w:rsid w:val="00AC5129"/>
    <w:rsid w:val="00AC513E"/>
    <w:rsid w:val="00AC6082"/>
    <w:rsid w:val="00AC68C4"/>
    <w:rsid w:val="00AC6B52"/>
    <w:rsid w:val="00AC6B83"/>
    <w:rsid w:val="00AC733E"/>
    <w:rsid w:val="00AC76D5"/>
    <w:rsid w:val="00AD1A7C"/>
    <w:rsid w:val="00AD2A92"/>
    <w:rsid w:val="00AD34FA"/>
    <w:rsid w:val="00AD396A"/>
    <w:rsid w:val="00AD3CC2"/>
    <w:rsid w:val="00AD3E3F"/>
    <w:rsid w:val="00AD4335"/>
    <w:rsid w:val="00AD6423"/>
    <w:rsid w:val="00AD6FDD"/>
    <w:rsid w:val="00AD71CB"/>
    <w:rsid w:val="00AD73C1"/>
    <w:rsid w:val="00AD7D8B"/>
    <w:rsid w:val="00AE017F"/>
    <w:rsid w:val="00AE071D"/>
    <w:rsid w:val="00AE0DB0"/>
    <w:rsid w:val="00AE2389"/>
    <w:rsid w:val="00AE277F"/>
    <w:rsid w:val="00AE28C4"/>
    <w:rsid w:val="00AE3430"/>
    <w:rsid w:val="00AE7938"/>
    <w:rsid w:val="00AF0505"/>
    <w:rsid w:val="00AF0B11"/>
    <w:rsid w:val="00AF0C73"/>
    <w:rsid w:val="00AF1F85"/>
    <w:rsid w:val="00AF2933"/>
    <w:rsid w:val="00AF2D64"/>
    <w:rsid w:val="00AF3112"/>
    <w:rsid w:val="00AF4425"/>
    <w:rsid w:val="00AF4CA9"/>
    <w:rsid w:val="00AF4E2E"/>
    <w:rsid w:val="00AF5CA9"/>
    <w:rsid w:val="00AF5CBA"/>
    <w:rsid w:val="00AF5DEB"/>
    <w:rsid w:val="00AF5E77"/>
    <w:rsid w:val="00AF6689"/>
    <w:rsid w:val="00AF6AF2"/>
    <w:rsid w:val="00AF7783"/>
    <w:rsid w:val="00AF7861"/>
    <w:rsid w:val="00AF7A0F"/>
    <w:rsid w:val="00AF7E66"/>
    <w:rsid w:val="00B00129"/>
    <w:rsid w:val="00B00A32"/>
    <w:rsid w:val="00B00F42"/>
    <w:rsid w:val="00B014CB"/>
    <w:rsid w:val="00B01685"/>
    <w:rsid w:val="00B0185D"/>
    <w:rsid w:val="00B02E7D"/>
    <w:rsid w:val="00B03736"/>
    <w:rsid w:val="00B03988"/>
    <w:rsid w:val="00B03E3A"/>
    <w:rsid w:val="00B04C2E"/>
    <w:rsid w:val="00B056E1"/>
    <w:rsid w:val="00B05B88"/>
    <w:rsid w:val="00B05C6B"/>
    <w:rsid w:val="00B05FD5"/>
    <w:rsid w:val="00B06001"/>
    <w:rsid w:val="00B074EB"/>
    <w:rsid w:val="00B10065"/>
    <w:rsid w:val="00B100E5"/>
    <w:rsid w:val="00B107DE"/>
    <w:rsid w:val="00B10A08"/>
    <w:rsid w:val="00B113ED"/>
    <w:rsid w:val="00B124A8"/>
    <w:rsid w:val="00B1267C"/>
    <w:rsid w:val="00B134A8"/>
    <w:rsid w:val="00B136E4"/>
    <w:rsid w:val="00B13C02"/>
    <w:rsid w:val="00B13E33"/>
    <w:rsid w:val="00B1403F"/>
    <w:rsid w:val="00B1404F"/>
    <w:rsid w:val="00B155D9"/>
    <w:rsid w:val="00B1590F"/>
    <w:rsid w:val="00B16737"/>
    <w:rsid w:val="00B16A7C"/>
    <w:rsid w:val="00B16DCF"/>
    <w:rsid w:val="00B175F3"/>
    <w:rsid w:val="00B177DD"/>
    <w:rsid w:val="00B20443"/>
    <w:rsid w:val="00B20964"/>
    <w:rsid w:val="00B215C3"/>
    <w:rsid w:val="00B21876"/>
    <w:rsid w:val="00B224F2"/>
    <w:rsid w:val="00B23705"/>
    <w:rsid w:val="00B238A4"/>
    <w:rsid w:val="00B23BF2"/>
    <w:rsid w:val="00B23C1B"/>
    <w:rsid w:val="00B23C7A"/>
    <w:rsid w:val="00B24078"/>
    <w:rsid w:val="00B24513"/>
    <w:rsid w:val="00B24C35"/>
    <w:rsid w:val="00B255CB"/>
    <w:rsid w:val="00B25FE5"/>
    <w:rsid w:val="00B26248"/>
    <w:rsid w:val="00B2668A"/>
    <w:rsid w:val="00B27114"/>
    <w:rsid w:val="00B2796A"/>
    <w:rsid w:val="00B303B4"/>
    <w:rsid w:val="00B31916"/>
    <w:rsid w:val="00B328C8"/>
    <w:rsid w:val="00B3290B"/>
    <w:rsid w:val="00B33522"/>
    <w:rsid w:val="00B338C7"/>
    <w:rsid w:val="00B34509"/>
    <w:rsid w:val="00B35600"/>
    <w:rsid w:val="00B35BC9"/>
    <w:rsid w:val="00B35D88"/>
    <w:rsid w:val="00B35FA9"/>
    <w:rsid w:val="00B36669"/>
    <w:rsid w:val="00B36CA3"/>
    <w:rsid w:val="00B3741F"/>
    <w:rsid w:val="00B406A6"/>
    <w:rsid w:val="00B40E28"/>
    <w:rsid w:val="00B40F99"/>
    <w:rsid w:val="00B413BC"/>
    <w:rsid w:val="00B41800"/>
    <w:rsid w:val="00B4191D"/>
    <w:rsid w:val="00B420A4"/>
    <w:rsid w:val="00B421EB"/>
    <w:rsid w:val="00B42867"/>
    <w:rsid w:val="00B4352E"/>
    <w:rsid w:val="00B43CC4"/>
    <w:rsid w:val="00B43F8F"/>
    <w:rsid w:val="00B4457A"/>
    <w:rsid w:val="00B450C4"/>
    <w:rsid w:val="00B45164"/>
    <w:rsid w:val="00B45855"/>
    <w:rsid w:val="00B45DF2"/>
    <w:rsid w:val="00B464B5"/>
    <w:rsid w:val="00B4686C"/>
    <w:rsid w:val="00B46B41"/>
    <w:rsid w:val="00B47522"/>
    <w:rsid w:val="00B47D61"/>
    <w:rsid w:val="00B51CE5"/>
    <w:rsid w:val="00B51D56"/>
    <w:rsid w:val="00B51DCC"/>
    <w:rsid w:val="00B51EBD"/>
    <w:rsid w:val="00B523D4"/>
    <w:rsid w:val="00B52D4A"/>
    <w:rsid w:val="00B530E3"/>
    <w:rsid w:val="00B5319C"/>
    <w:rsid w:val="00B536A7"/>
    <w:rsid w:val="00B5430F"/>
    <w:rsid w:val="00B543E0"/>
    <w:rsid w:val="00B54887"/>
    <w:rsid w:val="00B5499F"/>
    <w:rsid w:val="00B54B64"/>
    <w:rsid w:val="00B561C7"/>
    <w:rsid w:val="00B57815"/>
    <w:rsid w:val="00B57E31"/>
    <w:rsid w:val="00B60568"/>
    <w:rsid w:val="00B61AE2"/>
    <w:rsid w:val="00B61C70"/>
    <w:rsid w:val="00B61D44"/>
    <w:rsid w:val="00B6249D"/>
    <w:rsid w:val="00B64643"/>
    <w:rsid w:val="00B64D0A"/>
    <w:rsid w:val="00B65F80"/>
    <w:rsid w:val="00B6636B"/>
    <w:rsid w:val="00B66460"/>
    <w:rsid w:val="00B70EC2"/>
    <w:rsid w:val="00B7159A"/>
    <w:rsid w:val="00B71C34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6F52"/>
    <w:rsid w:val="00B77567"/>
    <w:rsid w:val="00B81F12"/>
    <w:rsid w:val="00B82192"/>
    <w:rsid w:val="00B82BA0"/>
    <w:rsid w:val="00B831C5"/>
    <w:rsid w:val="00B8325F"/>
    <w:rsid w:val="00B83BF3"/>
    <w:rsid w:val="00B84212"/>
    <w:rsid w:val="00B8438B"/>
    <w:rsid w:val="00B84CC5"/>
    <w:rsid w:val="00B84D84"/>
    <w:rsid w:val="00B850C3"/>
    <w:rsid w:val="00B850EA"/>
    <w:rsid w:val="00B8605A"/>
    <w:rsid w:val="00B86088"/>
    <w:rsid w:val="00B869F4"/>
    <w:rsid w:val="00B86FBB"/>
    <w:rsid w:val="00B870A9"/>
    <w:rsid w:val="00B877CC"/>
    <w:rsid w:val="00B87EDF"/>
    <w:rsid w:val="00B9085C"/>
    <w:rsid w:val="00B90EDB"/>
    <w:rsid w:val="00B919F8"/>
    <w:rsid w:val="00B923F3"/>
    <w:rsid w:val="00B9250E"/>
    <w:rsid w:val="00B9288F"/>
    <w:rsid w:val="00B94B0F"/>
    <w:rsid w:val="00B95639"/>
    <w:rsid w:val="00B95964"/>
    <w:rsid w:val="00B95971"/>
    <w:rsid w:val="00B96235"/>
    <w:rsid w:val="00B969A2"/>
    <w:rsid w:val="00B96E71"/>
    <w:rsid w:val="00B97EB7"/>
    <w:rsid w:val="00BA06E9"/>
    <w:rsid w:val="00BA15F8"/>
    <w:rsid w:val="00BA1A06"/>
    <w:rsid w:val="00BA3C61"/>
    <w:rsid w:val="00BA40BD"/>
    <w:rsid w:val="00BA4DF2"/>
    <w:rsid w:val="00BA4FF3"/>
    <w:rsid w:val="00BA594B"/>
    <w:rsid w:val="00BA7246"/>
    <w:rsid w:val="00BA7587"/>
    <w:rsid w:val="00BA7F88"/>
    <w:rsid w:val="00BB0856"/>
    <w:rsid w:val="00BB0893"/>
    <w:rsid w:val="00BB08C2"/>
    <w:rsid w:val="00BB12C6"/>
    <w:rsid w:val="00BB140D"/>
    <w:rsid w:val="00BB2DCE"/>
    <w:rsid w:val="00BB3B5C"/>
    <w:rsid w:val="00BB481F"/>
    <w:rsid w:val="00BB4B02"/>
    <w:rsid w:val="00BB5ED5"/>
    <w:rsid w:val="00BB6E57"/>
    <w:rsid w:val="00BC0904"/>
    <w:rsid w:val="00BC0AD4"/>
    <w:rsid w:val="00BC1273"/>
    <w:rsid w:val="00BC1892"/>
    <w:rsid w:val="00BC1E8D"/>
    <w:rsid w:val="00BC277B"/>
    <w:rsid w:val="00BC2D2F"/>
    <w:rsid w:val="00BC34DA"/>
    <w:rsid w:val="00BC496A"/>
    <w:rsid w:val="00BC5206"/>
    <w:rsid w:val="00BC5298"/>
    <w:rsid w:val="00BC5320"/>
    <w:rsid w:val="00BC560A"/>
    <w:rsid w:val="00BC6D1C"/>
    <w:rsid w:val="00BD13D3"/>
    <w:rsid w:val="00BD1812"/>
    <w:rsid w:val="00BD19F8"/>
    <w:rsid w:val="00BD2ECE"/>
    <w:rsid w:val="00BD347E"/>
    <w:rsid w:val="00BD4EAA"/>
    <w:rsid w:val="00BD5267"/>
    <w:rsid w:val="00BD559D"/>
    <w:rsid w:val="00BD6B55"/>
    <w:rsid w:val="00BD750C"/>
    <w:rsid w:val="00BD7673"/>
    <w:rsid w:val="00BE0633"/>
    <w:rsid w:val="00BE0EF3"/>
    <w:rsid w:val="00BE1541"/>
    <w:rsid w:val="00BE1BA1"/>
    <w:rsid w:val="00BE21F6"/>
    <w:rsid w:val="00BE2335"/>
    <w:rsid w:val="00BE2F1D"/>
    <w:rsid w:val="00BE36C9"/>
    <w:rsid w:val="00BE3C14"/>
    <w:rsid w:val="00BE452D"/>
    <w:rsid w:val="00BE5215"/>
    <w:rsid w:val="00BE57F4"/>
    <w:rsid w:val="00BE593A"/>
    <w:rsid w:val="00BE5C5C"/>
    <w:rsid w:val="00BF0874"/>
    <w:rsid w:val="00BF0C88"/>
    <w:rsid w:val="00BF35A2"/>
    <w:rsid w:val="00BF3C2F"/>
    <w:rsid w:val="00BF4421"/>
    <w:rsid w:val="00BF4479"/>
    <w:rsid w:val="00BF471E"/>
    <w:rsid w:val="00BF701D"/>
    <w:rsid w:val="00BF762A"/>
    <w:rsid w:val="00C00824"/>
    <w:rsid w:val="00C010D8"/>
    <w:rsid w:val="00C01262"/>
    <w:rsid w:val="00C02544"/>
    <w:rsid w:val="00C03856"/>
    <w:rsid w:val="00C03FE3"/>
    <w:rsid w:val="00C04673"/>
    <w:rsid w:val="00C04A55"/>
    <w:rsid w:val="00C050DA"/>
    <w:rsid w:val="00C059D5"/>
    <w:rsid w:val="00C05BE1"/>
    <w:rsid w:val="00C063CD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0D68"/>
    <w:rsid w:val="00C11033"/>
    <w:rsid w:val="00C1219E"/>
    <w:rsid w:val="00C129DE"/>
    <w:rsid w:val="00C12F7C"/>
    <w:rsid w:val="00C13FFC"/>
    <w:rsid w:val="00C14117"/>
    <w:rsid w:val="00C1498B"/>
    <w:rsid w:val="00C1532A"/>
    <w:rsid w:val="00C15341"/>
    <w:rsid w:val="00C16E50"/>
    <w:rsid w:val="00C17E0B"/>
    <w:rsid w:val="00C2049F"/>
    <w:rsid w:val="00C21B5F"/>
    <w:rsid w:val="00C21D61"/>
    <w:rsid w:val="00C21F7E"/>
    <w:rsid w:val="00C21FD5"/>
    <w:rsid w:val="00C226C5"/>
    <w:rsid w:val="00C22EE3"/>
    <w:rsid w:val="00C231B0"/>
    <w:rsid w:val="00C239AA"/>
    <w:rsid w:val="00C2400B"/>
    <w:rsid w:val="00C240C2"/>
    <w:rsid w:val="00C24FDE"/>
    <w:rsid w:val="00C2540E"/>
    <w:rsid w:val="00C2557A"/>
    <w:rsid w:val="00C268D8"/>
    <w:rsid w:val="00C26F39"/>
    <w:rsid w:val="00C27E24"/>
    <w:rsid w:val="00C27E9F"/>
    <w:rsid w:val="00C311C2"/>
    <w:rsid w:val="00C32014"/>
    <w:rsid w:val="00C32114"/>
    <w:rsid w:val="00C321EB"/>
    <w:rsid w:val="00C32D04"/>
    <w:rsid w:val="00C3330D"/>
    <w:rsid w:val="00C33BD6"/>
    <w:rsid w:val="00C33E37"/>
    <w:rsid w:val="00C34058"/>
    <w:rsid w:val="00C347EF"/>
    <w:rsid w:val="00C3555F"/>
    <w:rsid w:val="00C3557A"/>
    <w:rsid w:val="00C35C3E"/>
    <w:rsid w:val="00C35D73"/>
    <w:rsid w:val="00C35EC3"/>
    <w:rsid w:val="00C36CA3"/>
    <w:rsid w:val="00C422D4"/>
    <w:rsid w:val="00C43A79"/>
    <w:rsid w:val="00C4469F"/>
    <w:rsid w:val="00C44D20"/>
    <w:rsid w:val="00C45431"/>
    <w:rsid w:val="00C45F4E"/>
    <w:rsid w:val="00C45FFE"/>
    <w:rsid w:val="00C46379"/>
    <w:rsid w:val="00C4642F"/>
    <w:rsid w:val="00C4672C"/>
    <w:rsid w:val="00C46A5D"/>
    <w:rsid w:val="00C47224"/>
    <w:rsid w:val="00C5003E"/>
    <w:rsid w:val="00C50486"/>
    <w:rsid w:val="00C512F6"/>
    <w:rsid w:val="00C51A90"/>
    <w:rsid w:val="00C51D0C"/>
    <w:rsid w:val="00C52361"/>
    <w:rsid w:val="00C52C6A"/>
    <w:rsid w:val="00C5603A"/>
    <w:rsid w:val="00C56833"/>
    <w:rsid w:val="00C56E53"/>
    <w:rsid w:val="00C5749B"/>
    <w:rsid w:val="00C57A3C"/>
    <w:rsid w:val="00C57A56"/>
    <w:rsid w:val="00C60611"/>
    <w:rsid w:val="00C60AC9"/>
    <w:rsid w:val="00C61BD1"/>
    <w:rsid w:val="00C61E78"/>
    <w:rsid w:val="00C62120"/>
    <w:rsid w:val="00C621BD"/>
    <w:rsid w:val="00C625AE"/>
    <w:rsid w:val="00C62654"/>
    <w:rsid w:val="00C628E2"/>
    <w:rsid w:val="00C63116"/>
    <w:rsid w:val="00C63B87"/>
    <w:rsid w:val="00C6430D"/>
    <w:rsid w:val="00C646C8"/>
    <w:rsid w:val="00C665E2"/>
    <w:rsid w:val="00C67251"/>
    <w:rsid w:val="00C6783B"/>
    <w:rsid w:val="00C6794E"/>
    <w:rsid w:val="00C67F32"/>
    <w:rsid w:val="00C67F8A"/>
    <w:rsid w:val="00C704DF"/>
    <w:rsid w:val="00C711E5"/>
    <w:rsid w:val="00C7134C"/>
    <w:rsid w:val="00C722C5"/>
    <w:rsid w:val="00C7403E"/>
    <w:rsid w:val="00C744F6"/>
    <w:rsid w:val="00C74AEF"/>
    <w:rsid w:val="00C74CF3"/>
    <w:rsid w:val="00C758F4"/>
    <w:rsid w:val="00C761C1"/>
    <w:rsid w:val="00C766A4"/>
    <w:rsid w:val="00C76A72"/>
    <w:rsid w:val="00C77F34"/>
    <w:rsid w:val="00C802BB"/>
    <w:rsid w:val="00C823A3"/>
    <w:rsid w:val="00C829AC"/>
    <w:rsid w:val="00C8344F"/>
    <w:rsid w:val="00C83458"/>
    <w:rsid w:val="00C83E56"/>
    <w:rsid w:val="00C84D33"/>
    <w:rsid w:val="00C84D89"/>
    <w:rsid w:val="00C85353"/>
    <w:rsid w:val="00C853B9"/>
    <w:rsid w:val="00C85E65"/>
    <w:rsid w:val="00C85EC0"/>
    <w:rsid w:val="00C86FFF"/>
    <w:rsid w:val="00C87836"/>
    <w:rsid w:val="00C9043B"/>
    <w:rsid w:val="00C908CF"/>
    <w:rsid w:val="00C90948"/>
    <w:rsid w:val="00C9169F"/>
    <w:rsid w:val="00C92A7A"/>
    <w:rsid w:val="00C92AF9"/>
    <w:rsid w:val="00C93806"/>
    <w:rsid w:val="00C94D44"/>
    <w:rsid w:val="00C9521B"/>
    <w:rsid w:val="00C9663B"/>
    <w:rsid w:val="00C96C10"/>
    <w:rsid w:val="00C971CF"/>
    <w:rsid w:val="00C97D31"/>
    <w:rsid w:val="00CA08D5"/>
    <w:rsid w:val="00CA0F5B"/>
    <w:rsid w:val="00CA134D"/>
    <w:rsid w:val="00CA2963"/>
    <w:rsid w:val="00CA347B"/>
    <w:rsid w:val="00CA40E2"/>
    <w:rsid w:val="00CA428E"/>
    <w:rsid w:val="00CA4359"/>
    <w:rsid w:val="00CA4650"/>
    <w:rsid w:val="00CA531C"/>
    <w:rsid w:val="00CA6D8A"/>
    <w:rsid w:val="00CA6DFB"/>
    <w:rsid w:val="00CA7261"/>
    <w:rsid w:val="00CA7D3E"/>
    <w:rsid w:val="00CA7F01"/>
    <w:rsid w:val="00CB0946"/>
    <w:rsid w:val="00CB171D"/>
    <w:rsid w:val="00CB1E67"/>
    <w:rsid w:val="00CB2071"/>
    <w:rsid w:val="00CB2838"/>
    <w:rsid w:val="00CB3280"/>
    <w:rsid w:val="00CB3833"/>
    <w:rsid w:val="00CB3F58"/>
    <w:rsid w:val="00CB4462"/>
    <w:rsid w:val="00CB4EA2"/>
    <w:rsid w:val="00CB5449"/>
    <w:rsid w:val="00CB57E9"/>
    <w:rsid w:val="00CB6A85"/>
    <w:rsid w:val="00CB6B45"/>
    <w:rsid w:val="00CC12D6"/>
    <w:rsid w:val="00CC1365"/>
    <w:rsid w:val="00CC1CFE"/>
    <w:rsid w:val="00CC26A4"/>
    <w:rsid w:val="00CC2E7E"/>
    <w:rsid w:val="00CC2E9A"/>
    <w:rsid w:val="00CC2FB1"/>
    <w:rsid w:val="00CC31E4"/>
    <w:rsid w:val="00CC358C"/>
    <w:rsid w:val="00CC36C9"/>
    <w:rsid w:val="00CC3F06"/>
    <w:rsid w:val="00CC4A26"/>
    <w:rsid w:val="00CC53D1"/>
    <w:rsid w:val="00CC72C1"/>
    <w:rsid w:val="00CC78E4"/>
    <w:rsid w:val="00CD0637"/>
    <w:rsid w:val="00CD1D23"/>
    <w:rsid w:val="00CD230E"/>
    <w:rsid w:val="00CD2A91"/>
    <w:rsid w:val="00CD36F5"/>
    <w:rsid w:val="00CD382D"/>
    <w:rsid w:val="00CD3C27"/>
    <w:rsid w:val="00CD45FB"/>
    <w:rsid w:val="00CD4BD5"/>
    <w:rsid w:val="00CD51B8"/>
    <w:rsid w:val="00CD5618"/>
    <w:rsid w:val="00CD57C0"/>
    <w:rsid w:val="00CD66F3"/>
    <w:rsid w:val="00CD6C1C"/>
    <w:rsid w:val="00CD6C4E"/>
    <w:rsid w:val="00CE06A8"/>
    <w:rsid w:val="00CE0C2D"/>
    <w:rsid w:val="00CE1FD8"/>
    <w:rsid w:val="00CE270D"/>
    <w:rsid w:val="00CE300F"/>
    <w:rsid w:val="00CE3420"/>
    <w:rsid w:val="00CE362B"/>
    <w:rsid w:val="00CE3B78"/>
    <w:rsid w:val="00CE3E8B"/>
    <w:rsid w:val="00CE50AF"/>
    <w:rsid w:val="00CE5127"/>
    <w:rsid w:val="00CE5D14"/>
    <w:rsid w:val="00CE5FA1"/>
    <w:rsid w:val="00CE6D8D"/>
    <w:rsid w:val="00CE723D"/>
    <w:rsid w:val="00CE74FB"/>
    <w:rsid w:val="00CE7797"/>
    <w:rsid w:val="00CE7E52"/>
    <w:rsid w:val="00CE7E70"/>
    <w:rsid w:val="00CF0BD7"/>
    <w:rsid w:val="00CF121B"/>
    <w:rsid w:val="00CF17FB"/>
    <w:rsid w:val="00CF19A3"/>
    <w:rsid w:val="00CF19BC"/>
    <w:rsid w:val="00CF2230"/>
    <w:rsid w:val="00CF2A15"/>
    <w:rsid w:val="00CF30EF"/>
    <w:rsid w:val="00CF3165"/>
    <w:rsid w:val="00CF329C"/>
    <w:rsid w:val="00CF3596"/>
    <w:rsid w:val="00CF3819"/>
    <w:rsid w:val="00CF4CB6"/>
    <w:rsid w:val="00CF5807"/>
    <w:rsid w:val="00D001A6"/>
    <w:rsid w:val="00D00213"/>
    <w:rsid w:val="00D0056E"/>
    <w:rsid w:val="00D009E7"/>
    <w:rsid w:val="00D00FAA"/>
    <w:rsid w:val="00D01E97"/>
    <w:rsid w:val="00D02999"/>
    <w:rsid w:val="00D02C7C"/>
    <w:rsid w:val="00D0369A"/>
    <w:rsid w:val="00D03C3F"/>
    <w:rsid w:val="00D04858"/>
    <w:rsid w:val="00D05340"/>
    <w:rsid w:val="00D055A4"/>
    <w:rsid w:val="00D059E6"/>
    <w:rsid w:val="00D068A7"/>
    <w:rsid w:val="00D11032"/>
    <w:rsid w:val="00D114F8"/>
    <w:rsid w:val="00D12225"/>
    <w:rsid w:val="00D12690"/>
    <w:rsid w:val="00D13651"/>
    <w:rsid w:val="00D1367A"/>
    <w:rsid w:val="00D14231"/>
    <w:rsid w:val="00D144C6"/>
    <w:rsid w:val="00D14528"/>
    <w:rsid w:val="00D1481A"/>
    <w:rsid w:val="00D149B8"/>
    <w:rsid w:val="00D15DDB"/>
    <w:rsid w:val="00D1620D"/>
    <w:rsid w:val="00D164D4"/>
    <w:rsid w:val="00D1690C"/>
    <w:rsid w:val="00D20034"/>
    <w:rsid w:val="00D200AD"/>
    <w:rsid w:val="00D210A7"/>
    <w:rsid w:val="00D21391"/>
    <w:rsid w:val="00D21BCE"/>
    <w:rsid w:val="00D2216F"/>
    <w:rsid w:val="00D22432"/>
    <w:rsid w:val="00D22437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341D"/>
    <w:rsid w:val="00D3420A"/>
    <w:rsid w:val="00D351B4"/>
    <w:rsid w:val="00D35B3D"/>
    <w:rsid w:val="00D3699F"/>
    <w:rsid w:val="00D3759B"/>
    <w:rsid w:val="00D37A02"/>
    <w:rsid w:val="00D37BA0"/>
    <w:rsid w:val="00D406C7"/>
    <w:rsid w:val="00D40C7B"/>
    <w:rsid w:val="00D40FCB"/>
    <w:rsid w:val="00D415F0"/>
    <w:rsid w:val="00D419BD"/>
    <w:rsid w:val="00D41D4F"/>
    <w:rsid w:val="00D42719"/>
    <w:rsid w:val="00D43214"/>
    <w:rsid w:val="00D43454"/>
    <w:rsid w:val="00D43728"/>
    <w:rsid w:val="00D43D99"/>
    <w:rsid w:val="00D45239"/>
    <w:rsid w:val="00D45657"/>
    <w:rsid w:val="00D4594B"/>
    <w:rsid w:val="00D479FB"/>
    <w:rsid w:val="00D50F15"/>
    <w:rsid w:val="00D512B5"/>
    <w:rsid w:val="00D5193D"/>
    <w:rsid w:val="00D51CA2"/>
    <w:rsid w:val="00D51DDA"/>
    <w:rsid w:val="00D52DBF"/>
    <w:rsid w:val="00D52E46"/>
    <w:rsid w:val="00D53889"/>
    <w:rsid w:val="00D55D60"/>
    <w:rsid w:val="00D57735"/>
    <w:rsid w:val="00D57E03"/>
    <w:rsid w:val="00D6002E"/>
    <w:rsid w:val="00D60479"/>
    <w:rsid w:val="00D610B5"/>
    <w:rsid w:val="00D620BA"/>
    <w:rsid w:val="00D621BB"/>
    <w:rsid w:val="00D6224C"/>
    <w:rsid w:val="00D622E2"/>
    <w:rsid w:val="00D62530"/>
    <w:rsid w:val="00D62C55"/>
    <w:rsid w:val="00D6314E"/>
    <w:rsid w:val="00D64240"/>
    <w:rsid w:val="00D64402"/>
    <w:rsid w:val="00D65CEF"/>
    <w:rsid w:val="00D66097"/>
    <w:rsid w:val="00D66276"/>
    <w:rsid w:val="00D709B7"/>
    <w:rsid w:val="00D7270F"/>
    <w:rsid w:val="00D732B3"/>
    <w:rsid w:val="00D74D67"/>
    <w:rsid w:val="00D751F8"/>
    <w:rsid w:val="00D754A8"/>
    <w:rsid w:val="00D75548"/>
    <w:rsid w:val="00D75552"/>
    <w:rsid w:val="00D76797"/>
    <w:rsid w:val="00D77B97"/>
    <w:rsid w:val="00D77DD5"/>
    <w:rsid w:val="00D807C7"/>
    <w:rsid w:val="00D80C67"/>
    <w:rsid w:val="00D80F7E"/>
    <w:rsid w:val="00D81C65"/>
    <w:rsid w:val="00D82A70"/>
    <w:rsid w:val="00D82F12"/>
    <w:rsid w:val="00D8349A"/>
    <w:rsid w:val="00D834AB"/>
    <w:rsid w:val="00D84406"/>
    <w:rsid w:val="00D845C7"/>
    <w:rsid w:val="00D84936"/>
    <w:rsid w:val="00D849E0"/>
    <w:rsid w:val="00D85BF7"/>
    <w:rsid w:val="00D85CD6"/>
    <w:rsid w:val="00D87D79"/>
    <w:rsid w:val="00D907C1"/>
    <w:rsid w:val="00D90843"/>
    <w:rsid w:val="00D90AEF"/>
    <w:rsid w:val="00D90F55"/>
    <w:rsid w:val="00D9127C"/>
    <w:rsid w:val="00D9149E"/>
    <w:rsid w:val="00D92533"/>
    <w:rsid w:val="00D92CB5"/>
    <w:rsid w:val="00D936CC"/>
    <w:rsid w:val="00D94AC4"/>
    <w:rsid w:val="00D94F14"/>
    <w:rsid w:val="00D95234"/>
    <w:rsid w:val="00D953D8"/>
    <w:rsid w:val="00D95E02"/>
    <w:rsid w:val="00D97625"/>
    <w:rsid w:val="00D97939"/>
    <w:rsid w:val="00D97F49"/>
    <w:rsid w:val="00DA1D30"/>
    <w:rsid w:val="00DA1FBD"/>
    <w:rsid w:val="00DA2110"/>
    <w:rsid w:val="00DA3470"/>
    <w:rsid w:val="00DA40CF"/>
    <w:rsid w:val="00DA4ECF"/>
    <w:rsid w:val="00DA4ED2"/>
    <w:rsid w:val="00DA529C"/>
    <w:rsid w:val="00DA585A"/>
    <w:rsid w:val="00DA5A7B"/>
    <w:rsid w:val="00DA5D84"/>
    <w:rsid w:val="00DA7007"/>
    <w:rsid w:val="00DA703C"/>
    <w:rsid w:val="00DA75CE"/>
    <w:rsid w:val="00DA7A01"/>
    <w:rsid w:val="00DA7B15"/>
    <w:rsid w:val="00DB01EC"/>
    <w:rsid w:val="00DB0247"/>
    <w:rsid w:val="00DB0561"/>
    <w:rsid w:val="00DB0C45"/>
    <w:rsid w:val="00DB16EE"/>
    <w:rsid w:val="00DB204E"/>
    <w:rsid w:val="00DB2DF6"/>
    <w:rsid w:val="00DB2F50"/>
    <w:rsid w:val="00DB5E43"/>
    <w:rsid w:val="00DB6C32"/>
    <w:rsid w:val="00DB6D0E"/>
    <w:rsid w:val="00DB7108"/>
    <w:rsid w:val="00DB7CE9"/>
    <w:rsid w:val="00DC0DB6"/>
    <w:rsid w:val="00DC0E3F"/>
    <w:rsid w:val="00DC14C3"/>
    <w:rsid w:val="00DC278D"/>
    <w:rsid w:val="00DC2A4C"/>
    <w:rsid w:val="00DC2B70"/>
    <w:rsid w:val="00DC3537"/>
    <w:rsid w:val="00DC3625"/>
    <w:rsid w:val="00DC3FA0"/>
    <w:rsid w:val="00DC4484"/>
    <w:rsid w:val="00DC44B8"/>
    <w:rsid w:val="00DC50B6"/>
    <w:rsid w:val="00DC5180"/>
    <w:rsid w:val="00DC556F"/>
    <w:rsid w:val="00DC5931"/>
    <w:rsid w:val="00DC6087"/>
    <w:rsid w:val="00DC6A2D"/>
    <w:rsid w:val="00DC7D55"/>
    <w:rsid w:val="00DD050E"/>
    <w:rsid w:val="00DD0B23"/>
    <w:rsid w:val="00DD1DCE"/>
    <w:rsid w:val="00DD1FE2"/>
    <w:rsid w:val="00DD21F4"/>
    <w:rsid w:val="00DD32C5"/>
    <w:rsid w:val="00DD3364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90E"/>
    <w:rsid w:val="00DE0B4D"/>
    <w:rsid w:val="00DE1771"/>
    <w:rsid w:val="00DE1D7C"/>
    <w:rsid w:val="00DE25D2"/>
    <w:rsid w:val="00DE2F64"/>
    <w:rsid w:val="00DE3375"/>
    <w:rsid w:val="00DE3686"/>
    <w:rsid w:val="00DE5756"/>
    <w:rsid w:val="00DE5C6E"/>
    <w:rsid w:val="00DE6416"/>
    <w:rsid w:val="00DF0BF1"/>
    <w:rsid w:val="00DF0FDA"/>
    <w:rsid w:val="00DF160D"/>
    <w:rsid w:val="00DF1754"/>
    <w:rsid w:val="00DF1A7D"/>
    <w:rsid w:val="00DF20C1"/>
    <w:rsid w:val="00DF272D"/>
    <w:rsid w:val="00DF2900"/>
    <w:rsid w:val="00DF2C61"/>
    <w:rsid w:val="00DF3425"/>
    <w:rsid w:val="00DF39DE"/>
    <w:rsid w:val="00DF46AC"/>
    <w:rsid w:val="00DF46FA"/>
    <w:rsid w:val="00DF6202"/>
    <w:rsid w:val="00DF636B"/>
    <w:rsid w:val="00DF64DF"/>
    <w:rsid w:val="00DF6717"/>
    <w:rsid w:val="00E00A95"/>
    <w:rsid w:val="00E011BD"/>
    <w:rsid w:val="00E02157"/>
    <w:rsid w:val="00E02B4D"/>
    <w:rsid w:val="00E02DAF"/>
    <w:rsid w:val="00E02EE5"/>
    <w:rsid w:val="00E033EA"/>
    <w:rsid w:val="00E04E38"/>
    <w:rsid w:val="00E05DB1"/>
    <w:rsid w:val="00E06BFA"/>
    <w:rsid w:val="00E06F3E"/>
    <w:rsid w:val="00E07822"/>
    <w:rsid w:val="00E07880"/>
    <w:rsid w:val="00E111C0"/>
    <w:rsid w:val="00E12549"/>
    <w:rsid w:val="00E13977"/>
    <w:rsid w:val="00E145B9"/>
    <w:rsid w:val="00E14F2F"/>
    <w:rsid w:val="00E1639D"/>
    <w:rsid w:val="00E166DD"/>
    <w:rsid w:val="00E175AA"/>
    <w:rsid w:val="00E2087E"/>
    <w:rsid w:val="00E20D1E"/>
    <w:rsid w:val="00E20DAE"/>
    <w:rsid w:val="00E214A3"/>
    <w:rsid w:val="00E21827"/>
    <w:rsid w:val="00E228AE"/>
    <w:rsid w:val="00E24D6E"/>
    <w:rsid w:val="00E30BA1"/>
    <w:rsid w:val="00E31618"/>
    <w:rsid w:val="00E319A8"/>
    <w:rsid w:val="00E31C62"/>
    <w:rsid w:val="00E31CCC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2CB"/>
    <w:rsid w:val="00E41554"/>
    <w:rsid w:val="00E41AF3"/>
    <w:rsid w:val="00E41BE1"/>
    <w:rsid w:val="00E429C7"/>
    <w:rsid w:val="00E42A18"/>
    <w:rsid w:val="00E44722"/>
    <w:rsid w:val="00E4476F"/>
    <w:rsid w:val="00E44D50"/>
    <w:rsid w:val="00E44FBF"/>
    <w:rsid w:val="00E45C07"/>
    <w:rsid w:val="00E461EC"/>
    <w:rsid w:val="00E464E5"/>
    <w:rsid w:val="00E47929"/>
    <w:rsid w:val="00E509F8"/>
    <w:rsid w:val="00E519F4"/>
    <w:rsid w:val="00E51FE8"/>
    <w:rsid w:val="00E52936"/>
    <w:rsid w:val="00E53AC2"/>
    <w:rsid w:val="00E53C9C"/>
    <w:rsid w:val="00E54351"/>
    <w:rsid w:val="00E5443F"/>
    <w:rsid w:val="00E549A0"/>
    <w:rsid w:val="00E54C36"/>
    <w:rsid w:val="00E557E2"/>
    <w:rsid w:val="00E55D8A"/>
    <w:rsid w:val="00E5616F"/>
    <w:rsid w:val="00E56DB5"/>
    <w:rsid w:val="00E573A0"/>
    <w:rsid w:val="00E57EB7"/>
    <w:rsid w:val="00E609DC"/>
    <w:rsid w:val="00E60F17"/>
    <w:rsid w:val="00E62AF0"/>
    <w:rsid w:val="00E6313A"/>
    <w:rsid w:val="00E6349B"/>
    <w:rsid w:val="00E643B7"/>
    <w:rsid w:val="00E65216"/>
    <w:rsid w:val="00E664B1"/>
    <w:rsid w:val="00E66824"/>
    <w:rsid w:val="00E70FFA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B6E"/>
    <w:rsid w:val="00E82F3C"/>
    <w:rsid w:val="00E83611"/>
    <w:rsid w:val="00E85889"/>
    <w:rsid w:val="00E85F30"/>
    <w:rsid w:val="00E863CF"/>
    <w:rsid w:val="00E872A3"/>
    <w:rsid w:val="00E8767B"/>
    <w:rsid w:val="00E878B5"/>
    <w:rsid w:val="00E87EA7"/>
    <w:rsid w:val="00E90AB3"/>
    <w:rsid w:val="00E90AFC"/>
    <w:rsid w:val="00E90E17"/>
    <w:rsid w:val="00E90EBC"/>
    <w:rsid w:val="00E91441"/>
    <w:rsid w:val="00E9156E"/>
    <w:rsid w:val="00E92001"/>
    <w:rsid w:val="00E92AF2"/>
    <w:rsid w:val="00E92D83"/>
    <w:rsid w:val="00E92FE9"/>
    <w:rsid w:val="00E94F37"/>
    <w:rsid w:val="00E95206"/>
    <w:rsid w:val="00E954F6"/>
    <w:rsid w:val="00E967CB"/>
    <w:rsid w:val="00E968FE"/>
    <w:rsid w:val="00E96910"/>
    <w:rsid w:val="00E96C56"/>
    <w:rsid w:val="00E96CC5"/>
    <w:rsid w:val="00EA01B7"/>
    <w:rsid w:val="00EA0956"/>
    <w:rsid w:val="00EA176A"/>
    <w:rsid w:val="00EA17CA"/>
    <w:rsid w:val="00EA1DAB"/>
    <w:rsid w:val="00EA2321"/>
    <w:rsid w:val="00EA2A2D"/>
    <w:rsid w:val="00EA2CFA"/>
    <w:rsid w:val="00EA33CB"/>
    <w:rsid w:val="00EA438F"/>
    <w:rsid w:val="00EA49E0"/>
    <w:rsid w:val="00EA4F9C"/>
    <w:rsid w:val="00EA66C5"/>
    <w:rsid w:val="00EA755B"/>
    <w:rsid w:val="00EB018E"/>
    <w:rsid w:val="00EB1D55"/>
    <w:rsid w:val="00EB224C"/>
    <w:rsid w:val="00EB2720"/>
    <w:rsid w:val="00EB3070"/>
    <w:rsid w:val="00EB326E"/>
    <w:rsid w:val="00EB3D9C"/>
    <w:rsid w:val="00EB4A86"/>
    <w:rsid w:val="00EB4B4C"/>
    <w:rsid w:val="00EB5C37"/>
    <w:rsid w:val="00EB6225"/>
    <w:rsid w:val="00EB6607"/>
    <w:rsid w:val="00EB73E3"/>
    <w:rsid w:val="00EB750D"/>
    <w:rsid w:val="00EB7F7D"/>
    <w:rsid w:val="00EC0079"/>
    <w:rsid w:val="00EC0AE4"/>
    <w:rsid w:val="00EC136B"/>
    <w:rsid w:val="00EC142E"/>
    <w:rsid w:val="00EC1510"/>
    <w:rsid w:val="00EC1DBE"/>
    <w:rsid w:val="00EC28F9"/>
    <w:rsid w:val="00EC2ADE"/>
    <w:rsid w:val="00EC323C"/>
    <w:rsid w:val="00EC3E7D"/>
    <w:rsid w:val="00EC3F2A"/>
    <w:rsid w:val="00EC4324"/>
    <w:rsid w:val="00EC4485"/>
    <w:rsid w:val="00EC507C"/>
    <w:rsid w:val="00EC56D8"/>
    <w:rsid w:val="00EC5D2B"/>
    <w:rsid w:val="00EC6002"/>
    <w:rsid w:val="00EC61AF"/>
    <w:rsid w:val="00EC6549"/>
    <w:rsid w:val="00EC6747"/>
    <w:rsid w:val="00EC736E"/>
    <w:rsid w:val="00ED0128"/>
    <w:rsid w:val="00ED01F5"/>
    <w:rsid w:val="00ED0ACF"/>
    <w:rsid w:val="00ED18AF"/>
    <w:rsid w:val="00ED1DFF"/>
    <w:rsid w:val="00ED29E0"/>
    <w:rsid w:val="00ED2DC2"/>
    <w:rsid w:val="00ED3473"/>
    <w:rsid w:val="00ED3E42"/>
    <w:rsid w:val="00ED414A"/>
    <w:rsid w:val="00ED4985"/>
    <w:rsid w:val="00ED5D70"/>
    <w:rsid w:val="00ED5E33"/>
    <w:rsid w:val="00ED60E7"/>
    <w:rsid w:val="00ED7FC4"/>
    <w:rsid w:val="00EE0009"/>
    <w:rsid w:val="00EE046C"/>
    <w:rsid w:val="00EE0676"/>
    <w:rsid w:val="00EE076D"/>
    <w:rsid w:val="00EE2107"/>
    <w:rsid w:val="00EE287C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2C1F"/>
    <w:rsid w:val="00EF3090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E3"/>
    <w:rsid w:val="00F067AE"/>
    <w:rsid w:val="00F06E5E"/>
    <w:rsid w:val="00F0751D"/>
    <w:rsid w:val="00F077F5"/>
    <w:rsid w:val="00F07CA3"/>
    <w:rsid w:val="00F1090C"/>
    <w:rsid w:val="00F11123"/>
    <w:rsid w:val="00F1141F"/>
    <w:rsid w:val="00F11F4C"/>
    <w:rsid w:val="00F12034"/>
    <w:rsid w:val="00F12D76"/>
    <w:rsid w:val="00F13034"/>
    <w:rsid w:val="00F140A8"/>
    <w:rsid w:val="00F14E09"/>
    <w:rsid w:val="00F20BCF"/>
    <w:rsid w:val="00F2146C"/>
    <w:rsid w:val="00F21CAB"/>
    <w:rsid w:val="00F22271"/>
    <w:rsid w:val="00F225B1"/>
    <w:rsid w:val="00F22B0E"/>
    <w:rsid w:val="00F22DEF"/>
    <w:rsid w:val="00F23852"/>
    <w:rsid w:val="00F27797"/>
    <w:rsid w:val="00F27C19"/>
    <w:rsid w:val="00F30715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971"/>
    <w:rsid w:val="00F34B3B"/>
    <w:rsid w:val="00F3515E"/>
    <w:rsid w:val="00F35EC5"/>
    <w:rsid w:val="00F3601A"/>
    <w:rsid w:val="00F36BB8"/>
    <w:rsid w:val="00F37707"/>
    <w:rsid w:val="00F377E7"/>
    <w:rsid w:val="00F37944"/>
    <w:rsid w:val="00F37FAF"/>
    <w:rsid w:val="00F4000B"/>
    <w:rsid w:val="00F4006E"/>
    <w:rsid w:val="00F40665"/>
    <w:rsid w:val="00F40717"/>
    <w:rsid w:val="00F4112C"/>
    <w:rsid w:val="00F4191D"/>
    <w:rsid w:val="00F41931"/>
    <w:rsid w:val="00F41AE3"/>
    <w:rsid w:val="00F42159"/>
    <w:rsid w:val="00F42C7B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4AC0"/>
    <w:rsid w:val="00F552DE"/>
    <w:rsid w:val="00F55A82"/>
    <w:rsid w:val="00F56263"/>
    <w:rsid w:val="00F566E7"/>
    <w:rsid w:val="00F56E85"/>
    <w:rsid w:val="00F56FF3"/>
    <w:rsid w:val="00F60E8E"/>
    <w:rsid w:val="00F62A38"/>
    <w:rsid w:val="00F62C32"/>
    <w:rsid w:val="00F631A1"/>
    <w:rsid w:val="00F63240"/>
    <w:rsid w:val="00F63972"/>
    <w:rsid w:val="00F640E5"/>
    <w:rsid w:val="00F6481F"/>
    <w:rsid w:val="00F66051"/>
    <w:rsid w:val="00F6689B"/>
    <w:rsid w:val="00F66E24"/>
    <w:rsid w:val="00F7024E"/>
    <w:rsid w:val="00F70351"/>
    <w:rsid w:val="00F70BAE"/>
    <w:rsid w:val="00F7114D"/>
    <w:rsid w:val="00F711A8"/>
    <w:rsid w:val="00F714A3"/>
    <w:rsid w:val="00F72902"/>
    <w:rsid w:val="00F72981"/>
    <w:rsid w:val="00F74187"/>
    <w:rsid w:val="00F751CB"/>
    <w:rsid w:val="00F75883"/>
    <w:rsid w:val="00F803E1"/>
    <w:rsid w:val="00F80A89"/>
    <w:rsid w:val="00F80B98"/>
    <w:rsid w:val="00F80DE3"/>
    <w:rsid w:val="00F815A3"/>
    <w:rsid w:val="00F81AC7"/>
    <w:rsid w:val="00F820C3"/>
    <w:rsid w:val="00F83657"/>
    <w:rsid w:val="00F83C54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87D47"/>
    <w:rsid w:val="00F90AD4"/>
    <w:rsid w:val="00F90D6A"/>
    <w:rsid w:val="00F91B2A"/>
    <w:rsid w:val="00F91D60"/>
    <w:rsid w:val="00F92943"/>
    <w:rsid w:val="00F92A73"/>
    <w:rsid w:val="00F93255"/>
    <w:rsid w:val="00F93367"/>
    <w:rsid w:val="00F944EE"/>
    <w:rsid w:val="00F94B35"/>
    <w:rsid w:val="00F94ED5"/>
    <w:rsid w:val="00F95ED1"/>
    <w:rsid w:val="00F96BDD"/>
    <w:rsid w:val="00F97180"/>
    <w:rsid w:val="00F971EA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5CD1"/>
    <w:rsid w:val="00FB741A"/>
    <w:rsid w:val="00FB78E5"/>
    <w:rsid w:val="00FB7964"/>
    <w:rsid w:val="00FC0BB9"/>
    <w:rsid w:val="00FC187E"/>
    <w:rsid w:val="00FC1A09"/>
    <w:rsid w:val="00FC3018"/>
    <w:rsid w:val="00FC3E6D"/>
    <w:rsid w:val="00FC46C0"/>
    <w:rsid w:val="00FC5989"/>
    <w:rsid w:val="00FC5DDC"/>
    <w:rsid w:val="00FC6CF3"/>
    <w:rsid w:val="00FC7024"/>
    <w:rsid w:val="00FC7998"/>
    <w:rsid w:val="00FC7A49"/>
    <w:rsid w:val="00FC7B97"/>
    <w:rsid w:val="00FC7C9C"/>
    <w:rsid w:val="00FD0202"/>
    <w:rsid w:val="00FD0487"/>
    <w:rsid w:val="00FD19D6"/>
    <w:rsid w:val="00FD1D35"/>
    <w:rsid w:val="00FD234D"/>
    <w:rsid w:val="00FD2658"/>
    <w:rsid w:val="00FD3527"/>
    <w:rsid w:val="00FD3571"/>
    <w:rsid w:val="00FD38F0"/>
    <w:rsid w:val="00FD4A81"/>
    <w:rsid w:val="00FD508D"/>
    <w:rsid w:val="00FD5E90"/>
    <w:rsid w:val="00FD6A6B"/>
    <w:rsid w:val="00FD7C6A"/>
    <w:rsid w:val="00FE023B"/>
    <w:rsid w:val="00FE04E5"/>
    <w:rsid w:val="00FE1359"/>
    <w:rsid w:val="00FE15F3"/>
    <w:rsid w:val="00FE16E3"/>
    <w:rsid w:val="00FE1ADE"/>
    <w:rsid w:val="00FE1DF1"/>
    <w:rsid w:val="00FE1F5C"/>
    <w:rsid w:val="00FE2A9F"/>
    <w:rsid w:val="00FE2D1E"/>
    <w:rsid w:val="00FE2D98"/>
    <w:rsid w:val="00FE3039"/>
    <w:rsid w:val="00FE3315"/>
    <w:rsid w:val="00FE33A2"/>
    <w:rsid w:val="00FE3AF2"/>
    <w:rsid w:val="00FE3E52"/>
    <w:rsid w:val="00FE4098"/>
    <w:rsid w:val="00FE4327"/>
    <w:rsid w:val="00FE438C"/>
    <w:rsid w:val="00FE61C1"/>
    <w:rsid w:val="00FE6B2C"/>
    <w:rsid w:val="00FE6F16"/>
    <w:rsid w:val="00FE7048"/>
    <w:rsid w:val="00FE78F2"/>
    <w:rsid w:val="00FE7955"/>
    <w:rsid w:val="00FF00AA"/>
    <w:rsid w:val="00FF12BF"/>
    <w:rsid w:val="00FF12F0"/>
    <w:rsid w:val="00FF1A70"/>
    <w:rsid w:val="00FF1CBC"/>
    <w:rsid w:val="00FF1F06"/>
    <w:rsid w:val="00FF29A1"/>
    <w:rsid w:val="00FF2AF6"/>
    <w:rsid w:val="00FF2CC9"/>
    <w:rsid w:val="00FF2D65"/>
    <w:rsid w:val="00FF2E57"/>
    <w:rsid w:val="00FF3402"/>
    <w:rsid w:val="00FF3540"/>
    <w:rsid w:val="00FF3718"/>
    <w:rsid w:val="00FF39FF"/>
    <w:rsid w:val="00FF3ED4"/>
    <w:rsid w:val="00FF42B5"/>
    <w:rsid w:val="00FF461E"/>
    <w:rsid w:val="00FF57C9"/>
    <w:rsid w:val="00FF62CA"/>
    <w:rsid w:val="00FF6628"/>
    <w:rsid w:val="00FF6F06"/>
    <w:rsid w:val="00FF789A"/>
    <w:rsid w:val="01616A4F"/>
    <w:rsid w:val="0177C74E"/>
    <w:rsid w:val="027FB771"/>
    <w:rsid w:val="05618FE9"/>
    <w:rsid w:val="05BC5FF2"/>
    <w:rsid w:val="05E9853A"/>
    <w:rsid w:val="05ECA0FA"/>
    <w:rsid w:val="080FB2C6"/>
    <w:rsid w:val="08FA23E0"/>
    <w:rsid w:val="098F7AD2"/>
    <w:rsid w:val="09C77014"/>
    <w:rsid w:val="09EE56B1"/>
    <w:rsid w:val="09FAC68B"/>
    <w:rsid w:val="0B90490A"/>
    <w:rsid w:val="0BF92316"/>
    <w:rsid w:val="0D0D192D"/>
    <w:rsid w:val="0E06A2CA"/>
    <w:rsid w:val="0FC28DC6"/>
    <w:rsid w:val="10EE0434"/>
    <w:rsid w:val="112698D0"/>
    <w:rsid w:val="121D25C4"/>
    <w:rsid w:val="15737160"/>
    <w:rsid w:val="17103416"/>
    <w:rsid w:val="172C3574"/>
    <w:rsid w:val="178AF19A"/>
    <w:rsid w:val="182B316E"/>
    <w:rsid w:val="1B07F3EF"/>
    <w:rsid w:val="1C7DFB47"/>
    <w:rsid w:val="1CC82957"/>
    <w:rsid w:val="1DC52FFA"/>
    <w:rsid w:val="1E551F09"/>
    <w:rsid w:val="1F39F904"/>
    <w:rsid w:val="202A40EB"/>
    <w:rsid w:val="214B0CA9"/>
    <w:rsid w:val="226CCBD6"/>
    <w:rsid w:val="2292E586"/>
    <w:rsid w:val="23529CC5"/>
    <w:rsid w:val="23FFA468"/>
    <w:rsid w:val="2433C64A"/>
    <w:rsid w:val="2602826B"/>
    <w:rsid w:val="26F820C6"/>
    <w:rsid w:val="2886F0CA"/>
    <w:rsid w:val="2887DD83"/>
    <w:rsid w:val="28AE6AB0"/>
    <w:rsid w:val="29A9AC57"/>
    <w:rsid w:val="2A90BFFB"/>
    <w:rsid w:val="2B9CE4F9"/>
    <w:rsid w:val="2DC57828"/>
    <w:rsid w:val="2DF770A4"/>
    <w:rsid w:val="2F0C2974"/>
    <w:rsid w:val="2FB8AB1D"/>
    <w:rsid w:val="30D128DA"/>
    <w:rsid w:val="35447A8E"/>
    <w:rsid w:val="35621742"/>
    <w:rsid w:val="3588145E"/>
    <w:rsid w:val="35D04B2B"/>
    <w:rsid w:val="384BA509"/>
    <w:rsid w:val="3872DEB3"/>
    <w:rsid w:val="38EEA514"/>
    <w:rsid w:val="398EC492"/>
    <w:rsid w:val="39FFBE01"/>
    <w:rsid w:val="3B081991"/>
    <w:rsid w:val="3C947B20"/>
    <w:rsid w:val="3C94FC5C"/>
    <w:rsid w:val="3CB76AC5"/>
    <w:rsid w:val="3D50B728"/>
    <w:rsid w:val="41D9E6EF"/>
    <w:rsid w:val="42AFD83F"/>
    <w:rsid w:val="430D358D"/>
    <w:rsid w:val="45C3F1FF"/>
    <w:rsid w:val="45D3303D"/>
    <w:rsid w:val="45D924BC"/>
    <w:rsid w:val="45EBE126"/>
    <w:rsid w:val="4693ABCA"/>
    <w:rsid w:val="4695C933"/>
    <w:rsid w:val="47C4F5D4"/>
    <w:rsid w:val="48833E2E"/>
    <w:rsid w:val="4897884F"/>
    <w:rsid w:val="4984A9DB"/>
    <w:rsid w:val="49869C82"/>
    <w:rsid w:val="49E0A9AF"/>
    <w:rsid w:val="4ACA037E"/>
    <w:rsid w:val="4B12D455"/>
    <w:rsid w:val="4B1340FB"/>
    <w:rsid w:val="4B28CDA8"/>
    <w:rsid w:val="4B659A6D"/>
    <w:rsid w:val="4CC01DFF"/>
    <w:rsid w:val="4D2A200A"/>
    <w:rsid w:val="4D3B9FB4"/>
    <w:rsid w:val="4E5BD67C"/>
    <w:rsid w:val="502167E9"/>
    <w:rsid w:val="502A0D77"/>
    <w:rsid w:val="5115E2E4"/>
    <w:rsid w:val="51CE5961"/>
    <w:rsid w:val="53F0934A"/>
    <w:rsid w:val="5601FB81"/>
    <w:rsid w:val="58A3A49C"/>
    <w:rsid w:val="5A483347"/>
    <w:rsid w:val="5AF1C20F"/>
    <w:rsid w:val="5B52E2F9"/>
    <w:rsid w:val="5BA0CDF8"/>
    <w:rsid w:val="5D3C7DEA"/>
    <w:rsid w:val="5DAE2AD3"/>
    <w:rsid w:val="5FFFCCD3"/>
    <w:rsid w:val="606AD0E3"/>
    <w:rsid w:val="60B99C3C"/>
    <w:rsid w:val="618EB2CB"/>
    <w:rsid w:val="63F34630"/>
    <w:rsid w:val="64E8ACDD"/>
    <w:rsid w:val="65C434BA"/>
    <w:rsid w:val="66180495"/>
    <w:rsid w:val="663A6E78"/>
    <w:rsid w:val="6720C19B"/>
    <w:rsid w:val="672B73C4"/>
    <w:rsid w:val="67343040"/>
    <w:rsid w:val="67FE86CC"/>
    <w:rsid w:val="68845DC2"/>
    <w:rsid w:val="69259726"/>
    <w:rsid w:val="693D06C2"/>
    <w:rsid w:val="697FC4B7"/>
    <w:rsid w:val="6A2C6A32"/>
    <w:rsid w:val="6A6DA842"/>
    <w:rsid w:val="6A80B58B"/>
    <w:rsid w:val="6EEAE582"/>
    <w:rsid w:val="6EF98E43"/>
    <w:rsid w:val="6F6000D0"/>
    <w:rsid w:val="6FA78FD9"/>
    <w:rsid w:val="7429FA5A"/>
    <w:rsid w:val="74E74952"/>
    <w:rsid w:val="7624855C"/>
    <w:rsid w:val="77429120"/>
    <w:rsid w:val="77A5E954"/>
    <w:rsid w:val="77F55F63"/>
    <w:rsid w:val="78206EBD"/>
    <w:rsid w:val="79058C7D"/>
    <w:rsid w:val="796462E4"/>
    <w:rsid w:val="79F61067"/>
    <w:rsid w:val="7BCB94DA"/>
    <w:rsid w:val="7CCFD4F8"/>
    <w:rsid w:val="7EF9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1B4CBDD7-0AE2-43BF-82DD-17D7585D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3AF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5B2CEE"/>
    <w:rPr>
      <w:rFonts w:eastAsia="Times New Roman"/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emf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2386</TotalTime>
  <Pages>5</Pages>
  <Words>1827</Words>
  <Characters>8496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236</cp:revision>
  <dcterms:created xsi:type="dcterms:W3CDTF">2024-10-29T17:25:00Z</dcterms:created>
  <dcterms:modified xsi:type="dcterms:W3CDTF">2024-11-08T21:45:00Z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