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AF49B">
      <w:pPr>
        <w:pStyle w:val="102"/>
        <w:tabs>
          <w:tab w:val="right" w:pos="9639"/>
        </w:tabs>
        <w:spacing w:after="0"/>
        <w:rPr>
          <w:rFonts w:hint="default"/>
          <w:b/>
          <w:i/>
          <w:sz w:val="28"/>
          <w:lang w:val="en-US" w:eastAsia="zh-CN"/>
        </w:rPr>
      </w:pPr>
      <w:r>
        <w:rPr>
          <w:b/>
          <w:sz w:val="24"/>
        </w:rPr>
        <w:t>3GPP TSG-RAN WG3 Meeting #12</w:t>
      </w:r>
      <w:r>
        <w:rPr>
          <w:rFonts w:hint="eastAsia"/>
          <w:b/>
          <w:sz w:val="24"/>
          <w:lang w:eastAsia="zh-CN"/>
        </w:rPr>
        <w:t>6</w:t>
      </w:r>
      <w:r>
        <w:rPr>
          <w:b/>
          <w:i/>
          <w:sz w:val="28"/>
        </w:rPr>
        <w:tab/>
      </w:r>
      <w:r>
        <w:rPr>
          <w:b/>
          <w:iCs/>
          <w:sz w:val="28"/>
        </w:rPr>
        <w:t>R3-24</w:t>
      </w:r>
      <w:r>
        <w:rPr>
          <w:rFonts w:hint="eastAsia"/>
          <w:b/>
          <w:iCs/>
          <w:sz w:val="28"/>
          <w:lang w:val="en-US" w:eastAsia="zh-CN"/>
        </w:rPr>
        <w:t>7867</w:t>
      </w:r>
    </w:p>
    <w:p w14:paraId="25569FCC">
      <w:pPr>
        <w:pStyle w:val="102"/>
        <w:outlineLvl w:val="0"/>
        <w:rPr>
          <w:b/>
          <w:sz w:val="24"/>
        </w:rPr>
      </w:pPr>
      <w:r>
        <w:rPr>
          <w:b/>
          <w:sz w:val="24"/>
          <w:lang w:eastAsia="zh-CN"/>
        </w:rPr>
        <w:t>Orlando, Florida, USA, 18th – 22nd November 2024</w:t>
      </w:r>
    </w:p>
    <w:tbl>
      <w:tblPr>
        <w:tblStyle w:val="2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D4C23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73D2583">
            <w:pPr>
              <w:pStyle w:val="102"/>
              <w:spacing w:after="0"/>
              <w:jc w:val="right"/>
              <w:rPr>
                <w:i/>
              </w:rPr>
            </w:pPr>
            <w:r>
              <w:rPr>
                <w:i/>
                <w:sz w:val="14"/>
              </w:rPr>
              <w:t>CR-Form-v12.3</w:t>
            </w:r>
          </w:p>
        </w:tc>
      </w:tr>
      <w:tr w14:paraId="3DC684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2CB272">
            <w:pPr>
              <w:pStyle w:val="102"/>
              <w:spacing w:after="0"/>
              <w:jc w:val="center"/>
            </w:pPr>
            <w:r>
              <w:rPr>
                <w:b/>
                <w:sz w:val="32"/>
              </w:rPr>
              <w:t>CHANGE REQUEST</w:t>
            </w:r>
          </w:p>
        </w:tc>
      </w:tr>
      <w:tr w14:paraId="794FF1C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E16798">
            <w:pPr>
              <w:pStyle w:val="102"/>
              <w:spacing w:after="0"/>
              <w:rPr>
                <w:sz w:val="8"/>
                <w:szCs w:val="8"/>
              </w:rPr>
            </w:pPr>
          </w:p>
        </w:tc>
      </w:tr>
      <w:tr w14:paraId="54C856A1">
        <w:tblPrEx>
          <w:tblCellMar>
            <w:top w:w="0" w:type="dxa"/>
            <w:left w:w="42" w:type="dxa"/>
            <w:bottom w:w="0" w:type="dxa"/>
            <w:right w:w="42" w:type="dxa"/>
          </w:tblCellMar>
        </w:tblPrEx>
        <w:tc>
          <w:tcPr>
            <w:tcW w:w="142" w:type="dxa"/>
            <w:tcBorders>
              <w:left w:val="single" w:color="auto" w:sz="4" w:space="0"/>
            </w:tcBorders>
          </w:tcPr>
          <w:p w14:paraId="0AFA7A85">
            <w:pPr>
              <w:pStyle w:val="102"/>
              <w:spacing w:after="0"/>
              <w:jc w:val="right"/>
            </w:pPr>
          </w:p>
        </w:tc>
        <w:tc>
          <w:tcPr>
            <w:tcW w:w="1559" w:type="dxa"/>
            <w:shd w:val="pct30" w:color="FFFF00" w:fill="auto"/>
          </w:tcPr>
          <w:p w14:paraId="463AE81A">
            <w:pPr>
              <w:pStyle w:val="102"/>
              <w:spacing w:after="0"/>
              <w:jc w:val="right"/>
              <w:rPr>
                <w:b/>
                <w:sz w:val="28"/>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.4</w:t>
            </w:r>
            <w:r>
              <w:rPr>
                <w:rFonts w:hint="eastAsia"/>
                <w:b/>
                <w:sz w:val="28"/>
                <w:lang w:eastAsia="zh-CN"/>
              </w:rPr>
              <w:t>2</w:t>
            </w:r>
            <w:r>
              <w:rPr>
                <w:b/>
                <w:sz w:val="28"/>
              </w:rPr>
              <w:t>3</w:t>
            </w:r>
            <w:r>
              <w:rPr>
                <w:b/>
                <w:sz w:val="28"/>
              </w:rPr>
              <w:fldChar w:fldCharType="end"/>
            </w:r>
          </w:p>
        </w:tc>
        <w:tc>
          <w:tcPr>
            <w:tcW w:w="709" w:type="dxa"/>
          </w:tcPr>
          <w:p w14:paraId="5CE71897">
            <w:pPr>
              <w:pStyle w:val="102"/>
              <w:spacing w:after="0"/>
              <w:jc w:val="center"/>
            </w:pPr>
            <w:r>
              <w:rPr>
                <w:b/>
                <w:sz w:val="28"/>
              </w:rPr>
              <w:t>CR</w:t>
            </w:r>
          </w:p>
        </w:tc>
        <w:tc>
          <w:tcPr>
            <w:tcW w:w="1276" w:type="dxa"/>
            <w:shd w:val="pct30" w:color="FFFF00" w:fill="auto"/>
          </w:tcPr>
          <w:p w14:paraId="28A74F52">
            <w:pPr>
              <w:pStyle w:val="102"/>
              <w:spacing w:after="0"/>
              <w:jc w:val="center"/>
              <w:rPr>
                <w:rFonts w:hint="default"/>
                <w:lang w:val="en-US" w:eastAsia="zh-CN"/>
              </w:rPr>
            </w:pPr>
            <w:r>
              <w:rPr>
                <w:rFonts w:hint="eastAsia"/>
                <w:b/>
                <w:sz w:val="28"/>
                <w:lang w:val="en-US" w:eastAsia="zh-CN"/>
              </w:rPr>
              <w:t>1438</w:t>
            </w:r>
          </w:p>
        </w:tc>
        <w:tc>
          <w:tcPr>
            <w:tcW w:w="709" w:type="dxa"/>
          </w:tcPr>
          <w:p w14:paraId="359AB6EF">
            <w:pPr>
              <w:pStyle w:val="102"/>
              <w:tabs>
                <w:tab w:val="right" w:pos="625"/>
              </w:tabs>
              <w:spacing w:after="0"/>
              <w:jc w:val="center"/>
            </w:pPr>
            <w:r>
              <w:rPr>
                <w:b/>
                <w:bCs/>
                <w:sz w:val="28"/>
              </w:rPr>
              <w:t>rev</w:t>
            </w:r>
          </w:p>
        </w:tc>
        <w:tc>
          <w:tcPr>
            <w:tcW w:w="992" w:type="dxa"/>
            <w:shd w:val="pct30" w:color="FFFF00" w:fill="auto"/>
          </w:tcPr>
          <w:p w14:paraId="0B68C6DE">
            <w:pPr>
              <w:pStyle w:val="102"/>
              <w:spacing w:after="0"/>
              <w:jc w:val="center"/>
              <w:rPr>
                <w:b/>
                <w:lang w:eastAsia="zh-CN"/>
              </w:rPr>
            </w:pPr>
            <w:r>
              <w:rPr>
                <w:rFonts w:hint="eastAsia"/>
                <w:b/>
                <w:sz w:val="28"/>
                <w:lang w:eastAsia="zh-CN"/>
              </w:rPr>
              <w:t>0</w:t>
            </w:r>
          </w:p>
        </w:tc>
        <w:tc>
          <w:tcPr>
            <w:tcW w:w="2410" w:type="dxa"/>
          </w:tcPr>
          <w:p w14:paraId="4DA1F688">
            <w:pPr>
              <w:pStyle w:val="102"/>
              <w:tabs>
                <w:tab w:val="right" w:pos="1825"/>
              </w:tabs>
              <w:spacing w:after="0"/>
              <w:jc w:val="center"/>
            </w:pPr>
            <w:r>
              <w:rPr>
                <w:b/>
                <w:sz w:val="28"/>
                <w:szCs w:val="28"/>
              </w:rPr>
              <w:t>Current version:</w:t>
            </w:r>
          </w:p>
        </w:tc>
        <w:tc>
          <w:tcPr>
            <w:tcW w:w="1701" w:type="dxa"/>
            <w:shd w:val="pct30" w:color="FFFF00" w:fill="auto"/>
          </w:tcPr>
          <w:p w14:paraId="597BAEF9">
            <w:pPr>
              <w:pStyle w:val="102"/>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eastAsia="zh-CN"/>
              </w:rPr>
              <w:t>3</w:t>
            </w:r>
            <w:r>
              <w:rPr>
                <w:b/>
                <w:sz w:val="28"/>
              </w:rPr>
              <w:t>.0</w:t>
            </w:r>
            <w:r>
              <w:rPr>
                <w:b/>
                <w:sz w:val="28"/>
              </w:rPr>
              <w:fldChar w:fldCharType="end"/>
            </w:r>
          </w:p>
        </w:tc>
        <w:tc>
          <w:tcPr>
            <w:tcW w:w="143" w:type="dxa"/>
            <w:tcBorders>
              <w:right w:val="single" w:color="auto" w:sz="4" w:space="0"/>
            </w:tcBorders>
          </w:tcPr>
          <w:p w14:paraId="78F4720D">
            <w:pPr>
              <w:pStyle w:val="102"/>
              <w:spacing w:after="0"/>
            </w:pPr>
          </w:p>
        </w:tc>
      </w:tr>
      <w:tr w14:paraId="1A7B9D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B04CB6">
            <w:pPr>
              <w:pStyle w:val="102"/>
              <w:spacing w:after="0"/>
            </w:pPr>
          </w:p>
        </w:tc>
      </w:tr>
      <w:tr w14:paraId="17F12C65">
        <w:tblPrEx>
          <w:tblCellMar>
            <w:top w:w="0" w:type="dxa"/>
            <w:left w:w="42" w:type="dxa"/>
            <w:bottom w:w="0" w:type="dxa"/>
            <w:right w:w="42" w:type="dxa"/>
          </w:tblCellMar>
        </w:tblPrEx>
        <w:tc>
          <w:tcPr>
            <w:tcW w:w="9641" w:type="dxa"/>
            <w:gridSpan w:val="9"/>
            <w:tcBorders>
              <w:top w:val="single" w:color="auto" w:sz="4" w:space="0"/>
            </w:tcBorders>
          </w:tcPr>
          <w:p w14:paraId="13434D17">
            <w:pPr>
              <w:pStyle w:val="102"/>
              <w:spacing w:after="0"/>
              <w:jc w:val="center"/>
              <w:rPr>
                <w:i/>
              </w:rPr>
            </w:pPr>
            <w:r>
              <w:rPr>
                <w:i/>
              </w:rPr>
              <w:t xml:space="preserve">For </w:t>
            </w:r>
            <w:r>
              <w:fldChar w:fldCharType="begin"/>
            </w:r>
            <w:r>
              <w:instrText xml:space="preserve"> HYPERLINK "http://www.3gpp.org/3G_Specs/CRs.htm" \l "_blank" </w:instrText>
            </w:r>
            <w:r>
              <w:fldChar w:fldCharType="separate"/>
            </w:r>
            <w:r>
              <w:rPr>
                <w:rStyle w:val="31"/>
                <w:b/>
                <w:i/>
                <w:color w:val="FF0000"/>
              </w:rPr>
              <w:t>HELP</w:t>
            </w:r>
            <w:r>
              <w:rPr>
                <w:rStyle w:val="31"/>
                <w:b/>
                <w:i/>
                <w:color w:val="FF0000"/>
              </w:rPr>
              <w:fldChar w:fldCharType="end"/>
            </w:r>
            <w:r>
              <w:rPr>
                <w:b/>
                <w:i/>
                <w:color w:val="FF0000"/>
              </w:rPr>
              <w:t xml:space="preserve"> </w:t>
            </w:r>
            <w:r>
              <w:rPr>
                <w:i/>
              </w:rPr>
              <w:t xml:space="preserve">on using this form: comprehensive instructions can be found at </w:t>
            </w:r>
            <w:r>
              <w:rPr>
                <w:i/>
              </w:rPr>
              <w:br w:type="textWrapping"/>
            </w:r>
            <w:r>
              <w:fldChar w:fldCharType="begin"/>
            </w:r>
            <w:r>
              <w:instrText xml:space="preserve"> HYPERLINK "http://www.3gpp.org/Change-Requests" </w:instrText>
            </w:r>
            <w:r>
              <w:fldChar w:fldCharType="separate"/>
            </w:r>
            <w:r>
              <w:rPr>
                <w:rStyle w:val="31"/>
                <w:i/>
              </w:rPr>
              <w:t>http://www.3gpp.org/Change-Requests</w:t>
            </w:r>
            <w:r>
              <w:rPr>
                <w:rStyle w:val="31"/>
                <w:i/>
              </w:rPr>
              <w:fldChar w:fldCharType="end"/>
            </w:r>
            <w:r>
              <w:rPr>
                <w:i/>
              </w:rPr>
              <w:t>.</w:t>
            </w:r>
          </w:p>
        </w:tc>
      </w:tr>
      <w:tr w14:paraId="479CE152">
        <w:tblPrEx>
          <w:tblCellMar>
            <w:top w:w="0" w:type="dxa"/>
            <w:left w:w="42" w:type="dxa"/>
            <w:bottom w:w="0" w:type="dxa"/>
            <w:right w:w="42" w:type="dxa"/>
          </w:tblCellMar>
        </w:tblPrEx>
        <w:tc>
          <w:tcPr>
            <w:tcW w:w="9641" w:type="dxa"/>
            <w:gridSpan w:val="9"/>
          </w:tcPr>
          <w:p w14:paraId="1A40EBA5">
            <w:pPr>
              <w:pStyle w:val="102"/>
              <w:spacing w:after="0"/>
              <w:rPr>
                <w:sz w:val="8"/>
                <w:szCs w:val="8"/>
              </w:rPr>
            </w:pPr>
          </w:p>
        </w:tc>
      </w:tr>
    </w:tbl>
    <w:p w14:paraId="687CF275">
      <w:pPr>
        <w:rPr>
          <w:sz w:val="8"/>
          <w:szCs w:val="8"/>
        </w:rPr>
      </w:pPr>
    </w:p>
    <w:tbl>
      <w:tblPr>
        <w:tblStyle w:val="2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968FF56">
        <w:tblPrEx>
          <w:tblCellMar>
            <w:top w:w="0" w:type="dxa"/>
            <w:left w:w="42" w:type="dxa"/>
            <w:bottom w:w="0" w:type="dxa"/>
            <w:right w:w="42" w:type="dxa"/>
          </w:tblCellMar>
        </w:tblPrEx>
        <w:tc>
          <w:tcPr>
            <w:tcW w:w="2835" w:type="dxa"/>
          </w:tcPr>
          <w:p w14:paraId="1C6E7362">
            <w:pPr>
              <w:pStyle w:val="102"/>
              <w:tabs>
                <w:tab w:val="right" w:pos="2751"/>
              </w:tabs>
              <w:spacing w:after="0"/>
              <w:rPr>
                <w:b/>
                <w:i/>
              </w:rPr>
            </w:pPr>
            <w:r>
              <w:rPr>
                <w:b/>
                <w:i/>
              </w:rPr>
              <w:t>Proposed change affects:</w:t>
            </w:r>
          </w:p>
        </w:tc>
        <w:tc>
          <w:tcPr>
            <w:tcW w:w="1418" w:type="dxa"/>
          </w:tcPr>
          <w:p w14:paraId="544D3A43">
            <w:pPr>
              <w:pStyle w:val="10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C0F701">
            <w:pPr>
              <w:pStyle w:val="102"/>
              <w:spacing w:after="0"/>
              <w:jc w:val="center"/>
              <w:rPr>
                <w:b/>
                <w:caps/>
              </w:rPr>
            </w:pPr>
          </w:p>
        </w:tc>
        <w:tc>
          <w:tcPr>
            <w:tcW w:w="709" w:type="dxa"/>
            <w:tcBorders>
              <w:left w:val="single" w:color="auto" w:sz="4" w:space="0"/>
            </w:tcBorders>
          </w:tcPr>
          <w:p w14:paraId="52D0B2F6">
            <w:pPr>
              <w:pStyle w:val="10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B6E59CA">
            <w:pPr>
              <w:pStyle w:val="102"/>
              <w:spacing w:after="0"/>
              <w:jc w:val="center"/>
              <w:rPr>
                <w:b/>
                <w:caps/>
              </w:rPr>
            </w:pPr>
          </w:p>
        </w:tc>
        <w:tc>
          <w:tcPr>
            <w:tcW w:w="2126" w:type="dxa"/>
          </w:tcPr>
          <w:p w14:paraId="43776CBB">
            <w:pPr>
              <w:pStyle w:val="10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7930D4F">
            <w:pPr>
              <w:pStyle w:val="102"/>
              <w:spacing w:after="0"/>
              <w:jc w:val="center"/>
              <w:rPr>
                <w:b/>
                <w:caps/>
              </w:rPr>
            </w:pPr>
            <w:r>
              <w:rPr>
                <w:b/>
                <w:caps/>
              </w:rPr>
              <w:t>X</w:t>
            </w:r>
          </w:p>
        </w:tc>
        <w:tc>
          <w:tcPr>
            <w:tcW w:w="1418" w:type="dxa"/>
            <w:tcBorders>
              <w:left w:val="nil"/>
            </w:tcBorders>
          </w:tcPr>
          <w:p w14:paraId="3F728590">
            <w:pPr>
              <w:pStyle w:val="10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7AB470">
            <w:pPr>
              <w:pStyle w:val="102"/>
              <w:spacing w:after="0"/>
              <w:jc w:val="center"/>
              <w:rPr>
                <w:b/>
                <w:bCs/>
                <w:caps/>
                <w:lang w:eastAsia="zh-CN"/>
              </w:rPr>
            </w:pPr>
          </w:p>
        </w:tc>
      </w:tr>
    </w:tbl>
    <w:p w14:paraId="3C184721">
      <w:pPr>
        <w:rPr>
          <w:sz w:val="8"/>
          <w:szCs w:val="8"/>
        </w:rPr>
      </w:pPr>
    </w:p>
    <w:tbl>
      <w:tblPr>
        <w:tblStyle w:val="2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AFAC0C6">
        <w:tblPrEx>
          <w:tblCellMar>
            <w:top w:w="0" w:type="dxa"/>
            <w:left w:w="42" w:type="dxa"/>
            <w:bottom w:w="0" w:type="dxa"/>
            <w:right w:w="42" w:type="dxa"/>
          </w:tblCellMar>
        </w:tblPrEx>
        <w:tc>
          <w:tcPr>
            <w:tcW w:w="9640" w:type="dxa"/>
            <w:gridSpan w:val="11"/>
          </w:tcPr>
          <w:p w14:paraId="0A6DA25F">
            <w:pPr>
              <w:pStyle w:val="102"/>
              <w:spacing w:after="0"/>
              <w:rPr>
                <w:sz w:val="8"/>
                <w:szCs w:val="8"/>
              </w:rPr>
            </w:pPr>
          </w:p>
        </w:tc>
      </w:tr>
      <w:tr w14:paraId="5CBD4CC0">
        <w:tblPrEx>
          <w:tblCellMar>
            <w:top w:w="0" w:type="dxa"/>
            <w:left w:w="42" w:type="dxa"/>
            <w:bottom w:w="0" w:type="dxa"/>
            <w:right w:w="42" w:type="dxa"/>
          </w:tblCellMar>
        </w:tblPrEx>
        <w:tc>
          <w:tcPr>
            <w:tcW w:w="1843" w:type="dxa"/>
            <w:tcBorders>
              <w:top w:val="single" w:color="auto" w:sz="4" w:space="0"/>
              <w:left w:val="single" w:color="auto" w:sz="4" w:space="0"/>
            </w:tcBorders>
          </w:tcPr>
          <w:p w14:paraId="70C2307D">
            <w:pPr>
              <w:pStyle w:val="10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4CB0CF7">
            <w:pPr>
              <w:pStyle w:val="102"/>
              <w:spacing w:after="0"/>
              <w:ind w:left="100"/>
              <w:rPr>
                <w:lang w:eastAsia="zh-CN"/>
              </w:rPr>
            </w:pPr>
            <w:r>
              <w:rPr>
                <w:rFonts w:hint="eastAsia"/>
                <w:bCs/>
                <w:lang w:val="en-US" w:eastAsia="zh-CN"/>
              </w:rPr>
              <w:t>Correction</w:t>
            </w:r>
            <w:r>
              <w:rPr>
                <w:rFonts w:hint="eastAsia"/>
                <w:bCs/>
                <w:lang w:eastAsia="zh-CN"/>
              </w:rPr>
              <w:t xml:space="preserve"> on </w:t>
            </w:r>
            <w:r>
              <w:rPr>
                <w:bCs/>
                <w:lang w:eastAsia="zh-CN"/>
              </w:rPr>
              <w:t>neighbour</w:t>
            </w:r>
            <w:r>
              <w:rPr>
                <w:rFonts w:hint="eastAsia"/>
                <w:bCs/>
                <w:lang w:val="en-US" w:eastAsia="zh-CN"/>
              </w:rPr>
              <w:t xml:space="preserve"> </w:t>
            </w:r>
            <w:r>
              <w:rPr>
                <w:rFonts w:hint="eastAsia"/>
                <w:bCs/>
                <w:lang w:eastAsia="zh-CN"/>
              </w:rPr>
              <w:t xml:space="preserve">information </w:t>
            </w:r>
          </w:p>
        </w:tc>
      </w:tr>
      <w:tr w14:paraId="127F9F5D">
        <w:tblPrEx>
          <w:tblCellMar>
            <w:top w:w="0" w:type="dxa"/>
            <w:left w:w="42" w:type="dxa"/>
            <w:bottom w:w="0" w:type="dxa"/>
            <w:right w:w="42" w:type="dxa"/>
          </w:tblCellMar>
        </w:tblPrEx>
        <w:tc>
          <w:tcPr>
            <w:tcW w:w="1843" w:type="dxa"/>
            <w:tcBorders>
              <w:left w:val="single" w:color="auto" w:sz="4" w:space="0"/>
            </w:tcBorders>
          </w:tcPr>
          <w:p w14:paraId="6536469A">
            <w:pPr>
              <w:pStyle w:val="102"/>
              <w:spacing w:after="0"/>
              <w:rPr>
                <w:b/>
                <w:i/>
                <w:sz w:val="8"/>
                <w:szCs w:val="8"/>
              </w:rPr>
            </w:pPr>
          </w:p>
        </w:tc>
        <w:tc>
          <w:tcPr>
            <w:tcW w:w="7797" w:type="dxa"/>
            <w:gridSpan w:val="10"/>
            <w:tcBorders>
              <w:right w:val="single" w:color="auto" w:sz="4" w:space="0"/>
            </w:tcBorders>
          </w:tcPr>
          <w:p w14:paraId="6E3F6E84">
            <w:pPr>
              <w:pStyle w:val="102"/>
              <w:spacing w:after="0"/>
              <w:rPr>
                <w:sz w:val="8"/>
                <w:szCs w:val="8"/>
              </w:rPr>
            </w:pPr>
          </w:p>
        </w:tc>
      </w:tr>
      <w:tr w14:paraId="4EAE6F0B">
        <w:tblPrEx>
          <w:tblCellMar>
            <w:top w:w="0" w:type="dxa"/>
            <w:left w:w="42" w:type="dxa"/>
            <w:bottom w:w="0" w:type="dxa"/>
            <w:right w:w="42" w:type="dxa"/>
          </w:tblCellMar>
        </w:tblPrEx>
        <w:tc>
          <w:tcPr>
            <w:tcW w:w="1843" w:type="dxa"/>
            <w:tcBorders>
              <w:left w:val="single" w:color="auto" w:sz="4" w:space="0"/>
            </w:tcBorders>
          </w:tcPr>
          <w:p w14:paraId="45116B5B">
            <w:pPr>
              <w:pStyle w:val="10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8506138">
            <w:pPr>
              <w:pStyle w:val="102"/>
              <w:spacing w:after="0"/>
              <w:ind w:left="100"/>
              <w:rPr>
                <w:rFonts w:hint="default" w:eastAsia="宋体"/>
                <w:lang w:val="en-US" w:eastAsia="zh-CN"/>
              </w:rPr>
            </w:pPr>
            <w:r>
              <w:t>CATT</w:t>
            </w:r>
            <w:r>
              <w:rPr>
                <w:rFonts w:hint="eastAsia"/>
                <w:lang w:val="en-US" w:eastAsia="zh-CN"/>
              </w:rPr>
              <w:t>,China Telecom</w:t>
            </w:r>
          </w:p>
        </w:tc>
      </w:tr>
      <w:tr w14:paraId="55449AAB">
        <w:tblPrEx>
          <w:tblCellMar>
            <w:top w:w="0" w:type="dxa"/>
            <w:left w:w="42" w:type="dxa"/>
            <w:bottom w:w="0" w:type="dxa"/>
            <w:right w:w="42" w:type="dxa"/>
          </w:tblCellMar>
        </w:tblPrEx>
        <w:tc>
          <w:tcPr>
            <w:tcW w:w="1843" w:type="dxa"/>
            <w:tcBorders>
              <w:left w:val="single" w:color="auto" w:sz="4" w:space="0"/>
            </w:tcBorders>
          </w:tcPr>
          <w:p w14:paraId="14E6E0B3">
            <w:pPr>
              <w:pStyle w:val="10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846F57C">
            <w:pPr>
              <w:pStyle w:val="102"/>
              <w:spacing w:after="0"/>
              <w:ind w:left="100"/>
            </w:pPr>
            <w:r>
              <w:fldChar w:fldCharType="begin"/>
            </w:r>
            <w:r>
              <w:instrText xml:space="preserve"> DOCPROPERTY  SourceIfTsg  \* MERGEFORMAT </w:instrText>
            </w:r>
            <w:r>
              <w:fldChar w:fldCharType="separate"/>
            </w:r>
            <w:r>
              <w:t>R3</w:t>
            </w:r>
            <w:r>
              <w:fldChar w:fldCharType="end"/>
            </w:r>
            <w:bookmarkStart w:id="80" w:name="_GoBack"/>
            <w:bookmarkEnd w:id="80"/>
          </w:p>
        </w:tc>
      </w:tr>
      <w:tr w14:paraId="0BC97A99">
        <w:tblPrEx>
          <w:tblCellMar>
            <w:top w:w="0" w:type="dxa"/>
            <w:left w:w="42" w:type="dxa"/>
            <w:bottom w:w="0" w:type="dxa"/>
            <w:right w:w="42" w:type="dxa"/>
          </w:tblCellMar>
        </w:tblPrEx>
        <w:tc>
          <w:tcPr>
            <w:tcW w:w="1843" w:type="dxa"/>
            <w:tcBorders>
              <w:left w:val="single" w:color="auto" w:sz="4" w:space="0"/>
            </w:tcBorders>
          </w:tcPr>
          <w:p w14:paraId="43EE7F71">
            <w:pPr>
              <w:pStyle w:val="102"/>
              <w:spacing w:after="0"/>
              <w:rPr>
                <w:b/>
                <w:i/>
                <w:sz w:val="8"/>
                <w:szCs w:val="8"/>
              </w:rPr>
            </w:pPr>
          </w:p>
        </w:tc>
        <w:tc>
          <w:tcPr>
            <w:tcW w:w="7797" w:type="dxa"/>
            <w:gridSpan w:val="10"/>
            <w:tcBorders>
              <w:right w:val="single" w:color="auto" w:sz="4" w:space="0"/>
            </w:tcBorders>
          </w:tcPr>
          <w:p w14:paraId="2F9BEC6A">
            <w:pPr>
              <w:pStyle w:val="102"/>
              <w:spacing w:after="0"/>
              <w:rPr>
                <w:sz w:val="8"/>
                <w:szCs w:val="8"/>
              </w:rPr>
            </w:pPr>
          </w:p>
        </w:tc>
      </w:tr>
      <w:tr w14:paraId="62F39D92">
        <w:tblPrEx>
          <w:tblCellMar>
            <w:top w:w="0" w:type="dxa"/>
            <w:left w:w="42" w:type="dxa"/>
            <w:bottom w:w="0" w:type="dxa"/>
            <w:right w:w="42" w:type="dxa"/>
          </w:tblCellMar>
        </w:tblPrEx>
        <w:tc>
          <w:tcPr>
            <w:tcW w:w="1843" w:type="dxa"/>
            <w:tcBorders>
              <w:left w:val="single" w:color="auto" w:sz="4" w:space="0"/>
            </w:tcBorders>
          </w:tcPr>
          <w:p w14:paraId="4B70FC20">
            <w:pPr>
              <w:pStyle w:val="102"/>
              <w:tabs>
                <w:tab w:val="right" w:pos="1759"/>
              </w:tabs>
              <w:spacing w:after="0"/>
              <w:rPr>
                <w:b/>
                <w:i/>
              </w:rPr>
            </w:pPr>
            <w:r>
              <w:rPr>
                <w:b/>
                <w:i/>
              </w:rPr>
              <w:t>Work item code:</w:t>
            </w:r>
          </w:p>
        </w:tc>
        <w:tc>
          <w:tcPr>
            <w:tcW w:w="3686" w:type="dxa"/>
            <w:gridSpan w:val="5"/>
            <w:shd w:val="pct30" w:color="FFFF00" w:fill="auto"/>
          </w:tcPr>
          <w:p w14:paraId="48852879">
            <w:pPr>
              <w:pStyle w:val="102"/>
              <w:spacing w:after="0"/>
              <w:ind w:left="100"/>
            </w:pPr>
            <w:r>
              <w:rPr>
                <w:rFonts w:hint="eastAsia"/>
                <w:lang w:val="en-US" w:eastAsia="zh-CN"/>
              </w:rPr>
              <w:t>NR_newRAT-Core,</w:t>
            </w:r>
            <w:r>
              <w:fldChar w:fldCharType="begin"/>
            </w:r>
            <w:r>
              <w:instrText xml:space="preserve"> DOCPROPERTY  RelatedWis  \* MERGEFORMAT </w:instrText>
            </w:r>
            <w:r>
              <w:fldChar w:fldCharType="separate"/>
            </w:r>
            <w:r>
              <w:rPr>
                <w:rFonts w:hint="eastAsia"/>
                <w:bCs/>
                <w:lang w:eastAsia="zh-CN"/>
              </w:rPr>
              <w:t>TEI18</w:t>
            </w:r>
            <w:r>
              <w:rPr>
                <w:rFonts w:hint="eastAsia"/>
                <w:bCs/>
                <w:lang w:eastAsia="zh-CN"/>
              </w:rPr>
              <w:fldChar w:fldCharType="end"/>
            </w:r>
          </w:p>
        </w:tc>
        <w:tc>
          <w:tcPr>
            <w:tcW w:w="567" w:type="dxa"/>
            <w:tcBorders>
              <w:left w:val="nil"/>
            </w:tcBorders>
          </w:tcPr>
          <w:p w14:paraId="376E836C">
            <w:pPr>
              <w:pStyle w:val="102"/>
              <w:spacing w:after="0"/>
              <w:ind w:right="100"/>
            </w:pPr>
          </w:p>
        </w:tc>
        <w:tc>
          <w:tcPr>
            <w:tcW w:w="1417" w:type="dxa"/>
            <w:gridSpan w:val="3"/>
            <w:tcBorders>
              <w:left w:val="nil"/>
            </w:tcBorders>
          </w:tcPr>
          <w:p w14:paraId="25B49B6E">
            <w:pPr>
              <w:pStyle w:val="102"/>
              <w:spacing w:after="0"/>
              <w:jc w:val="right"/>
            </w:pPr>
            <w:r>
              <w:rPr>
                <w:b/>
                <w:i/>
              </w:rPr>
              <w:t>Date:</w:t>
            </w:r>
          </w:p>
        </w:tc>
        <w:tc>
          <w:tcPr>
            <w:tcW w:w="2127" w:type="dxa"/>
            <w:tcBorders>
              <w:right w:val="single" w:color="auto" w:sz="4" w:space="0"/>
            </w:tcBorders>
            <w:shd w:val="pct30" w:color="FFFF00" w:fill="auto"/>
          </w:tcPr>
          <w:p w14:paraId="1CBB9298">
            <w:pPr>
              <w:pStyle w:val="102"/>
              <w:spacing w:after="0"/>
              <w:ind w:left="100"/>
              <w:rPr>
                <w:lang w:eastAsia="zh-CN"/>
              </w:rPr>
            </w:pPr>
            <w:r>
              <w:fldChar w:fldCharType="begin"/>
            </w:r>
            <w:r>
              <w:instrText xml:space="preserve"> DOCPROPERTY  ResDate  \* MERGEFORMAT </w:instrText>
            </w:r>
            <w:r>
              <w:fldChar w:fldCharType="separate"/>
            </w:r>
            <w:r>
              <w:t>2024-</w:t>
            </w:r>
            <w:r>
              <w:rPr>
                <w:rFonts w:hint="eastAsia"/>
                <w:lang w:eastAsia="zh-CN"/>
              </w:rPr>
              <w:t>11</w:t>
            </w:r>
            <w:r>
              <w:t>-</w:t>
            </w:r>
            <w:r>
              <w:rPr>
                <w:rFonts w:hint="eastAsia"/>
                <w:lang w:val="en-US" w:eastAsia="zh-CN"/>
              </w:rPr>
              <w:t>2</w:t>
            </w:r>
            <w:r>
              <w:t>0</w:t>
            </w:r>
            <w:r>
              <w:fldChar w:fldCharType="end"/>
            </w:r>
          </w:p>
        </w:tc>
      </w:tr>
      <w:tr w14:paraId="18CEE7EA">
        <w:tblPrEx>
          <w:tblCellMar>
            <w:top w:w="0" w:type="dxa"/>
            <w:left w:w="42" w:type="dxa"/>
            <w:bottom w:w="0" w:type="dxa"/>
            <w:right w:w="42" w:type="dxa"/>
          </w:tblCellMar>
        </w:tblPrEx>
        <w:tc>
          <w:tcPr>
            <w:tcW w:w="1843" w:type="dxa"/>
            <w:tcBorders>
              <w:left w:val="single" w:color="auto" w:sz="4" w:space="0"/>
            </w:tcBorders>
          </w:tcPr>
          <w:p w14:paraId="36F0C767">
            <w:pPr>
              <w:pStyle w:val="102"/>
              <w:spacing w:after="0"/>
              <w:rPr>
                <w:b/>
                <w:i/>
                <w:sz w:val="8"/>
                <w:szCs w:val="8"/>
              </w:rPr>
            </w:pPr>
          </w:p>
        </w:tc>
        <w:tc>
          <w:tcPr>
            <w:tcW w:w="1986" w:type="dxa"/>
            <w:gridSpan w:val="4"/>
          </w:tcPr>
          <w:p w14:paraId="4E1E7A55">
            <w:pPr>
              <w:pStyle w:val="102"/>
              <w:spacing w:after="0"/>
              <w:rPr>
                <w:sz w:val="8"/>
                <w:szCs w:val="8"/>
              </w:rPr>
            </w:pPr>
          </w:p>
        </w:tc>
        <w:tc>
          <w:tcPr>
            <w:tcW w:w="2267" w:type="dxa"/>
            <w:gridSpan w:val="2"/>
          </w:tcPr>
          <w:p w14:paraId="0247E666">
            <w:pPr>
              <w:pStyle w:val="102"/>
              <w:spacing w:after="0"/>
              <w:rPr>
                <w:sz w:val="8"/>
                <w:szCs w:val="8"/>
              </w:rPr>
            </w:pPr>
          </w:p>
        </w:tc>
        <w:tc>
          <w:tcPr>
            <w:tcW w:w="1417" w:type="dxa"/>
            <w:gridSpan w:val="3"/>
          </w:tcPr>
          <w:p w14:paraId="1B5E9087">
            <w:pPr>
              <w:pStyle w:val="102"/>
              <w:spacing w:after="0"/>
              <w:rPr>
                <w:sz w:val="8"/>
                <w:szCs w:val="8"/>
              </w:rPr>
            </w:pPr>
          </w:p>
        </w:tc>
        <w:tc>
          <w:tcPr>
            <w:tcW w:w="2127" w:type="dxa"/>
            <w:tcBorders>
              <w:right w:val="single" w:color="auto" w:sz="4" w:space="0"/>
            </w:tcBorders>
          </w:tcPr>
          <w:p w14:paraId="15DB4ABD">
            <w:pPr>
              <w:pStyle w:val="102"/>
              <w:spacing w:after="0"/>
              <w:rPr>
                <w:sz w:val="8"/>
                <w:szCs w:val="8"/>
              </w:rPr>
            </w:pPr>
          </w:p>
        </w:tc>
      </w:tr>
      <w:tr w14:paraId="4194E333">
        <w:tblPrEx>
          <w:tblCellMar>
            <w:top w:w="0" w:type="dxa"/>
            <w:left w:w="42" w:type="dxa"/>
            <w:bottom w:w="0" w:type="dxa"/>
            <w:right w:w="42" w:type="dxa"/>
          </w:tblCellMar>
        </w:tblPrEx>
        <w:trPr>
          <w:cantSplit/>
        </w:trPr>
        <w:tc>
          <w:tcPr>
            <w:tcW w:w="1843" w:type="dxa"/>
            <w:tcBorders>
              <w:left w:val="single" w:color="auto" w:sz="4" w:space="0"/>
            </w:tcBorders>
          </w:tcPr>
          <w:p w14:paraId="54A3B8C6">
            <w:pPr>
              <w:pStyle w:val="102"/>
              <w:tabs>
                <w:tab w:val="right" w:pos="1759"/>
              </w:tabs>
              <w:spacing w:after="0"/>
              <w:rPr>
                <w:b/>
                <w:i/>
              </w:rPr>
            </w:pPr>
            <w:r>
              <w:rPr>
                <w:b/>
                <w:i/>
              </w:rPr>
              <w:t>Category:</w:t>
            </w:r>
          </w:p>
        </w:tc>
        <w:tc>
          <w:tcPr>
            <w:tcW w:w="851" w:type="dxa"/>
            <w:shd w:val="pct30" w:color="FFFF00" w:fill="auto"/>
          </w:tcPr>
          <w:p w14:paraId="27F469AF">
            <w:pPr>
              <w:pStyle w:val="102"/>
              <w:spacing w:after="0"/>
              <w:ind w:left="100"/>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6872BAC">
            <w:pPr>
              <w:pStyle w:val="102"/>
              <w:spacing w:after="0"/>
            </w:pPr>
          </w:p>
        </w:tc>
        <w:tc>
          <w:tcPr>
            <w:tcW w:w="1417" w:type="dxa"/>
            <w:gridSpan w:val="3"/>
            <w:tcBorders>
              <w:left w:val="nil"/>
            </w:tcBorders>
          </w:tcPr>
          <w:p w14:paraId="6AA3622A">
            <w:pPr>
              <w:pStyle w:val="102"/>
              <w:spacing w:after="0"/>
              <w:jc w:val="right"/>
              <w:rPr>
                <w:b/>
                <w:i/>
              </w:rPr>
            </w:pPr>
            <w:r>
              <w:rPr>
                <w:b/>
                <w:i/>
              </w:rPr>
              <w:t>Release:</w:t>
            </w:r>
          </w:p>
        </w:tc>
        <w:tc>
          <w:tcPr>
            <w:tcW w:w="2127" w:type="dxa"/>
            <w:tcBorders>
              <w:right w:val="single" w:color="auto" w:sz="4" w:space="0"/>
            </w:tcBorders>
            <w:shd w:val="pct30" w:color="FFFF00" w:fill="auto"/>
          </w:tcPr>
          <w:p w14:paraId="18F9C8B1">
            <w:pPr>
              <w:pStyle w:val="102"/>
              <w:spacing w:after="0"/>
              <w:ind w:left="100"/>
            </w:pPr>
            <w:r>
              <w:fldChar w:fldCharType="begin"/>
            </w:r>
            <w:r>
              <w:instrText xml:space="preserve"> DOCPROPERTY  Release  \* MERGEFORMAT </w:instrText>
            </w:r>
            <w:r>
              <w:fldChar w:fldCharType="separate"/>
            </w:r>
            <w:r>
              <w:t>Rel-18</w:t>
            </w:r>
            <w:r>
              <w:fldChar w:fldCharType="end"/>
            </w:r>
          </w:p>
        </w:tc>
      </w:tr>
      <w:tr w14:paraId="45D81575">
        <w:tblPrEx>
          <w:tblCellMar>
            <w:top w:w="0" w:type="dxa"/>
            <w:left w:w="42" w:type="dxa"/>
            <w:bottom w:w="0" w:type="dxa"/>
            <w:right w:w="42" w:type="dxa"/>
          </w:tblCellMar>
        </w:tblPrEx>
        <w:tc>
          <w:tcPr>
            <w:tcW w:w="1843" w:type="dxa"/>
            <w:tcBorders>
              <w:left w:val="single" w:color="auto" w:sz="4" w:space="0"/>
              <w:bottom w:val="single" w:color="auto" w:sz="4" w:space="0"/>
            </w:tcBorders>
          </w:tcPr>
          <w:p w14:paraId="07DCFE83">
            <w:pPr>
              <w:pStyle w:val="102"/>
              <w:spacing w:after="0"/>
              <w:rPr>
                <w:b/>
                <w:i/>
              </w:rPr>
            </w:pPr>
          </w:p>
        </w:tc>
        <w:tc>
          <w:tcPr>
            <w:tcW w:w="4677" w:type="dxa"/>
            <w:gridSpan w:val="8"/>
            <w:tcBorders>
              <w:bottom w:val="single" w:color="auto" w:sz="4" w:space="0"/>
            </w:tcBorders>
          </w:tcPr>
          <w:p w14:paraId="441C990B">
            <w:pPr>
              <w:pStyle w:val="10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8281058">
            <w:pPr>
              <w:pStyle w:val="10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1"/>
                <w:sz w:val="18"/>
              </w:rPr>
              <w:t>TR 21.900</w:t>
            </w:r>
            <w:r>
              <w:rPr>
                <w:rStyle w:val="31"/>
                <w:sz w:val="18"/>
              </w:rPr>
              <w:fldChar w:fldCharType="end"/>
            </w:r>
            <w:r>
              <w:rPr>
                <w:sz w:val="18"/>
              </w:rPr>
              <w:t>.</w:t>
            </w:r>
          </w:p>
        </w:tc>
        <w:tc>
          <w:tcPr>
            <w:tcW w:w="3120" w:type="dxa"/>
            <w:gridSpan w:val="2"/>
            <w:tcBorders>
              <w:bottom w:val="single" w:color="auto" w:sz="4" w:space="0"/>
              <w:right w:val="single" w:color="auto" w:sz="4" w:space="0"/>
            </w:tcBorders>
          </w:tcPr>
          <w:p w14:paraId="5407AF2C">
            <w:pPr>
              <w:pStyle w:val="10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40B8BD">
        <w:tblPrEx>
          <w:tblCellMar>
            <w:top w:w="0" w:type="dxa"/>
            <w:left w:w="42" w:type="dxa"/>
            <w:bottom w:w="0" w:type="dxa"/>
            <w:right w:w="42" w:type="dxa"/>
          </w:tblCellMar>
        </w:tblPrEx>
        <w:tc>
          <w:tcPr>
            <w:tcW w:w="1843" w:type="dxa"/>
          </w:tcPr>
          <w:p w14:paraId="0DBC079E">
            <w:pPr>
              <w:pStyle w:val="102"/>
              <w:spacing w:after="0"/>
              <w:rPr>
                <w:b/>
                <w:i/>
                <w:sz w:val="8"/>
                <w:szCs w:val="8"/>
              </w:rPr>
            </w:pPr>
          </w:p>
        </w:tc>
        <w:tc>
          <w:tcPr>
            <w:tcW w:w="7797" w:type="dxa"/>
            <w:gridSpan w:val="10"/>
          </w:tcPr>
          <w:p w14:paraId="017CF146">
            <w:pPr>
              <w:pStyle w:val="102"/>
              <w:spacing w:after="0"/>
              <w:rPr>
                <w:sz w:val="8"/>
                <w:szCs w:val="8"/>
              </w:rPr>
            </w:pPr>
          </w:p>
        </w:tc>
      </w:tr>
      <w:tr w14:paraId="652DCF4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AFBE7E1">
            <w:pPr>
              <w:pStyle w:val="10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CFB7113">
            <w:pPr>
              <w:pStyle w:val="102"/>
              <w:spacing w:after="0"/>
              <w:ind w:left="100"/>
              <w:rPr>
                <w:lang w:eastAsia="zh-CN"/>
              </w:rPr>
            </w:pPr>
            <w:r>
              <w:rPr>
                <w:rFonts w:hint="eastAsia"/>
                <w:lang w:eastAsia="zh-CN"/>
              </w:rPr>
              <w:t>It is unclear whether NG-RAN node sh</w:t>
            </w:r>
            <w:r>
              <w:rPr>
                <w:rFonts w:hint="eastAsia"/>
                <w:lang w:val="en-US" w:eastAsia="zh-CN"/>
              </w:rPr>
              <w:t>ould</w:t>
            </w:r>
            <w:r>
              <w:rPr>
                <w:rFonts w:hint="eastAsia"/>
                <w:lang w:eastAsia="zh-CN"/>
              </w:rPr>
              <w:t xml:space="preserve"> include</w:t>
            </w:r>
            <w:r>
              <w:rPr>
                <w:rFonts w:hint="eastAsia"/>
                <w:lang w:val="en-US" w:eastAsia="zh-CN"/>
              </w:rPr>
              <w:t xml:space="preserve"> all </w:t>
            </w:r>
            <w:r>
              <w:rPr>
                <w:rFonts w:hint="eastAsia"/>
                <w:lang w:eastAsia="zh-CN"/>
              </w:rPr>
              <w:t>neighbour cell information</w:t>
            </w:r>
            <w:r>
              <w:rPr>
                <w:rFonts w:hint="eastAsia"/>
                <w:lang w:val="en-US" w:eastAsia="zh-CN"/>
              </w:rPr>
              <w:t>,</w:t>
            </w:r>
            <w:r>
              <w:rPr>
                <w:rFonts w:hint="eastAsia"/>
                <w:lang w:eastAsia="zh-CN"/>
              </w:rPr>
              <w:t xml:space="preserve"> </w:t>
            </w:r>
            <w:r>
              <w:rPr>
                <w:rFonts w:hint="eastAsia"/>
                <w:lang w:val="en-US" w:eastAsia="zh-CN"/>
              </w:rPr>
              <w:t>regardless of the RAT the neighbour cell belongs to,during any modification of either the</w:t>
            </w:r>
            <w:r>
              <w:rPr>
                <w:rFonts w:hint="eastAsia"/>
                <w:lang w:eastAsia="zh-CN"/>
              </w:rPr>
              <w:t xml:space="preserve"> serving cell information or </w:t>
            </w:r>
            <w:r>
              <w:rPr>
                <w:rFonts w:hint="eastAsia"/>
                <w:lang w:val="en-US" w:eastAsia="zh-CN"/>
              </w:rPr>
              <w:t xml:space="preserve">the </w:t>
            </w:r>
            <w:r>
              <w:rPr>
                <w:rFonts w:hint="eastAsia"/>
                <w:lang w:eastAsia="zh-CN"/>
              </w:rPr>
              <w:t>neighbour cell information</w:t>
            </w:r>
            <w:r>
              <w:t>.</w:t>
            </w:r>
          </w:p>
        </w:tc>
      </w:tr>
      <w:tr w14:paraId="22F6A155">
        <w:tblPrEx>
          <w:tblCellMar>
            <w:top w:w="0" w:type="dxa"/>
            <w:left w:w="42" w:type="dxa"/>
            <w:bottom w:w="0" w:type="dxa"/>
            <w:right w:w="42" w:type="dxa"/>
          </w:tblCellMar>
        </w:tblPrEx>
        <w:tc>
          <w:tcPr>
            <w:tcW w:w="2694" w:type="dxa"/>
            <w:gridSpan w:val="2"/>
            <w:tcBorders>
              <w:left w:val="single" w:color="auto" w:sz="4" w:space="0"/>
            </w:tcBorders>
          </w:tcPr>
          <w:p w14:paraId="297622E6">
            <w:pPr>
              <w:pStyle w:val="102"/>
              <w:spacing w:after="0"/>
              <w:rPr>
                <w:b/>
                <w:i/>
                <w:sz w:val="8"/>
                <w:szCs w:val="8"/>
              </w:rPr>
            </w:pPr>
          </w:p>
        </w:tc>
        <w:tc>
          <w:tcPr>
            <w:tcW w:w="6946" w:type="dxa"/>
            <w:gridSpan w:val="9"/>
            <w:tcBorders>
              <w:right w:val="single" w:color="auto" w:sz="4" w:space="0"/>
            </w:tcBorders>
          </w:tcPr>
          <w:p w14:paraId="3425A34D">
            <w:pPr>
              <w:pStyle w:val="102"/>
              <w:spacing w:after="0"/>
              <w:rPr>
                <w:sz w:val="8"/>
                <w:szCs w:val="8"/>
              </w:rPr>
            </w:pPr>
          </w:p>
        </w:tc>
      </w:tr>
      <w:tr w14:paraId="47A3B9B9">
        <w:tblPrEx>
          <w:tblCellMar>
            <w:top w:w="0" w:type="dxa"/>
            <w:left w:w="42" w:type="dxa"/>
            <w:bottom w:w="0" w:type="dxa"/>
            <w:right w:w="42" w:type="dxa"/>
          </w:tblCellMar>
        </w:tblPrEx>
        <w:tc>
          <w:tcPr>
            <w:tcW w:w="2694" w:type="dxa"/>
            <w:gridSpan w:val="2"/>
            <w:tcBorders>
              <w:left w:val="single" w:color="auto" w:sz="4" w:space="0"/>
            </w:tcBorders>
          </w:tcPr>
          <w:p w14:paraId="6A9803FB">
            <w:pPr>
              <w:pStyle w:val="10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4DDA6AC">
            <w:pPr>
              <w:ind w:left="100"/>
              <w:rPr>
                <w:rFonts w:ascii="Arial" w:hAnsi="Arial"/>
                <w:lang w:eastAsia="zh-CN"/>
              </w:rPr>
            </w:pPr>
            <w:r>
              <w:rPr>
                <w:rFonts w:hint="eastAsia" w:ascii="Arial" w:hAnsi="Arial"/>
                <w:lang w:eastAsia="zh-CN"/>
              </w:rPr>
              <w:t xml:space="preserve">Clarify that NG-RAN node shall always include </w:t>
            </w:r>
            <w:r>
              <w:rPr>
                <w:rFonts w:ascii="Arial" w:hAnsi="Arial"/>
                <w:lang w:eastAsia="zh-CN"/>
              </w:rPr>
              <w:t xml:space="preserve">a complete list of </w:t>
            </w:r>
            <w:r>
              <w:rPr>
                <w:rFonts w:hint="eastAsia" w:ascii="Arial" w:hAnsi="Arial"/>
                <w:lang w:eastAsia="zh-CN"/>
              </w:rPr>
              <w:t xml:space="preserve">all </w:t>
            </w:r>
            <w:r>
              <w:rPr>
                <w:rFonts w:ascii="Arial" w:hAnsi="Arial"/>
                <w:lang w:eastAsia="zh-CN"/>
              </w:rPr>
              <w:t xml:space="preserve">neighbour cells, i.e. </w:t>
            </w:r>
            <w:r>
              <w:rPr>
                <w:rFonts w:hint="eastAsia" w:ascii="Arial" w:hAnsi="Arial"/>
                <w:lang w:eastAsia="zh-CN"/>
              </w:rPr>
              <w:t>E-UTRAN neighbour cells and NR neighbour cells in case there is any change on serving cell information or neighbour cell information</w:t>
            </w:r>
            <w:r>
              <w:rPr>
                <w:rFonts w:hint="eastAsia" w:ascii="Arial" w:hAnsi="Arial"/>
                <w:lang w:val="en-US" w:eastAsia="zh-CN"/>
              </w:rPr>
              <w:t>.</w:t>
            </w:r>
            <w:r>
              <w:rPr>
                <w:rFonts w:hint="eastAsia" w:ascii="Arial" w:hAnsi="Arial"/>
                <w:lang w:eastAsia="zh-CN"/>
              </w:rPr>
              <w:t xml:space="preserve"> </w:t>
            </w:r>
          </w:p>
          <w:p w14:paraId="2650034E">
            <w:pPr>
              <w:ind w:left="100"/>
              <w:rPr>
                <w:rFonts w:ascii="Arial" w:hAnsi="Arial" w:eastAsiaTheme="minorEastAsia"/>
                <w:lang w:val="en-GB" w:eastAsia="zh-CN"/>
              </w:rPr>
            </w:pPr>
          </w:p>
          <w:p w14:paraId="669B939C">
            <w:pPr>
              <w:ind w:left="100"/>
              <w:rPr>
                <w:rFonts w:ascii="Arial" w:hAnsi="Arial" w:eastAsiaTheme="minorEastAsia"/>
                <w:lang w:eastAsia="zh-CN"/>
              </w:rPr>
            </w:pPr>
            <w:r>
              <w:rPr>
                <w:rFonts w:ascii="Arial" w:hAnsi="Arial" w:eastAsiaTheme="minorEastAsia"/>
                <w:lang w:eastAsia="zh-CN"/>
              </w:rPr>
              <w:t>Impact assessment towards the previous version of the specification (same release):</w:t>
            </w:r>
          </w:p>
          <w:p w14:paraId="797AC46D">
            <w:pPr>
              <w:ind w:left="100"/>
              <w:rPr>
                <w:rFonts w:ascii="Arial" w:hAnsi="Arial" w:eastAsiaTheme="minorEastAsia"/>
                <w:lang w:eastAsia="zh-CN"/>
              </w:rPr>
            </w:pPr>
            <w:r>
              <w:rPr>
                <w:rFonts w:ascii="Arial" w:hAnsi="Arial" w:eastAsiaTheme="minorEastAsia"/>
                <w:lang w:eastAsia="zh-CN"/>
              </w:rPr>
              <w:t>This CR has an isolated impact towards the previous version of the specification (same release).</w:t>
            </w:r>
          </w:p>
          <w:p w14:paraId="75CE73FE">
            <w:pPr>
              <w:pStyle w:val="102"/>
              <w:spacing w:after="0"/>
              <w:ind w:left="100"/>
              <w:rPr>
                <w:lang w:eastAsia="zh-CN"/>
              </w:rPr>
            </w:pPr>
            <w:r>
              <w:rPr>
                <w:rFonts w:eastAsiaTheme="minorEastAsia"/>
                <w:lang w:eastAsia="zh-CN"/>
              </w:rPr>
              <w:t xml:space="preserve">This CR only has an impact on </w:t>
            </w:r>
            <w:r>
              <w:rPr>
                <w:rFonts w:hint="eastAsia"/>
                <w:lang w:eastAsia="zh-CN"/>
              </w:rPr>
              <w:t>configuration update procedure</w:t>
            </w:r>
            <w:r>
              <w:rPr>
                <w:rFonts w:eastAsiaTheme="minorEastAsia"/>
                <w:lang w:eastAsia="zh-CN"/>
              </w:rPr>
              <w:t>.</w:t>
            </w:r>
          </w:p>
          <w:p w14:paraId="0C44D4C8">
            <w:pPr>
              <w:pStyle w:val="102"/>
              <w:spacing w:after="0"/>
              <w:ind w:left="100"/>
              <w:rPr>
                <w:lang w:eastAsia="zh-CN"/>
              </w:rPr>
            </w:pPr>
            <w:r>
              <w:rPr>
                <w:lang w:eastAsia="zh-CN"/>
              </w:rPr>
              <w:t>This CR is backwards compatible</w:t>
            </w:r>
            <w:r>
              <w:rPr>
                <w:rFonts w:hint="eastAsia"/>
                <w:lang w:val="en-US" w:eastAsia="zh-CN"/>
              </w:rPr>
              <w:t xml:space="preserve"> </w:t>
            </w:r>
            <w:r>
              <w:rPr>
                <w:lang w:eastAsia="zh-CN"/>
              </w:rPr>
              <w:t>from a protocol point of view.</w:t>
            </w:r>
          </w:p>
        </w:tc>
      </w:tr>
      <w:tr w14:paraId="0828564C">
        <w:tblPrEx>
          <w:tblCellMar>
            <w:top w:w="0" w:type="dxa"/>
            <w:left w:w="42" w:type="dxa"/>
            <w:bottom w:w="0" w:type="dxa"/>
            <w:right w:w="42" w:type="dxa"/>
          </w:tblCellMar>
        </w:tblPrEx>
        <w:tc>
          <w:tcPr>
            <w:tcW w:w="2694" w:type="dxa"/>
            <w:gridSpan w:val="2"/>
            <w:tcBorders>
              <w:left w:val="single" w:color="auto" w:sz="4" w:space="0"/>
            </w:tcBorders>
          </w:tcPr>
          <w:p w14:paraId="6F18C978">
            <w:pPr>
              <w:pStyle w:val="102"/>
              <w:spacing w:after="0"/>
              <w:rPr>
                <w:b/>
                <w:i/>
                <w:sz w:val="8"/>
                <w:szCs w:val="8"/>
              </w:rPr>
            </w:pPr>
          </w:p>
        </w:tc>
        <w:tc>
          <w:tcPr>
            <w:tcW w:w="6946" w:type="dxa"/>
            <w:gridSpan w:val="9"/>
            <w:tcBorders>
              <w:right w:val="single" w:color="auto" w:sz="4" w:space="0"/>
            </w:tcBorders>
          </w:tcPr>
          <w:p w14:paraId="24F5E393">
            <w:pPr>
              <w:pStyle w:val="102"/>
              <w:spacing w:after="0"/>
              <w:rPr>
                <w:sz w:val="8"/>
                <w:szCs w:val="8"/>
              </w:rPr>
            </w:pPr>
          </w:p>
        </w:tc>
      </w:tr>
      <w:tr w14:paraId="51413F8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835790">
            <w:pPr>
              <w:pStyle w:val="10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FC2DA65">
            <w:pPr>
              <w:pStyle w:val="102"/>
              <w:spacing w:after="0"/>
              <w:ind w:left="100"/>
            </w:pPr>
            <w:r>
              <w:rPr>
                <w:rFonts w:hint="eastAsia"/>
                <w:lang w:val="en-US" w:eastAsia="zh-CN"/>
              </w:rPr>
              <w:t>The behaviour of NG-RAN node</w:t>
            </w:r>
            <w:r>
              <w:rPr>
                <w:rFonts w:hint="eastAsia"/>
                <w:lang w:eastAsia="zh-CN"/>
              </w:rPr>
              <w:t xml:space="preserve"> remains unclear.</w:t>
            </w:r>
          </w:p>
        </w:tc>
      </w:tr>
      <w:tr w14:paraId="7F908248">
        <w:tblPrEx>
          <w:tblCellMar>
            <w:top w:w="0" w:type="dxa"/>
            <w:left w:w="42" w:type="dxa"/>
            <w:bottom w:w="0" w:type="dxa"/>
            <w:right w:w="42" w:type="dxa"/>
          </w:tblCellMar>
        </w:tblPrEx>
        <w:tc>
          <w:tcPr>
            <w:tcW w:w="2694" w:type="dxa"/>
            <w:gridSpan w:val="2"/>
          </w:tcPr>
          <w:p w14:paraId="4F2F6BB8">
            <w:pPr>
              <w:pStyle w:val="102"/>
              <w:spacing w:after="0"/>
              <w:rPr>
                <w:b/>
                <w:i/>
                <w:sz w:val="8"/>
                <w:szCs w:val="8"/>
              </w:rPr>
            </w:pPr>
          </w:p>
        </w:tc>
        <w:tc>
          <w:tcPr>
            <w:tcW w:w="6946" w:type="dxa"/>
            <w:gridSpan w:val="9"/>
          </w:tcPr>
          <w:p w14:paraId="694462D5">
            <w:pPr>
              <w:pStyle w:val="102"/>
              <w:spacing w:after="0"/>
              <w:rPr>
                <w:sz w:val="8"/>
                <w:szCs w:val="8"/>
              </w:rPr>
            </w:pPr>
          </w:p>
        </w:tc>
      </w:tr>
      <w:tr w14:paraId="4113365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E2FC7D">
            <w:pPr>
              <w:pStyle w:val="10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FD3CD2">
            <w:pPr>
              <w:pStyle w:val="102"/>
              <w:spacing w:after="0"/>
              <w:ind w:left="100"/>
              <w:rPr>
                <w:lang w:eastAsia="zh-CN"/>
              </w:rPr>
            </w:pPr>
            <w:r>
              <w:rPr>
                <w:rFonts w:hint="eastAsia"/>
                <w:lang w:eastAsia="zh-CN"/>
              </w:rPr>
              <w:t>8.4.2</w:t>
            </w:r>
          </w:p>
        </w:tc>
      </w:tr>
      <w:tr w14:paraId="1592CBBE">
        <w:tblPrEx>
          <w:tblCellMar>
            <w:top w:w="0" w:type="dxa"/>
            <w:left w:w="42" w:type="dxa"/>
            <w:bottom w:w="0" w:type="dxa"/>
            <w:right w:w="42" w:type="dxa"/>
          </w:tblCellMar>
        </w:tblPrEx>
        <w:tc>
          <w:tcPr>
            <w:tcW w:w="2694" w:type="dxa"/>
            <w:gridSpan w:val="2"/>
            <w:tcBorders>
              <w:left w:val="single" w:color="auto" w:sz="4" w:space="0"/>
            </w:tcBorders>
          </w:tcPr>
          <w:p w14:paraId="19181FE4">
            <w:pPr>
              <w:pStyle w:val="102"/>
              <w:spacing w:after="0"/>
              <w:rPr>
                <w:b/>
                <w:i/>
                <w:sz w:val="8"/>
                <w:szCs w:val="8"/>
              </w:rPr>
            </w:pPr>
          </w:p>
        </w:tc>
        <w:tc>
          <w:tcPr>
            <w:tcW w:w="6946" w:type="dxa"/>
            <w:gridSpan w:val="9"/>
            <w:tcBorders>
              <w:right w:val="single" w:color="auto" w:sz="4" w:space="0"/>
            </w:tcBorders>
          </w:tcPr>
          <w:p w14:paraId="4D8C2C78">
            <w:pPr>
              <w:pStyle w:val="102"/>
              <w:spacing w:after="0"/>
              <w:rPr>
                <w:sz w:val="8"/>
                <w:szCs w:val="8"/>
              </w:rPr>
            </w:pPr>
          </w:p>
        </w:tc>
      </w:tr>
      <w:tr w14:paraId="49D5A059">
        <w:tblPrEx>
          <w:tblCellMar>
            <w:top w:w="0" w:type="dxa"/>
            <w:left w:w="42" w:type="dxa"/>
            <w:bottom w:w="0" w:type="dxa"/>
            <w:right w:w="42" w:type="dxa"/>
          </w:tblCellMar>
        </w:tblPrEx>
        <w:tc>
          <w:tcPr>
            <w:tcW w:w="2694" w:type="dxa"/>
            <w:gridSpan w:val="2"/>
            <w:tcBorders>
              <w:left w:val="single" w:color="auto" w:sz="4" w:space="0"/>
            </w:tcBorders>
          </w:tcPr>
          <w:p w14:paraId="3B9EEAD3">
            <w:pPr>
              <w:pStyle w:val="102"/>
              <w:tabs>
                <w:tab w:val="right" w:pos="2184"/>
              </w:tabs>
              <w:spacing w:after="0"/>
              <w:rPr>
                <w:b/>
                <w:i/>
              </w:rPr>
            </w:pPr>
          </w:p>
        </w:tc>
        <w:tc>
          <w:tcPr>
            <w:tcW w:w="284" w:type="dxa"/>
            <w:tcBorders>
              <w:top w:val="single" w:color="auto" w:sz="4" w:space="0"/>
              <w:left w:val="single" w:color="auto" w:sz="4" w:space="0"/>
              <w:bottom w:val="single" w:color="auto" w:sz="4" w:space="0"/>
            </w:tcBorders>
          </w:tcPr>
          <w:p w14:paraId="5AA38056">
            <w:pPr>
              <w:pStyle w:val="10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7F3B5B">
            <w:pPr>
              <w:pStyle w:val="102"/>
              <w:spacing w:after="0"/>
              <w:jc w:val="center"/>
              <w:rPr>
                <w:b/>
                <w:caps/>
              </w:rPr>
            </w:pPr>
            <w:r>
              <w:rPr>
                <w:b/>
                <w:caps/>
              </w:rPr>
              <w:t>N</w:t>
            </w:r>
          </w:p>
        </w:tc>
        <w:tc>
          <w:tcPr>
            <w:tcW w:w="2977" w:type="dxa"/>
            <w:gridSpan w:val="4"/>
          </w:tcPr>
          <w:p w14:paraId="25150347">
            <w:pPr>
              <w:pStyle w:val="102"/>
              <w:tabs>
                <w:tab w:val="right" w:pos="2893"/>
              </w:tabs>
              <w:spacing w:after="0"/>
            </w:pPr>
          </w:p>
        </w:tc>
        <w:tc>
          <w:tcPr>
            <w:tcW w:w="3401" w:type="dxa"/>
            <w:gridSpan w:val="3"/>
            <w:tcBorders>
              <w:right w:val="single" w:color="auto" w:sz="4" w:space="0"/>
            </w:tcBorders>
            <w:shd w:val="clear" w:color="FFFF00" w:fill="auto"/>
          </w:tcPr>
          <w:p w14:paraId="322B7FE1">
            <w:pPr>
              <w:pStyle w:val="102"/>
              <w:spacing w:after="0"/>
              <w:ind w:left="99"/>
            </w:pPr>
          </w:p>
        </w:tc>
      </w:tr>
      <w:tr w14:paraId="756B40FE">
        <w:tblPrEx>
          <w:tblCellMar>
            <w:top w:w="0" w:type="dxa"/>
            <w:left w:w="42" w:type="dxa"/>
            <w:bottom w:w="0" w:type="dxa"/>
            <w:right w:w="42" w:type="dxa"/>
          </w:tblCellMar>
        </w:tblPrEx>
        <w:tc>
          <w:tcPr>
            <w:tcW w:w="2694" w:type="dxa"/>
            <w:gridSpan w:val="2"/>
            <w:tcBorders>
              <w:left w:val="single" w:color="auto" w:sz="4" w:space="0"/>
            </w:tcBorders>
          </w:tcPr>
          <w:p w14:paraId="2375465C">
            <w:pPr>
              <w:pStyle w:val="10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518EA99">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ECCBBF">
            <w:pPr>
              <w:pStyle w:val="102"/>
              <w:spacing w:after="0"/>
              <w:jc w:val="center"/>
              <w:rPr>
                <w:b/>
                <w:caps/>
              </w:rPr>
            </w:pPr>
            <w:r>
              <w:rPr>
                <w:b/>
                <w:caps/>
              </w:rPr>
              <w:t>X</w:t>
            </w:r>
          </w:p>
        </w:tc>
        <w:tc>
          <w:tcPr>
            <w:tcW w:w="2977" w:type="dxa"/>
            <w:gridSpan w:val="4"/>
          </w:tcPr>
          <w:p w14:paraId="225121E6">
            <w:pPr>
              <w:pStyle w:val="10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D8E4149">
            <w:pPr>
              <w:pStyle w:val="102"/>
              <w:spacing w:after="0"/>
              <w:rPr>
                <w:sz w:val="8"/>
                <w:lang w:eastAsia="zh-CN"/>
              </w:rPr>
            </w:pPr>
          </w:p>
        </w:tc>
      </w:tr>
      <w:tr w14:paraId="4DDB1FC2">
        <w:tblPrEx>
          <w:tblCellMar>
            <w:top w:w="0" w:type="dxa"/>
            <w:left w:w="42" w:type="dxa"/>
            <w:bottom w:w="0" w:type="dxa"/>
            <w:right w:w="42" w:type="dxa"/>
          </w:tblCellMar>
        </w:tblPrEx>
        <w:tc>
          <w:tcPr>
            <w:tcW w:w="2694" w:type="dxa"/>
            <w:gridSpan w:val="2"/>
            <w:tcBorders>
              <w:left w:val="single" w:color="auto" w:sz="4" w:space="0"/>
            </w:tcBorders>
          </w:tcPr>
          <w:p w14:paraId="2EA9484F">
            <w:pPr>
              <w:pStyle w:val="10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F47D83D">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3F7852">
            <w:pPr>
              <w:pStyle w:val="102"/>
              <w:spacing w:after="0"/>
              <w:jc w:val="center"/>
              <w:rPr>
                <w:b/>
                <w:caps/>
              </w:rPr>
            </w:pPr>
            <w:r>
              <w:rPr>
                <w:b/>
                <w:caps/>
              </w:rPr>
              <w:t>X</w:t>
            </w:r>
          </w:p>
        </w:tc>
        <w:tc>
          <w:tcPr>
            <w:tcW w:w="2977" w:type="dxa"/>
            <w:gridSpan w:val="4"/>
          </w:tcPr>
          <w:p w14:paraId="07F7CBAB">
            <w:pPr>
              <w:pStyle w:val="102"/>
              <w:spacing w:after="0"/>
            </w:pPr>
            <w:r>
              <w:t xml:space="preserve"> Test specifications</w:t>
            </w:r>
          </w:p>
        </w:tc>
        <w:tc>
          <w:tcPr>
            <w:tcW w:w="3401" w:type="dxa"/>
            <w:gridSpan w:val="3"/>
            <w:tcBorders>
              <w:right w:val="single" w:color="auto" w:sz="4" w:space="0"/>
            </w:tcBorders>
            <w:shd w:val="pct30" w:color="FFFF00" w:fill="auto"/>
          </w:tcPr>
          <w:p w14:paraId="484D058F">
            <w:pPr>
              <w:pStyle w:val="102"/>
              <w:spacing w:after="0"/>
              <w:ind w:left="100"/>
              <w:rPr>
                <w:sz w:val="8"/>
              </w:rPr>
            </w:pPr>
          </w:p>
        </w:tc>
      </w:tr>
      <w:tr w14:paraId="59D86256">
        <w:tblPrEx>
          <w:tblCellMar>
            <w:top w:w="0" w:type="dxa"/>
            <w:left w:w="42" w:type="dxa"/>
            <w:bottom w:w="0" w:type="dxa"/>
            <w:right w:w="42" w:type="dxa"/>
          </w:tblCellMar>
        </w:tblPrEx>
        <w:tc>
          <w:tcPr>
            <w:tcW w:w="2694" w:type="dxa"/>
            <w:gridSpan w:val="2"/>
            <w:tcBorders>
              <w:left w:val="single" w:color="auto" w:sz="4" w:space="0"/>
            </w:tcBorders>
          </w:tcPr>
          <w:p w14:paraId="6A5E2306">
            <w:pPr>
              <w:pStyle w:val="10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8729D4F">
            <w:pPr>
              <w:pStyle w:val="10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09AA68">
            <w:pPr>
              <w:pStyle w:val="102"/>
              <w:spacing w:after="0"/>
              <w:jc w:val="center"/>
              <w:rPr>
                <w:b/>
                <w:caps/>
              </w:rPr>
            </w:pPr>
            <w:r>
              <w:rPr>
                <w:b/>
                <w:caps/>
              </w:rPr>
              <w:t>X</w:t>
            </w:r>
          </w:p>
        </w:tc>
        <w:tc>
          <w:tcPr>
            <w:tcW w:w="2977" w:type="dxa"/>
            <w:gridSpan w:val="4"/>
          </w:tcPr>
          <w:p w14:paraId="2DDB0EEE">
            <w:pPr>
              <w:pStyle w:val="102"/>
              <w:spacing w:after="0"/>
            </w:pPr>
            <w:r>
              <w:t xml:space="preserve"> O&amp;M Specifications</w:t>
            </w:r>
          </w:p>
        </w:tc>
        <w:tc>
          <w:tcPr>
            <w:tcW w:w="3401" w:type="dxa"/>
            <w:gridSpan w:val="3"/>
            <w:tcBorders>
              <w:right w:val="single" w:color="auto" w:sz="4" w:space="0"/>
            </w:tcBorders>
            <w:shd w:val="pct30" w:color="FFFF00" w:fill="auto"/>
          </w:tcPr>
          <w:p w14:paraId="47D88E50">
            <w:pPr>
              <w:pStyle w:val="102"/>
              <w:spacing w:after="0"/>
              <w:ind w:left="100"/>
              <w:rPr>
                <w:sz w:val="8"/>
              </w:rPr>
            </w:pPr>
          </w:p>
        </w:tc>
      </w:tr>
      <w:tr w14:paraId="71D8A785">
        <w:tblPrEx>
          <w:tblCellMar>
            <w:top w:w="0" w:type="dxa"/>
            <w:left w:w="42" w:type="dxa"/>
            <w:bottom w:w="0" w:type="dxa"/>
            <w:right w:w="42" w:type="dxa"/>
          </w:tblCellMar>
        </w:tblPrEx>
        <w:tc>
          <w:tcPr>
            <w:tcW w:w="2694" w:type="dxa"/>
            <w:gridSpan w:val="2"/>
            <w:tcBorders>
              <w:left w:val="single" w:color="auto" w:sz="4" w:space="0"/>
            </w:tcBorders>
          </w:tcPr>
          <w:p w14:paraId="5D415DD3">
            <w:pPr>
              <w:pStyle w:val="102"/>
              <w:spacing w:after="0"/>
              <w:rPr>
                <w:b/>
                <w:i/>
              </w:rPr>
            </w:pPr>
          </w:p>
        </w:tc>
        <w:tc>
          <w:tcPr>
            <w:tcW w:w="6946" w:type="dxa"/>
            <w:gridSpan w:val="9"/>
            <w:tcBorders>
              <w:right w:val="single" w:color="auto" w:sz="4" w:space="0"/>
            </w:tcBorders>
          </w:tcPr>
          <w:p w14:paraId="2FB946AA">
            <w:pPr>
              <w:pStyle w:val="102"/>
              <w:spacing w:after="0"/>
            </w:pPr>
          </w:p>
        </w:tc>
      </w:tr>
      <w:tr w14:paraId="280C44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9F8943">
            <w:pPr>
              <w:pStyle w:val="10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619134">
            <w:pPr>
              <w:pStyle w:val="102"/>
              <w:spacing w:after="0"/>
              <w:ind w:left="100"/>
            </w:pPr>
          </w:p>
        </w:tc>
      </w:tr>
      <w:tr w14:paraId="24D3B92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9B6FAFA">
            <w:pPr>
              <w:pStyle w:val="10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BC7389C">
            <w:pPr>
              <w:pStyle w:val="102"/>
              <w:spacing w:after="0"/>
              <w:ind w:left="100"/>
              <w:rPr>
                <w:sz w:val="8"/>
                <w:szCs w:val="8"/>
              </w:rPr>
            </w:pPr>
          </w:p>
        </w:tc>
      </w:tr>
      <w:tr w14:paraId="52D682A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973BA9A">
            <w:pPr>
              <w:pStyle w:val="10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7CA9C2F">
            <w:pPr>
              <w:pStyle w:val="102"/>
              <w:spacing w:after="0"/>
              <w:ind w:left="100"/>
            </w:pPr>
          </w:p>
        </w:tc>
      </w:tr>
    </w:tbl>
    <w:p w14:paraId="0A600B41">
      <w:pPr>
        <w:pStyle w:val="102"/>
        <w:spacing w:after="0"/>
        <w:rPr>
          <w:sz w:val="8"/>
          <w:szCs w:val="8"/>
        </w:rPr>
      </w:pPr>
    </w:p>
    <w:p w14:paraId="020534D1">
      <w:pPr>
        <w:sectPr>
          <w:headerReference r:id="rId3" w:type="even"/>
          <w:footnotePr>
            <w:numRestart w:val="eachSect"/>
          </w:footnotePr>
          <w:pgSz w:w="11907" w:h="16840"/>
          <w:pgMar w:top="1418" w:right="1134" w:bottom="1134" w:left="1134" w:header="680" w:footer="567" w:gutter="0"/>
          <w:cols w:space="720" w:num="1"/>
        </w:sectPr>
      </w:pPr>
    </w:p>
    <w:p w14:paraId="0BCF59A6">
      <w:pPr>
        <w:pStyle w:val="106"/>
        <w:ind w:left="2000" w:hanging="400"/>
        <w:rPr>
          <w:lang w:eastAsia="zh-CN"/>
        </w:rPr>
      </w:pPr>
      <w:r>
        <w:t xml:space="preserve">&lt;&lt;&lt;&lt;&lt;&lt;&lt;&lt;&lt;&lt;&lt;&lt;&lt;&lt;&lt;&lt;&lt;&lt;&lt;&lt; </w:t>
      </w:r>
      <w:r>
        <w:rPr>
          <w:rFonts w:hint="eastAsia"/>
          <w:lang w:eastAsia="zh-CN"/>
        </w:rPr>
        <w:t>Start of</w:t>
      </w:r>
      <w:r>
        <w:t xml:space="preserve"> Change &gt;&gt;&gt;&gt;&gt;&gt;&gt;&gt;&gt;&gt;&gt;&gt;&gt;&gt;&gt;&gt;&gt;&gt;&gt;&gt;</w:t>
      </w:r>
    </w:p>
    <w:p w14:paraId="2CAEEBA1">
      <w:pPr>
        <w:pStyle w:val="5"/>
        <w:keepLines/>
        <w:spacing w:before="120" w:after="180"/>
        <w:ind w:left="1134" w:hanging="1134"/>
        <w:rPr>
          <w:rFonts w:eastAsia="宋体" w:cs="Times New Roman"/>
          <w:b w:val="0"/>
          <w:bCs w:val="0"/>
          <w:sz w:val="28"/>
          <w:szCs w:val="20"/>
          <w:lang w:val="en-GB"/>
        </w:rPr>
      </w:pPr>
      <w:bookmarkStart w:id="0" w:name="_Toc97904074"/>
      <w:bookmarkStart w:id="1" w:name="_Toc51850511"/>
      <w:bookmarkStart w:id="2" w:name="_Toc155959720"/>
      <w:bookmarkStart w:id="3" w:name="_Toc66286551"/>
      <w:bookmarkStart w:id="4" w:name="_Toc98868118"/>
      <w:bookmarkStart w:id="5" w:name="_Toc36555746"/>
      <w:bookmarkStart w:id="6" w:name="_Toc45901432"/>
      <w:bookmarkStart w:id="7" w:name="_Toc88653718"/>
      <w:bookmarkStart w:id="8" w:name="_Toc106109239"/>
      <w:bookmarkStart w:id="9" w:name="_Toc29991346"/>
      <w:bookmarkStart w:id="10" w:name="_Toc74151246"/>
      <w:bookmarkStart w:id="11" w:name="_Toc105174402"/>
      <w:bookmarkStart w:id="12" w:name="_Toc64447057"/>
      <w:bookmarkStart w:id="13" w:name="_Toc45107812"/>
      <w:bookmarkStart w:id="14" w:name="_Toc56693514"/>
      <w:bookmarkStart w:id="15" w:name="_Toc113825060"/>
      <w:bookmarkStart w:id="16" w:name="_Toc44497424"/>
      <w:bookmarkStart w:id="17" w:name="_Toc20955151"/>
      <w:r>
        <w:rPr>
          <w:rFonts w:eastAsia="宋体" w:cs="Times New Roman"/>
          <w:b w:val="0"/>
          <w:bCs w:val="0"/>
          <w:sz w:val="28"/>
          <w:szCs w:val="20"/>
          <w:lang w:val="en-GB"/>
        </w:rPr>
        <w:t>8.4.2</w:t>
      </w:r>
      <w:r>
        <w:rPr>
          <w:rFonts w:eastAsia="宋体" w:cs="Times New Roman"/>
          <w:b w:val="0"/>
          <w:bCs w:val="0"/>
          <w:sz w:val="28"/>
          <w:szCs w:val="20"/>
          <w:lang w:val="en-GB"/>
        </w:rPr>
        <w:tab/>
      </w:r>
      <w:r>
        <w:rPr>
          <w:rFonts w:eastAsia="宋体" w:cs="Times New Roman"/>
          <w:b w:val="0"/>
          <w:bCs w:val="0"/>
          <w:sz w:val="28"/>
          <w:szCs w:val="20"/>
          <w:lang w:val="en-GB"/>
        </w:rPr>
        <w:t>NG-RAN node Configuration Update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D924D6A">
      <w:pPr>
        <w:pStyle w:val="6"/>
        <w:rPr>
          <w:rFonts w:ascii="Arial" w:hAnsi="Arial" w:eastAsia="宋体"/>
          <w:b w:val="0"/>
          <w:bCs w:val="0"/>
          <w:sz w:val="24"/>
          <w:szCs w:val="20"/>
          <w:lang w:val="en-GB"/>
        </w:rPr>
      </w:pPr>
      <w:bookmarkStart w:id="18" w:name="_CR8_4_2_1"/>
      <w:bookmarkEnd w:id="18"/>
      <w:bookmarkStart w:id="19" w:name="_Toc56693515"/>
      <w:bookmarkStart w:id="20" w:name="_Toc51850512"/>
      <w:bookmarkStart w:id="21" w:name="_Toc64447058"/>
      <w:bookmarkStart w:id="22" w:name="_Toc36555747"/>
      <w:bookmarkStart w:id="23" w:name="_Toc45107813"/>
      <w:bookmarkStart w:id="24" w:name="_Toc29991347"/>
      <w:bookmarkStart w:id="25" w:name="_Toc20955152"/>
      <w:bookmarkStart w:id="26" w:name="_Toc66286552"/>
      <w:bookmarkStart w:id="27" w:name="_Toc88653719"/>
      <w:bookmarkStart w:id="28" w:name="_Toc106109240"/>
      <w:bookmarkStart w:id="29" w:name="_Toc113825061"/>
      <w:bookmarkStart w:id="30" w:name="_Toc105174403"/>
      <w:bookmarkStart w:id="31" w:name="_Toc98868119"/>
      <w:bookmarkStart w:id="32" w:name="_Toc74151247"/>
      <w:bookmarkStart w:id="33" w:name="_Toc44497425"/>
      <w:bookmarkStart w:id="34" w:name="_Toc45901433"/>
      <w:bookmarkStart w:id="35" w:name="_Toc155959721"/>
      <w:bookmarkStart w:id="36" w:name="_Toc97904075"/>
      <w:r>
        <w:rPr>
          <w:rFonts w:ascii="Arial" w:hAnsi="Arial" w:eastAsia="宋体"/>
          <w:b w:val="0"/>
          <w:bCs w:val="0"/>
          <w:sz w:val="24"/>
          <w:szCs w:val="20"/>
          <w:lang w:val="en-GB"/>
        </w:rPr>
        <w:t>8.4.2.1</w:t>
      </w:r>
      <w:r>
        <w:rPr>
          <w:rFonts w:ascii="Arial" w:hAnsi="Arial" w:eastAsia="宋体"/>
          <w:b w:val="0"/>
          <w:bCs w:val="0"/>
          <w:sz w:val="24"/>
          <w:szCs w:val="20"/>
          <w:lang w:val="en-GB"/>
        </w:rPr>
        <w:tab/>
      </w:r>
      <w:r>
        <w:rPr>
          <w:rFonts w:ascii="Arial" w:hAnsi="Arial" w:eastAsia="宋体"/>
          <w:b w:val="0"/>
          <w:bCs w:val="0"/>
          <w:sz w:val="24"/>
          <w:szCs w:val="20"/>
          <w:lang w:val="en-GB"/>
        </w:rP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0B0B1C1">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The purpose of the NG-RAN node Configuration Update procedure is to update application level configuration data needed for two NG-RAN nodes to interoperate correctly over the Xn-C interface.</w:t>
      </w:r>
    </w:p>
    <w:p w14:paraId="159FEF37">
      <w:pPr>
        <w:pStyle w:val="78"/>
        <w:rPr>
          <w:rFonts w:eastAsia="Yu Mincho"/>
          <w:lang w:val="en-GB" w:eastAsia="ko-KR"/>
        </w:rPr>
      </w:pPr>
      <w:r>
        <w:rPr>
          <w:rFonts w:eastAsia="Yu Mincho"/>
          <w:lang w:val="en-GB" w:eastAsia="ko-KR"/>
        </w:rPr>
        <w:t>NOTE:</w:t>
      </w:r>
      <w:r>
        <w:rPr>
          <w:rFonts w:eastAsia="Yu Mincho"/>
          <w:lang w:val="en-GB" w:eastAsia="ko-KR"/>
        </w:rPr>
        <w:tab/>
      </w:r>
      <w:r>
        <w:rPr>
          <w:rFonts w:eastAsia="Yu Mincho"/>
          <w:lang w:val="en-GB" w:eastAsia="ko-KR"/>
        </w:rPr>
        <w:t xml:space="preserve">Update of application level configuration data also applies between </w:t>
      </w:r>
      <w:r>
        <w:rPr>
          <w:rFonts w:hint="eastAsia" w:eastAsia="Yu Mincho"/>
          <w:lang w:val="en-GB" w:eastAsia="ko-KR"/>
        </w:rPr>
        <w:t>two</w:t>
      </w:r>
      <w:r>
        <w:rPr>
          <w:rFonts w:eastAsia="Yu Mincho"/>
          <w:lang w:val="en-GB" w:eastAsia="ko-KR"/>
        </w:rPr>
        <w:t xml:space="preserve"> NG-RAN nodes in case the SN (i.e. the gNB) does not broadcast system information other than for radio frame timing and SFN, as specified in the TS 37.340 [</w:t>
      </w:r>
      <w:r>
        <w:rPr>
          <w:rFonts w:hint="eastAsia" w:eastAsia="Yu Mincho"/>
          <w:lang w:val="en-GB" w:eastAsia="ko-KR"/>
        </w:rPr>
        <w:t>8</w:t>
      </w:r>
      <w:r>
        <w:rPr>
          <w:rFonts w:eastAsia="Yu Mincho"/>
          <w:lang w:val="en-GB" w:eastAsia="ko-KR"/>
        </w:rPr>
        <w:t>]. How to use this information when this option is used is not explicitly specified.</w:t>
      </w:r>
    </w:p>
    <w:p w14:paraId="33A8CA01">
      <w:r>
        <w:t xml:space="preserve">The procedure uses </w:t>
      </w:r>
      <w:r>
        <w:rPr>
          <w:lang w:eastAsia="zh-CN"/>
        </w:rPr>
        <w:t>non UE-associated signalling</w:t>
      </w:r>
      <w:r>
        <w:t>.</w:t>
      </w:r>
    </w:p>
    <w:p w14:paraId="6D5A501B">
      <w:pPr>
        <w:pStyle w:val="6"/>
        <w:rPr>
          <w:rFonts w:ascii="Arial" w:hAnsi="Arial" w:eastAsia="宋体"/>
          <w:b w:val="0"/>
          <w:bCs w:val="0"/>
          <w:sz w:val="24"/>
          <w:szCs w:val="20"/>
          <w:lang w:val="en-GB"/>
        </w:rPr>
      </w:pPr>
      <w:bookmarkStart w:id="37" w:name="_CR8_4_2_2"/>
      <w:bookmarkEnd w:id="37"/>
      <w:bookmarkStart w:id="38" w:name="_Toc29991348"/>
      <w:bookmarkStart w:id="39" w:name="_Toc98868120"/>
      <w:bookmarkStart w:id="40" w:name="_Toc36555748"/>
      <w:bookmarkStart w:id="41" w:name="_Toc45107814"/>
      <w:bookmarkStart w:id="42" w:name="_Toc44497426"/>
      <w:bookmarkStart w:id="43" w:name="_Toc74151248"/>
      <w:bookmarkStart w:id="44" w:name="_Toc106109241"/>
      <w:bookmarkStart w:id="45" w:name="_Toc97904076"/>
      <w:bookmarkStart w:id="46" w:name="_Toc113825062"/>
      <w:bookmarkStart w:id="47" w:name="_Toc105174404"/>
      <w:bookmarkStart w:id="48" w:name="_Toc155959722"/>
      <w:bookmarkStart w:id="49" w:name="_Toc20955153"/>
      <w:bookmarkStart w:id="50" w:name="_Toc51850513"/>
      <w:bookmarkStart w:id="51" w:name="_Toc56693516"/>
      <w:bookmarkStart w:id="52" w:name="_Toc66286553"/>
      <w:bookmarkStart w:id="53" w:name="_Toc45901434"/>
      <w:bookmarkStart w:id="54" w:name="_Toc88653720"/>
      <w:bookmarkStart w:id="55" w:name="_Toc64447059"/>
      <w:r>
        <w:rPr>
          <w:rFonts w:ascii="Arial" w:hAnsi="Arial" w:eastAsia="宋体"/>
          <w:b w:val="0"/>
          <w:bCs w:val="0"/>
          <w:sz w:val="24"/>
          <w:szCs w:val="20"/>
          <w:lang w:val="en-GB"/>
        </w:rPr>
        <w:t>8.4.2.2</w:t>
      </w:r>
      <w:r>
        <w:rPr>
          <w:rFonts w:ascii="Arial" w:hAnsi="Arial" w:eastAsia="宋体"/>
          <w:b w:val="0"/>
          <w:bCs w:val="0"/>
          <w:sz w:val="24"/>
          <w:szCs w:val="20"/>
          <w:lang w:val="en-GB"/>
        </w:rPr>
        <w:tab/>
      </w:r>
      <w:r>
        <w:rPr>
          <w:rFonts w:ascii="Arial" w:hAnsi="Arial" w:eastAsia="宋体"/>
          <w:b w:val="0"/>
          <w:bCs w:val="0"/>
          <w:sz w:val="24"/>
          <w:szCs w:val="20"/>
          <w:lang w:val="en-GB"/>
        </w:rPr>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CC005CC">
      <w:pPr>
        <w:pStyle w:val="56"/>
      </w:pPr>
      <w:r>
        <w:object>
          <v:shape id="_x0000_i1025" o:spt="75" type="#_x0000_t75" style="height:114pt;width:345.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14:paraId="2DAB2738">
      <w:pPr>
        <w:pStyle w:val="48"/>
      </w:pPr>
      <w:bookmarkStart w:id="56" w:name="_CRFigure8_4_2_21"/>
      <w:r>
        <w:t xml:space="preserve">Figure </w:t>
      </w:r>
      <w:bookmarkEnd w:id="56"/>
      <w:r>
        <w:t>8.4.2.2-1: NG-RAN node Configuration Update, successful operation</w:t>
      </w:r>
    </w:p>
    <w:p w14:paraId="1A0C6D75">
      <w:pPr>
        <w:spacing w:after="180"/>
        <w:rPr>
          <w:rFonts w:eastAsia="宋体"/>
          <w:szCs w:val="20"/>
          <w:lang w:val="en-GB"/>
        </w:rPr>
      </w:pPr>
      <w:r>
        <w:rPr>
          <w:rFonts w:eastAsia="宋体"/>
          <w:szCs w:val="20"/>
          <w:lang w:val="en-GB"/>
        </w:rPr>
        <w:t>The NG-RAN node1 initiates the procedure by sending the NG-RAN NODE CONFIGURATION UPDATE message to a peer NG-RAN node2.</w:t>
      </w:r>
    </w:p>
    <w:p w14:paraId="69CFDA5F">
      <w:pPr>
        <w:spacing w:after="180"/>
        <w:rPr>
          <w:rFonts w:eastAsia="宋体"/>
          <w:szCs w:val="20"/>
          <w:lang w:val="en-GB"/>
        </w:rPr>
      </w:pPr>
      <w:r>
        <w:rPr>
          <w:rFonts w:eastAsia="宋体"/>
          <w:szCs w:val="20"/>
          <w:lang w:val="en-GB"/>
        </w:rPr>
        <w:t>If Supplementary Uplink is configured at the NG-RAN node1, the NG-RAN node1 shall include in the NG-RAN NODE CONFIGURATION UPDATE message the SUL Information IE and the Supported SUL band List IE for each cell added in the Served NR Cells To Add IE and in the Served NR Cells To Modify IE.</w:t>
      </w:r>
    </w:p>
    <w:p w14:paraId="65F9698B">
      <w:pPr>
        <w:spacing w:after="180"/>
        <w:rPr>
          <w:rFonts w:eastAsia="宋体"/>
          <w:szCs w:val="20"/>
          <w:lang w:val="en-GB"/>
        </w:rPr>
      </w:pPr>
      <w:r>
        <w:rPr>
          <w:rFonts w:eastAsia="宋体"/>
          <w:szCs w:val="20"/>
          <w:lang w:val="en-GB"/>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2C52DD14">
      <w:pPr>
        <w:spacing w:after="180"/>
        <w:rPr>
          <w:rFonts w:eastAsia="宋体"/>
          <w:szCs w:val="20"/>
          <w:lang w:val="en-GB"/>
        </w:rPr>
      </w:pPr>
      <w:r>
        <w:rPr>
          <w:rFonts w:eastAsia="宋体"/>
          <w:szCs w:val="20"/>
          <w:lang w:val="en-GB"/>
        </w:rPr>
        <w:t>If the TAI Support List IE is included in the NG-RAN NODE CONFIGURATION UPDATE message, the receiving node shall replace the previously provided TAI Support List IE by the received TAI Support List IE.</w:t>
      </w:r>
    </w:p>
    <w:p w14:paraId="01F80B1B">
      <w:pPr>
        <w:spacing w:after="180"/>
        <w:rPr>
          <w:rFonts w:eastAsia="宋体"/>
          <w:szCs w:val="20"/>
          <w:lang w:val="en-GB"/>
        </w:rPr>
      </w:pPr>
      <w:bookmarkStart w:id="57" w:name="OLE_LINK51"/>
      <w:r>
        <w:rPr>
          <w:rFonts w:eastAsia="宋体"/>
          <w:szCs w:val="20"/>
          <w:lang w:val="en-GB"/>
        </w:rPr>
        <w:t xml:space="preserve">If the </w:t>
      </w:r>
      <w:bookmarkStart w:id="58" w:name="OLE_LINK84"/>
      <w:r>
        <w:rPr>
          <w:rFonts w:eastAsia="宋体"/>
          <w:szCs w:val="20"/>
          <w:lang w:val="en-GB"/>
        </w:rPr>
        <w:t xml:space="preserve">Cell Assistance Information NR IE </w:t>
      </w:r>
      <w:bookmarkEnd w:id="58"/>
      <w:r>
        <w:rPr>
          <w:rFonts w:eastAsia="宋体"/>
          <w:szCs w:val="20"/>
          <w:lang w:val="en-GB"/>
        </w:rPr>
        <w:t>is present, the NG-RAN node</w:t>
      </w:r>
      <w:bookmarkStart w:id="59" w:name="OLE_LINK344"/>
      <w:r>
        <w:rPr>
          <w:rFonts w:eastAsia="宋体"/>
          <w:szCs w:val="20"/>
          <w:lang w:val="en-GB"/>
        </w:rPr>
        <w:t>2</w:t>
      </w:r>
      <w:bookmarkEnd w:id="59"/>
      <w:r>
        <w:rPr>
          <w:rFonts w:eastAsia="宋体"/>
          <w:szCs w:val="20"/>
          <w:lang w:val="en-GB"/>
        </w:rPr>
        <w:t xml:space="preserve"> shall, if supported, use it to generate the Served NR Cells IE and include the list in the NG-RAN NODE CONFIGURATION UPDATE </w:t>
      </w:r>
      <w:bookmarkStart w:id="60" w:name="OLE_LINK88"/>
      <w:r>
        <w:rPr>
          <w:rFonts w:eastAsia="宋体"/>
          <w:szCs w:val="20"/>
          <w:lang w:val="en-GB"/>
        </w:rPr>
        <w:t xml:space="preserve">ACKNOWLEDGE </w:t>
      </w:r>
      <w:bookmarkEnd w:id="60"/>
      <w:r>
        <w:rPr>
          <w:rFonts w:eastAsia="宋体"/>
          <w:szCs w:val="20"/>
          <w:lang w:val="en-GB"/>
        </w:rPr>
        <w:t>message.</w:t>
      </w:r>
      <w:bookmarkEnd w:id="57"/>
    </w:p>
    <w:p w14:paraId="23CEBF2F">
      <w:pPr>
        <w:spacing w:after="180"/>
        <w:rPr>
          <w:rFonts w:eastAsia="宋体"/>
          <w:szCs w:val="20"/>
          <w:lang w:val="en-GB"/>
        </w:rPr>
      </w:pPr>
      <w:r>
        <w:rPr>
          <w:rFonts w:eastAsia="宋体"/>
          <w:szCs w:val="20"/>
          <w:lang w:val="en-GB"/>
        </w:rPr>
        <w:t>If the Cell Assistance Information E-UTRA IE is present, the NG-RAN node2 shall, if supported, use it to generate the Served E-UTRA Cells IE and include the list in the NG-RAN NODE CONFIGURATION UPDATE ACKNOWLEDGE message.</w:t>
      </w:r>
    </w:p>
    <w:p w14:paraId="4D8946A4">
      <w:pPr>
        <w:spacing w:after="180"/>
        <w:rPr>
          <w:rFonts w:eastAsia="宋体"/>
          <w:szCs w:val="20"/>
          <w:lang w:val="en-GB"/>
        </w:rPr>
      </w:pPr>
      <w:r>
        <w:rPr>
          <w:rFonts w:eastAsia="宋体"/>
          <w:szCs w:val="20"/>
          <w:lang w:val="en-GB"/>
        </w:rPr>
        <w:t>If the Partial List Indicator NR IE is included in the NG-RAN NODE CONFIGURATION UPDATE ACKNOWLEDGE message and set to "partial" the NG-RAN node1 shall, if supported, assume that the Served NR Cells IE in the NG-RAN NODE CONFIGURATION UPDATE ACKNOWLEDGE message includes a partial list of NR cells.</w:t>
      </w:r>
    </w:p>
    <w:p w14:paraId="2667E6E2">
      <w:pPr>
        <w:spacing w:after="180"/>
        <w:rPr>
          <w:rFonts w:eastAsia="宋体"/>
          <w:szCs w:val="20"/>
          <w:lang w:val="en-GB"/>
        </w:rPr>
      </w:pPr>
      <w:r>
        <w:rPr>
          <w:rFonts w:eastAsia="宋体"/>
          <w:szCs w:val="20"/>
          <w:lang w:val="en-GB"/>
        </w:rPr>
        <w:t>If the Partial List Indicator E-UTRA IE is included in the NG-RAN NODE CONFIGURATION UPDATE ACKNOWLEDGE message and set to "partial" the NG-RAN node1 shall, if supported, assume that the Served E-UTRA Cells IE in the NG-RAN NODE CONFIGURATION UPDATE ACKNOWLEDGE message includes a partial list of NR cells.</w:t>
      </w:r>
    </w:p>
    <w:p w14:paraId="7B1135C1">
      <w:pPr>
        <w:spacing w:after="180"/>
        <w:rPr>
          <w:rFonts w:eastAsia="宋体"/>
          <w:szCs w:val="20"/>
          <w:lang w:val="en-GB"/>
        </w:rPr>
      </w:pPr>
      <w:r>
        <w:rPr>
          <w:rFonts w:eastAsia="宋体"/>
          <w:szCs w:val="20"/>
          <w:lang w:val="en-GB"/>
        </w:rPr>
        <w:t>If the Cell and Capacity Assistance Information NR IE is present in the NG-RAN NODE CONFIGURATION UPDATE ACKNOWLEDGE message from the candidate NG-RAN node2, the NG-RAN node1 shall, if supported, store the collected information to be used for future NG-RAN node interface management.</w:t>
      </w:r>
    </w:p>
    <w:p w14:paraId="5E481C28">
      <w:pPr>
        <w:spacing w:after="180"/>
        <w:rPr>
          <w:rFonts w:eastAsia="宋体"/>
          <w:szCs w:val="20"/>
          <w:lang w:val="en-GB"/>
        </w:rPr>
      </w:pPr>
      <w:bookmarkStart w:id="61" w:name="OLE_LINK339"/>
      <w:bookmarkStart w:id="62" w:name="OLE_LINK87"/>
      <w:r>
        <w:rPr>
          <w:rFonts w:eastAsia="宋体"/>
          <w:szCs w:val="20"/>
          <w:lang w:val="en-GB"/>
        </w:rPr>
        <w:t>If the Cell and Capacity Assistance Information E-UTRA IE is present in the NG-RAN NODE CONFIGURATION UPDATE ACKNOWLEDGE message from the candidate NG-RAN node2, the NG-RAN node1 shall, if supported, store the collected information to be used for future NG-RAN node interface management.</w:t>
      </w:r>
    </w:p>
    <w:p w14:paraId="0F6D0BDE">
      <w:pPr>
        <w:spacing w:after="180"/>
        <w:rPr>
          <w:rFonts w:eastAsia="宋体"/>
          <w:szCs w:val="20"/>
          <w:lang w:val="en-GB"/>
        </w:rPr>
      </w:pPr>
      <w:r>
        <w:rPr>
          <w:rFonts w:eastAsia="宋体"/>
          <w:szCs w:val="20"/>
          <w:lang w:val="en-GB"/>
        </w:rPr>
        <w:t xml:space="preserve">Upon reception of the NG-RAN NODE CONFIGURATION UPDATE </w:t>
      </w:r>
      <w:bookmarkEnd w:id="61"/>
      <w:r>
        <w:rPr>
          <w:rFonts w:eastAsia="宋体"/>
          <w:szCs w:val="20"/>
          <w:lang w:val="en-GB"/>
        </w:rPr>
        <w:t>message, NG-RAN node2 shall update the information for NG-RAN node1 as follows:</w:t>
      </w:r>
    </w:p>
    <w:p w14:paraId="656CF540">
      <w:pPr>
        <w:spacing w:after="180"/>
        <w:rPr>
          <w:rFonts w:eastAsia="宋体"/>
          <w:szCs w:val="20"/>
          <w:lang w:val="en-GB"/>
        </w:rPr>
      </w:pPr>
      <w:r>
        <w:rPr>
          <w:rFonts w:eastAsia="宋体"/>
          <w:szCs w:val="20"/>
          <w:lang w:val="en-GB"/>
        </w:rPr>
        <w:t>If case of network sharing with multiple cell ID broadcast with shared Xn-C signalling transport, as specified in TS 38.300 [9], the NG-RAN NODE CONFIGURATION UPDATE message and the NG-RAN NODE CONFIGURATION UPDATE ACKNOWLEDGE message shall include the Interface Instance Indication IE to identify the corresponding interface instance.</w:t>
      </w:r>
    </w:p>
    <w:p w14:paraId="20097B88">
      <w:pPr>
        <w:spacing w:after="180"/>
        <w:rPr>
          <w:rFonts w:eastAsia="宋体"/>
          <w:szCs w:val="20"/>
          <w:lang w:val="en-GB"/>
        </w:rPr>
      </w:pPr>
      <w:r>
        <w:rPr>
          <w:rFonts w:eastAsia="宋体"/>
          <w:szCs w:val="20"/>
          <w:lang w:val="en-GB"/>
        </w:rPr>
        <w:t>If the TNL Configuration Info IE is contained in the NG-RAN NODE CONFIGURATION UPDATE message, the NG-RAN node2 shall take this IE into account for IPSec establishment.</w:t>
      </w:r>
    </w:p>
    <w:p w14:paraId="26D4DDBC">
      <w:pPr>
        <w:spacing w:after="180"/>
        <w:rPr>
          <w:rFonts w:eastAsia="宋体"/>
          <w:szCs w:val="20"/>
          <w:lang w:val="en-GB"/>
        </w:rPr>
      </w:pPr>
      <w:r>
        <w:rPr>
          <w:rFonts w:eastAsia="宋体"/>
          <w:szCs w:val="20"/>
          <w:lang w:val="en-GB"/>
        </w:rPr>
        <w:t>If the TNL Configuration Info IE is contained in the NG-RAN NODE CONFIGURATION UPDATE ACKNOWLEDGE message, the NG-RAN node1 shall take this IE into account for IPSec establishment.</w:t>
      </w:r>
    </w:p>
    <w:p w14:paraId="4F4B3A28">
      <w:pPr>
        <w:spacing w:after="180"/>
        <w:rPr>
          <w:rFonts w:eastAsia="宋体"/>
          <w:szCs w:val="20"/>
          <w:lang w:val="en-GB"/>
        </w:rPr>
      </w:pPr>
      <w:r>
        <w:rPr>
          <w:rFonts w:eastAsia="宋体"/>
          <w:szCs w:val="20"/>
          <w:lang w:val="en-GB"/>
        </w:rPr>
        <w:t>If the CSI-RS Transmission Indication IE is contained in the NG-RAN NODE CONFIGURATION UPDATE message, the NG-RAN node2 shall take this IE into account for neighbour cell’s CSI-RS measurement.</w:t>
      </w:r>
    </w:p>
    <w:p w14:paraId="1402E79A">
      <w:pPr>
        <w:spacing w:after="180"/>
        <w:rPr>
          <w:rFonts w:eastAsia="宋体"/>
          <w:szCs w:val="20"/>
          <w:lang w:val="en-GB"/>
        </w:rPr>
      </w:pPr>
      <w:r>
        <w:rPr>
          <w:rFonts w:eastAsia="宋体"/>
          <w:szCs w:val="20"/>
          <w:lang w:val="en-GB"/>
        </w:rPr>
        <w:t>The NG-RAN NODE CONFIGURATION UPDATE message may contain for each cell served by NG-RAN node1 NPN related broadcast information. The NG-RAN NODE CONFIGURATION UPDATE ACKNOWLEDGE message may contain for each cell served by NG-RAN node2 NPN related broadcast information.</w:t>
      </w:r>
    </w:p>
    <w:p w14:paraId="4E7BB4F8">
      <w:pPr>
        <w:spacing w:after="180"/>
        <w:rPr>
          <w:rFonts w:eastAsia="宋体"/>
          <w:szCs w:val="20"/>
          <w:lang w:val="en-GB"/>
        </w:rPr>
      </w:pPr>
      <w:r>
        <w:rPr>
          <w:rFonts w:eastAsia="宋体"/>
          <w:szCs w:val="20"/>
          <w:lang w:val="en-GB"/>
        </w:rPr>
        <w:t>If the Additional Measurement Timing Configuration List IE is contained in the NG-RAN NODE CONFIGURATION UPDATE message, the NG-RAN node2 shall take this IE into account for neighbour cell’s CSI-RS measurement.</w:t>
      </w:r>
    </w:p>
    <w:p w14:paraId="7ADA6682">
      <w:pPr>
        <w:spacing w:after="180"/>
        <w:rPr>
          <w:rFonts w:eastAsia="宋体"/>
          <w:szCs w:val="20"/>
          <w:lang w:val="en-GB"/>
        </w:rPr>
      </w:pPr>
      <w:r>
        <w:rPr>
          <w:rFonts w:eastAsia="宋体"/>
          <w:szCs w:val="20"/>
          <w:lang w:val="en-GB"/>
        </w:rPr>
        <w:t>If the Local NG-RAN Node Identifier IE is present in the NG-RAN NODE CONFIGURATION UPDATE message, the NG-RAN node2 shall, if supported, take this into account for future retrieval of the UE contexts from the NG-RAN node1.</w:t>
      </w:r>
    </w:p>
    <w:p w14:paraId="279B6FF4">
      <w:pPr>
        <w:spacing w:after="180"/>
        <w:rPr>
          <w:rFonts w:eastAsia="宋体"/>
          <w:szCs w:val="20"/>
          <w:lang w:val="en-GB"/>
        </w:rPr>
      </w:pPr>
      <w:r>
        <w:rPr>
          <w:rFonts w:eastAsia="宋体"/>
          <w:szCs w:val="20"/>
          <w:lang w:val="en-GB"/>
        </w:rPr>
        <w:t>If the Local NG-RAN Node Identifier IE is present in the NG-RAN NODE CONFIGURATION UPDATE ACKNOWLEDGE message, the NG-RAN node1 shall, if supported, take this into account for future retrieval of the UE contexts from the NG-RAN node2.</w:t>
      </w:r>
    </w:p>
    <w:p w14:paraId="1122BEAF">
      <w:pPr>
        <w:spacing w:after="180"/>
        <w:rPr>
          <w:rFonts w:eastAsia="宋体"/>
          <w:szCs w:val="20"/>
          <w:lang w:val="en-GB"/>
        </w:rPr>
      </w:pPr>
      <w:r>
        <w:rPr>
          <w:rFonts w:eastAsia="宋体"/>
          <w:szCs w:val="20"/>
          <w:lang w:val="en-GB"/>
        </w:rPr>
        <w:t xml:space="preserve">If the Neighbour NG-RAN Node List IE is present in the NG-RAN NODE CONFIGURATION UPDATE message, the NG-RAN node2 </w:t>
      </w:r>
      <w:r>
        <w:rPr>
          <w:rFonts w:hint="eastAsia" w:eastAsia="宋体"/>
          <w:szCs w:val="20"/>
          <w:lang w:val="en-GB"/>
        </w:rPr>
        <w:t>may</w:t>
      </w:r>
      <w:r>
        <w:rPr>
          <w:rFonts w:eastAsia="宋体"/>
          <w:szCs w:val="20"/>
          <w:lang w:val="en-GB"/>
        </w:rPr>
        <w:t xml:space="preserve"> take this into account for Local NG-RAN Node Identifier</w:t>
      </w:r>
      <w:r>
        <w:rPr>
          <w:rFonts w:hint="eastAsia" w:eastAsia="宋体"/>
          <w:szCs w:val="20"/>
          <w:lang w:val="en-GB"/>
        </w:rPr>
        <w:t xml:space="preserve"> </w:t>
      </w:r>
      <w:r>
        <w:rPr>
          <w:rFonts w:eastAsia="宋体"/>
          <w:szCs w:val="20"/>
          <w:lang w:val="en-GB"/>
        </w:rPr>
        <w:t>conflict detection.</w:t>
      </w:r>
    </w:p>
    <w:p w14:paraId="7CF9E748">
      <w:pPr>
        <w:spacing w:after="180"/>
        <w:rPr>
          <w:rFonts w:eastAsia="宋体"/>
          <w:szCs w:val="20"/>
          <w:lang w:val="en-GB"/>
        </w:rPr>
      </w:pPr>
      <w:r>
        <w:rPr>
          <w:rFonts w:eastAsia="宋体"/>
          <w:szCs w:val="20"/>
          <w:lang w:val="en-GB"/>
        </w:rPr>
        <w:t xml:space="preserve">If the Neighbour NG-RAN Node List IE is present in the NG-RAN NODE CONFIGURATION UPDATE ACKNOWLEDGE message, the NG-RAN node1 </w:t>
      </w:r>
      <w:r>
        <w:rPr>
          <w:rFonts w:hint="eastAsia" w:eastAsia="宋体"/>
          <w:szCs w:val="20"/>
          <w:lang w:val="en-GB"/>
        </w:rPr>
        <w:t>may</w:t>
      </w:r>
      <w:r>
        <w:rPr>
          <w:rFonts w:eastAsia="宋体"/>
          <w:szCs w:val="20"/>
          <w:lang w:val="en-GB"/>
        </w:rPr>
        <w:t xml:space="preserve"> take this into account for Local NG-RAN Node Identifier</w:t>
      </w:r>
      <w:r>
        <w:rPr>
          <w:rFonts w:hint="eastAsia" w:eastAsia="宋体"/>
          <w:szCs w:val="20"/>
          <w:lang w:val="en-GB"/>
        </w:rPr>
        <w:t xml:space="preserve"> </w:t>
      </w:r>
      <w:r>
        <w:rPr>
          <w:rFonts w:eastAsia="宋体"/>
          <w:szCs w:val="20"/>
          <w:lang w:val="en-GB"/>
        </w:rPr>
        <w:t>conflict detection.</w:t>
      </w:r>
    </w:p>
    <w:p w14:paraId="1A2ABFB4">
      <w:pPr>
        <w:spacing w:after="180"/>
        <w:rPr>
          <w:rFonts w:eastAsia="宋体"/>
          <w:szCs w:val="20"/>
          <w:lang w:val="en-GB"/>
        </w:rPr>
      </w:pPr>
      <w:r>
        <w:rPr>
          <w:rFonts w:eastAsia="宋体"/>
          <w:szCs w:val="20"/>
          <w:lang w:val="en-GB"/>
        </w:rPr>
        <w:t>If the Local NG-RAN Node Identifier Removal IE is present in the NG-RAN NODE CONFIGURATION UPDATE message, the NG-RAN node2 shall, if supported, discard it from its context and not use it for future retrieval of the UE contexts from the NG-RAN node1.</w:t>
      </w:r>
    </w:p>
    <w:p w14:paraId="75090A52">
      <w:pPr>
        <w:spacing w:after="180"/>
        <w:rPr>
          <w:rFonts w:eastAsia="宋体"/>
          <w:szCs w:val="20"/>
          <w:lang w:val="en-GB"/>
        </w:rPr>
      </w:pPr>
      <w:r>
        <w:rPr>
          <w:rFonts w:eastAsia="宋体"/>
          <w:szCs w:val="20"/>
          <w:lang w:val="en-GB"/>
        </w:rPr>
        <w:t>If the Local NG-RAN Node Identifier Removal IE is present in the NG-RAN NODE CONFIGURATION UPDATE ACKNOWLEDGE message, the NG-RAN node1 shall, if supported, discard it from its context and not use it for future retrieval of the UE contexts from the NG-RAN node2.</w:t>
      </w:r>
    </w:p>
    <w:p w14:paraId="76DDD2E3">
      <w:pPr>
        <w:spacing w:after="180"/>
        <w:rPr>
          <w:rFonts w:eastAsia="宋体"/>
          <w:szCs w:val="20"/>
          <w:lang w:val="en-GB"/>
        </w:rPr>
      </w:pPr>
      <w:bookmarkStart w:id="63" w:name="OLE_LINK92"/>
      <w:bookmarkStart w:id="64" w:name="OLE_LINK93"/>
      <w:r>
        <w:rPr>
          <w:rFonts w:eastAsia="宋体"/>
          <w:szCs w:val="20"/>
          <w:lang w:val="en-GB"/>
        </w:rPr>
        <w:t xml:space="preserve">If </w:t>
      </w:r>
      <w:bookmarkStart w:id="65" w:name="OLE_LINK86"/>
      <w:bookmarkStart w:id="66" w:name="OLE_LINK89"/>
      <w:r>
        <w:rPr>
          <w:rFonts w:eastAsia="宋体"/>
          <w:szCs w:val="20"/>
          <w:lang w:val="en-GB"/>
        </w:rPr>
        <w:t xml:space="preserve">the Served Cell Specific Info Request IE </w:t>
      </w:r>
      <w:bookmarkEnd w:id="65"/>
      <w:bookmarkEnd w:id="66"/>
      <w:r>
        <w:rPr>
          <w:rFonts w:eastAsia="宋体"/>
          <w:szCs w:val="20"/>
          <w:lang w:val="en-GB"/>
        </w:rPr>
        <w:t>is included in the NG-RAN NODE CONFIGURATION UPDATE message and if the NG-RAN node2 is a gNB, the NG-RAN node2 shall, if supported, include the Additional Measurement Timing Configuration List IE for the requested NR cells in the NG-RAN NODE CONFIGURATION UPDATE ACKNOWLEDGE message.</w:t>
      </w:r>
      <w:bookmarkEnd w:id="63"/>
      <w:bookmarkEnd w:id="64"/>
    </w:p>
    <w:p w14:paraId="36F04C45">
      <w:pPr>
        <w:spacing w:after="180"/>
        <w:rPr>
          <w:rFonts w:eastAsia="宋体"/>
          <w:szCs w:val="20"/>
          <w:lang w:val="en-GB"/>
        </w:rPr>
      </w:pPr>
      <w:r>
        <w:rPr>
          <w:rFonts w:eastAsia="宋体"/>
          <w:szCs w:val="20"/>
          <w:lang w:val="en-GB"/>
        </w:rPr>
        <w:t>If the TAI NSAG Support List IE is contained in the NG-RAN NODE CONFIGURATION UPDATE message, the NG-RAN node shall, if supported, take this IE into account for slice aware cell reselection.</w:t>
      </w:r>
    </w:p>
    <w:p w14:paraId="3BAACC02">
      <w:pPr>
        <w:spacing w:after="180"/>
        <w:rPr>
          <w:rFonts w:eastAsia="宋体"/>
          <w:szCs w:val="20"/>
          <w:lang w:val="en-GB"/>
        </w:rPr>
      </w:pPr>
      <w:r>
        <w:rPr>
          <w:rFonts w:eastAsia="宋体"/>
          <w:szCs w:val="20"/>
          <w:lang w:val="en-GB"/>
        </w:rPr>
        <w:t>If the TAI Slice Unavailable Cell List IE is contained in the NG-RAN NODE CONFIGURATION UPDATE message, the NG-RAN node2 shall, if supported, take this IE into account to deduce slice resource allocation.</w:t>
      </w:r>
    </w:p>
    <w:p w14:paraId="22613382">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Served Cell Information NR:</w:t>
      </w:r>
    </w:p>
    <w:p w14:paraId="0601C059">
      <w:pPr>
        <w:pStyle w:val="59"/>
      </w:pPr>
      <w:r>
        <w:t>-</w:t>
      </w:r>
      <w:r>
        <w:tab/>
      </w:r>
      <w:r>
        <w:t xml:space="preserve">If </w:t>
      </w:r>
      <w:r>
        <w:rPr>
          <w:i/>
          <w:iCs/>
        </w:rPr>
        <w:t xml:space="preserve">Served Cells NR To Add </w:t>
      </w:r>
      <w:r>
        <w:t xml:space="preserve">IE is contained in the </w:t>
      </w:r>
      <w:bookmarkStart w:id="67" w:name="OLE_LINK342"/>
      <w:r>
        <w:t>NG-RAN NODE</w:t>
      </w:r>
      <w:bookmarkEnd w:id="67"/>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8" w:name="OLE_LINK343"/>
      <w:r>
        <w:rPr>
          <w:i/>
        </w:rPr>
        <w:t>NR</w:t>
      </w:r>
      <w:bookmarkEnd w:id="68"/>
      <w:r>
        <w:rPr>
          <w:i/>
        </w:rPr>
        <w:t xml:space="preserve"> </w:t>
      </w:r>
      <w:r>
        <w:t>IE.</w:t>
      </w:r>
    </w:p>
    <w:p w14:paraId="0C3CB9B4">
      <w:pPr>
        <w:pStyle w:val="59"/>
      </w:pPr>
      <w:r>
        <w:t>-</w:t>
      </w:r>
      <w:r>
        <w:tab/>
      </w:r>
      <w:r>
        <w:t xml:space="preserve">If </w:t>
      </w:r>
      <w:r>
        <w:rPr>
          <w:i/>
          <w:iCs/>
        </w:rPr>
        <w:t xml:space="preserve">Served Cells NR To Modify </w:t>
      </w:r>
      <w:r>
        <w:t xml:space="preserve">IE is contained in the NG-RAN NODE CONFIGURATION UPDATE message, </w:t>
      </w:r>
      <w:bookmarkStart w:id="69" w:name="OLE_LINK346"/>
      <w:r>
        <w:t>NG-RAN node</w:t>
      </w:r>
      <w:r>
        <w:rPr>
          <w:vertAlign w:val="subscript"/>
        </w:rPr>
        <w:t>2</w:t>
      </w:r>
      <w:r>
        <w:t xml:space="preserve"> </w:t>
      </w:r>
      <w:bookmarkEnd w:id="69"/>
      <w:r>
        <w:t xml:space="preserve">shall modify information of cell indicated by </w:t>
      </w:r>
      <w:r>
        <w:rPr>
          <w:i/>
        </w:rPr>
        <w:t>Old NR-CGI</w:t>
      </w:r>
      <w:r>
        <w:t xml:space="preserve"> IE according to the information in the </w:t>
      </w:r>
      <w:r>
        <w:rPr>
          <w:i/>
        </w:rPr>
        <w:t>Served Cell Information</w:t>
      </w:r>
      <w:r>
        <w:t xml:space="preserve"> </w:t>
      </w:r>
      <w:bookmarkStart w:id="70" w:name="OLE_LINK345"/>
      <w:r>
        <w:rPr>
          <w:i/>
          <w:iCs/>
        </w:rPr>
        <w:t>NR</w:t>
      </w:r>
      <w:bookmarkEnd w:id="70"/>
      <w:r>
        <w:rPr>
          <w:i/>
          <w:iCs/>
        </w:rPr>
        <w:t xml:space="preserve"> </w:t>
      </w:r>
      <w:r>
        <w:t>IE.</w:t>
      </w:r>
    </w:p>
    <w:p w14:paraId="10ACD7AE">
      <w:pPr>
        <w:pStyle w:val="59"/>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w:t>
      </w:r>
      <w:ins w:id="0" w:author="CATT" w:date="2024-11-22T01:48:55Z">
        <w:r>
          <w:rPr>
            <w:rFonts w:hint="eastAsia"/>
            <w:lang w:val="en-US" w:eastAsia="zh-CN"/>
          </w:rPr>
          <w:t xml:space="preserve"> or t</w:t>
        </w:r>
      </w:ins>
      <w:ins w:id="1" w:author="CATT" w:date="2024-11-22T01:48:56Z">
        <w:r>
          <w:rPr>
            <w:rFonts w:hint="eastAsia"/>
            <w:lang w:val="en-US" w:eastAsia="zh-CN"/>
          </w:rPr>
          <w:t>he</w:t>
        </w:r>
      </w:ins>
      <w:ins w:id="2" w:author="CATT" w:date="2024-11-22T01:48:57Z">
        <w:r>
          <w:rPr>
            <w:rFonts w:hint="eastAsia"/>
            <w:lang w:val="en-US" w:eastAsia="zh-CN"/>
          </w:rPr>
          <w:t xml:space="preserve"> </w:t>
        </w:r>
      </w:ins>
      <w:ins w:id="3" w:author="CATT" w:date="2024-11-22T01:49:08Z">
        <w:r>
          <w:rPr>
            <w:i/>
          </w:rPr>
          <w:t xml:space="preserve">Neighbour Information </w:t>
        </w:r>
      </w:ins>
      <w:ins w:id="4" w:author="CATT" w:date="2024-11-22T01:49:12Z">
        <w:r>
          <w:rPr>
            <w:rFonts w:hint="eastAsia"/>
            <w:i/>
            <w:lang w:val="en-US" w:eastAsia="zh-CN"/>
          </w:rPr>
          <w:t>E-</w:t>
        </w:r>
      </w:ins>
      <w:ins w:id="5" w:author="CATT" w:date="2024-11-22T01:49:13Z">
        <w:r>
          <w:rPr>
            <w:rFonts w:hint="eastAsia"/>
            <w:i/>
            <w:lang w:val="en-US" w:eastAsia="zh-CN"/>
          </w:rPr>
          <w:t>UTRAN</w:t>
        </w:r>
      </w:ins>
      <w:ins w:id="6" w:author="CATT" w:date="2024-11-22T01:49:08Z">
        <w:r>
          <w:rPr>
            <w:i/>
          </w:rPr>
          <w:t xml:space="preserve"> </w:t>
        </w:r>
      </w:ins>
      <w:ins w:id="7" w:author="CATT" w:date="2024-11-22T01:49:08Z">
        <w:r>
          <w:rPr/>
          <w:t>IE</w:t>
        </w:r>
      </w:ins>
      <w:ins w:id="8" w:author="CATT" w:date="2024-11-22T01:49:16Z">
        <w:r>
          <w:rPr>
            <w:rFonts w:hint="eastAsia"/>
            <w:lang w:val="en-US" w:eastAsia="zh-CN"/>
          </w:rPr>
          <w:t xml:space="preserve"> </w:t>
        </w:r>
      </w:ins>
      <w:ins w:id="9" w:author="CATT" w:date="2024-11-22T01:49:17Z">
        <w:r>
          <w:rPr>
            <w:rFonts w:hint="eastAsia"/>
            <w:lang w:val="en-US" w:eastAsia="zh-CN"/>
          </w:rPr>
          <w:t>o</w:t>
        </w:r>
      </w:ins>
      <w:ins w:id="10" w:author="CATT" w:date="2024-11-22T01:49:18Z">
        <w:r>
          <w:rPr>
            <w:rFonts w:hint="eastAsia"/>
            <w:lang w:val="en-US" w:eastAsia="zh-CN"/>
          </w:rPr>
          <w:t xml:space="preserve">r </w:t>
        </w:r>
      </w:ins>
      <w:ins w:id="11" w:author="CATT" w:date="2024-11-22T01:49:19Z">
        <w:r>
          <w:rPr>
            <w:rFonts w:hint="eastAsia"/>
            <w:lang w:val="en-US" w:eastAsia="zh-CN"/>
          </w:rPr>
          <w:t>both</w:t>
        </w:r>
      </w:ins>
      <w:r>
        <w:t>. The NG-RAN node</w:t>
      </w:r>
      <w:r>
        <w:rPr>
          <w:vertAlign w:val="subscript"/>
        </w:rPr>
        <w:t xml:space="preserve">2 </w:t>
      </w:r>
      <w:r>
        <w:t>shall overwrite the served cell information and the whole list of neighbour cell information for the affected served cell.</w:t>
      </w:r>
    </w:p>
    <w:p w14:paraId="51DAE4E8">
      <w:pPr>
        <w:pStyle w:val="59"/>
      </w:pPr>
      <w:r>
        <w:t>-</w:t>
      </w:r>
      <w:r>
        <w:tab/>
      </w:r>
      <w:r>
        <w:t xml:space="preserve">If the </w:t>
      </w:r>
      <w:r>
        <w:rPr>
          <w:i/>
        </w:rPr>
        <w:t>Deactivation Indication</w:t>
      </w:r>
      <w:r>
        <w:t xml:space="preserve"> IE set to "deactivated" is contained in the </w:t>
      </w:r>
      <w:r>
        <w:rPr>
          <w:i/>
          <w:iCs/>
        </w:rPr>
        <w:t xml:space="preserve">Served Cells NR To Modify </w:t>
      </w:r>
      <w:r>
        <w:t>IE, it indicates that the concerned cell was switched off to lower energy consumption.</w:t>
      </w:r>
    </w:p>
    <w:p w14:paraId="558C890C">
      <w:pPr>
        <w:pStyle w:val="59"/>
      </w:pPr>
      <w:r>
        <w:t>-</w:t>
      </w:r>
      <w:r>
        <w:tab/>
      </w:r>
      <w:r>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0B72795D">
      <w:pPr>
        <w:pStyle w:val="59"/>
      </w:pPr>
      <w:r>
        <w:rPr>
          <w:rFonts w:eastAsia="Malgun Gothic"/>
        </w:rPr>
        <w:t>-</w:t>
      </w:r>
      <w:r>
        <w:rPr>
          <w:rFonts w:eastAsia="Malgun Gothic"/>
        </w:rPr>
        <w:tab/>
      </w:r>
      <w:r>
        <w:rPr>
          <w:rFonts w:eastAsia="Malgun Gothic"/>
        </w:rPr>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62"/>
    <w:p w14:paraId="41A69CC2">
      <w:pPr>
        <w:pStyle w:val="59"/>
      </w:pPr>
      <w:r>
        <w:t>-</w:t>
      </w:r>
      <w:r>
        <w:tab/>
      </w:r>
      <w:r>
        <w:t xml:space="preserve">If the </w:t>
      </w:r>
      <w:r>
        <w:rPr>
          <w:rFonts w:hint="eastAsia"/>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2FD88C41">
      <w:pPr>
        <w:pStyle w:val="59"/>
      </w:pPr>
      <w:r>
        <w:t>-</w:t>
      </w:r>
      <w:r>
        <w:tab/>
      </w:r>
      <w:r>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218961EC">
      <w:pPr>
        <w:pStyle w:val="59"/>
        <w:rPr>
          <w:lang w:val="en-US" w:eastAsia="zh-CN"/>
        </w:rPr>
      </w:pPr>
      <w:r>
        <w:rPr>
          <w:rFonts w:hint="eastAsia"/>
          <w:lang w:val="en-US" w:eastAsia="zh-CN"/>
        </w:rPr>
        <w:t>-</w:t>
      </w:r>
      <w:r>
        <w:rPr>
          <w:rFonts w:hint="eastAsia"/>
          <w:lang w:val="en-US" w:eastAsia="zh-CN"/>
        </w:rPr>
        <w:tab/>
      </w:r>
      <w:r>
        <w:rPr>
          <w:rFonts w:hint="eastAsia"/>
          <w:lang w:val="en-US" w:eastAsia="zh-CN"/>
        </w:rPr>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2E7E5913">
      <w:pPr>
        <w:pStyle w:val="59"/>
        <w:rPr>
          <w:snapToGrid w:val="0"/>
        </w:rPr>
      </w:pPr>
      <w:r>
        <w:rPr>
          <w:snapToGrid w:val="0"/>
          <w:lang w:val="en-US"/>
        </w:rPr>
        <w:t>-</w:t>
      </w:r>
      <w:r>
        <w:rPr>
          <w:snapToGrid w:val="0"/>
          <w:lang w:val="en-US"/>
        </w:rPr>
        <w:tab/>
      </w:r>
      <w:r>
        <w:rPr>
          <w:snapToGrid w:val="0"/>
          <w:lang w:val="en-US"/>
        </w:rPr>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RedCap UEs.</w:t>
      </w:r>
    </w:p>
    <w:p w14:paraId="402C0C89">
      <w:pPr>
        <w:pStyle w:val="59"/>
      </w:pPr>
      <w:r>
        <w:rPr>
          <w:snapToGrid w:val="0"/>
          <w:lang w:val="en-US"/>
        </w:rPr>
        <w:t>-</w:t>
      </w:r>
      <w:r>
        <w:rPr>
          <w:snapToGrid w:val="0"/>
          <w:lang w:val="en-US"/>
        </w:rPr>
        <w:tab/>
      </w:r>
      <w:r>
        <w:rPr>
          <w:lang w:val="en-US"/>
        </w:rPr>
        <w:t xml:space="preserve">If the </w:t>
      </w:r>
      <w:r>
        <w:rPr>
          <w:i/>
          <w:lang w:val="en-US"/>
        </w:rPr>
        <w:t>e</w:t>
      </w:r>
      <w:r>
        <w:rPr>
          <w:i/>
          <w:iCs/>
          <w:lang w:val="en-US"/>
        </w:rPr>
        <w:t>RedCap Broadcast Information</w:t>
      </w:r>
      <w:r>
        <w:rPr>
          <w:lang w:val="en-US"/>
        </w:rPr>
        <w:t xml:space="preserve"> IE is contained </w:t>
      </w:r>
      <w:r>
        <w:t xml:space="preserve">in the </w:t>
      </w:r>
      <w:r>
        <w:rPr>
          <w:i/>
          <w:iCs/>
        </w:rPr>
        <w:t>Served Cell Information NR</w:t>
      </w:r>
      <w:r>
        <w:t xml:space="preserve"> IE in the NG-RAN NODE CONFIGURATION UPDATE message, the NG-RAN node</w:t>
      </w:r>
      <w:r>
        <w:rPr>
          <w:vertAlign w:val="subscript"/>
        </w:rPr>
        <w:t>2</w:t>
      </w:r>
      <w:r>
        <w:t xml:space="preserve"> may use this information to determine a suitable target in case of subsequent outgoing mobility involving eRedCap UEs.</w:t>
      </w:r>
    </w:p>
    <w:p w14:paraId="74E9CD6A">
      <w:pPr>
        <w:pStyle w:val="59"/>
      </w:pPr>
      <w:r>
        <w:t>-</w:t>
      </w:r>
      <w:r>
        <w:tab/>
      </w:r>
      <w:r>
        <w:t xml:space="preserve">If the </w:t>
      </w:r>
      <w:r>
        <w:rPr>
          <w:i/>
          <w:iCs/>
        </w:rPr>
        <w:t>Mobile IAB Cell</w:t>
      </w:r>
      <w:r>
        <w:t xml:space="preserve"> IE is included in the </w:t>
      </w:r>
      <w:r>
        <w:rPr>
          <w:i/>
          <w:iCs/>
        </w:rPr>
        <w:t>Served Cell Information NR</w:t>
      </w:r>
      <w:r>
        <w:t xml:space="preserve"> IE in the NG-RAN NODE CONFIGURATION UPDATE message or the NG-RAN NODE CONFIGURATION UPDATE ACKNOWLEDGE message, the receiving NG-RAN node may use it accordingly.</w:t>
      </w:r>
    </w:p>
    <w:p w14:paraId="487A600E">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 xml:space="preserve">Update of Served Cell Information </w:t>
      </w:r>
      <w:bookmarkStart w:id="71" w:name="OLE_LINK347"/>
      <w:r>
        <w:rPr>
          <w:rFonts w:eastAsia="宋体"/>
          <w:b/>
          <w:szCs w:val="20"/>
          <w:lang w:val="en-GB" w:eastAsia="ko-KR"/>
        </w:rPr>
        <w:t>E-UTRA</w:t>
      </w:r>
      <w:bookmarkEnd w:id="71"/>
      <w:r>
        <w:rPr>
          <w:rFonts w:eastAsia="宋体"/>
          <w:b/>
          <w:szCs w:val="20"/>
          <w:lang w:val="en-GB" w:eastAsia="ko-KR"/>
        </w:rPr>
        <w:t>:</w:t>
      </w:r>
    </w:p>
    <w:p w14:paraId="19C3DF5E">
      <w:pPr>
        <w:pStyle w:val="59"/>
      </w:pPr>
      <w:r>
        <w:t>-</w:t>
      </w:r>
      <w:r>
        <w:tab/>
      </w:r>
      <w:r>
        <w:t xml:space="preserve">If </w:t>
      </w:r>
      <w:r>
        <w:rPr>
          <w:i/>
          <w:iCs/>
        </w:rPr>
        <w:t xml:space="preserve">Served Cells </w:t>
      </w:r>
      <w:bookmarkStart w:id="72" w:name="OLE_LINK348"/>
      <w:r>
        <w:rPr>
          <w:i/>
          <w:iCs/>
        </w:rPr>
        <w:t xml:space="preserve">E-UTRA </w:t>
      </w:r>
      <w:bookmarkEnd w:id="72"/>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0A5CCA4E">
      <w:pPr>
        <w:pStyle w:val="59"/>
      </w:pPr>
      <w:r>
        <w:t>-</w:t>
      </w:r>
      <w:r>
        <w:tab/>
      </w:r>
      <w:r>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24C9CBCF">
      <w:pPr>
        <w:pStyle w:val="59"/>
      </w:pPr>
      <w:r>
        <w:t>-</w:t>
      </w:r>
      <w:r>
        <w:tab/>
      </w:r>
      <w:r>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w:t>
      </w:r>
      <w:ins w:id="12" w:author="CATT" w:date="2024-11-22T01:49:43Z">
        <w:r>
          <w:rPr>
            <w:rFonts w:hint="eastAsia"/>
            <w:lang w:val="en-US" w:eastAsia="zh-CN"/>
          </w:rPr>
          <w:t xml:space="preserve"> </w:t>
        </w:r>
      </w:ins>
      <w:ins w:id="13" w:author="CATT" w:date="2024-11-22T01:49:44Z">
        <w:r>
          <w:rPr>
            <w:rFonts w:hint="eastAsia"/>
            <w:lang w:val="en-US" w:eastAsia="zh-CN"/>
          </w:rPr>
          <w:t xml:space="preserve">or the </w:t>
        </w:r>
      </w:ins>
      <w:ins w:id="14" w:author="CATT" w:date="2024-11-22T01:49:44Z">
        <w:r>
          <w:rPr>
            <w:i/>
          </w:rPr>
          <w:t xml:space="preserve">Neighbour Information </w:t>
        </w:r>
      </w:ins>
      <w:ins w:id="15" w:author="CATT" w:date="2024-11-22T01:49:50Z">
        <w:r>
          <w:rPr>
            <w:rFonts w:hint="eastAsia"/>
            <w:i/>
            <w:lang w:val="en-US" w:eastAsia="zh-CN"/>
          </w:rPr>
          <w:t>N</w:t>
        </w:r>
      </w:ins>
      <w:ins w:id="16" w:author="CATT" w:date="2024-11-22T01:49:51Z">
        <w:r>
          <w:rPr>
            <w:rFonts w:hint="eastAsia"/>
            <w:i/>
            <w:lang w:val="en-US" w:eastAsia="zh-CN"/>
          </w:rPr>
          <w:t>R</w:t>
        </w:r>
      </w:ins>
      <w:ins w:id="17" w:author="CATT" w:date="2024-11-22T01:49:44Z">
        <w:r>
          <w:rPr>
            <w:i/>
          </w:rPr>
          <w:t xml:space="preserve"> </w:t>
        </w:r>
      </w:ins>
      <w:ins w:id="18" w:author="CATT" w:date="2024-11-22T01:49:44Z">
        <w:r>
          <w:rPr/>
          <w:t>IE</w:t>
        </w:r>
      </w:ins>
      <w:ins w:id="19" w:author="CATT" w:date="2024-11-22T01:49:44Z">
        <w:r>
          <w:rPr>
            <w:rFonts w:hint="eastAsia"/>
            <w:lang w:val="en-US" w:eastAsia="zh-CN"/>
          </w:rPr>
          <w:t xml:space="preserve"> or both</w:t>
        </w:r>
      </w:ins>
      <w:r>
        <w:t>. The NG-RAN node</w:t>
      </w:r>
      <w:r>
        <w:rPr>
          <w:vertAlign w:val="subscript"/>
        </w:rPr>
        <w:t>2</w:t>
      </w:r>
      <w:r>
        <w:t xml:space="preserve"> shall overwrite the served cell information and the whole list of neighbour cell information for the affected served cell.</w:t>
      </w:r>
    </w:p>
    <w:p w14:paraId="6C9C83E3">
      <w:pPr>
        <w:pStyle w:val="59"/>
      </w:pPr>
      <w:r>
        <w:t>-</w:t>
      </w:r>
      <w:r>
        <w:tab/>
      </w:r>
      <w:r>
        <w:t xml:space="preserve">If the </w:t>
      </w:r>
      <w:r>
        <w:rPr>
          <w:i/>
        </w:rPr>
        <w:t>Deactivation Indication</w:t>
      </w:r>
      <w:r>
        <w:t xml:space="preserve"> IE set to "deactivated" is contained in the </w:t>
      </w:r>
      <w:r>
        <w:rPr>
          <w:i/>
          <w:iCs/>
        </w:rPr>
        <w:t xml:space="preserve">Served Cells E-UTRA To Modify </w:t>
      </w:r>
      <w:r>
        <w:t>IE, it indicates that the concerned cell was switched off to lower energy consumption.</w:t>
      </w:r>
    </w:p>
    <w:p w14:paraId="4B7C8470">
      <w:pPr>
        <w:pStyle w:val="59"/>
      </w:pPr>
      <w:r>
        <w:t>-</w:t>
      </w:r>
      <w:r>
        <w:tab/>
      </w:r>
      <w:r>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02F1A8F7">
      <w:pPr>
        <w:pStyle w:val="59"/>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0BEBAAE7">
      <w:pPr>
        <w:pStyle w:val="59"/>
      </w:pPr>
      <w:r>
        <w:t>-</w:t>
      </w:r>
      <w:r>
        <w:tab/>
      </w:r>
      <w:r>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rFonts w:hint="eastAsia"/>
          <w:lang w:eastAsia="zh-CN"/>
        </w:rPr>
        <w:t>NG-RAN node</w:t>
      </w:r>
      <w:r>
        <w:t xml:space="preserve"> receiving the IE may use this information for </w:t>
      </w:r>
      <w:r>
        <w:rPr>
          <w:lang w:eastAsia="zh-CN"/>
        </w:rPr>
        <w:t>RACH optimisation</w:t>
      </w:r>
      <w:r>
        <w:t>.</w:t>
      </w:r>
    </w:p>
    <w:p w14:paraId="6B0828F9">
      <w:pPr>
        <w:pStyle w:val="59"/>
        <w:rPr>
          <w:lang w:eastAsia="en-US"/>
        </w:rPr>
      </w:pPr>
      <w:r>
        <w:t>-</w:t>
      </w:r>
      <w:r>
        <w:tab/>
      </w:r>
      <w:r>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3318CD1D">
      <w:pPr>
        <w:pStyle w:val="59"/>
      </w:pPr>
      <w:r>
        <w:t>-</w:t>
      </w:r>
      <w:r>
        <w:tab/>
      </w:r>
      <w:r>
        <w:t xml:space="preserve">If the </w:t>
      </w:r>
      <w:r>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5981950B">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TNL addresses for SCTP associations:</w:t>
      </w:r>
    </w:p>
    <w:p w14:paraId="5B3FBA16">
      <w:r>
        <w:t xml:space="preserve">If the </w:t>
      </w:r>
      <w:r>
        <w:rPr>
          <w:i/>
        </w:rPr>
        <w:t xml:space="preserve">TNLA To Add List </w:t>
      </w:r>
      <w:r>
        <w:t>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If the </w:t>
      </w:r>
      <w:r>
        <w:rPr>
          <w:i/>
        </w:rPr>
        <w:t>TNLA To Add List</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the </w:t>
      </w:r>
      <w:r>
        <w:t>NG-RAN node</w:t>
      </w:r>
      <w:r>
        <w:rPr>
          <w:vertAlign w:val="subscript"/>
        </w:rPr>
        <w:t>2</w:t>
      </w:r>
      <w:r>
        <w:t xml:space="preserve"> </w:t>
      </w:r>
      <w:r>
        <w:rPr>
          <w:snapToGrid w:val="0"/>
        </w:rPr>
        <w:t>shall assume that port number value 38422 is used for the endpoint.</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36D2B7D5">
      <w:pPr>
        <w:pStyle w:val="59"/>
      </w:pPr>
      <w:r>
        <w:t>-</w:t>
      </w:r>
      <w:r>
        <w:tab/>
      </w:r>
      <w:bookmarkStart w:id="73" w:name="_Hlk497194898"/>
      <w:r>
        <w:t xml:space="preserve">A list of successfully established TNL associations shall be included in the </w:t>
      </w:r>
      <w:r>
        <w:rPr>
          <w:i/>
        </w:rPr>
        <w:t xml:space="preserve">TNLA Setup List </w:t>
      </w:r>
      <w:r>
        <w:t>IE;</w:t>
      </w:r>
      <w:bookmarkEnd w:id="73"/>
    </w:p>
    <w:p w14:paraId="4CE3380D">
      <w:pPr>
        <w:pStyle w:val="59"/>
      </w:pPr>
      <w:r>
        <w:t>-</w:t>
      </w:r>
      <w:r>
        <w:tab/>
      </w:r>
      <w:r>
        <w:t>A l</w:t>
      </w:r>
      <w:r>
        <w:rPr>
          <w:snapToGrid w:val="0"/>
        </w:rPr>
        <w:t xml:space="preserve">ist of TNL associations that failed to be established shall be </w:t>
      </w:r>
      <w:r>
        <w:t>included</w:t>
      </w:r>
      <w:r>
        <w:rPr>
          <w:snapToGrid w:val="0"/>
        </w:rPr>
        <w:t xml:space="preserve"> in the </w:t>
      </w:r>
      <w:r>
        <w:rPr>
          <w:i/>
          <w:snapToGrid w:val="0"/>
        </w:rPr>
        <w:t>TNLA Failed to Setup List</w:t>
      </w:r>
      <w:r>
        <w:rPr>
          <w:snapToGrid w:val="0"/>
        </w:rPr>
        <w:t xml:space="preserve"> IE.</w:t>
      </w:r>
    </w:p>
    <w:p w14:paraId="43EA241D">
      <w:r>
        <w:t xml:space="preserve">If the </w:t>
      </w:r>
      <w:r>
        <w:rPr>
          <w:i/>
        </w:rPr>
        <w:t xml:space="preserve">TNLA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08783AC4">
      <w:pPr>
        <w:pStyle w:val="59"/>
      </w:pPr>
      <w:r>
        <w:t>-</w:t>
      </w:r>
      <w:r>
        <w:tab/>
      </w:r>
      <w:r>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07731699">
      <w:r>
        <w:t xml:space="preserve">If the </w:t>
      </w:r>
      <w:r>
        <w:rPr>
          <w:i/>
        </w:rPr>
        <w:t xml:space="preserve">TNLA To Update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65369132">
      <w:pPr>
        <w:pStyle w:val="59"/>
      </w:pPr>
      <w:r>
        <w:t>-</w:t>
      </w:r>
      <w:r>
        <w:tab/>
      </w:r>
      <w:r>
        <w:t xml:space="preserve">If the received </w:t>
      </w:r>
      <w:r>
        <w:rPr>
          <w:i/>
        </w:rPr>
        <w:t>TNLA Transport Layer Address</w:t>
      </w:r>
      <w:r>
        <w:t xml:space="preserve"> IE includes the </w:t>
      </w:r>
      <w:r>
        <w:rPr>
          <w:i/>
        </w:rPr>
        <w:t>Port Number</w:t>
      </w:r>
      <w:r>
        <w:t xml:space="preserve"> IE, the NG-RAN node</w:t>
      </w:r>
      <w:r>
        <w:rPr>
          <w:vertAlign w:val="subscript"/>
        </w:rPr>
        <w:t>1</w:t>
      </w:r>
      <w:r>
        <w:t xml:space="preserve"> TNL endpoint is identified by the </w:t>
      </w:r>
      <w:r>
        <w:rPr>
          <w:i/>
        </w:rPr>
        <w:t>Endpoint IP Address</w:t>
      </w:r>
      <w:r>
        <w:t xml:space="preserve"> IE and the </w:t>
      </w:r>
      <w:r>
        <w:rPr>
          <w:i/>
        </w:rPr>
        <w:t>Port Number</w:t>
      </w:r>
      <w:r>
        <w:t xml:space="preserve"> IE. Otherwise, the NG-RAN node</w:t>
      </w:r>
      <w:r>
        <w:rPr>
          <w:vertAlign w:val="subscript"/>
        </w:rPr>
        <w:t>1</w:t>
      </w:r>
      <w:r>
        <w:t xml:space="preserve"> TNL endpoints correspond to all NG-RAN node</w:t>
      </w:r>
      <w:r>
        <w:rPr>
          <w:vertAlign w:val="subscript"/>
        </w:rPr>
        <w:t>1</w:t>
      </w:r>
      <w:r>
        <w:t xml:space="preserve"> TNL endpoints identified by the </w:t>
      </w:r>
      <w:r>
        <w:rPr>
          <w:i/>
        </w:rPr>
        <w:t>Endpoint IP Address</w:t>
      </w:r>
      <w:r>
        <w:t xml:space="preserve"> IE and any Port Number(s).</w:t>
      </w:r>
    </w:p>
    <w:p w14:paraId="796D0C0B">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AMF Region Information:</w:t>
      </w:r>
    </w:p>
    <w:p w14:paraId="6773FCE0">
      <w:pPr>
        <w:pStyle w:val="59"/>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67B91961">
      <w:pPr>
        <w:pStyle w:val="59"/>
        <w:rPr>
          <w:rFonts w:eastAsia="Calibri"/>
        </w:rPr>
      </w:pPr>
      <w:r>
        <w:rPr>
          <w:rFonts w:eastAsia="Calibri"/>
        </w:rPr>
        <w:t>-</w:t>
      </w:r>
      <w:r>
        <w:rPr>
          <w:rFonts w:eastAsia="Calibri"/>
        </w:rPr>
        <w:tab/>
      </w:r>
      <w:r>
        <w:rPr>
          <w:rFonts w:eastAsia="Calibri"/>
        </w:rPr>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430F8FAE">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Update of Cell Coverage:</w:t>
      </w:r>
    </w:p>
    <w:p w14:paraId="4707E033">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Pr>
          <w:rFonts w:hint="eastAsia"/>
          <w:lang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as described in TS 38.300 [9].</w:t>
      </w:r>
    </w:p>
    <w:p w14:paraId="1430E424">
      <w:pPr>
        <w:pStyle w:val="59"/>
      </w:pPr>
      <w:r>
        <w:t>-</w:t>
      </w:r>
      <w:r>
        <w:tab/>
      </w:r>
      <w:r>
        <w:t xml:space="preserve">If the </w:t>
      </w:r>
      <w:bookmarkStart w:id="74" w:name="OLE_LINK20"/>
      <w:r>
        <w:rPr>
          <w:i/>
        </w:rPr>
        <w:t>Cell Deployment Status Indicator</w:t>
      </w:r>
      <w:r>
        <w:t xml:space="preserve"> </w:t>
      </w:r>
      <w:bookmarkEnd w:id="74"/>
      <w:r>
        <w:t xml:space="preserve">IE is present in the </w:t>
      </w:r>
      <w:r>
        <w:rPr>
          <w:i/>
        </w:rPr>
        <w:t>Coverage Modification List</w:t>
      </w:r>
      <w:r>
        <w:t xml:space="preserve"> IE, the NG-RAN node</w:t>
      </w:r>
      <w:r>
        <w:rPr>
          <w:vertAlign w:val="subscript"/>
        </w:rPr>
        <w:t>2</w:t>
      </w:r>
      <w:r>
        <w:rPr>
          <w:rFonts w:eastAsia="MS Mincho"/>
        </w:rPr>
        <w:t xml:space="preserve"> shall consider the cell deployment configuration of the cell to be modified as the next planned configuration and shall remove any planned configuration stored for this cell.</w:t>
      </w:r>
    </w:p>
    <w:p w14:paraId="32ACE3DD">
      <w:pPr>
        <w:pStyle w:val="59"/>
      </w:pPr>
      <w:r>
        <w:rPr>
          <w:rFonts w:eastAsia="MS Mincho"/>
        </w:rPr>
        <w:t>-</w:t>
      </w:r>
      <w:r>
        <w:rPr>
          <w:rFonts w:eastAsia="MS Mincho"/>
        </w:rPr>
        <w:tab/>
      </w:r>
      <w:r>
        <w:rPr>
          <w:rFonts w:eastAsia="MS Mincho"/>
        </w:rPr>
        <w:t xml:space="preserve">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w:t>
      </w:r>
      <w:r>
        <w:t>NG-RAN node</w:t>
      </w:r>
      <w:r>
        <w:rPr>
          <w:vertAlign w:val="subscript"/>
        </w:rPr>
        <w:t>2</w:t>
      </w:r>
      <w:r>
        <w:t xml:space="preserve"> may use this list to avoid connection or re-establishment failures during the reconfiguration, e.g. consider the cells in the list as possible alternative handover targets.</w:t>
      </w:r>
    </w:p>
    <w:p w14:paraId="2DAE6443">
      <w:pPr>
        <w:pStyle w:val="59"/>
      </w:pPr>
      <w:r>
        <w:t>-</w:t>
      </w:r>
      <w:r>
        <w:tab/>
      </w:r>
      <w:r>
        <w:t xml:space="preserve">If the </w:t>
      </w:r>
      <w:r>
        <w:rPr>
          <w:i/>
        </w:rPr>
        <w:t>Cell Deployment Status Indicator</w:t>
      </w:r>
      <w:r>
        <w:t xml:space="preserve"> IE is not present, the NG-RAN node</w:t>
      </w:r>
      <w:r>
        <w:rPr>
          <w:vertAlign w:val="subscript"/>
        </w:rPr>
        <w:t>2</w:t>
      </w:r>
      <w:r>
        <w:t xml:space="preserve"> shall consider the cell deployment configuration of cell to be modified as activated and replace any previous configuration for the cells indicated in the </w:t>
      </w:r>
      <w:r>
        <w:rPr>
          <w:i/>
        </w:rPr>
        <w:t>Coverage Modification List</w:t>
      </w:r>
      <w:r>
        <w:t xml:space="preserve"> IE.</w:t>
      </w:r>
    </w:p>
    <w:p w14:paraId="1649230D">
      <w:pPr>
        <w:overflowPunct w:val="0"/>
        <w:autoSpaceDE w:val="0"/>
        <w:autoSpaceDN w:val="0"/>
        <w:adjustRightInd w:val="0"/>
        <w:spacing w:after="180"/>
        <w:textAlignment w:val="baseline"/>
        <w:rPr>
          <w:rFonts w:eastAsia="MS Mincho"/>
          <w:szCs w:val="20"/>
          <w:lang w:val="en-GB" w:eastAsia="ko-KR"/>
        </w:rPr>
      </w:pPr>
      <w:r>
        <w:rPr>
          <w:rFonts w:hint="eastAsia" w:eastAsia="MS Mincho"/>
          <w:szCs w:val="20"/>
          <w:lang w:val="en-GB" w:eastAsia="ko-KR"/>
        </w:rPr>
        <w:t xml:space="preserve">If the SSB Coverage Modification List IE is present in </w:t>
      </w:r>
      <w:r>
        <w:rPr>
          <w:rFonts w:eastAsia="MS Mincho"/>
          <w:szCs w:val="20"/>
          <w:lang w:val="en-GB" w:eastAsia="ko-KR"/>
        </w:rPr>
        <w:t xml:space="preserve">the Coverage Modification List IE, </w:t>
      </w:r>
      <w:r>
        <w:rPr>
          <w:rFonts w:hint="eastAsia" w:eastAsia="MS Mincho"/>
          <w:szCs w:val="20"/>
          <w:lang w:val="en-GB" w:eastAsia="ko-KR"/>
        </w:rPr>
        <w:t xml:space="preserve">the NG-RAN </w:t>
      </w:r>
      <w:r>
        <w:rPr>
          <w:rFonts w:eastAsia="MS Mincho"/>
          <w:szCs w:val="20"/>
          <w:lang w:val="en-GB" w:eastAsia="ko-KR"/>
        </w:rPr>
        <w:t xml:space="preserve">node2 may use the information in the </w:t>
      </w:r>
      <w:r>
        <w:rPr>
          <w:rFonts w:hint="eastAsia" w:eastAsia="MS Mincho"/>
          <w:szCs w:val="20"/>
          <w:lang w:val="en-GB" w:eastAsia="ko-KR"/>
        </w:rPr>
        <w:t>SSB</w:t>
      </w:r>
      <w:r>
        <w:rPr>
          <w:rFonts w:eastAsia="MS Mincho"/>
          <w:szCs w:val="20"/>
          <w:lang w:val="en-GB" w:eastAsia="ko-KR"/>
        </w:rPr>
        <w:t xml:space="preserve"> Coverage State </w:t>
      </w:r>
      <w:r>
        <w:rPr>
          <w:rFonts w:hint="eastAsia" w:eastAsia="MS Mincho"/>
          <w:szCs w:val="20"/>
          <w:lang w:val="en-GB" w:eastAsia="ko-KR"/>
        </w:rPr>
        <w:t xml:space="preserve">IE </w:t>
      </w:r>
      <w:r>
        <w:rPr>
          <w:rFonts w:eastAsia="MS Mincho"/>
          <w:szCs w:val="20"/>
          <w:lang w:val="en-GB" w:eastAsia="ko-KR"/>
        </w:rPr>
        <w:t xml:space="preserve">to identify the </w:t>
      </w:r>
      <w:r>
        <w:rPr>
          <w:rFonts w:hint="eastAsia" w:eastAsia="MS Mincho"/>
          <w:szCs w:val="20"/>
          <w:lang w:val="en-GB" w:eastAsia="ko-KR"/>
        </w:rPr>
        <w:t>SSB beam</w:t>
      </w:r>
      <w:r>
        <w:rPr>
          <w:rFonts w:eastAsia="MS Mincho"/>
          <w:szCs w:val="20"/>
          <w:lang w:val="en-GB" w:eastAsia="ko-KR"/>
        </w:rPr>
        <w:t xml:space="preserve"> deployment configuration enabled by the NG-RAN node1 and for configuring the mobility towards the </w:t>
      </w:r>
      <w:r>
        <w:rPr>
          <w:rFonts w:hint="eastAsia" w:eastAsia="MS Mincho"/>
          <w:szCs w:val="20"/>
          <w:lang w:val="en-GB" w:eastAsia="ko-KR"/>
        </w:rPr>
        <w:t>beam</w:t>
      </w:r>
      <w:r>
        <w:rPr>
          <w:rFonts w:eastAsia="MS Mincho"/>
          <w:szCs w:val="20"/>
          <w:lang w:val="en-GB" w:eastAsia="ko-KR"/>
        </w:rPr>
        <w:t xml:space="preserve">(s) indicated by the </w:t>
      </w:r>
      <w:r>
        <w:rPr>
          <w:rFonts w:hint="eastAsia" w:eastAsia="MS Mincho"/>
          <w:szCs w:val="20"/>
          <w:lang w:val="en-GB" w:eastAsia="ko-KR"/>
        </w:rPr>
        <w:t>SSB Index</w:t>
      </w:r>
      <w:r>
        <w:rPr>
          <w:rFonts w:eastAsia="MS Mincho"/>
          <w:szCs w:val="20"/>
          <w:lang w:val="en-GB" w:eastAsia="ko-KR"/>
        </w:rPr>
        <w:t xml:space="preserve"> IE, as described in TS 38.300 [9].</w:t>
      </w:r>
    </w:p>
    <w:p w14:paraId="0ED272DB">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"coverage" or "cell edge capacity" is present</w:t>
      </w:r>
      <w:r>
        <w:rPr>
          <w:rFonts w:hint="eastAsia" w:eastAsia="MS Mincho"/>
          <w:szCs w:val="20"/>
          <w:lang w:val="en-GB" w:eastAsia="ko-KR"/>
        </w:rPr>
        <w:t xml:space="preserve"> in the NG-RAN NODE CONFIGURATION UPDATE message</w:t>
      </w:r>
      <w:r>
        <w:rPr>
          <w:rFonts w:eastAsia="MS Mincho"/>
          <w:szCs w:val="20"/>
          <w:lang w:val="en-GB" w:eastAsia="ko-KR"/>
        </w:rPr>
        <w:t>, the NG-RAN node2 may use the information for deducing the CCO issue detected at NG-RAN node1 and for configuring coverage state of its served cell(s).</w:t>
      </w:r>
    </w:p>
    <w:p w14:paraId="3A8CF9D3">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Coverage Modification Cause IE set to "network energy saving" is present</w:t>
      </w:r>
      <w:r>
        <w:rPr>
          <w:rFonts w:hint="eastAsia" w:eastAsia="MS Mincho"/>
          <w:szCs w:val="20"/>
          <w:lang w:val="en-GB" w:eastAsia="ko-KR"/>
        </w:rPr>
        <w:t xml:space="preserve"> </w:t>
      </w:r>
      <w:r>
        <w:rPr>
          <w:rFonts w:eastAsia="MS Mincho"/>
          <w:szCs w:val="20"/>
          <w:lang w:val="en-GB" w:eastAsia="ko-KR"/>
        </w:rPr>
        <w:t>and the SSB Coverage State</w:t>
      </w:r>
      <w:r>
        <w:rPr>
          <w:rFonts w:hint="eastAsia" w:eastAsia="MS Mincho"/>
          <w:szCs w:val="20"/>
          <w:lang w:val="en-GB" w:eastAsia="ko-KR"/>
        </w:rPr>
        <w:t xml:space="preserve"> </w:t>
      </w:r>
      <w:r>
        <w:rPr>
          <w:rFonts w:eastAsia="MS Mincho"/>
          <w:szCs w:val="20"/>
          <w:lang w:val="en-GB" w:eastAsia="ko-KR"/>
        </w:rPr>
        <w:t xml:space="preserve">IE is zero for a set of SSB beams </w:t>
      </w:r>
      <w:r>
        <w:rPr>
          <w:rFonts w:hint="eastAsia" w:eastAsia="MS Mincho"/>
          <w:szCs w:val="20"/>
          <w:lang w:val="en-GB" w:eastAsia="ko-KR"/>
        </w:rPr>
        <w:t>in the NG-RAN NODE CONFIGURATION UPDATE message</w:t>
      </w:r>
      <w:r>
        <w:rPr>
          <w:rFonts w:eastAsia="MS Mincho"/>
          <w:szCs w:val="20"/>
          <w:lang w:val="en-GB" w:eastAsia="ko-KR"/>
        </w:rPr>
        <w:t>, the NG-RAN node2 may use the information to decide the SSB beam activation for the concerned beams when necessary.</w:t>
      </w:r>
    </w:p>
    <w:p w14:paraId="4D58EB51">
      <w:pPr>
        <w:overflowPunct w:val="0"/>
        <w:autoSpaceDE w:val="0"/>
        <w:autoSpaceDN w:val="0"/>
        <w:adjustRightInd w:val="0"/>
        <w:spacing w:after="180"/>
        <w:textAlignment w:val="baseline"/>
        <w:rPr>
          <w:rFonts w:eastAsia="宋体"/>
          <w:b/>
          <w:szCs w:val="20"/>
          <w:lang w:val="en-GB" w:eastAsia="ko-KR"/>
        </w:rPr>
      </w:pPr>
      <w:r>
        <w:rPr>
          <w:rFonts w:eastAsia="宋体"/>
          <w:b/>
          <w:szCs w:val="20"/>
          <w:lang w:val="en-GB" w:eastAsia="ko-KR"/>
        </w:rPr>
        <w:t>Interactions with other procedures:</w:t>
      </w:r>
    </w:p>
    <w:p w14:paraId="67487032">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identical to the Local NG-RAN Node Identifier included in the corresponding NG-RAN NODE CONFIGURATION UPDATE message, the NG-RAN node1 may</w:t>
      </w:r>
      <w:r>
        <w:rPr>
          <w:rFonts w:hint="eastAsia" w:eastAsia="MS Mincho"/>
          <w:szCs w:val="20"/>
          <w:lang w:val="en-GB" w:eastAsia="ko-KR"/>
        </w:rPr>
        <w:t xml:space="preserve"> </w:t>
      </w:r>
      <w:r>
        <w:rPr>
          <w:rFonts w:eastAsia="MS Mincho"/>
          <w:szCs w:val="20"/>
          <w:lang w:val="en-GB" w:eastAsia="ko-KR"/>
        </w:rPr>
        <w:t>initiate the NG-RAN node Configuration Update procedure including in the NG-RAN NODE CONFIGURATION UPDATE message a new Local NG-RAN Node Identifier, different from the Local NG-RAN Node Identifier of each of its neighbour NG-RAN Nodes.</w:t>
      </w:r>
    </w:p>
    <w:p w14:paraId="61050BF9">
      <w:pPr>
        <w:overflowPunct w:val="0"/>
        <w:autoSpaceDE w:val="0"/>
        <w:autoSpaceDN w:val="0"/>
        <w:adjustRightInd w:val="0"/>
        <w:spacing w:after="180"/>
        <w:textAlignment w:val="baseline"/>
        <w:rPr>
          <w:rFonts w:eastAsia="MS Mincho"/>
          <w:szCs w:val="20"/>
          <w:lang w:val="en-GB" w:eastAsia="ko-KR"/>
        </w:rPr>
      </w:pPr>
      <w:r>
        <w:rPr>
          <w:rFonts w:eastAsia="MS Mincho"/>
          <w:szCs w:val="20"/>
          <w:lang w:val="en-GB" w:eastAsia="ko-KR"/>
        </w:rPr>
        <w:t>If the NG-RAN node1 receives a NG-RAN NODE CONFIGURATION UPDATE ACKNOWLEDGE message containing a Local NG-RAN Node Identifier within the Neighbour NG-RAN Node List IE identical to the Local NG-RAN Node Identifier included in the corresponding NG-RAN NODE CONFIGURATION UPDATE message, the NG-RAN node1 may initiate the NG-RAN node Configuration Update procedure including in the NG-RAN NODE CONFIGURATION UPDATE message a new Local NG-RAN Node Identifier, different from the Local NG-RAN Node Identifier of each of its neighbour NG-RAN Nodes.</w:t>
      </w:r>
    </w:p>
    <w:p w14:paraId="19A9392F">
      <w:pPr>
        <w:pStyle w:val="106"/>
        <w:ind w:left="2000" w:hanging="400"/>
        <w:rPr>
          <w:lang w:eastAsia="zh-CN"/>
        </w:rPr>
      </w:pPr>
    </w:p>
    <w:p w14:paraId="0C037EDE">
      <w:pPr>
        <w:pStyle w:val="106"/>
        <w:ind w:left="2000" w:hanging="400"/>
        <w:rPr>
          <w:lang w:eastAsia="zh-CN"/>
        </w:rPr>
      </w:pPr>
      <w:r>
        <w:t xml:space="preserve">&lt;&lt;&lt;&lt;&lt;&lt;&lt;&lt;&lt;&lt;&lt;&lt;&lt;&lt;&lt;&lt;&lt;&lt;&lt;&lt; </w:t>
      </w:r>
      <w:r>
        <w:rPr>
          <w:rFonts w:hint="eastAsia"/>
          <w:lang w:eastAsia="zh-CN"/>
        </w:rPr>
        <w:t>End of</w:t>
      </w:r>
      <w:r>
        <w:t xml:space="preserve"> Change &gt;&gt;&gt;&gt;&gt;&gt;&gt;&gt;&gt;&gt;&gt;&gt;&gt;&gt;&gt;&gt;&gt;&gt;&gt;&gt;</w:t>
      </w:r>
    </w:p>
    <w:p w14:paraId="7D26C65D">
      <w:pPr>
        <w:pStyle w:val="3"/>
        <w:rPr>
          <w:rFonts w:eastAsiaTheme="minorEastAsia"/>
          <w:lang w:val="en-GB" w:eastAsia="zh-CN"/>
        </w:rPr>
      </w:pPr>
    </w:p>
    <w:sectPr>
      <w:headerReference r:id="rId4" w:type="default"/>
      <w:footerReference r:id="rId5" w:type="default"/>
      <w:footerReference r:id="rId6" w:type="even"/>
      <w:pgSz w:w="11906" w:h="16838"/>
      <w:pgMar w:top="1418" w:right="1134" w:bottom="1134" w:left="1134" w:header="709" w:footer="709" w:gutter="0"/>
      <w:pgBorders w:offsetFrom="page">
        <w:top w:val="double" w:color="FFFFFF" w:sz="4" w:space="24"/>
        <w:left w:val="double" w:color="FFFFFF" w:sz="4" w:space="24"/>
        <w:bottom w:val="double" w:color="FFFFFF" w:sz="4" w:space="24"/>
        <w:right w:val="double" w:color="FFFFFF"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A2AA1">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15</w:t>
    </w:r>
    <w:r>
      <w:rPr>
        <w:rStyle w:val="30"/>
      </w:rPr>
      <w:fldChar w:fldCharType="end"/>
    </w:r>
  </w:p>
  <w:p w14:paraId="3EF25FEB">
    <w:pPr>
      <w:pStyle w:val="16"/>
      <w:tabs>
        <w:tab w:val="left" w:pos="2552"/>
      </w:tabs>
      <w:rPr>
        <w:rFonts w:eastAsia="宋体"/>
        <w:sz w:val="20"/>
        <w:szCs w:val="20"/>
        <w:lang w:eastAsia="zh-CN"/>
      </w:rPr>
    </w:pPr>
    <w:bookmarkStart w:id="75" w:name="OLE_LINK9"/>
    <w:bookmarkStart w:id="76" w:name="OLE_LINK11"/>
    <w:bookmarkStart w:id="77" w:name="_Hlk493690069"/>
    <w:bookmarkStart w:id="78" w:name="OLE_LINK10"/>
    <w:bookmarkStart w:id="79" w:name="_Hlk493690070"/>
    <w:r>
      <w:rPr>
        <w:rFonts w:eastAsia="宋体"/>
        <w:sz w:val="20"/>
        <w:szCs w:val="20"/>
        <w:lang w:eastAsia="zh-CN"/>
      </w:rPr>
      <w:t>R</w:t>
    </w:r>
    <w:r>
      <w:rPr>
        <w:rFonts w:hint="eastAsia" w:eastAsia="宋体"/>
        <w:sz w:val="20"/>
        <w:szCs w:val="20"/>
        <w:lang w:eastAsia="zh-CN"/>
      </w:rPr>
      <w:t>3</w:t>
    </w:r>
    <w:r>
      <w:rPr>
        <w:rFonts w:eastAsia="宋体"/>
        <w:sz w:val="20"/>
        <w:szCs w:val="20"/>
        <w:lang w:eastAsia="zh-CN"/>
      </w:rPr>
      <w:t>-</w:t>
    </w:r>
    <w:bookmarkEnd w:id="75"/>
    <w:bookmarkEnd w:id="76"/>
    <w:bookmarkEnd w:id="77"/>
    <w:bookmarkEnd w:id="78"/>
    <w:bookmarkEnd w:id="79"/>
    <w:r>
      <w:rPr>
        <w:rFonts w:hint="eastAsia" w:eastAsia="宋体"/>
        <w:sz w:val="20"/>
        <w:szCs w:val="20"/>
        <w:lang w:eastAsia="zh-CN"/>
      </w:rPr>
      <w:t>24xxxx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AEEF3">
    <w:pPr>
      <w:pStyle w:val="16"/>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14:paraId="5EBD9D31">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31EE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394B">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10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0146DC0"/>
    <w:multiLevelType w:val="multilevel"/>
    <w:tmpl w:val="70146DC0"/>
    <w:lvl w:ilvl="0" w:tentative="0">
      <w:start w:val="1"/>
      <w:numFmt w:val="bullet"/>
      <w:pStyle w:val="94"/>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36D6E2A"/>
    <w:multiLevelType w:val="multilevel"/>
    <w:tmpl w:val="736D6E2A"/>
    <w:lvl w:ilvl="0" w:tentative="0">
      <w:start w:val="1"/>
      <w:numFmt w:val="decimal"/>
      <w:pStyle w:val="11"/>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numRestart w:val="eachSect"/>
  </w:footnotePr>
  <w:compat>
    <w:doNotExpandShiftReturn/>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4NWZkNzYxYzA0NjNjYjVhYzYzZTk4ZGQ2MzA5MTEifQ=="/>
  </w:docVars>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3DDC"/>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001"/>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2A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79E"/>
    <w:rsid w:val="000D7ACA"/>
    <w:rsid w:val="000D7BA2"/>
    <w:rsid w:val="000E02A9"/>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69C"/>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3E9"/>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E5"/>
    <w:rsid w:val="00164104"/>
    <w:rsid w:val="001642B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2D08"/>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06"/>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398"/>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8B"/>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16E"/>
    <w:rsid w:val="0020229D"/>
    <w:rsid w:val="00202698"/>
    <w:rsid w:val="00202A6D"/>
    <w:rsid w:val="00202A93"/>
    <w:rsid w:val="00202EA6"/>
    <w:rsid w:val="002030B1"/>
    <w:rsid w:val="002032F6"/>
    <w:rsid w:val="002034B5"/>
    <w:rsid w:val="00203733"/>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A4E"/>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091"/>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9BA"/>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998"/>
    <w:rsid w:val="00271AC7"/>
    <w:rsid w:val="00271B8C"/>
    <w:rsid w:val="00271C11"/>
    <w:rsid w:val="0027225D"/>
    <w:rsid w:val="0027270F"/>
    <w:rsid w:val="00272A51"/>
    <w:rsid w:val="00272D2F"/>
    <w:rsid w:val="0027312A"/>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5CC"/>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3E4"/>
    <w:rsid w:val="002A1A5E"/>
    <w:rsid w:val="002A1AFC"/>
    <w:rsid w:val="002A1CAD"/>
    <w:rsid w:val="002A1D7D"/>
    <w:rsid w:val="002A1D97"/>
    <w:rsid w:val="002A2381"/>
    <w:rsid w:val="002A2769"/>
    <w:rsid w:val="002A299C"/>
    <w:rsid w:val="002A2B20"/>
    <w:rsid w:val="002A2DE5"/>
    <w:rsid w:val="002A2EC5"/>
    <w:rsid w:val="002A2F1C"/>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633"/>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5AE"/>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408"/>
    <w:rsid w:val="0031646F"/>
    <w:rsid w:val="00316534"/>
    <w:rsid w:val="0031671B"/>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1C8"/>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AB9"/>
    <w:rsid w:val="00352C00"/>
    <w:rsid w:val="00352C6B"/>
    <w:rsid w:val="00352CA3"/>
    <w:rsid w:val="00353023"/>
    <w:rsid w:val="00353379"/>
    <w:rsid w:val="0035353D"/>
    <w:rsid w:val="00353868"/>
    <w:rsid w:val="00353886"/>
    <w:rsid w:val="0035395F"/>
    <w:rsid w:val="00353E2B"/>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067"/>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40C"/>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39F"/>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26"/>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AC"/>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800"/>
    <w:rsid w:val="003C7946"/>
    <w:rsid w:val="003C7D60"/>
    <w:rsid w:val="003C7E09"/>
    <w:rsid w:val="003C7E1E"/>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DF4"/>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DCD"/>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A1"/>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AD"/>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C4D"/>
    <w:rsid w:val="00436E91"/>
    <w:rsid w:val="00437218"/>
    <w:rsid w:val="00437271"/>
    <w:rsid w:val="004372C2"/>
    <w:rsid w:val="0043736E"/>
    <w:rsid w:val="00437392"/>
    <w:rsid w:val="004377D4"/>
    <w:rsid w:val="004377FD"/>
    <w:rsid w:val="00437E47"/>
    <w:rsid w:val="00437FC6"/>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DBB"/>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B9"/>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A55"/>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2EA"/>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6AB"/>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6F00"/>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394"/>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D74"/>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499"/>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1DF"/>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3"/>
    <w:rsid w:val="00576D6E"/>
    <w:rsid w:val="00576F34"/>
    <w:rsid w:val="00577233"/>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967"/>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6E7"/>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E5A"/>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799"/>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59E"/>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F4C"/>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69C"/>
    <w:rsid w:val="0063489E"/>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824"/>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890"/>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4AE"/>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5C0"/>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A2"/>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BD"/>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8F2"/>
    <w:rsid w:val="006F2969"/>
    <w:rsid w:val="006F3340"/>
    <w:rsid w:val="006F345C"/>
    <w:rsid w:val="006F355B"/>
    <w:rsid w:val="006F3587"/>
    <w:rsid w:val="006F3D44"/>
    <w:rsid w:val="006F3DCB"/>
    <w:rsid w:val="006F45D0"/>
    <w:rsid w:val="006F4837"/>
    <w:rsid w:val="006F4EB9"/>
    <w:rsid w:val="006F5238"/>
    <w:rsid w:val="006F525E"/>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4CE"/>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B"/>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4D2"/>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AF6"/>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D4D"/>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B58"/>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9E0"/>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6C2"/>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BBB"/>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69A"/>
    <w:rsid w:val="008B18DC"/>
    <w:rsid w:val="008B193B"/>
    <w:rsid w:val="008B2637"/>
    <w:rsid w:val="008B276C"/>
    <w:rsid w:val="008B2827"/>
    <w:rsid w:val="008B2A5E"/>
    <w:rsid w:val="008B2B6B"/>
    <w:rsid w:val="008B2DAA"/>
    <w:rsid w:val="008B2DBD"/>
    <w:rsid w:val="008B2EBA"/>
    <w:rsid w:val="008B3252"/>
    <w:rsid w:val="008B32FE"/>
    <w:rsid w:val="008B35F5"/>
    <w:rsid w:val="008B380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596"/>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316"/>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6DB"/>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37D"/>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AE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733"/>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190"/>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41B"/>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5BA"/>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4E67"/>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BC2"/>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71"/>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1C6F"/>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6B9"/>
    <w:rsid w:val="00A90825"/>
    <w:rsid w:val="00A90899"/>
    <w:rsid w:val="00A90AC6"/>
    <w:rsid w:val="00A90AD4"/>
    <w:rsid w:val="00A90B55"/>
    <w:rsid w:val="00A90D80"/>
    <w:rsid w:val="00A91212"/>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26B"/>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67F"/>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51"/>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BE9"/>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0C1"/>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2DF"/>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828"/>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B8E"/>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1B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502"/>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043"/>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4D3E"/>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62"/>
    <w:rsid w:val="00BB061B"/>
    <w:rsid w:val="00BB0830"/>
    <w:rsid w:val="00BB0957"/>
    <w:rsid w:val="00BB0AAF"/>
    <w:rsid w:val="00BB1A5C"/>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6A8"/>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039"/>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0E67"/>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530"/>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6DF"/>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266"/>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511"/>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4791E"/>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2FA6"/>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3D0"/>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23"/>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71"/>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33"/>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015"/>
    <w:rsid w:val="00D261FB"/>
    <w:rsid w:val="00D26275"/>
    <w:rsid w:val="00D2674D"/>
    <w:rsid w:val="00D267B3"/>
    <w:rsid w:val="00D26A2E"/>
    <w:rsid w:val="00D26AF5"/>
    <w:rsid w:val="00D26B52"/>
    <w:rsid w:val="00D26C40"/>
    <w:rsid w:val="00D26C63"/>
    <w:rsid w:val="00D26D7F"/>
    <w:rsid w:val="00D271E4"/>
    <w:rsid w:val="00D27365"/>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593"/>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8ED"/>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AAD"/>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A53"/>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4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172"/>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A6E"/>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1FDD"/>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A16"/>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5FC9"/>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6D9"/>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46E"/>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263"/>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350"/>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D11"/>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AB0"/>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7EA"/>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D05"/>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962"/>
    <w:rsid w:val="00F62AD6"/>
    <w:rsid w:val="00F62B43"/>
    <w:rsid w:val="00F62B49"/>
    <w:rsid w:val="00F62C7C"/>
    <w:rsid w:val="00F62CF9"/>
    <w:rsid w:val="00F6306C"/>
    <w:rsid w:val="00F63815"/>
    <w:rsid w:val="00F639BD"/>
    <w:rsid w:val="00F63F33"/>
    <w:rsid w:val="00F642A0"/>
    <w:rsid w:val="00F644AE"/>
    <w:rsid w:val="00F64A01"/>
    <w:rsid w:val="00F64D60"/>
    <w:rsid w:val="00F64DA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82"/>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12"/>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4F"/>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D7E81"/>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 w:val="023C66B8"/>
    <w:rsid w:val="195C3232"/>
    <w:rsid w:val="1FFC35AD"/>
    <w:rsid w:val="2DF044B9"/>
    <w:rsid w:val="33E53B83"/>
    <w:rsid w:val="587369F9"/>
    <w:rsid w:val="592D0B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 w:val="22"/>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character" w:default="1" w:styleId="27">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9"/>
    <w:qFormat/>
    <w:uiPriority w:val="0"/>
    <w:pPr>
      <w:spacing w:after="120"/>
      <w:jc w:val="both"/>
    </w:pPr>
    <w:rPr>
      <w:rFonts w:eastAsia="MS Mincho"/>
      <w:lang w:val="zh-CN"/>
    </w:r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style>
  <w:style w:type="paragraph" w:styleId="11">
    <w:name w:val="List 2"/>
    <w:basedOn w:val="12"/>
    <w:qFormat/>
    <w:uiPriority w:val="0"/>
    <w:pPr>
      <w:numPr>
        <w:ilvl w:val="0"/>
        <w:numId w:val="2"/>
      </w:numPr>
      <w:spacing w:before="180"/>
    </w:pPr>
    <w:rPr>
      <w:rFonts w:ascii="Arial" w:hAnsi="Arial"/>
      <w:sz w:val="22"/>
      <w:szCs w:val="20"/>
    </w:rPr>
  </w:style>
  <w:style w:type="paragraph" w:styleId="12">
    <w:name w:val="List"/>
    <w:basedOn w:val="1"/>
    <w:qFormat/>
    <w:uiPriority w:val="0"/>
    <w:pPr>
      <w:ind w:left="283" w:hanging="283"/>
    </w:pPr>
  </w:style>
  <w:style w:type="paragraph" w:styleId="13">
    <w:name w:val="Plain Text"/>
    <w:basedOn w:val="1"/>
    <w:link w:val="69"/>
    <w:unhideWhenUsed/>
    <w:qFormat/>
    <w:uiPriority w:val="99"/>
    <w:pPr>
      <w:spacing w:before="40"/>
    </w:pPr>
    <w:rPr>
      <w:rFonts w:ascii="Consolas" w:hAnsi="Consolas" w:eastAsia="Calibri"/>
      <w:sz w:val="21"/>
      <w:szCs w:val="21"/>
      <w:lang w:val="zh-CN"/>
    </w:rPr>
  </w:style>
  <w:style w:type="paragraph" w:styleId="14">
    <w:name w:val="endnote text"/>
    <w:basedOn w:val="1"/>
    <w:link w:val="45"/>
    <w:qFormat/>
    <w:uiPriority w:val="0"/>
    <w:rPr>
      <w:szCs w:val="20"/>
      <w:lang w:val="zh-CN"/>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lang w:val="zh-CN"/>
    </w:rPr>
  </w:style>
  <w:style w:type="paragraph" w:styleId="18">
    <w:name w:val="footnote text"/>
    <w:basedOn w:val="1"/>
    <w:link w:val="44"/>
    <w:qFormat/>
    <w:uiPriority w:val="0"/>
    <w:rPr>
      <w:szCs w:val="20"/>
      <w:lang w:val="zh-CN"/>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paragraph" w:styleId="22">
    <w:name w:val="annotation subject"/>
    <w:basedOn w:val="10"/>
    <w:next w:val="10"/>
    <w:semiHidden/>
    <w:qFormat/>
    <w:uiPriority w:val="0"/>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Table Classic 3"/>
    <w:basedOn w:val="23"/>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6">
    <w:name w:val="Table Grid 8"/>
    <w:basedOn w:val="23"/>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8">
    <w:name w:val="Strong"/>
    <w:basedOn w:val="27"/>
    <w:qFormat/>
    <w:uiPriority w:val="22"/>
    <w:rPr>
      <w:b/>
      <w:bCs/>
    </w:rPr>
  </w:style>
  <w:style w:type="character" w:styleId="29">
    <w:name w:val="endnote reference"/>
    <w:qFormat/>
    <w:uiPriority w:val="0"/>
    <w:rPr>
      <w:vertAlign w:val="superscript"/>
    </w:rPr>
  </w:style>
  <w:style w:type="character" w:styleId="30">
    <w:name w:val="page number"/>
    <w:basedOn w:val="27"/>
    <w:qFormat/>
    <w:uiPriority w:val="0"/>
  </w:style>
  <w:style w:type="character" w:styleId="31">
    <w:name w:val="Hyperlink"/>
    <w:unhideWhenUsed/>
    <w:qFormat/>
    <w:uiPriority w:val="0"/>
    <w:rPr>
      <w:color w:val="0000FF"/>
      <w:u w:val="single"/>
    </w:rPr>
  </w:style>
  <w:style w:type="character" w:styleId="32">
    <w:name w:val="annotation reference"/>
    <w:semiHidden/>
    <w:qFormat/>
    <w:uiPriority w:val="0"/>
    <w:rPr>
      <w:sz w:val="21"/>
      <w:szCs w:val="21"/>
    </w:rPr>
  </w:style>
  <w:style w:type="character" w:styleId="33">
    <w:name w:val="footnote reference"/>
    <w:qFormat/>
    <w:uiPriority w:val="0"/>
    <w:rPr>
      <w:vertAlign w:val="superscript"/>
    </w:rPr>
  </w:style>
  <w:style w:type="character" w:customStyle="1" w:styleId="34">
    <w:name w:val="Caption Char"/>
    <w:link w:val="8"/>
    <w:qFormat/>
    <w:uiPriority w:val="0"/>
    <w:rPr>
      <w:lang w:val="en-GB" w:eastAsia="en-US" w:bidi="ar-SA"/>
    </w:rPr>
  </w:style>
  <w:style w:type="paragraph" w:styleId="35">
    <w:name w:val="List Paragraph"/>
    <w:basedOn w:val="1"/>
    <w:link w:val="40"/>
    <w:qFormat/>
    <w:uiPriority w:val="99"/>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lang w:val="zh-CN" w:eastAsia="zh-CN"/>
    </w:rPr>
  </w:style>
  <w:style w:type="character" w:customStyle="1" w:styleId="39">
    <w:name w:val="Body Text Char"/>
    <w:link w:val="3"/>
    <w:qFormat/>
    <w:uiPriority w:val="0"/>
    <w:rPr>
      <w:rFonts w:eastAsia="MS Mincho"/>
      <w:szCs w:val="24"/>
      <w:lang w:eastAsia="en-US"/>
    </w:rPr>
  </w:style>
  <w:style w:type="character" w:customStyle="1" w:styleId="40">
    <w:name w:val="List Paragraph Char"/>
    <w:link w:val="35"/>
    <w:qFormat/>
    <w:uiPriority w:val="34"/>
    <w:rPr>
      <w:rFonts w:eastAsia="MS Mincho"/>
      <w:lang w:val="en-GB" w:eastAsia="en-US"/>
    </w:rPr>
  </w:style>
  <w:style w:type="character" w:customStyle="1" w:styleId="41">
    <w:name w:val="Body Text Char1"/>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Footnote Text Char"/>
    <w:link w:val="18"/>
    <w:qFormat/>
    <w:uiPriority w:val="0"/>
    <w:rPr>
      <w:rFonts w:eastAsia="Times New Roman"/>
      <w:lang w:eastAsia="en-US"/>
    </w:rPr>
  </w:style>
  <w:style w:type="character" w:customStyle="1" w:styleId="45">
    <w:name w:val="Endnote Text Char"/>
    <w:link w:val="14"/>
    <w:qFormat/>
    <w:uiPriority w:val="0"/>
    <w:rPr>
      <w:rFonts w:eastAsia="Times New Roman"/>
      <w:lang w:eastAsia="en-US"/>
    </w:rPr>
  </w:style>
  <w:style w:type="character" w:customStyle="1" w:styleId="46">
    <w:name w:val="apple-converted-space"/>
    <w:basedOn w:val="27"/>
    <w:qFormat/>
    <w:uiPriority w:val="0"/>
  </w:style>
  <w:style w:type="paragraph" w:customStyle="1" w:styleId="47">
    <w:name w:val="Revision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link w:val="48"/>
    <w:qFormat/>
    <w:uiPriority w:val="0"/>
    <w:rPr>
      <w:rFonts w:ascii="Arial" w:hAnsi="Arial" w:eastAsia="MS Mincho"/>
      <w:b/>
      <w:lang w:val="en-GB" w:eastAsia="en-US"/>
    </w:rPr>
  </w:style>
  <w:style w:type="character" w:customStyle="1" w:styleId="50">
    <w:name w:val="Header Char"/>
    <w:link w:val="17"/>
    <w:qFormat/>
    <w:uiPriority w:val="99"/>
    <w:rPr>
      <w:rFonts w:ascii="Arial" w:hAnsi="Arial" w:eastAsia="MS Mincho"/>
      <w:b/>
      <w:szCs w:val="24"/>
      <w:lang w:eastAsia="en-US"/>
    </w:rPr>
  </w:style>
  <w:style w:type="paragraph" w:customStyle="1" w:styleId="51">
    <w:name w:val="Doc-title"/>
    <w:basedOn w:val="1"/>
    <w:next w:val="42"/>
    <w:link w:val="52"/>
    <w:qFormat/>
    <w:uiPriority w:val="0"/>
    <w:pPr>
      <w:spacing w:before="60"/>
      <w:ind w:left="1259" w:hanging="1259"/>
    </w:pPr>
    <w:rPr>
      <w:rFonts w:ascii="Arial" w:hAnsi="Arial" w:eastAsia="MS Mincho"/>
      <w:lang w:val="en-GB" w:eastAsia="en-GB"/>
    </w:rPr>
  </w:style>
  <w:style w:type="character" w:customStyle="1" w:styleId="52">
    <w:name w:val="Doc-title Char"/>
    <w:link w:val="51"/>
    <w:qFormat/>
    <w:uiPriority w:val="0"/>
    <w:rPr>
      <w:rFonts w:ascii="Arial" w:hAnsi="Arial" w:eastAsia="MS Mincho"/>
      <w:szCs w:val="24"/>
      <w:lang w:val="en-GB" w:eastAsia="en-GB"/>
    </w:rPr>
  </w:style>
  <w:style w:type="paragraph" w:customStyle="1" w:styleId="53">
    <w:name w:val="TAL"/>
    <w:basedOn w:val="1"/>
    <w:link w:val="58"/>
    <w:qFormat/>
    <w:uiPriority w:val="0"/>
    <w:pPr>
      <w:keepNext/>
      <w:keepLines/>
      <w:overflowPunct w:val="0"/>
      <w:autoSpaceDE w:val="0"/>
      <w:autoSpaceDN w:val="0"/>
      <w:adjustRightInd w:val="0"/>
      <w:textAlignment w:val="baseline"/>
    </w:pPr>
    <w:rPr>
      <w:rFonts w:ascii="Arial" w:hAnsi="Arial" w:eastAsia="宋体"/>
      <w:sz w:val="18"/>
      <w:szCs w:val="20"/>
      <w:lang w:val="en-GB" w:eastAsia="ja-JP"/>
    </w:rPr>
  </w:style>
  <w:style w:type="paragraph" w:customStyle="1" w:styleId="54">
    <w:name w:val="TAH"/>
    <w:basedOn w:val="55"/>
    <w:link w:val="83"/>
    <w:qFormat/>
    <w:uiPriority w:val="0"/>
    <w:rPr>
      <w:b/>
    </w:rPr>
  </w:style>
  <w:style w:type="paragraph" w:customStyle="1" w:styleId="55">
    <w:name w:val="TAC"/>
    <w:basedOn w:val="53"/>
    <w:link w:val="92"/>
    <w:qFormat/>
    <w:uiPriority w:val="0"/>
    <w:pPr>
      <w:jc w:val="center"/>
    </w:pPr>
  </w:style>
  <w:style w:type="paragraph" w:customStyle="1" w:styleId="56">
    <w:name w:val="TH"/>
    <w:basedOn w:val="1"/>
    <w:link w:val="57"/>
    <w:qFormat/>
    <w:uiPriority w:val="0"/>
    <w:pPr>
      <w:keepNext/>
      <w:keepLines/>
      <w:overflowPunct w:val="0"/>
      <w:autoSpaceDE w:val="0"/>
      <w:autoSpaceDN w:val="0"/>
      <w:adjustRightInd w:val="0"/>
      <w:spacing w:before="60" w:after="180"/>
      <w:jc w:val="center"/>
      <w:textAlignment w:val="baseline"/>
    </w:pPr>
    <w:rPr>
      <w:rFonts w:ascii="Arial" w:hAnsi="Arial" w:eastAsia="宋体"/>
      <w:b/>
      <w:szCs w:val="20"/>
      <w:lang w:val="en-GB" w:eastAsia="ja-JP"/>
    </w:rPr>
  </w:style>
  <w:style w:type="character" w:customStyle="1" w:styleId="57">
    <w:name w:val="TH Char"/>
    <w:link w:val="56"/>
    <w:qFormat/>
    <w:uiPriority w:val="0"/>
    <w:rPr>
      <w:rFonts w:ascii="Arial" w:hAnsi="Arial"/>
      <w:b/>
      <w:lang w:val="en-GB" w:eastAsia="ja-JP"/>
    </w:rPr>
  </w:style>
  <w:style w:type="character" w:customStyle="1" w:styleId="58">
    <w:name w:val="TAL Car"/>
    <w:link w:val="53"/>
    <w:qFormat/>
    <w:uiPriority w:val="0"/>
    <w:rPr>
      <w:rFonts w:ascii="Arial" w:hAnsi="Arial"/>
      <w:sz w:val="18"/>
      <w:lang w:val="en-GB" w:eastAsia="ja-JP"/>
    </w:rPr>
  </w:style>
  <w:style w:type="paragraph" w:customStyle="1" w:styleId="59">
    <w:name w:val="B1"/>
    <w:basedOn w:val="12"/>
    <w:link w:val="61"/>
    <w:qFormat/>
    <w:uiPriority w:val="0"/>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60">
    <w:name w:val="B2"/>
    <w:basedOn w:val="11"/>
    <w:link w:val="62"/>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宋体"/>
      <w:sz w:val="20"/>
      <w:lang w:val="en-GB" w:eastAsia="ko-KR"/>
    </w:rPr>
  </w:style>
  <w:style w:type="character" w:customStyle="1" w:styleId="61">
    <w:name w:val="B1 Char"/>
    <w:link w:val="59"/>
    <w:qFormat/>
    <w:uiPriority w:val="0"/>
    <w:rPr>
      <w:lang w:val="en-GB" w:eastAsia="ko-KR"/>
    </w:rPr>
  </w:style>
  <w:style w:type="character" w:customStyle="1" w:styleId="62">
    <w:name w:val="B2 Char"/>
    <w:link w:val="60"/>
    <w:qFormat/>
    <w:uiPriority w:val="0"/>
    <w:rPr>
      <w:lang w:val="en-GB" w:eastAsia="ko-KR"/>
    </w:rPr>
  </w:style>
  <w:style w:type="paragraph" w:customStyle="1" w:styleId="63">
    <w:name w:val="B3"/>
    <w:basedOn w:val="7"/>
    <w:link w:val="66"/>
    <w:qFormat/>
    <w:uiPriority w:val="0"/>
    <w:pPr>
      <w:overflowPunct w:val="0"/>
      <w:autoSpaceDE w:val="0"/>
      <w:autoSpaceDN w:val="0"/>
      <w:adjustRightInd w:val="0"/>
      <w:spacing w:after="180"/>
      <w:ind w:left="1135" w:leftChars="0" w:hanging="284" w:firstLineChars="0"/>
      <w:contextualSpacing w:val="0"/>
      <w:textAlignment w:val="baseline"/>
    </w:pPr>
    <w:rPr>
      <w:rFonts w:eastAsia="宋体"/>
      <w:szCs w:val="20"/>
      <w:lang w:val="en-GB" w:eastAsia="ko-KR"/>
    </w:rPr>
  </w:style>
  <w:style w:type="paragraph" w:customStyle="1" w:styleId="64">
    <w:name w:val="B4"/>
    <w:basedOn w:val="20"/>
    <w:link w:val="68"/>
    <w:qFormat/>
    <w:uiPriority w:val="0"/>
    <w:pPr>
      <w:overflowPunct w:val="0"/>
      <w:autoSpaceDE w:val="0"/>
      <w:autoSpaceDN w:val="0"/>
      <w:adjustRightInd w:val="0"/>
      <w:spacing w:after="180"/>
      <w:ind w:left="1418" w:leftChars="0" w:hanging="284" w:firstLineChars="0"/>
      <w:contextualSpacing w:val="0"/>
      <w:textAlignment w:val="baseline"/>
    </w:pPr>
    <w:rPr>
      <w:rFonts w:eastAsia="宋体"/>
      <w:szCs w:val="20"/>
      <w:lang w:val="en-GB" w:eastAsia="zh-CN"/>
    </w:rPr>
  </w:style>
  <w:style w:type="paragraph" w:customStyle="1" w:styleId="65">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宋体"/>
      <w:szCs w:val="20"/>
      <w:lang w:val="en-GB" w:eastAsia="ko-KR"/>
    </w:rPr>
  </w:style>
  <w:style w:type="character" w:customStyle="1" w:styleId="66">
    <w:name w:val="B3 Char"/>
    <w:link w:val="63"/>
    <w:qFormat/>
    <w:uiPriority w:val="0"/>
    <w:rPr>
      <w:lang w:val="en-GB" w:eastAsia="ko-KR"/>
    </w:rPr>
  </w:style>
  <w:style w:type="paragraph" w:customStyle="1" w:styleId="67">
    <w:name w:val="B6"/>
    <w:basedOn w:val="65"/>
    <w:qFormat/>
    <w:uiPriority w:val="0"/>
  </w:style>
  <w:style w:type="character" w:customStyle="1" w:styleId="68">
    <w:name w:val="B4 Char"/>
    <w:link w:val="64"/>
    <w:qFormat/>
    <w:uiPriority w:val="0"/>
    <w:rPr>
      <w:lang w:val="en-GB"/>
    </w:rPr>
  </w:style>
  <w:style w:type="character" w:customStyle="1" w:styleId="69">
    <w:name w:val="Plain Text Char"/>
    <w:link w:val="13"/>
    <w:qFormat/>
    <w:uiPriority w:val="99"/>
    <w:rPr>
      <w:rFonts w:ascii="Consolas" w:hAnsi="Consolas" w:eastAsia="Calibri"/>
      <w:sz w:val="21"/>
      <w:szCs w:val="21"/>
      <w:lang w:eastAsia="en-US"/>
    </w:rPr>
  </w:style>
  <w:style w:type="character" w:customStyle="1" w:styleId="70">
    <w:name w:val="B1 Zchn"/>
    <w:qFormat/>
    <w:uiPriority w:val="0"/>
    <w:rPr>
      <w:rFonts w:eastAsia="Times New Roman"/>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2">
    <w:name w:val="Editor's Note"/>
    <w:basedOn w:val="1"/>
    <w:link w:val="73"/>
    <w:qFormat/>
    <w:uiPriority w:val="0"/>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73">
    <w:name w:val="Editor's Note Char"/>
    <w:link w:val="72"/>
    <w:qFormat/>
    <w:uiPriority w:val="0"/>
    <w:rPr>
      <w:rFonts w:eastAsia="Times New Roman"/>
      <w:color w:val="FF0000"/>
      <w:lang w:val="en-GB" w:eastAsia="en-GB"/>
    </w:rPr>
  </w:style>
  <w:style w:type="paragraph" w:customStyle="1" w:styleId="74">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75">
    <w:name w:val="proposal title"/>
    <w:basedOn w:val="74"/>
    <w:qFormat/>
    <w:uiPriority w:val="0"/>
    <w:pPr>
      <w:keepNext/>
    </w:pPr>
    <w:rPr>
      <w:b/>
      <w:i/>
    </w:rPr>
  </w:style>
  <w:style w:type="paragraph" w:customStyle="1" w:styleId="76">
    <w:name w:val="proposal item"/>
    <w:basedOn w:val="74"/>
    <w:qFormat/>
    <w:uiPriority w:val="0"/>
    <w:rPr>
      <w:b/>
      <w:kern w:val="2"/>
    </w:rPr>
  </w:style>
  <w:style w:type="paragraph" w:customStyle="1" w:styleId="77">
    <w:name w:val="quotation"/>
    <w:basedOn w:val="74"/>
    <w:qFormat/>
    <w:uiPriority w:val="0"/>
    <w:pPr>
      <w:pBdr>
        <w:top w:val="single" w:color="auto" w:sz="4" w:space="1"/>
        <w:left w:val="single" w:color="auto" w:sz="4" w:space="4"/>
        <w:bottom w:val="single" w:color="auto" w:sz="4" w:space="1"/>
        <w:right w:val="single" w:color="auto" w:sz="4" w:space="4"/>
      </w:pBdr>
      <w:ind w:left="200" w:leftChars="200" w:right="200" w:rightChars="200"/>
    </w:pPr>
  </w:style>
  <w:style w:type="paragraph" w:customStyle="1" w:styleId="78">
    <w:name w:val="NO"/>
    <w:basedOn w:val="1"/>
    <w:link w:val="79"/>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79">
    <w:name w:val="NO Char"/>
    <w:link w:val="78"/>
    <w:qFormat/>
    <w:uiPriority w:val="0"/>
    <w:rPr>
      <w:rFonts w:eastAsia="Times New Roman"/>
      <w:lang w:val="zh-CN" w:eastAsia="zh-CN"/>
    </w:rPr>
  </w:style>
  <w:style w:type="paragraph" w:customStyle="1" w:styleId="80">
    <w:name w:val="quote note"/>
    <w:basedOn w:val="77"/>
    <w:qFormat/>
    <w:uiPriority w:val="0"/>
    <w:pPr>
      <w:ind w:left="700" w:hanging="500" w:hangingChars="500"/>
    </w:p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82">
    <w:name w:val="PL Char"/>
    <w:link w:val="81"/>
    <w:qFormat/>
    <w:uiPriority w:val="0"/>
    <w:rPr>
      <w:rFonts w:ascii="Courier New" w:hAnsi="Courier New" w:eastAsia="Batang"/>
      <w:sz w:val="16"/>
      <w:shd w:val="clear" w:color="auto" w:fill="E6E6E6"/>
      <w:lang w:val="en-GB" w:eastAsia="sv-SE" w:bidi="ar-SA"/>
    </w:rPr>
  </w:style>
  <w:style w:type="character" w:customStyle="1" w:styleId="83">
    <w:name w:val="TAH Car"/>
    <w:link w:val="54"/>
    <w:qFormat/>
    <w:locked/>
    <w:uiPriority w:val="0"/>
    <w:rPr>
      <w:rFonts w:ascii="Arial" w:hAnsi="Arial"/>
      <w:b/>
      <w:sz w:val="18"/>
      <w:lang w:val="en-GB" w:eastAsia="ja-JP"/>
    </w:rPr>
  </w:style>
  <w:style w:type="character" w:customStyle="1" w:styleId="84">
    <w:name w:val="B1 Char1"/>
    <w:qFormat/>
    <w:uiPriority w:val="0"/>
    <w:rPr>
      <w:rFonts w:eastAsia="Times New Roman"/>
      <w:lang w:eastAsia="ja-JP"/>
    </w:rPr>
  </w:style>
  <w:style w:type="table" w:customStyle="1" w:styleId="85">
    <w:name w:val="网格型1"/>
    <w:basedOn w:val="23"/>
    <w:qFormat/>
    <w:uiPriority w:val="39"/>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Conclusion"/>
    <w:basedOn w:val="1"/>
    <w:qFormat/>
    <w:uiPriority w:val="0"/>
    <w:pPr>
      <w:overflowPunct w:val="0"/>
      <w:autoSpaceDE w:val="0"/>
      <w:autoSpaceDN w:val="0"/>
      <w:adjustRightInd w:val="0"/>
      <w:spacing w:after="120"/>
      <w:ind w:left="1701" w:hanging="1701"/>
      <w:textAlignment w:val="baseline"/>
    </w:pPr>
    <w:rPr>
      <w:rFonts w:ascii="Arial" w:hAnsi="Arial" w:eastAsia="MS Mincho"/>
      <w:b/>
      <w:szCs w:val="20"/>
      <w:lang w:val="en-GB"/>
    </w:rPr>
  </w:style>
  <w:style w:type="paragraph" w:customStyle="1" w:styleId="87">
    <w:name w:val="EQ"/>
    <w:basedOn w:val="1"/>
    <w:next w:val="1"/>
    <w:qFormat/>
    <w:uiPriority w:val="99"/>
    <w:pPr>
      <w:keepLines/>
      <w:tabs>
        <w:tab w:val="center" w:pos="4536"/>
        <w:tab w:val="right" w:pos="9072"/>
      </w:tabs>
      <w:spacing w:after="180"/>
    </w:pPr>
    <w:rPr>
      <w:rFonts w:eastAsiaTheme="minorEastAsia"/>
      <w:szCs w:val="20"/>
      <w:lang w:val="en-GB"/>
    </w:rPr>
  </w:style>
  <w:style w:type="character" w:styleId="88">
    <w:name w:val="Placeholder Text"/>
    <w:basedOn w:val="27"/>
    <w:semiHidden/>
    <w:qFormat/>
    <w:uiPriority w:val="99"/>
    <w:rPr>
      <w:color w:val="808080"/>
    </w:rPr>
  </w:style>
  <w:style w:type="paragraph" w:customStyle="1" w:styleId="89">
    <w:name w:val="Tabular"/>
    <w:qFormat/>
    <w:uiPriority w:val="0"/>
    <w:pPr>
      <w:keepNext/>
      <w:keepLines/>
      <w:widowControl w:val="0"/>
      <w:snapToGrid w:val="0"/>
      <w:jc w:val="center"/>
    </w:pPr>
    <w:rPr>
      <w:rFonts w:ascii="Cambria Math" w:hAnsi="Cambria Math" w:cs="Times New Roman" w:eastAsiaTheme="minorEastAsia"/>
      <w:lang w:val="en-GB" w:eastAsia="zh-CN" w:bidi="ar-SA"/>
    </w:rPr>
  </w:style>
  <w:style w:type="character" w:customStyle="1" w:styleId="90">
    <w:name w:val="TAL Char"/>
    <w:qFormat/>
    <w:uiPriority w:val="0"/>
    <w:rPr>
      <w:rFonts w:ascii="Arial" w:hAnsi="Arial"/>
      <w:sz w:val="18"/>
    </w:rPr>
  </w:style>
  <w:style w:type="character" w:customStyle="1" w:styleId="91">
    <w:name w:val="TAH Char"/>
    <w:qFormat/>
    <w:uiPriority w:val="0"/>
    <w:rPr>
      <w:rFonts w:ascii="Arial" w:hAnsi="Arial"/>
      <w:b/>
      <w:sz w:val="18"/>
    </w:rPr>
  </w:style>
  <w:style w:type="character" w:customStyle="1" w:styleId="92">
    <w:name w:val="TAC Char"/>
    <w:link w:val="55"/>
    <w:qFormat/>
    <w:uiPriority w:val="0"/>
    <w:rPr>
      <w:rFonts w:ascii="Arial" w:hAnsi="Arial"/>
      <w:sz w:val="18"/>
      <w:lang w:val="en-GB" w:eastAsia="ja-JP"/>
    </w:rPr>
  </w:style>
  <w:style w:type="character" w:customStyle="1" w:styleId="93">
    <w:name w:val="colour"/>
    <w:basedOn w:val="27"/>
    <w:qFormat/>
    <w:uiPriority w:val="0"/>
  </w:style>
  <w:style w:type="paragraph" w:customStyle="1" w:styleId="94">
    <w:name w:val="Agreement"/>
    <w:basedOn w:val="1"/>
    <w:next w:val="42"/>
    <w:qFormat/>
    <w:uiPriority w:val="0"/>
    <w:pPr>
      <w:numPr>
        <w:ilvl w:val="0"/>
        <w:numId w:val="3"/>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95">
    <w:name w:val="TAN"/>
    <w:basedOn w:val="53"/>
    <w:link w:val="97"/>
    <w:qFormat/>
    <w:uiPriority w:val="0"/>
    <w:pPr>
      <w:overflowPunct/>
      <w:autoSpaceDE/>
      <w:autoSpaceDN/>
      <w:adjustRightInd/>
      <w:ind w:left="851" w:hanging="851"/>
      <w:textAlignment w:val="auto"/>
    </w:pPr>
    <w:rPr>
      <w:rFonts w:eastAsiaTheme="minorEastAsia"/>
      <w:lang w:eastAsia="en-US"/>
    </w:rPr>
  </w:style>
  <w:style w:type="character" w:customStyle="1" w:styleId="96">
    <w:name w:val="NO Zchn"/>
    <w:qFormat/>
    <w:uiPriority w:val="0"/>
    <w:rPr>
      <w:lang w:eastAsia="en-US"/>
    </w:rPr>
  </w:style>
  <w:style w:type="character" w:customStyle="1" w:styleId="97">
    <w:name w:val="TAN Char"/>
    <w:link w:val="95"/>
    <w:qFormat/>
    <w:uiPriority w:val="0"/>
    <w:rPr>
      <w:rFonts w:ascii="Arial" w:hAnsi="Arial" w:eastAsiaTheme="minorEastAsia"/>
      <w:sz w:val="18"/>
      <w:lang w:val="en-GB" w:eastAsia="en-US"/>
    </w:rPr>
  </w:style>
  <w:style w:type="paragraph" w:customStyle="1" w:styleId="98">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99">
    <w:name w:val="WW8Num11z7"/>
    <w:qFormat/>
    <w:uiPriority w:val="0"/>
  </w:style>
  <w:style w:type="paragraph" w:customStyle="1" w:styleId="100">
    <w:name w:val="编号2"/>
    <w:basedOn w:val="1"/>
    <w:qFormat/>
    <w:uiPriority w:val="0"/>
    <w:pPr>
      <w:numPr>
        <w:ilvl w:val="0"/>
        <w:numId w:val="4"/>
      </w:numPr>
      <w:tabs>
        <w:tab w:val="left" w:pos="704"/>
        <w:tab w:val="clear" w:pos="840"/>
      </w:tabs>
      <w:spacing w:after="180"/>
      <w:ind w:left="704" w:hanging="420"/>
    </w:pPr>
    <w:rPr>
      <w:rFonts w:eastAsia="宋体"/>
      <w:szCs w:val="20"/>
      <w:lang w:val="en-GB" w:eastAsia="zh-CN"/>
    </w:rPr>
  </w:style>
  <w:style w:type="character" w:customStyle="1" w:styleId="101">
    <w:name w:val="CR Cover Page Zchn"/>
    <w:link w:val="102"/>
    <w:qFormat/>
    <w:locked/>
    <w:uiPriority w:val="0"/>
    <w:rPr>
      <w:rFonts w:ascii="Arial" w:hAnsi="Arial" w:cs="Arial"/>
      <w:lang w:val="en-GB" w:eastAsia="en-US"/>
    </w:rPr>
  </w:style>
  <w:style w:type="paragraph" w:customStyle="1" w:styleId="102">
    <w:name w:val="CR Cover Page"/>
    <w:link w:val="101"/>
    <w:qFormat/>
    <w:uiPriority w:val="0"/>
    <w:pPr>
      <w:spacing w:after="120"/>
    </w:pPr>
    <w:rPr>
      <w:rFonts w:ascii="Arial" w:hAnsi="Arial" w:eastAsia="宋体" w:cs="Arial"/>
      <w:lang w:val="en-GB" w:eastAsia="en-US" w:bidi="ar-SA"/>
    </w:rPr>
  </w:style>
  <w:style w:type="paragraph" w:customStyle="1" w:styleId="103">
    <w:name w:val="TAL + Left:  1 cm"/>
    <w:basedOn w:val="53"/>
    <w:qFormat/>
    <w:uiPriority w:val="0"/>
    <w:pPr>
      <w:ind w:left="567"/>
    </w:pPr>
    <w:rPr>
      <w:lang w:val="zh-CN" w:eastAsia="en-GB"/>
    </w:rPr>
  </w:style>
  <w:style w:type="paragraph" w:customStyle="1" w:styleId="104">
    <w:name w:val="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6">
    <w:name w:val="First Change"/>
    <w:basedOn w:val="1"/>
    <w:qFormat/>
    <w:uiPriority w:val="0"/>
    <w:pPr>
      <w:spacing w:after="180"/>
      <w:jc w:val="center"/>
    </w:pPr>
    <w:rPr>
      <w:rFonts w:eastAsia="宋体"/>
      <w:color w:val="FF0000"/>
      <w:szCs w:val="20"/>
      <w:lang w:val="en-GB"/>
    </w:rPr>
  </w:style>
  <w:style w:type="paragraph" w:customStyle="1" w:styleId="107">
    <w:name w:val="Revision"/>
    <w:hidden/>
    <w:unhideWhenUsed/>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22DD2-4B87-459D-86E8-B800D75F65DF}">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6</Pages>
  <Words>3281</Words>
  <Characters>17221</Characters>
  <Lines>149</Lines>
  <Paragraphs>41</Paragraphs>
  <TotalTime>0</TotalTime>
  <ScaleCrop>false</ScaleCrop>
  <LinksUpToDate>false</LinksUpToDate>
  <CharactersWithSpaces>20374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2024-09-18T02:12:00Z</dcterms:created>
  <dc:creator>CATT</dc:creator>
  <cp:lastModifiedBy>CATT</cp:lastModifiedBy>
  <cp:lastPrinted>2007-08-28T14:45:00Z</cp:lastPrinted>
  <dcterms:modified xsi:type="dcterms:W3CDTF">2024-11-21T19:00:25Z</dcterms:modified>
  <dc:title>3GPP contribution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23E3A9D41F8B4943A8E3537DA31CCA81_13</vt:lpwstr>
  </property>
</Properties>
</file>