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C05A71" w14:textId="2E50EE70" w:rsidR="00FB23BA" w:rsidRPr="008F2F7B" w:rsidRDefault="00FB23BA" w:rsidP="00E17E75">
      <w:pPr>
        <w:pStyle w:val="CRCoverPage"/>
        <w:tabs>
          <w:tab w:val="right" w:pos="9639"/>
        </w:tabs>
        <w:spacing w:after="0"/>
        <w:rPr>
          <w:b/>
          <w:i/>
          <w:noProof/>
          <w:sz w:val="28"/>
        </w:rPr>
      </w:pPr>
      <w:r w:rsidRPr="008F2F7B">
        <w:rPr>
          <w:b/>
          <w:noProof/>
          <w:sz w:val="24"/>
        </w:rPr>
        <w:t xml:space="preserve">3GPP </w:t>
      </w:r>
      <w:r w:rsidRPr="008F2F7B">
        <w:rPr>
          <w:b/>
          <w:noProof/>
          <w:sz w:val="24"/>
          <w:lang w:eastAsia="zh-CN"/>
        </w:rPr>
        <w:t>RAN WG3</w:t>
      </w:r>
      <w:r w:rsidRPr="008F2F7B">
        <w:rPr>
          <w:b/>
          <w:noProof/>
          <w:sz w:val="24"/>
        </w:rPr>
        <w:t xml:space="preserve"> Meeting #</w:t>
      </w:r>
      <w:r w:rsidRPr="008F2F7B">
        <w:rPr>
          <w:b/>
          <w:noProof/>
          <w:sz w:val="24"/>
          <w:lang w:eastAsia="zh-CN"/>
        </w:rPr>
        <w:t>12</w:t>
      </w:r>
      <w:r w:rsidR="00E17E75" w:rsidRPr="008F2F7B">
        <w:rPr>
          <w:b/>
          <w:noProof/>
          <w:sz w:val="24"/>
          <w:lang w:eastAsia="zh-CN"/>
        </w:rPr>
        <w:t>6</w:t>
      </w:r>
      <w:r w:rsidRPr="008F2F7B">
        <w:rPr>
          <w:b/>
          <w:i/>
          <w:noProof/>
          <w:sz w:val="28"/>
        </w:rPr>
        <w:tab/>
      </w:r>
      <w:r w:rsidRPr="008F2F7B">
        <w:rPr>
          <w:b/>
          <w:iCs/>
          <w:noProof/>
          <w:sz w:val="28"/>
          <w:lang w:eastAsia="zh-CN"/>
        </w:rPr>
        <w:t>R3-24</w:t>
      </w:r>
      <w:r w:rsidR="008E2EF2">
        <w:rPr>
          <w:rFonts w:hint="eastAsia"/>
          <w:b/>
          <w:iCs/>
          <w:noProof/>
          <w:sz w:val="28"/>
          <w:lang w:eastAsia="zh-CN"/>
        </w:rPr>
        <w:t>7469</w:t>
      </w:r>
      <w:r w:rsidRPr="008F2F7B">
        <w:fldChar w:fldCharType="begin"/>
      </w:r>
      <w:r w:rsidRPr="008F2F7B">
        <w:instrText xml:space="preserve"> DOCPROPERTY  Tdoc#  \* MERGEFORMAT </w:instrText>
      </w:r>
      <w:r w:rsidRPr="008F2F7B">
        <w:fldChar w:fldCharType="end"/>
      </w:r>
    </w:p>
    <w:p w14:paraId="345AA29A" w14:textId="0DDE082B" w:rsidR="00FB23BA" w:rsidRPr="008F2F7B" w:rsidRDefault="00E17E75" w:rsidP="00E17E75">
      <w:pPr>
        <w:pStyle w:val="CRCoverPage"/>
        <w:outlineLvl w:val="0"/>
        <w:rPr>
          <w:b/>
          <w:noProof/>
          <w:sz w:val="24"/>
          <w:lang w:eastAsia="zh-CN"/>
        </w:rPr>
      </w:pPr>
      <w:r w:rsidRPr="008F2F7B">
        <w:rPr>
          <w:b/>
          <w:noProof/>
          <w:sz w:val="24"/>
          <w:lang w:eastAsia="zh-CN"/>
        </w:rPr>
        <w:t>Orlando</w:t>
      </w:r>
      <w:r w:rsidR="00FB23BA" w:rsidRPr="008F2F7B">
        <w:rPr>
          <w:b/>
          <w:noProof/>
          <w:sz w:val="24"/>
          <w:lang w:eastAsia="zh-CN"/>
        </w:rPr>
        <w:t xml:space="preserve">, </w:t>
      </w:r>
      <w:r w:rsidRPr="008F2F7B">
        <w:rPr>
          <w:b/>
          <w:noProof/>
          <w:sz w:val="24"/>
          <w:lang w:eastAsia="zh-CN"/>
        </w:rPr>
        <w:t>Florida, USA</w:t>
      </w:r>
      <w:r w:rsidR="00FB23BA" w:rsidRPr="008F2F7B">
        <w:rPr>
          <w:b/>
          <w:noProof/>
          <w:sz w:val="24"/>
          <w:lang w:eastAsia="zh-CN"/>
        </w:rPr>
        <w:t>, 1</w:t>
      </w:r>
      <w:r w:rsidRPr="008F2F7B">
        <w:rPr>
          <w:b/>
          <w:noProof/>
          <w:sz w:val="24"/>
          <w:lang w:eastAsia="zh-CN"/>
        </w:rPr>
        <w:t>8</w:t>
      </w:r>
      <w:r w:rsidR="00FB23BA" w:rsidRPr="008F2F7B">
        <w:rPr>
          <w:b/>
          <w:noProof/>
          <w:sz w:val="24"/>
          <w:lang w:eastAsia="zh-CN"/>
        </w:rPr>
        <w:t xml:space="preserve">th – </w:t>
      </w:r>
      <w:r w:rsidR="005E5807" w:rsidRPr="008F2F7B">
        <w:rPr>
          <w:b/>
          <w:noProof/>
          <w:sz w:val="24"/>
          <w:lang w:eastAsia="zh-CN"/>
        </w:rPr>
        <w:t>2</w:t>
      </w:r>
      <w:r w:rsidRPr="008F2F7B">
        <w:rPr>
          <w:b/>
          <w:noProof/>
          <w:sz w:val="24"/>
          <w:lang w:eastAsia="zh-CN"/>
        </w:rPr>
        <w:t>2n</w:t>
      </w:r>
      <w:r w:rsidR="005E5807" w:rsidRPr="008F2F7B">
        <w:rPr>
          <w:b/>
          <w:noProof/>
          <w:sz w:val="24"/>
          <w:lang w:eastAsia="zh-CN"/>
        </w:rPr>
        <w:t>d</w:t>
      </w:r>
      <w:r w:rsidR="00FB23BA" w:rsidRPr="008F2F7B">
        <w:rPr>
          <w:b/>
          <w:noProof/>
          <w:sz w:val="24"/>
          <w:lang w:eastAsia="zh-CN"/>
        </w:rPr>
        <w:t xml:space="preserve"> </w:t>
      </w:r>
      <w:r w:rsidRPr="008F2F7B">
        <w:rPr>
          <w:b/>
          <w:noProof/>
          <w:sz w:val="24"/>
          <w:lang w:eastAsia="zh-CN"/>
        </w:rPr>
        <w:t>November</w:t>
      </w:r>
      <w:r w:rsidR="00FB23BA" w:rsidRPr="008F2F7B">
        <w:rPr>
          <w:b/>
          <w:noProof/>
          <w:sz w:val="24"/>
          <w:lang w:eastAsia="zh-CN"/>
        </w:rPr>
        <w:t xml:space="preserve"> 2024</w:t>
      </w:r>
    </w:p>
    <w:p w14:paraId="3BD85A14" w14:textId="77777777" w:rsidR="00EA7C31" w:rsidRPr="008F2F7B" w:rsidRDefault="00EA7C31" w:rsidP="00EA7C31">
      <w:pPr>
        <w:pStyle w:val="a4"/>
        <w:rPr>
          <w:rFonts w:eastAsia="宋体" w:cs="Arial"/>
          <w:sz w:val="22"/>
          <w:szCs w:val="22"/>
          <w:lang w:val="en-GB" w:eastAsia="zh-CN"/>
        </w:rPr>
      </w:pPr>
    </w:p>
    <w:p w14:paraId="760477EC" w14:textId="211655A1" w:rsidR="00EA7C31" w:rsidRPr="008F2F7B" w:rsidRDefault="00EA7C31" w:rsidP="005E5807">
      <w:pPr>
        <w:pStyle w:val="a4"/>
        <w:tabs>
          <w:tab w:val="clear" w:pos="4536"/>
          <w:tab w:val="left" w:pos="1800"/>
        </w:tabs>
        <w:ind w:left="1800" w:hanging="1800"/>
        <w:jc w:val="both"/>
        <w:rPr>
          <w:rFonts w:eastAsia="宋体" w:cs="Arial"/>
          <w:sz w:val="22"/>
          <w:szCs w:val="22"/>
          <w:lang w:val="en-GB" w:eastAsia="zh-CN"/>
        </w:rPr>
      </w:pPr>
      <w:r w:rsidRPr="008F2F7B">
        <w:rPr>
          <w:rFonts w:cs="Arial"/>
          <w:sz w:val="22"/>
          <w:szCs w:val="22"/>
          <w:lang w:val="en-GB"/>
        </w:rPr>
        <w:t>Source:</w:t>
      </w:r>
      <w:r w:rsidRPr="008F2F7B">
        <w:rPr>
          <w:rFonts w:cs="Arial"/>
          <w:sz w:val="22"/>
          <w:szCs w:val="22"/>
          <w:lang w:val="en-GB"/>
        </w:rPr>
        <w:tab/>
      </w:r>
      <w:r w:rsidRPr="008F2F7B">
        <w:rPr>
          <w:rFonts w:eastAsia="宋体" w:cs="Arial"/>
          <w:sz w:val="22"/>
          <w:szCs w:val="22"/>
          <w:lang w:val="en-GB" w:eastAsia="zh-CN"/>
        </w:rPr>
        <w:t>CATT</w:t>
      </w:r>
      <w:r w:rsidR="002A171B">
        <w:rPr>
          <w:rFonts w:eastAsia="宋体" w:cs="Arial" w:hint="eastAsia"/>
          <w:sz w:val="22"/>
          <w:szCs w:val="22"/>
          <w:lang w:val="en-GB" w:eastAsia="zh-CN"/>
        </w:rPr>
        <w:t xml:space="preserve">, </w:t>
      </w:r>
      <w:proofErr w:type="spellStart"/>
      <w:r w:rsidR="002A171B">
        <w:rPr>
          <w:rFonts w:eastAsia="宋体" w:cs="Arial" w:hint="eastAsia"/>
          <w:sz w:val="22"/>
          <w:szCs w:val="22"/>
          <w:lang w:val="en-GB" w:eastAsia="zh-CN"/>
        </w:rPr>
        <w:t>Jio</w:t>
      </w:r>
      <w:proofErr w:type="spellEnd"/>
      <w:r w:rsidR="00C97FD7">
        <w:rPr>
          <w:rFonts w:eastAsia="宋体" w:cs="Arial" w:hint="eastAsia"/>
          <w:sz w:val="22"/>
          <w:szCs w:val="22"/>
          <w:lang w:val="en-GB" w:eastAsia="zh-CN"/>
        </w:rPr>
        <w:t xml:space="preserve">, </w:t>
      </w:r>
      <w:r w:rsidR="00DC5E85">
        <w:rPr>
          <w:rFonts w:eastAsia="宋体" w:cs="Arial" w:hint="eastAsia"/>
          <w:sz w:val="22"/>
          <w:szCs w:val="22"/>
          <w:lang w:val="en-GB" w:eastAsia="zh-CN"/>
        </w:rPr>
        <w:t>Qualcomm, CBN</w:t>
      </w:r>
    </w:p>
    <w:p w14:paraId="24797D97" w14:textId="3A3A69DF" w:rsidR="00AE0042" w:rsidRPr="008F2F7B" w:rsidRDefault="00B87FBC" w:rsidP="007175E9">
      <w:pPr>
        <w:pStyle w:val="a4"/>
        <w:tabs>
          <w:tab w:val="clear" w:pos="4536"/>
          <w:tab w:val="left" w:pos="1800"/>
        </w:tabs>
        <w:ind w:left="1800" w:hanging="1800"/>
        <w:jc w:val="both"/>
        <w:rPr>
          <w:rFonts w:cs="Arial"/>
          <w:sz w:val="22"/>
          <w:szCs w:val="22"/>
          <w:lang w:val="en-GB"/>
        </w:rPr>
      </w:pPr>
      <w:r w:rsidRPr="008F2F7B">
        <w:rPr>
          <w:rFonts w:cs="Arial"/>
          <w:sz w:val="22"/>
          <w:szCs w:val="22"/>
          <w:lang w:val="en-GB"/>
        </w:rPr>
        <w:t>Title:</w:t>
      </w:r>
      <w:bookmarkStart w:id="0" w:name="Title"/>
      <w:bookmarkEnd w:id="0"/>
      <w:r w:rsidRPr="008F2F7B">
        <w:rPr>
          <w:rFonts w:cs="Arial"/>
          <w:sz w:val="22"/>
          <w:szCs w:val="22"/>
          <w:lang w:val="en-GB"/>
        </w:rPr>
        <w:tab/>
      </w:r>
      <w:r w:rsidR="005E5807" w:rsidRPr="008F2F7B">
        <w:rPr>
          <w:rFonts w:eastAsiaTheme="minorEastAsia" w:cs="Arial"/>
          <w:sz w:val="22"/>
          <w:szCs w:val="22"/>
          <w:lang w:val="en-GB" w:eastAsia="zh-CN"/>
        </w:rPr>
        <w:t>Enhancement of</w:t>
      </w:r>
      <w:r w:rsidR="00FB23BA" w:rsidRPr="008F2F7B">
        <w:rPr>
          <w:rFonts w:eastAsiaTheme="minorEastAsia" w:cs="Arial"/>
          <w:sz w:val="22"/>
          <w:szCs w:val="22"/>
          <w:lang w:val="en-GB" w:eastAsia="zh-CN"/>
        </w:rPr>
        <w:t xml:space="preserve"> UE performance metrics</w:t>
      </w:r>
    </w:p>
    <w:p w14:paraId="63D3D036" w14:textId="03D80B84" w:rsidR="00B87FBC" w:rsidRPr="008F2F7B" w:rsidRDefault="00B87FBC" w:rsidP="007175E9">
      <w:pPr>
        <w:pStyle w:val="a4"/>
        <w:tabs>
          <w:tab w:val="clear" w:pos="4536"/>
          <w:tab w:val="left" w:pos="1800"/>
        </w:tabs>
        <w:ind w:left="1800" w:hanging="1800"/>
        <w:jc w:val="both"/>
        <w:rPr>
          <w:rFonts w:eastAsiaTheme="minorEastAsia" w:cs="Arial"/>
          <w:sz w:val="22"/>
          <w:szCs w:val="22"/>
          <w:lang w:val="en-GB" w:eastAsia="zh-CN"/>
        </w:rPr>
      </w:pPr>
      <w:r w:rsidRPr="008F2F7B">
        <w:rPr>
          <w:rFonts w:cs="Arial"/>
          <w:sz w:val="22"/>
          <w:szCs w:val="22"/>
          <w:lang w:val="en-GB"/>
        </w:rPr>
        <w:t>Agenda Item:</w:t>
      </w:r>
      <w:bookmarkStart w:id="1" w:name="Source"/>
      <w:bookmarkEnd w:id="1"/>
      <w:r w:rsidR="00AF764A" w:rsidRPr="008F2F7B">
        <w:rPr>
          <w:rFonts w:cs="Arial"/>
          <w:sz w:val="22"/>
          <w:szCs w:val="22"/>
          <w:lang w:val="en-GB"/>
        </w:rPr>
        <w:tab/>
      </w:r>
      <w:r w:rsidR="005E5807" w:rsidRPr="008F2F7B">
        <w:rPr>
          <w:rFonts w:eastAsiaTheme="minorEastAsia" w:cs="Arial"/>
          <w:sz w:val="22"/>
          <w:szCs w:val="22"/>
          <w:lang w:val="en-GB" w:eastAsia="zh-CN"/>
        </w:rPr>
        <w:t>11</w:t>
      </w:r>
      <w:r w:rsidR="007B6F33" w:rsidRPr="008F2F7B">
        <w:rPr>
          <w:rFonts w:eastAsiaTheme="minorEastAsia" w:cs="Arial"/>
          <w:sz w:val="22"/>
          <w:szCs w:val="22"/>
          <w:lang w:val="en-GB" w:eastAsia="zh-CN"/>
        </w:rPr>
        <w:t>.</w:t>
      </w:r>
      <w:r w:rsidR="007175E9" w:rsidRPr="008F2F7B">
        <w:rPr>
          <w:rFonts w:eastAsiaTheme="minorEastAsia" w:cs="Arial"/>
          <w:sz w:val="22"/>
          <w:szCs w:val="22"/>
          <w:lang w:val="en-GB" w:eastAsia="zh-CN"/>
        </w:rPr>
        <w:t>2</w:t>
      </w:r>
    </w:p>
    <w:p w14:paraId="4FE796F6" w14:textId="77777777" w:rsidR="00B87FBC" w:rsidRPr="008F2F7B" w:rsidRDefault="00B87FBC" w:rsidP="00750B4F">
      <w:pPr>
        <w:pStyle w:val="a4"/>
        <w:tabs>
          <w:tab w:val="clear" w:pos="4536"/>
          <w:tab w:val="left" w:pos="1800"/>
        </w:tabs>
        <w:ind w:left="1800" w:hanging="1800"/>
        <w:jc w:val="both"/>
        <w:rPr>
          <w:rFonts w:cs="Arial"/>
          <w:sz w:val="22"/>
          <w:szCs w:val="22"/>
          <w:lang w:val="en-GB"/>
        </w:rPr>
      </w:pPr>
      <w:r w:rsidRPr="008F2F7B">
        <w:rPr>
          <w:rFonts w:cs="Arial"/>
          <w:sz w:val="22"/>
          <w:szCs w:val="22"/>
          <w:lang w:val="en-GB"/>
        </w:rPr>
        <w:t>Document for:</w:t>
      </w:r>
      <w:r w:rsidRPr="008F2F7B">
        <w:rPr>
          <w:rFonts w:cs="Arial"/>
          <w:sz w:val="22"/>
          <w:szCs w:val="22"/>
          <w:lang w:val="en-GB"/>
        </w:rPr>
        <w:tab/>
      </w:r>
      <w:bookmarkStart w:id="2" w:name="DocumentFor"/>
      <w:bookmarkEnd w:id="2"/>
      <w:r w:rsidR="00B81B31" w:rsidRPr="008F2F7B">
        <w:rPr>
          <w:rFonts w:cs="Arial"/>
          <w:sz w:val="22"/>
          <w:szCs w:val="22"/>
          <w:lang w:val="en-GB"/>
        </w:rPr>
        <w:t>Discussion</w:t>
      </w:r>
      <w:r w:rsidR="0011084A" w:rsidRPr="008F2F7B">
        <w:rPr>
          <w:rFonts w:cs="Arial"/>
          <w:sz w:val="22"/>
          <w:szCs w:val="22"/>
          <w:lang w:val="en-GB"/>
        </w:rPr>
        <w:t xml:space="preserve"> and decision</w:t>
      </w:r>
    </w:p>
    <w:p w14:paraId="02973210" w14:textId="77777777" w:rsidR="00B87FBC" w:rsidRPr="008F2F7B" w:rsidRDefault="00B87FBC" w:rsidP="000909F5">
      <w:pPr>
        <w:pBdr>
          <w:bottom w:val="single" w:sz="4" w:space="1" w:color="auto"/>
        </w:pBdr>
        <w:tabs>
          <w:tab w:val="left" w:pos="2552"/>
        </w:tabs>
        <w:jc w:val="both"/>
        <w:rPr>
          <w:sz w:val="22"/>
          <w:szCs w:val="22"/>
          <w:lang w:val="en-GB"/>
        </w:rPr>
      </w:pPr>
    </w:p>
    <w:p w14:paraId="7D68495B" w14:textId="77777777" w:rsidR="002158AD" w:rsidRPr="008F2F7B" w:rsidRDefault="002158AD" w:rsidP="001E49EB">
      <w:pPr>
        <w:pStyle w:val="1"/>
        <w:numPr>
          <w:ilvl w:val="0"/>
          <w:numId w:val="22"/>
        </w:numPr>
        <w:rPr>
          <w:lang w:val="en-GB"/>
        </w:rPr>
      </w:pPr>
      <w:r w:rsidRPr="008F2F7B">
        <w:rPr>
          <w:lang w:val="en-GB"/>
        </w:rPr>
        <w:t>Introduction</w:t>
      </w:r>
    </w:p>
    <w:p w14:paraId="684C90E1" w14:textId="1CABC778" w:rsidR="00CA5B0E" w:rsidRPr="008F2F7B" w:rsidRDefault="007175E9" w:rsidP="007175E9">
      <w:pPr>
        <w:pStyle w:val="proposaltext"/>
      </w:pPr>
      <w:r w:rsidRPr="008F2F7B">
        <w:t>Granularity of UE performance was marked as an open issue last meeting</w:t>
      </w:r>
      <w:r w:rsidR="00C23538" w:rsidRPr="008F2F7B">
        <w:t>.</w:t>
      </w:r>
      <w:r w:rsidRPr="008F2F7B">
        <w:t xml:space="preserve"> This document shows the benefit of introducing per-</w:t>
      </w:r>
      <w:proofErr w:type="gramStart"/>
      <w:r w:rsidRPr="008F2F7B">
        <w:t>DRB</w:t>
      </w:r>
      <w:r w:rsidR="00597111">
        <w:rPr>
          <w:rFonts w:hint="eastAsia"/>
        </w:rPr>
        <w:t>(</w:t>
      </w:r>
      <w:proofErr w:type="gramEnd"/>
      <w:r w:rsidR="00597111">
        <w:rPr>
          <w:rFonts w:hint="eastAsia"/>
        </w:rPr>
        <w:t>flow list)</w:t>
      </w:r>
      <w:r w:rsidRPr="008F2F7B">
        <w:t xml:space="preserve"> </w:t>
      </w:r>
      <w:r w:rsidR="00597111">
        <w:rPr>
          <w:rFonts w:hint="eastAsia"/>
        </w:rPr>
        <w:t>level</w:t>
      </w:r>
      <w:r w:rsidR="00E21650">
        <w:rPr>
          <w:rFonts w:hint="eastAsia"/>
        </w:rPr>
        <w:t xml:space="preserve"> </w:t>
      </w:r>
      <w:r w:rsidRPr="008F2F7B">
        <w:t>UE performance metrics.</w:t>
      </w:r>
    </w:p>
    <w:p w14:paraId="50DC9C1F" w14:textId="77777777" w:rsidR="00B87FBC" w:rsidRPr="008F2F7B" w:rsidRDefault="00B70C25" w:rsidP="001E49EB">
      <w:pPr>
        <w:pStyle w:val="1"/>
        <w:numPr>
          <w:ilvl w:val="0"/>
          <w:numId w:val="22"/>
        </w:numPr>
        <w:rPr>
          <w:lang w:val="en-GB"/>
        </w:rPr>
      </w:pPr>
      <w:r w:rsidRPr="008F2F7B">
        <w:rPr>
          <w:lang w:val="en-GB"/>
        </w:rPr>
        <w:t>Discussion</w:t>
      </w:r>
    </w:p>
    <w:p w14:paraId="6F24CF67" w14:textId="02528AFB" w:rsidR="00795F4B" w:rsidRPr="008F2F7B" w:rsidRDefault="00AB1061" w:rsidP="00795F4B">
      <w:pPr>
        <w:pStyle w:val="21"/>
        <w:numPr>
          <w:ilvl w:val="1"/>
          <w:numId w:val="22"/>
        </w:numPr>
        <w:rPr>
          <w:lang w:val="en-GB"/>
        </w:rPr>
      </w:pPr>
      <w:bookmarkStart w:id="3" w:name="OLE_LINK78"/>
      <w:bookmarkStart w:id="4" w:name="OLE_LINK79"/>
      <w:r w:rsidRPr="008F2F7B">
        <w:rPr>
          <w:rFonts w:eastAsiaTheme="minorEastAsia"/>
          <w:lang w:val="en-GB"/>
        </w:rPr>
        <w:t>Background</w:t>
      </w:r>
    </w:p>
    <w:p w14:paraId="6A9B2179" w14:textId="64DEE3BD" w:rsidR="004525E8" w:rsidRPr="008F2F7B" w:rsidRDefault="00774BDC" w:rsidP="00795F4B">
      <w:pPr>
        <w:pStyle w:val="proposaltext"/>
      </w:pPr>
      <w:r w:rsidRPr="008F2F7B">
        <w:t>The UE performance metrics introduced in Rel-18 are all per-UE ones, whereas in Rel-19 there are some proposals of adding per-slice or per-</w:t>
      </w:r>
      <w:r w:rsidR="002A171B">
        <w:rPr>
          <w:rFonts w:hint="eastAsia"/>
        </w:rPr>
        <w:t xml:space="preserve">PDU </w:t>
      </w:r>
      <w:r w:rsidRPr="008F2F7B">
        <w:t>session ones</w:t>
      </w:r>
      <w:r w:rsidR="00AB1061" w:rsidRPr="008F2F7B">
        <w:t>, especially for the Rel-19 use case for slice optimisation</w:t>
      </w:r>
      <w:r w:rsidRPr="008F2F7B">
        <w:t>.</w:t>
      </w:r>
    </w:p>
    <w:p w14:paraId="2136190B" w14:textId="12BBE38D" w:rsidR="00C46EAF" w:rsidRPr="008F2F7B" w:rsidRDefault="007E4306" w:rsidP="007A77FB">
      <w:pPr>
        <w:pStyle w:val="proposaltext"/>
      </w:pPr>
      <w:r w:rsidRPr="008F2F7B">
        <w:t xml:space="preserve">And for details, the exact formulas for calculating the results are unclear as well. </w:t>
      </w:r>
      <w:r w:rsidR="00C46EAF" w:rsidRPr="008F2F7B">
        <w:t xml:space="preserve">Take average delay as an example. </w:t>
      </w:r>
      <w:r w:rsidR="00367302" w:rsidRPr="008F2F7B">
        <w:t>All the measurements introduced in Rel-18 are natively per-DRB ones</w:t>
      </w:r>
      <w:r w:rsidR="00C46EAF" w:rsidRPr="008F2F7B">
        <w:t>:</w:t>
      </w:r>
    </w:p>
    <w:p w14:paraId="55BCC129" w14:textId="668DA266" w:rsidR="00C46EAF" w:rsidRPr="008F2F7B" w:rsidRDefault="00357D33" w:rsidP="00C46EAF">
      <w:pPr>
        <w:pStyle w:val="proposaltext"/>
        <w:rPr>
          <w:i/>
          <w:iCs/>
        </w:rPr>
      </w:pPr>
      <m:oMathPara>
        <m:oMath>
          <m:sSub>
            <m:sSubPr>
              <m:ctrlPr>
                <w:rPr>
                  <w:rFonts w:ascii="Cambria Math" w:hAnsi="Cambria Math"/>
                  <w:i/>
                  <w:iCs/>
                </w:rPr>
              </m:ctrlPr>
            </m:sSubPr>
            <m:e>
              <m:r>
                <w:rPr>
                  <w:rFonts w:ascii="Cambria Math" w:hAnsi="Cambria Math"/>
                </w:rPr>
                <m:t>Delay</m:t>
              </m:r>
            </m:e>
            <m:sub>
              <m:r>
                <m:rPr>
                  <m:sty m:val="p"/>
                </m:rPr>
                <w:rPr>
                  <w:rFonts w:ascii="Cambria Math" w:hAnsi="Cambria Math"/>
                </w:rPr>
                <m:t>perDRB</m:t>
              </m:r>
            </m:sub>
          </m:sSub>
          <m:r>
            <w:rPr>
              <w:rFonts w:ascii="Cambria Math" w:hAnsi="Cambria Math"/>
            </w:rPr>
            <m:t>=</m:t>
          </m:r>
          <m:f>
            <m:fPr>
              <m:ctrlPr>
                <w:rPr>
                  <w:rFonts w:ascii="Cambria Math" w:hAnsi="Cambria Math"/>
                  <w:i/>
                  <w:iCs/>
                </w:rPr>
              </m:ctrlPr>
            </m:fPr>
            <m:num>
              <m:nary>
                <m:naryPr>
                  <m:chr m:val="∑"/>
                  <m:limLoc m:val="undOvr"/>
                  <m:supHide m:val="1"/>
                  <m:ctrlPr>
                    <w:rPr>
                      <w:rFonts w:ascii="Cambria Math" w:hAnsi="Cambria Math"/>
                      <w:i/>
                      <w:iCs/>
                    </w:rPr>
                  </m:ctrlPr>
                </m:naryPr>
                <m:sub>
                  <m:r>
                    <m:rPr>
                      <m:sty m:val="p"/>
                    </m:rPr>
                    <w:rPr>
                      <w:rFonts w:ascii="Cambria Math" w:hAnsi="Cambria Math"/>
                    </w:rPr>
                    <m:t>eachPacketForTheUE</m:t>
                  </m:r>
                </m:sub>
                <m:sup/>
                <m:e>
                  <m:sSub>
                    <m:sSubPr>
                      <m:ctrlPr>
                        <w:rPr>
                          <w:rFonts w:ascii="Cambria Math" w:hAnsi="Cambria Math"/>
                          <w:i/>
                          <w:iCs/>
                        </w:rPr>
                      </m:ctrlPr>
                    </m:sSubPr>
                    <m:e>
                      <m:r>
                        <w:rPr>
                          <w:rFonts w:ascii="Cambria Math" w:hAnsi="Cambria Math"/>
                        </w:rPr>
                        <m:t>Delay</m:t>
                      </m:r>
                    </m:e>
                    <m:sub>
                      <m:r>
                        <m:rPr>
                          <m:sty m:val="p"/>
                        </m:rPr>
                        <w:rPr>
                          <w:rFonts w:ascii="Cambria Math" w:hAnsi="Cambria Math"/>
                        </w:rPr>
                        <m:t>perPacket</m:t>
                      </m:r>
                    </m:sub>
                  </m:sSub>
                </m:e>
              </m:nary>
            </m:num>
            <m:den>
              <m:nary>
                <m:naryPr>
                  <m:chr m:val="∑"/>
                  <m:limLoc m:val="undOvr"/>
                  <m:supHide m:val="1"/>
                  <m:ctrlPr>
                    <w:rPr>
                      <w:rFonts w:ascii="Cambria Math" w:hAnsi="Cambria Math"/>
                      <w:i/>
                      <w:iCs/>
                    </w:rPr>
                  </m:ctrlPr>
                </m:naryPr>
                <m:sub>
                  <m:r>
                    <m:rPr>
                      <m:sty m:val="p"/>
                    </m:rPr>
                    <w:rPr>
                      <w:rFonts w:ascii="Cambria Math" w:hAnsi="Cambria Math"/>
                    </w:rPr>
                    <m:t>eachPacketInTheDRB</m:t>
                  </m:r>
                </m:sub>
                <m:sup/>
                <m:e>
                  <m:r>
                    <w:rPr>
                      <w:rFonts w:ascii="Cambria Math" w:hAnsi="Cambria Math"/>
                    </w:rPr>
                    <m:t>1</m:t>
                  </m:r>
                </m:e>
              </m:nary>
            </m:den>
          </m:f>
        </m:oMath>
      </m:oMathPara>
    </w:p>
    <w:p w14:paraId="63802625" w14:textId="5841C8F5" w:rsidR="00367302" w:rsidRPr="008F2F7B" w:rsidRDefault="00C46EAF" w:rsidP="00C46EAF">
      <w:pPr>
        <w:pStyle w:val="proposaltext"/>
      </w:pPr>
      <w:r w:rsidRPr="008F2F7B">
        <w:t>S</w:t>
      </w:r>
      <w:r w:rsidR="00367302" w:rsidRPr="008F2F7B">
        <w:t>o RAN3 have to define a way to average the per-DRB results into a per-UE/per-</w:t>
      </w:r>
      <w:r w:rsidR="002A171B">
        <w:rPr>
          <w:rFonts w:hint="eastAsia"/>
        </w:rPr>
        <w:t xml:space="preserve">PDU </w:t>
      </w:r>
      <w:r w:rsidR="00367302" w:rsidRPr="008F2F7B">
        <w:t>session result.</w:t>
      </w:r>
    </w:p>
    <w:p w14:paraId="2BB96DD5" w14:textId="39FC18F1" w:rsidR="0099564B" w:rsidRPr="008F2F7B" w:rsidRDefault="00367302" w:rsidP="00367302">
      <w:pPr>
        <w:pStyle w:val="proposaltext"/>
      </w:pPr>
      <w:r w:rsidRPr="008F2F7B">
        <w:t xml:space="preserve">One opinion is to define them as simple average, i.e. sum of each result per-DRB average delay divided by </w:t>
      </w:r>
      <w:r w:rsidR="0099564B" w:rsidRPr="008F2F7B">
        <w:t>number of radio bearers:</w:t>
      </w:r>
    </w:p>
    <w:p w14:paraId="27B594EC" w14:textId="6FD0FB76" w:rsidR="0099564B" w:rsidRPr="008F2F7B" w:rsidRDefault="00357D33" w:rsidP="00A96BBD">
      <w:pPr>
        <w:pStyle w:val="proposaltext"/>
        <w:rPr>
          <w:i/>
          <w:iCs/>
        </w:rPr>
      </w:pPr>
      <m:oMathPara>
        <m:oMath>
          <m:sSub>
            <m:sSubPr>
              <m:ctrlPr>
                <w:rPr>
                  <w:rFonts w:ascii="Cambria Math" w:hAnsi="Cambria Math"/>
                  <w:i/>
                  <w:iCs/>
                </w:rPr>
              </m:ctrlPr>
            </m:sSubPr>
            <m:e>
              <m:r>
                <w:rPr>
                  <w:rFonts w:ascii="Cambria Math" w:hAnsi="Cambria Math"/>
                </w:rPr>
                <m:t>Delay</m:t>
              </m:r>
            </m:e>
            <m:sub>
              <m:r>
                <m:rPr>
                  <m:sty m:val="p"/>
                </m:rPr>
                <w:rPr>
                  <w:rFonts w:ascii="Cambria Math" w:hAnsi="Cambria Math"/>
                </w:rPr>
                <m:t>perUE</m:t>
              </m:r>
            </m:sub>
          </m:sSub>
          <m:r>
            <w:rPr>
              <w:rFonts w:ascii="Cambria Math" w:hAnsi="Cambria Math"/>
            </w:rPr>
            <m:t>=</m:t>
          </m:r>
          <m:f>
            <m:fPr>
              <m:ctrlPr>
                <w:rPr>
                  <w:rFonts w:ascii="Cambria Math" w:hAnsi="Cambria Math"/>
                  <w:i/>
                  <w:iCs/>
                </w:rPr>
              </m:ctrlPr>
            </m:fPr>
            <m:num>
              <m:nary>
                <m:naryPr>
                  <m:chr m:val="∑"/>
                  <m:limLoc m:val="undOvr"/>
                  <m:supHide m:val="1"/>
                  <m:ctrlPr>
                    <w:rPr>
                      <w:rFonts w:ascii="Cambria Math" w:hAnsi="Cambria Math"/>
                      <w:i/>
                      <w:iCs/>
                    </w:rPr>
                  </m:ctrlPr>
                </m:naryPr>
                <m:sub>
                  <m:r>
                    <m:rPr>
                      <m:sty m:val="p"/>
                    </m:rPr>
                    <w:rPr>
                      <w:rFonts w:ascii="Cambria Math" w:hAnsi="Cambria Math"/>
                    </w:rPr>
                    <m:t>eachDRB_ForTheUE</m:t>
                  </m:r>
                </m:sub>
                <m:sup/>
                <m:e>
                  <m:sSub>
                    <m:sSubPr>
                      <m:ctrlPr>
                        <w:rPr>
                          <w:rFonts w:ascii="Cambria Math" w:hAnsi="Cambria Math"/>
                          <w:i/>
                          <w:iCs/>
                        </w:rPr>
                      </m:ctrlPr>
                    </m:sSubPr>
                    <m:e>
                      <m:r>
                        <w:rPr>
                          <w:rFonts w:ascii="Cambria Math" w:hAnsi="Cambria Math"/>
                        </w:rPr>
                        <m:t>Delay</m:t>
                      </m:r>
                    </m:e>
                    <m:sub>
                      <m:r>
                        <m:rPr>
                          <m:sty m:val="p"/>
                        </m:rPr>
                        <w:rPr>
                          <w:rFonts w:ascii="Cambria Math" w:hAnsi="Cambria Math"/>
                        </w:rPr>
                        <m:t>perDRB</m:t>
                      </m:r>
                    </m:sub>
                  </m:sSub>
                </m:e>
              </m:nary>
            </m:num>
            <m:den>
              <m:nary>
                <m:naryPr>
                  <m:chr m:val="∑"/>
                  <m:limLoc m:val="undOvr"/>
                  <m:supHide m:val="1"/>
                  <m:ctrlPr>
                    <w:rPr>
                      <w:rFonts w:ascii="Cambria Math" w:hAnsi="Cambria Math"/>
                      <w:i/>
                      <w:iCs/>
                    </w:rPr>
                  </m:ctrlPr>
                </m:naryPr>
                <m:sub>
                  <m:r>
                    <m:rPr>
                      <m:sty m:val="p"/>
                    </m:rPr>
                    <w:rPr>
                      <w:rFonts w:ascii="Cambria Math" w:hAnsi="Cambria Math"/>
                    </w:rPr>
                    <m:t>eachDRB_ForTheUE</m:t>
                  </m:r>
                </m:sub>
                <m:sup/>
                <m:e>
                  <m:r>
                    <w:rPr>
                      <w:rFonts w:ascii="Cambria Math" w:hAnsi="Cambria Math"/>
                    </w:rPr>
                    <m:t>1</m:t>
                  </m:r>
                </m:e>
              </m:nary>
            </m:den>
          </m:f>
        </m:oMath>
      </m:oMathPara>
    </w:p>
    <w:p w14:paraId="7B57B7DB" w14:textId="268A14FC" w:rsidR="007E4306" w:rsidRPr="008F2F7B" w:rsidRDefault="0099564B" w:rsidP="0099564B">
      <w:pPr>
        <w:pStyle w:val="proposaltext"/>
      </w:pPr>
      <w:r w:rsidRPr="008F2F7B">
        <w:t>W</w:t>
      </w:r>
      <w:r w:rsidR="00367302" w:rsidRPr="008F2F7B">
        <w:t xml:space="preserve">hereas another opinion is to define them as average </w:t>
      </w:r>
      <w:r w:rsidR="00367302" w:rsidRPr="008F2F7B">
        <w:rPr>
          <w:u w:val="single"/>
        </w:rPr>
        <w:t>weighted</w:t>
      </w:r>
      <w:r w:rsidR="00367302" w:rsidRPr="008F2F7B">
        <w:t xml:space="preserve"> by number of packets, i.e. sum of delay of each packet divided by the total number of packets, regardless of the DRB used to deliver</w:t>
      </w:r>
      <w:r w:rsidRPr="008F2F7B">
        <w:t>:</w:t>
      </w:r>
    </w:p>
    <w:p w14:paraId="5C6017BD" w14:textId="380C46E8" w:rsidR="004525E8" w:rsidRPr="008F2F7B" w:rsidRDefault="00357D33" w:rsidP="00C46EAF">
      <w:pPr>
        <w:pStyle w:val="proposaltext"/>
      </w:pPr>
      <m:oMathPara>
        <m:oMath>
          <m:sSub>
            <m:sSubPr>
              <m:ctrlPr>
                <w:rPr>
                  <w:rFonts w:ascii="Cambria Math" w:hAnsi="Cambria Math"/>
                  <w:i/>
                  <w:iCs/>
                </w:rPr>
              </m:ctrlPr>
            </m:sSubPr>
            <m:e>
              <m:r>
                <w:rPr>
                  <w:rFonts w:ascii="Cambria Math" w:hAnsi="Cambria Math"/>
                </w:rPr>
                <m:t>Delay</m:t>
              </m:r>
            </m:e>
            <m:sub>
              <m:r>
                <m:rPr>
                  <m:sty m:val="p"/>
                </m:rPr>
                <w:rPr>
                  <w:rFonts w:ascii="Cambria Math" w:hAnsi="Cambria Math"/>
                </w:rPr>
                <m:t>perUE</m:t>
              </m:r>
            </m:sub>
          </m:sSub>
          <m:r>
            <w:rPr>
              <w:rFonts w:ascii="Cambria Math" w:hAnsi="Cambria Math"/>
            </w:rPr>
            <m:t>=</m:t>
          </m:r>
          <m:f>
            <m:fPr>
              <m:ctrlPr>
                <w:rPr>
                  <w:rFonts w:ascii="Cambria Math" w:hAnsi="Cambria Math"/>
                  <w:i/>
                  <w:iCs/>
                </w:rPr>
              </m:ctrlPr>
            </m:fPr>
            <m:num>
              <m:nary>
                <m:naryPr>
                  <m:chr m:val="∑"/>
                  <m:limLoc m:val="undOvr"/>
                  <m:supHide m:val="1"/>
                  <m:ctrlPr>
                    <w:rPr>
                      <w:rFonts w:ascii="Cambria Math" w:hAnsi="Cambria Math"/>
                      <w:i/>
                      <w:iCs/>
                    </w:rPr>
                  </m:ctrlPr>
                </m:naryPr>
                <m:sub>
                  <m:r>
                    <m:rPr>
                      <m:sty m:val="p"/>
                    </m:rPr>
                    <w:rPr>
                      <w:rFonts w:ascii="Cambria Math" w:hAnsi="Cambria Math"/>
                    </w:rPr>
                    <m:t>eachDRB_ForTheUE</m:t>
                  </m:r>
                </m:sub>
                <m:sup/>
                <m:e>
                  <m:d>
                    <m:dPr>
                      <m:ctrlPr>
                        <w:rPr>
                          <w:rFonts w:ascii="Cambria Math" w:hAnsi="Cambria Math"/>
                          <w:i/>
                          <w:iCs/>
                        </w:rPr>
                      </m:ctrlPr>
                    </m:dPr>
                    <m:e>
                      <m:sSub>
                        <m:sSubPr>
                          <m:ctrlPr>
                            <w:rPr>
                              <w:rFonts w:ascii="Cambria Math" w:hAnsi="Cambria Math"/>
                              <w:i/>
                              <w:iCs/>
                            </w:rPr>
                          </m:ctrlPr>
                        </m:sSubPr>
                        <m:e>
                          <m:r>
                            <w:rPr>
                              <w:rFonts w:ascii="Cambria Math" w:hAnsi="Cambria Math"/>
                            </w:rPr>
                            <m:t>Delay</m:t>
                          </m:r>
                        </m:e>
                        <m:sub>
                          <m:r>
                            <m:rPr>
                              <m:sty m:val="p"/>
                            </m:rPr>
                            <w:rPr>
                              <w:rFonts w:ascii="Cambria Math" w:hAnsi="Cambria Math"/>
                            </w:rPr>
                            <m:t>perDRB</m:t>
                          </m:r>
                        </m:sub>
                      </m:sSub>
                      <m:nary>
                        <m:naryPr>
                          <m:chr m:val="∑"/>
                          <m:limLoc m:val="undOvr"/>
                          <m:supHide m:val="1"/>
                          <m:ctrlPr>
                            <w:rPr>
                              <w:rFonts w:ascii="Cambria Math" w:hAnsi="Cambria Math"/>
                              <w:i/>
                              <w:iCs/>
                            </w:rPr>
                          </m:ctrlPr>
                        </m:naryPr>
                        <m:sub>
                          <m:r>
                            <m:rPr>
                              <m:sty m:val="p"/>
                            </m:rPr>
                            <w:rPr>
                              <w:rFonts w:ascii="Cambria Math" w:hAnsi="Cambria Math"/>
                            </w:rPr>
                            <m:t>eachPacketInTheDRB</m:t>
                          </m:r>
                        </m:sub>
                        <m:sup/>
                        <m:e>
                          <m:r>
                            <w:rPr>
                              <w:rFonts w:ascii="Cambria Math" w:hAnsi="Cambria Math"/>
                            </w:rPr>
                            <m:t>1</m:t>
                          </m:r>
                        </m:e>
                      </m:nary>
                    </m:e>
                  </m:d>
                </m:e>
              </m:nary>
            </m:num>
            <m:den>
              <m:nary>
                <m:naryPr>
                  <m:chr m:val="∑"/>
                  <m:limLoc m:val="undOvr"/>
                  <m:supHide m:val="1"/>
                  <m:ctrlPr>
                    <w:rPr>
                      <w:rFonts w:ascii="Cambria Math" w:hAnsi="Cambria Math"/>
                      <w:i/>
                      <w:iCs/>
                    </w:rPr>
                  </m:ctrlPr>
                </m:naryPr>
                <m:sub>
                  <m:r>
                    <m:rPr>
                      <m:sty m:val="p"/>
                    </m:rPr>
                    <w:rPr>
                      <w:rFonts w:ascii="Cambria Math" w:hAnsi="Cambria Math"/>
                    </w:rPr>
                    <m:t>eachDRB_ForTheUE</m:t>
                  </m:r>
                </m:sub>
                <m:sup/>
                <m:e>
                  <m:d>
                    <m:dPr>
                      <m:ctrlPr>
                        <w:rPr>
                          <w:rFonts w:ascii="Cambria Math" w:hAnsi="Cambria Math"/>
                          <w:i/>
                          <w:iCs/>
                        </w:rPr>
                      </m:ctrlPr>
                    </m:dPr>
                    <m:e>
                      <m:nary>
                        <m:naryPr>
                          <m:chr m:val="∑"/>
                          <m:limLoc m:val="undOvr"/>
                          <m:supHide m:val="1"/>
                          <m:ctrlPr>
                            <w:rPr>
                              <w:rFonts w:ascii="Cambria Math" w:hAnsi="Cambria Math"/>
                              <w:i/>
                              <w:iCs/>
                            </w:rPr>
                          </m:ctrlPr>
                        </m:naryPr>
                        <m:sub>
                          <m:r>
                            <m:rPr>
                              <m:sty m:val="p"/>
                            </m:rPr>
                            <w:rPr>
                              <w:rFonts w:ascii="Cambria Math" w:hAnsi="Cambria Math"/>
                            </w:rPr>
                            <m:t>eachPacketInTheDRB</m:t>
                          </m:r>
                        </m:sub>
                        <m:sup/>
                        <m:e>
                          <m:r>
                            <w:rPr>
                              <w:rFonts w:ascii="Cambria Math" w:hAnsi="Cambria Math"/>
                            </w:rPr>
                            <m:t>1</m:t>
                          </m:r>
                        </m:e>
                      </m:nary>
                    </m:e>
                  </m:d>
                </m:e>
              </m:nary>
            </m:den>
          </m:f>
          <m:r>
            <m:rPr>
              <m:sty m:val="p"/>
            </m:rPr>
            <w:rPr>
              <w:rFonts w:ascii="Cambria Math" w:hAnsi="Cambria Math"/>
            </w:rPr>
            <m:t>=</m:t>
          </m:r>
          <m:f>
            <m:fPr>
              <m:ctrlPr>
                <w:rPr>
                  <w:rFonts w:ascii="Cambria Math" w:hAnsi="Cambria Math"/>
                  <w:i/>
                  <w:iCs/>
                </w:rPr>
              </m:ctrlPr>
            </m:fPr>
            <m:num>
              <m:nary>
                <m:naryPr>
                  <m:chr m:val="∑"/>
                  <m:limLoc m:val="undOvr"/>
                  <m:supHide m:val="1"/>
                  <m:ctrlPr>
                    <w:rPr>
                      <w:rFonts w:ascii="Cambria Math" w:hAnsi="Cambria Math"/>
                      <w:i/>
                      <w:iCs/>
                    </w:rPr>
                  </m:ctrlPr>
                </m:naryPr>
                <m:sub>
                  <m:r>
                    <m:rPr>
                      <m:sty m:val="p"/>
                    </m:rPr>
                    <w:rPr>
                      <w:rFonts w:ascii="Cambria Math" w:hAnsi="Cambria Math"/>
                    </w:rPr>
                    <m:t>eachPacketForTheUE</m:t>
                  </m:r>
                </m:sub>
                <m:sup/>
                <m:e>
                  <m:sSub>
                    <m:sSubPr>
                      <m:ctrlPr>
                        <w:rPr>
                          <w:rFonts w:ascii="Cambria Math" w:hAnsi="Cambria Math"/>
                          <w:i/>
                          <w:iCs/>
                        </w:rPr>
                      </m:ctrlPr>
                    </m:sSubPr>
                    <m:e>
                      <m:r>
                        <w:rPr>
                          <w:rFonts w:ascii="Cambria Math" w:hAnsi="Cambria Math"/>
                        </w:rPr>
                        <m:t>Delay</m:t>
                      </m:r>
                    </m:e>
                    <m:sub>
                      <m:r>
                        <m:rPr>
                          <m:sty m:val="p"/>
                        </m:rPr>
                        <w:rPr>
                          <w:rFonts w:ascii="Cambria Math" w:hAnsi="Cambria Math"/>
                        </w:rPr>
                        <m:t>perPacket</m:t>
                      </m:r>
                    </m:sub>
                  </m:sSub>
                </m:e>
              </m:nary>
            </m:num>
            <m:den>
              <m:nary>
                <m:naryPr>
                  <m:chr m:val="∑"/>
                  <m:limLoc m:val="undOvr"/>
                  <m:supHide m:val="1"/>
                  <m:ctrlPr>
                    <w:rPr>
                      <w:rFonts w:ascii="Cambria Math" w:hAnsi="Cambria Math"/>
                      <w:i/>
                      <w:iCs/>
                    </w:rPr>
                  </m:ctrlPr>
                </m:naryPr>
                <m:sub>
                  <m:r>
                    <m:rPr>
                      <m:sty m:val="p"/>
                    </m:rPr>
                    <w:rPr>
                      <w:rFonts w:ascii="Cambria Math" w:hAnsi="Cambria Math"/>
                    </w:rPr>
                    <m:t>eachPacketForTheUE</m:t>
                  </m:r>
                </m:sub>
                <m:sup/>
                <m:e>
                  <m:r>
                    <w:rPr>
                      <w:rFonts w:ascii="Cambria Math" w:hAnsi="Cambria Math"/>
                    </w:rPr>
                    <m:t>1</m:t>
                  </m:r>
                </m:e>
              </m:nary>
            </m:den>
          </m:f>
        </m:oMath>
      </m:oMathPara>
    </w:p>
    <w:p w14:paraId="2A7B8367" w14:textId="09DEBC7B" w:rsidR="00514154" w:rsidRPr="008F2F7B" w:rsidRDefault="00514154" w:rsidP="00514154">
      <w:pPr>
        <w:pStyle w:val="proposaltext"/>
        <w:rPr>
          <w:b/>
          <w:bCs/>
        </w:rPr>
      </w:pPr>
      <w:r w:rsidRPr="008F2F7B">
        <w:rPr>
          <w:b/>
          <w:bCs/>
        </w:rPr>
        <w:t>Observation 1: There are two major opinion</w:t>
      </w:r>
      <w:r w:rsidR="00794F1E" w:rsidRPr="008F2F7B">
        <w:rPr>
          <w:b/>
          <w:bCs/>
        </w:rPr>
        <w:t>s</w:t>
      </w:r>
      <w:r w:rsidRPr="008F2F7B">
        <w:rPr>
          <w:b/>
          <w:bCs/>
        </w:rPr>
        <w:t xml:space="preserve"> for the definition of per-UE (and potentially per-</w:t>
      </w:r>
      <w:r w:rsidR="002A171B">
        <w:rPr>
          <w:rFonts w:hint="eastAsia"/>
          <w:b/>
          <w:bCs/>
        </w:rPr>
        <w:t xml:space="preserve">PDU </w:t>
      </w:r>
      <w:r w:rsidRPr="008F2F7B">
        <w:rPr>
          <w:b/>
          <w:bCs/>
        </w:rPr>
        <w:t xml:space="preserve">session): simple </w:t>
      </w:r>
      <w:proofErr w:type="gramStart"/>
      <w:r w:rsidRPr="008F2F7B">
        <w:rPr>
          <w:b/>
          <w:bCs/>
        </w:rPr>
        <w:t>average,</w:t>
      </w:r>
      <w:proofErr w:type="gramEnd"/>
      <w:r w:rsidRPr="008F2F7B">
        <w:rPr>
          <w:b/>
          <w:bCs/>
        </w:rPr>
        <w:t xml:space="preserve"> or average weighted by number of packets.</w:t>
      </w:r>
    </w:p>
    <w:p w14:paraId="27286756" w14:textId="1D8205DD" w:rsidR="00963445" w:rsidRPr="008F2F7B" w:rsidRDefault="007A77FB" w:rsidP="00524EF4">
      <w:pPr>
        <w:pStyle w:val="proposaltext"/>
      </w:pPr>
      <w:r w:rsidRPr="008F2F7B">
        <w:t>Regardless of the two flavours of definition, we find such per-UE/per-</w:t>
      </w:r>
      <w:r w:rsidR="002A171B">
        <w:rPr>
          <w:rFonts w:hint="eastAsia"/>
        </w:rPr>
        <w:t xml:space="preserve">PDU </w:t>
      </w:r>
      <w:r w:rsidRPr="008F2F7B">
        <w:t xml:space="preserve">session metric </w:t>
      </w:r>
      <w:r w:rsidR="00795F4B" w:rsidRPr="008F2F7B">
        <w:t xml:space="preserve">prone to disruptions caused by </w:t>
      </w:r>
      <w:r w:rsidRPr="008F2F7B">
        <w:t>change in actual data rates</w:t>
      </w:r>
      <w:r w:rsidR="00795F4B" w:rsidRPr="008F2F7B">
        <w:t xml:space="preserve">, and may not be sufficient enough to indicate the service status for flows with relatively stricter </w:t>
      </w:r>
      <w:proofErr w:type="spellStart"/>
      <w:r w:rsidR="00795F4B" w:rsidRPr="008F2F7B">
        <w:t>QoS</w:t>
      </w:r>
      <w:proofErr w:type="spellEnd"/>
      <w:r w:rsidR="00795F4B" w:rsidRPr="008F2F7B">
        <w:t xml:space="preserve"> requirements.</w:t>
      </w:r>
      <w:r w:rsidR="00524EF4" w:rsidRPr="008F2F7B">
        <w:t xml:space="preserve"> Two typical cases are</w:t>
      </w:r>
      <w:r w:rsidR="003E00B1">
        <w:t xml:space="preserve"> shown in the following section</w:t>
      </w:r>
      <w:r w:rsidR="00524EF4" w:rsidRPr="008F2F7B">
        <w:t>.</w:t>
      </w:r>
    </w:p>
    <w:p w14:paraId="65DEFE15" w14:textId="692A62BC" w:rsidR="003E00B1" w:rsidRPr="008F2F7B" w:rsidRDefault="003E00B1" w:rsidP="003E00B1">
      <w:pPr>
        <w:pStyle w:val="21"/>
        <w:numPr>
          <w:ilvl w:val="1"/>
          <w:numId w:val="22"/>
        </w:numPr>
        <w:rPr>
          <w:lang w:val="en-GB"/>
        </w:rPr>
      </w:pPr>
      <w:r>
        <w:rPr>
          <w:rFonts w:eastAsiaTheme="minorEastAsia" w:hint="eastAsia"/>
          <w:lang w:val="en-GB"/>
        </w:rPr>
        <w:t>Cases that per-UE/slice/session metric is not sufficient</w:t>
      </w:r>
    </w:p>
    <w:p w14:paraId="07A885E5" w14:textId="028644A8" w:rsidR="009F41D6" w:rsidRPr="008F2F7B" w:rsidRDefault="0035703D" w:rsidP="003E00B1">
      <w:pPr>
        <w:pStyle w:val="3"/>
        <w:numPr>
          <w:ilvl w:val="2"/>
          <w:numId w:val="22"/>
        </w:numPr>
        <w:rPr>
          <w:lang w:val="en-GB"/>
        </w:rPr>
      </w:pPr>
      <w:r w:rsidRPr="008F2F7B">
        <w:rPr>
          <w:lang w:val="en-GB"/>
        </w:rPr>
        <w:t>C</w:t>
      </w:r>
      <w:r w:rsidR="009F41D6" w:rsidRPr="008F2F7B">
        <w:rPr>
          <w:lang w:val="en-GB"/>
        </w:rPr>
        <w:t>hange of actual data rate</w:t>
      </w:r>
    </w:p>
    <w:p w14:paraId="4FFC1AD4" w14:textId="77777777" w:rsidR="008E2F0E" w:rsidRPr="008F2F7B" w:rsidRDefault="0050260F" w:rsidP="00B53FB5">
      <w:pPr>
        <w:pStyle w:val="proposaltext"/>
      </w:pPr>
      <w:r w:rsidRPr="008F2F7B">
        <w:t>It is a common case that packets of a flow come in separate bursts, either periodic or aperiodic.</w:t>
      </w:r>
      <w:r w:rsidR="008B6E8B" w:rsidRPr="008F2F7B">
        <w:t xml:space="preserve"> Some example includes</w:t>
      </w:r>
      <w:r w:rsidR="008E2F0E" w:rsidRPr="008F2F7B">
        <w:t>:</w:t>
      </w:r>
    </w:p>
    <w:p w14:paraId="095A3C91" w14:textId="67B8E760" w:rsidR="008E2F0E" w:rsidRPr="008F2F7B" w:rsidRDefault="008E2F0E" w:rsidP="008E2F0E">
      <w:pPr>
        <w:pStyle w:val="proposaltext"/>
        <w:numPr>
          <w:ilvl w:val="0"/>
          <w:numId w:val="42"/>
        </w:numPr>
      </w:pPr>
      <w:r w:rsidRPr="008F2F7B">
        <w:t>B</w:t>
      </w:r>
      <w:r w:rsidR="008B6E8B" w:rsidRPr="008F2F7B">
        <w:t>rowsing web pages</w:t>
      </w:r>
      <w:r w:rsidRPr="008F2F7B">
        <w:t>—</w:t>
      </w:r>
      <w:r w:rsidR="008B6E8B" w:rsidRPr="008F2F7B">
        <w:t>it</w:t>
      </w:r>
      <w:r w:rsidRPr="008F2F7B">
        <w:t xml:space="preserve"> </w:t>
      </w:r>
      <w:r w:rsidR="008B6E8B" w:rsidRPr="008F2F7B">
        <w:t xml:space="preserve">often costs many seconds to open a web page with contents coming </w:t>
      </w:r>
      <w:r w:rsidR="00B53FB5" w:rsidRPr="008F2F7B">
        <w:t xml:space="preserve">up </w:t>
      </w:r>
      <w:r w:rsidR="008B6E8B" w:rsidRPr="008F2F7B">
        <w:t>in bursts</w:t>
      </w:r>
      <w:r w:rsidRPr="008F2F7B">
        <w:t>;</w:t>
      </w:r>
    </w:p>
    <w:p w14:paraId="32730060" w14:textId="4CBB717C" w:rsidR="008E2F0E" w:rsidRPr="008F2F7B" w:rsidRDefault="008E2F0E" w:rsidP="008E2F0E">
      <w:pPr>
        <w:pStyle w:val="proposaltext"/>
        <w:numPr>
          <w:ilvl w:val="0"/>
          <w:numId w:val="42"/>
        </w:numPr>
      </w:pPr>
      <w:r w:rsidRPr="008F2F7B">
        <w:t>V</w:t>
      </w:r>
      <w:r w:rsidR="008B6E8B" w:rsidRPr="008F2F7B">
        <w:t xml:space="preserve">iewing </w:t>
      </w:r>
      <w:r w:rsidR="00B53FB5" w:rsidRPr="008F2F7B">
        <w:t>stored</w:t>
      </w:r>
      <w:r w:rsidR="008B6E8B" w:rsidRPr="008F2F7B">
        <w:t xml:space="preserve"> videos</w:t>
      </w:r>
      <w:r w:rsidRPr="008F2F7B">
        <w:t>—</w:t>
      </w:r>
      <w:r w:rsidR="00B53FB5" w:rsidRPr="008F2F7B">
        <w:t>some sites/apps push packets every e.g. 10 seconds rather than constantly</w:t>
      </w:r>
      <w:r w:rsidRPr="008F2F7B">
        <w:t>; and</w:t>
      </w:r>
    </w:p>
    <w:p w14:paraId="476C0738" w14:textId="37C0E06E" w:rsidR="0050260F" w:rsidRPr="008F2F7B" w:rsidRDefault="008E2F0E" w:rsidP="008E2F0E">
      <w:pPr>
        <w:pStyle w:val="proposaltext"/>
        <w:numPr>
          <w:ilvl w:val="0"/>
          <w:numId w:val="42"/>
        </w:numPr>
      </w:pPr>
      <w:r w:rsidRPr="008F2F7B">
        <w:t>H</w:t>
      </w:r>
      <w:r w:rsidR="00B53FB5" w:rsidRPr="008F2F7B">
        <w:t>olding e-meetings</w:t>
      </w:r>
      <w:r w:rsidRPr="008F2F7B">
        <w:t>—</w:t>
      </w:r>
      <w:r w:rsidR="00B53FB5" w:rsidRPr="008F2F7B">
        <w:t xml:space="preserve">the data rate when the slide changes is quite different </w:t>
      </w:r>
      <w:r w:rsidR="00597111" w:rsidRPr="008F2F7B">
        <w:t>f</w:t>
      </w:r>
      <w:r w:rsidR="00597111">
        <w:rPr>
          <w:rFonts w:hint="eastAsia"/>
        </w:rPr>
        <w:t>ro</w:t>
      </w:r>
      <w:r w:rsidR="00597111" w:rsidRPr="008F2F7B">
        <w:t xml:space="preserve">m </w:t>
      </w:r>
      <w:r w:rsidR="00B53FB5" w:rsidRPr="008F2F7B">
        <w:t>the one when the slice does not change.</w:t>
      </w:r>
    </w:p>
    <w:p w14:paraId="3087D93F" w14:textId="695954AB" w:rsidR="00F60E9C" w:rsidRPr="008F2F7B" w:rsidRDefault="00F60E9C" w:rsidP="00732FF7">
      <w:pPr>
        <w:pStyle w:val="proposaltext"/>
      </w:pPr>
      <w:r w:rsidRPr="008F2F7B">
        <w:lastRenderedPageBreak/>
        <w:t xml:space="preserve">As a result, it is </w:t>
      </w:r>
      <w:r w:rsidR="00732FF7" w:rsidRPr="008F2F7B">
        <w:t xml:space="preserve">a </w:t>
      </w:r>
      <w:r w:rsidRPr="008F2F7B">
        <w:t xml:space="preserve">common </w:t>
      </w:r>
      <w:r w:rsidR="00732FF7" w:rsidRPr="008F2F7B">
        <w:t xml:space="preserve">case </w:t>
      </w:r>
      <w:r w:rsidRPr="008F2F7B">
        <w:t>that the actual (not maximum!) data rate of a flow changes upon time.</w:t>
      </w:r>
    </w:p>
    <w:p w14:paraId="203D8706" w14:textId="3330E85D" w:rsidR="00732FF7" w:rsidRPr="008F2F7B" w:rsidRDefault="00732FF7" w:rsidP="00732FF7">
      <w:pPr>
        <w:pStyle w:val="proposaltext"/>
        <w:rPr>
          <w:b/>
          <w:bCs/>
        </w:rPr>
      </w:pPr>
      <w:r w:rsidRPr="008F2F7B">
        <w:rPr>
          <w:b/>
          <w:bCs/>
        </w:rPr>
        <w:t>Observation 2: It is a common case that the actual data rate of a flow changes.</w:t>
      </w:r>
    </w:p>
    <w:p w14:paraId="35374FA9" w14:textId="77777777" w:rsidR="00456867" w:rsidRPr="008F2F7B" w:rsidRDefault="00912318" w:rsidP="00456867">
      <w:pPr>
        <w:pStyle w:val="proposaltext"/>
      </w:pPr>
      <w:r w:rsidRPr="008F2F7B">
        <w:t>The average window of UE performance measurement is configurable (as of Rel-18), with possible value ranging from 0.5s to 10s. It is possible that there is temporarily no data for a DRB within the average window.</w:t>
      </w:r>
    </w:p>
    <w:p w14:paraId="0D296EFC" w14:textId="25223C18" w:rsidR="00456867" w:rsidRPr="008F2F7B" w:rsidRDefault="00912318" w:rsidP="00614E21">
      <w:pPr>
        <w:pStyle w:val="proposaltext"/>
      </w:pPr>
      <w:r w:rsidRPr="008F2F7B">
        <w:t xml:space="preserve">For </w:t>
      </w:r>
      <w:r w:rsidR="00514154" w:rsidRPr="008F2F7B">
        <w:t xml:space="preserve">the “simple average” </w:t>
      </w:r>
      <w:r w:rsidR="00456867" w:rsidRPr="008F2F7B">
        <w:t>flavour</w:t>
      </w:r>
      <w:r w:rsidR="00514154" w:rsidRPr="008F2F7B">
        <w:t xml:space="preserve">, </w:t>
      </w:r>
      <w:r w:rsidR="005D17A2" w:rsidRPr="008F2F7B">
        <w:t>there are two possible sub-</w:t>
      </w:r>
      <w:r w:rsidR="00614E21" w:rsidRPr="008F2F7B">
        <w:t>flavours</w:t>
      </w:r>
      <w:r w:rsidR="005D17A2" w:rsidRPr="008F2F7B">
        <w:t xml:space="preserve"> for calculation: excluding the DRBs with no data from calculating the per-UE/slice/session average, or regarding it as 0.</w:t>
      </w:r>
      <w:r w:rsidR="00456867" w:rsidRPr="008F2F7B">
        <w:t xml:space="preserve"> Both sub-attitude</w:t>
      </w:r>
      <w:r w:rsidR="004070D3" w:rsidRPr="008F2F7B">
        <w:t>s</w:t>
      </w:r>
      <w:r w:rsidR="00456867" w:rsidRPr="008F2F7B">
        <w:t xml:space="preserve"> </w:t>
      </w:r>
      <w:r w:rsidR="004070D3" w:rsidRPr="008F2F7B">
        <w:t>are</w:t>
      </w:r>
      <w:r w:rsidR="00456867" w:rsidRPr="008F2F7B">
        <w:t xml:space="preserve"> troublesome for handover:</w:t>
      </w:r>
    </w:p>
    <w:p w14:paraId="152D7139" w14:textId="313CA06A" w:rsidR="00456867" w:rsidRPr="008F2F7B" w:rsidRDefault="002C1AEE" w:rsidP="00ED2FE2">
      <w:pPr>
        <w:pStyle w:val="proposaltext"/>
      </w:pPr>
      <w:r w:rsidRPr="008F2F7B">
        <w:t xml:space="preserve">If there are two DRBs for the UE/slice/session with different </w:t>
      </w:r>
      <w:proofErr w:type="spellStart"/>
      <w:r w:rsidRPr="008F2F7B">
        <w:t>QoS</w:t>
      </w:r>
      <w:proofErr w:type="spellEnd"/>
      <w:r w:rsidRPr="008F2F7B">
        <w:t xml:space="preserve"> requirements, and there </w:t>
      </w:r>
      <w:r w:rsidR="00614E21" w:rsidRPr="008F2F7B">
        <w:t>some</w:t>
      </w:r>
      <w:r w:rsidRPr="008F2F7B">
        <w:t xml:space="preserve"> data before handover but </w:t>
      </w:r>
      <w:r w:rsidR="00614E21" w:rsidRPr="008F2F7B">
        <w:t>temporarily no</w:t>
      </w:r>
      <w:r w:rsidRPr="008F2F7B">
        <w:t xml:space="preserve"> data after handover for </w:t>
      </w:r>
      <w:r w:rsidR="00614E21" w:rsidRPr="008F2F7B">
        <w:t>the</w:t>
      </w:r>
      <w:r w:rsidRPr="008F2F7B">
        <w:t xml:space="preserve"> DRB</w:t>
      </w:r>
      <w:r w:rsidR="00614E21" w:rsidRPr="008F2F7B">
        <w:t xml:space="preserve"> with the stricter </w:t>
      </w:r>
      <w:proofErr w:type="spellStart"/>
      <w:r w:rsidR="00614E21" w:rsidRPr="008F2F7B">
        <w:t>QoS</w:t>
      </w:r>
      <w:proofErr w:type="spellEnd"/>
      <w:r w:rsidR="00614E21" w:rsidRPr="008F2F7B">
        <w:t xml:space="preserve"> requirement</w:t>
      </w:r>
      <w:r w:rsidRPr="008F2F7B">
        <w:t xml:space="preserve">, the average </w:t>
      </w:r>
      <w:r w:rsidR="00614E21" w:rsidRPr="008F2F7B">
        <w:t xml:space="preserve">value reported to the source node will be </w:t>
      </w:r>
      <w:r w:rsidR="00ED2FE2" w:rsidRPr="008F2F7B">
        <w:t>higher than the value at source</w:t>
      </w:r>
      <w:r w:rsidR="00614E21" w:rsidRPr="008F2F7B">
        <w:t xml:space="preserve"> if adopting the “excluding” sub-flavour (i.e. value equals to the one with the looser DRB), and will be </w:t>
      </w:r>
      <w:r w:rsidR="00ED2FE2" w:rsidRPr="008F2F7B">
        <w:t>lower than the value at source</w:t>
      </w:r>
      <w:r w:rsidR="00614E21" w:rsidRPr="008F2F7B">
        <w:t xml:space="preserve"> if adopting the “regarding as 0” sub-flavour (i.e. value equals to half of the one with the looser DRB)</w:t>
      </w:r>
      <w:r w:rsidR="00ED2FE2" w:rsidRPr="008F2F7B">
        <w:t>, even if the service levels are kept the same before and after the handover</w:t>
      </w:r>
      <w:r w:rsidR="00614E21" w:rsidRPr="008F2F7B">
        <w:t>.</w:t>
      </w:r>
    </w:p>
    <w:p w14:paraId="17DDDA54" w14:textId="629B9C18" w:rsidR="000C3157" w:rsidRPr="008F2F7B" w:rsidRDefault="000C3157" w:rsidP="000C3157">
      <w:pPr>
        <w:pStyle w:val="proposaltext"/>
      </w:pPr>
      <w:r w:rsidRPr="008F2F7B">
        <w:t xml:space="preserve">For the “average weighted by number of packets” flavour, the case is similar to the </w:t>
      </w:r>
      <w:r w:rsidR="00076D04" w:rsidRPr="008F2F7B">
        <w:t>“excluding” sub-flavour described above.</w:t>
      </w:r>
    </w:p>
    <w:tbl>
      <w:tblPr>
        <w:tblStyle w:val="a7"/>
        <w:tblW w:w="0" w:type="auto"/>
        <w:tblLook w:val="04A0" w:firstRow="1" w:lastRow="0" w:firstColumn="1" w:lastColumn="0" w:noHBand="0" w:noVBand="1"/>
      </w:tblPr>
      <w:tblGrid>
        <w:gridCol w:w="3284"/>
        <w:gridCol w:w="3285"/>
        <w:gridCol w:w="3285"/>
      </w:tblGrid>
      <w:tr w:rsidR="0089237E" w:rsidRPr="008F2F7B" w14:paraId="425BDACA" w14:textId="77777777" w:rsidTr="0089237E">
        <w:tc>
          <w:tcPr>
            <w:tcW w:w="3284" w:type="dxa"/>
          </w:tcPr>
          <w:p w14:paraId="74CE984C" w14:textId="5D4D9242" w:rsidR="0089237E" w:rsidRPr="008F2F7B" w:rsidRDefault="000C3157" w:rsidP="000E128E">
            <w:pPr>
              <w:pStyle w:val="proposaltext"/>
              <w:spacing w:after="0"/>
              <w:rPr>
                <w:rFonts w:asciiTheme="minorBidi" w:hAnsiTheme="minorBidi" w:cstheme="minorBidi"/>
              </w:rPr>
            </w:pPr>
            <w:r w:rsidRPr="008F2F7B">
              <w:rPr>
                <w:rFonts w:asciiTheme="minorBidi" w:hAnsiTheme="minorBidi" w:cstheme="minorBidi"/>
              </w:rPr>
              <w:t>Definition flavour and s</w:t>
            </w:r>
            <w:r w:rsidR="0089237E" w:rsidRPr="008F2F7B">
              <w:rPr>
                <w:rFonts w:asciiTheme="minorBidi" w:hAnsiTheme="minorBidi" w:cstheme="minorBidi"/>
              </w:rPr>
              <w:t>ub-flavour</w:t>
            </w:r>
          </w:p>
        </w:tc>
        <w:tc>
          <w:tcPr>
            <w:tcW w:w="3285" w:type="dxa"/>
          </w:tcPr>
          <w:p w14:paraId="34B58FC0" w14:textId="510930CC" w:rsidR="0089237E" w:rsidRPr="008F2F7B" w:rsidRDefault="0089237E" w:rsidP="000E128E">
            <w:pPr>
              <w:pStyle w:val="proposaltext"/>
              <w:spacing w:after="0"/>
              <w:rPr>
                <w:rFonts w:asciiTheme="minorBidi" w:hAnsiTheme="minorBidi" w:cstheme="minorBidi"/>
              </w:rPr>
            </w:pPr>
            <w:r w:rsidRPr="008F2F7B">
              <w:rPr>
                <w:rFonts w:asciiTheme="minorBidi" w:hAnsiTheme="minorBidi" w:cstheme="minorBidi"/>
              </w:rPr>
              <w:t>Before handover</w:t>
            </w:r>
          </w:p>
        </w:tc>
        <w:tc>
          <w:tcPr>
            <w:tcW w:w="3285" w:type="dxa"/>
          </w:tcPr>
          <w:p w14:paraId="3458810F" w14:textId="28F6B005" w:rsidR="0089237E" w:rsidRPr="008F2F7B" w:rsidRDefault="0089237E" w:rsidP="000E128E">
            <w:pPr>
              <w:pStyle w:val="proposaltext"/>
              <w:spacing w:after="0"/>
              <w:rPr>
                <w:rFonts w:asciiTheme="minorBidi" w:hAnsiTheme="minorBidi" w:cstheme="minorBidi"/>
              </w:rPr>
            </w:pPr>
            <w:r w:rsidRPr="008F2F7B">
              <w:rPr>
                <w:rFonts w:asciiTheme="minorBidi" w:hAnsiTheme="minorBidi" w:cstheme="minorBidi"/>
              </w:rPr>
              <w:t>After handover (no data on DRB1)</w:t>
            </w:r>
          </w:p>
        </w:tc>
      </w:tr>
      <w:tr w:rsidR="0089237E" w:rsidRPr="008F2F7B" w14:paraId="2B2B66C4" w14:textId="77777777" w:rsidTr="0089237E">
        <w:tc>
          <w:tcPr>
            <w:tcW w:w="3284" w:type="dxa"/>
          </w:tcPr>
          <w:p w14:paraId="58E55604" w14:textId="24E60B38" w:rsidR="0089237E" w:rsidRPr="008F2F7B" w:rsidRDefault="0089237E" w:rsidP="000E128E">
            <w:pPr>
              <w:pStyle w:val="proposaltext"/>
              <w:spacing w:after="0"/>
              <w:rPr>
                <w:rFonts w:asciiTheme="minorBidi" w:hAnsiTheme="minorBidi" w:cstheme="minorBidi"/>
              </w:rPr>
            </w:pPr>
            <w:r w:rsidRPr="008F2F7B">
              <w:rPr>
                <w:rFonts w:asciiTheme="minorBidi" w:hAnsiTheme="minorBidi" w:cstheme="minorBidi"/>
              </w:rPr>
              <w:t>Simple average, excluding DRBs with no data when averaging</w:t>
            </w:r>
          </w:p>
        </w:tc>
        <w:tc>
          <w:tcPr>
            <w:tcW w:w="3285" w:type="dxa"/>
          </w:tcPr>
          <w:p w14:paraId="7121C119" w14:textId="6FC25632" w:rsidR="0089237E" w:rsidRPr="008F2F7B" w:rsidRDefault="0089237E" w:rsidP="001C3605">
            <w:pPr>
              <w:pStyle w:val="proposaltext"/>
              <w:spacing w:after="0"/>
              <w:rPr>
                <w:rFonts w:asciiTheme="minorBidi" w:hAnsiTheme="minorBidi" w:cstheme="minorBidi"/>
              </w:rPr>
            </w:pPr>
            <w:r w:rsidRPr="008F2F7B">
              <w:rPr>
                <w:rFonts w:asciiTheme="minorBidi" w:hAnsiTheme="minorBidi" w:cstheme="minorBidi"/>
              </w:rPr>
              <w:t xml:space="preserve">DRB1: average delay = </w:t>
            </w:r>
            <w:r w:rsidR="001C3605" w:rsidRPr="008F2F7B">
              <w:rPr>
                <w:rFonts w:asciiTheme="minorBidi" w:hAnsiTheme="minorBidi" w:cstheme="minorBidi"/>
              </w:rPr>
              <w:t>4</w:t>
            </w:r>
            <w:r w:rsidRPr="008F2F7B">
              <w:rPr>
                <w:rFonts w:asciiTheme="minorBidi" w:hAnsiTheme="minorBidi" w:cstheme="minorBidi"/>
              </w:rPr>
              <w:t>0ms</w:t>
            </w:r>
            <w:r w:rsidRPr="008F2F7B">
              <w:rPr>
                <w:rFonts w:asciiTheme="minorBidi" w:hAnsiTheme="minorBidi" w:cstheme="minorBidi"/>
              </w:rPr>
              <w:br/>
              <w:t xml:space="preserve">DRB2: average delay = </w:t>
            </w:r>
            <w:r w:rsidR="001C3605" w:rsidRPr="008F2F7B">
              <w:rPr>
                <w:rFonts w:asciiTheme="minorBidi" w:hAnsiTheme="minorBidi" w:cstheme="minorBidi"/>
              </w:rPr>
              <w:t>10</w:t>
            </w:r>
            <w:r w:rsidRPr="008F2F7B">
              <w:rPr>
                <w:rFonts w:asciiTheme="minorBidi" w:hAnsiTheme="minorBidi" w:cstheme="minorBidi"/>
              </w:rPr>
              <w:t>0ms</w:t>
            </w:r>
            <w:r w:rsidRPr="008F2F7B">
              <w:rPr>
                <w:rFonts w:asciiTheme="minorBidi" w:hAnsiTheme="minorBidi" w:cstheme="minorBidi"/>
              </w:rPr>
              <w:br/>
              <w:t xml:space="preserve">overall average delay = </w:t>
            </w:r>
            <w:r w:rsidR="001C3605" w:rsidRPr="008F2F7B">
              <w:rPr>
                <w:rFonts w:asciiTheme="minorBidi" w:hAnsiTheme="minorBidi" w:cstheme="minorBidi"/>
                <w:shd w:val="clear" w:color="auto" w:fill="92D050"/>
              </w:rPr>
              <w:t>7</w:t>
            </w:r>
            <w:r w:rsidRPr="008F2F7B">
              <w:rPr>
                <w:rFonts w:asciiTheme="minorBidi" w:hAnsiTheme="minorBidi" w:cstheme="minorBidi"/>
                <w:shd w:val="clear" w:color="auto" w:fill="92D050"/>
              </w:rPr>
              <w:t>0ms</w:t>
            </w:r>
          </w:p>
        </w:tc>
        <w:tc>
          <w:tcPr>
            <w:tcW w:w="3285" w:type="dxa"/>
          </w:tcPr>
          <w:p w14:paraId="36F9E0A2" w14:textId="72147526" w:rsidR="0089237E" w:rsidRPr="008F2F7B" w:rsidRDefault="0089237E" w:rsidP="001C3605">
            <w:pPr>
              <w:pStyle w:val="proposaltext"/>
              <w:spacing w:after="0"/>
              <w:rPr>
                <w:rFonts w:asciiTheme="minorBidi" w:hAnsiTheme="minorBidi" w:cstheme="minorBidi"/>
              </w:rPr>
            </w:pPr>
            <w:r w:rsidRPr="008F2F7B">
              <w:rPr>
                <w:rFonts w:asciiTheme="minorBidi" w:hAnsiTheme="minorBidi" w:cstheme="minorBidi"/>
              </w:rPr>
              <w:t>DRB1: average delay = N/A</w:t>
            </w:r>
            <w:r w:rsidRPr="008F2F7B">
              <w:rPr>
                <w:rFonts w:asciiTheme="minorBidi" w:hAnsiTheme="minorBidi" w:cstheme="minorBidi"/>
              </w:rPr>
              <w:br/>
              <w:t xml:space="preserve">DRB2: average delay = </w:t>
            </w:r>
            <w:r w:rsidR="001C3605" w:rsidRPr="008F2F7B">
              <w:rPr>
                <w:rFonts w:asciiTheme="minorBidi" w:hAnsiTheme="minorBidi" w:cstheme="minorBidi"/>
              </w:rPr>
              <w:t>10</w:t>
            </w:r>
            <w:r w:rsidRPr="008F2F7B">
              <w:rPr>
                <w:rFonts w:asciiTheme="minorBidi" w:hAnsiTheme="minorBidi" w:cstheme="minorBidi"/>
              </w:rPr>
              <w:t>0ms</w:t>
            </w:r>
            <w:r w:rsidRPr="008F2F7B">
              <w:rPr>
                <w:rFonts w:asciiTheme="minorBidi" w:hAnsiTheme="minorBidi" w:cstheme="minorBidi"/>
              </w:rPr>
              <w:br/>
              <w:t xml:space="preserve">overall average delay = </w:t>
            </w:r>
            <w:r w:rsidR="001C3605" w:rsidRPr="008F2F7B">
              <w:rPr>
                <w:rFonts w:asciiTheme="minorBidi" w:hAnsiTheme="minorBidi" w:cstheme="minorBidi"/>
                <w:shd w:val="clear" w:color="auto" w:fill="FFC000"/>
              </w:rPr>
              <w:t>10</w:t>
            </w:r>
            <w:r w:rsidRPr="008F2F7B">
              <w:rPr>
                <w:rFonts w:asciiTheme="minorBidi" w:hAnsiTheme="minorBidi" w:cstheme="minorBidi"/>
                <w:shd w:val="clear" w:color="auto" w:fill="FFC000"/>
              </w:rPr>
              <w:t>0ms</w:t>
            </w:r>
          </w:p>
        </w:tc>
      </w:tr>
      <w:tr w:rsidR="0089237E" w:rsidRPr="008F2F7B" w14:paraId="70DC8087" w14:textId="77777777" w:rsidTr="0089237E">
        <w:tc>
          <w:tcPr>
            <w:tcW w:w="3284" w:type="dxa"/>
          </w:tcPr>
          <w:p w14:paraId="3B1244B8" w14:textId="15A107DA" w:rsidR="0089237E" w:rsidRPr="008F2F7B" w:rsidRDefault="0089237E" w:rsidP="000E128E">
            <w:pPr>
              <w:pStyle w:val="proposaltext"/>
              <w:spacing w:after="0"/>
              <w:rPr>
                <w:rFonts w:asciiTheme="minorBidi" w:hAnsiTheme="minorBidi" w:cstheme="minorBidi"/>
              </w:rPr>
            </w:pPr>
            <w:r w:rsidRPr="008F2F7B">
              <w:rPr>
                <w:rFonts w:asciiTheme="minorBidi" w:hAnsiTheme="minorBidi" w:cstheme="minorBidi"/>
              </w:rPr>
              <w:t>Simple average, regarding the value as 0 for DRBs with no data</w:t>
            </w:r>
          </w:p>
        </w:tc>
        <w:tc>
          <w:tcPr>
            <w:tcW w:w="3285" w:type="dxa"/>
          </w:tcPr>
          <w:p w14:paraId="46E326AD" w14:textId="539E37F9" w:rsidR="0089237E" w:rsidRPr="008F2F7B" w:rsidRDefault="0089237E" w:rsidP="001C3605">
            <w:pPr>
              <w:pStyle w:val="proposaltext"/>
              <w:spacing w:after="0"/>
              <w:rPr>
                <w:rFonts w:asciiTheme="minorBidi" w:hAnsiTheme="minorBidi" w:cstheme="minorBidi"/>
              </w:rPr>
            </w:pPr>
            <w:r w:rsidRPr="008F2F7B">
              <w:rPr>
                <w:rFonts w:asciiTheme="minorBidi" w:hAnsiTheme="minorBidi" w:cstheme="minorBidi"/>
              </w:rPr>
              <w:t xml:space="preserve">DRB1: average delay = </w:t>
            </w:r>
            <w:r w:rsidR="001C3605" w:rsidRPr="008F2F7B">
              <w:rPr>
                <w:rFonts w:asciiTheme="minorBidi" w:hAnsiTheme="minorBidi" w:cstheme="minorBidi"/>
              </w:rPr>
              <w:t>4</w:t>
            </w:r>
            <w:r w:rsidRPr="008F2F7B">
              <w:rPr>
                <w:rFonts w:asciiTheme="minorBidi" w:hAnsiTheme="minorBidi" w:cstheme="minorBidi"/>
              </w:rPr>
              <w:t>0ms</w:t>
            </w:r>
            <w:r w:rsidRPr="008F2F7B">
              <w:rPr>
                <w:rFonts w:asciiTheme="minorBidi" w:hAnsiTheme="minorBidi" w:cstheme="minorBidi"/>
              </w:rPr>
              <w:br/>
              <w:t xml:space="preserve">DRB2: average delay = </w:t>
            </w:r>
            <w:r w:rsidR="001C3605" w:rsidRPr="008F2F7B">
              <w:rPr>
                <w:rFonts w:asciiTheme="minorBidi" w:hAnsiTheme="minorBidi" w:cstheme="minorBidi"/>
              </w:rPr>
              <w:t>10</w:t>
            </w:r>
            <w:r w:rsidRPr="008F2F7B">
              <w:rPr>
                <w:rFonts w:asciiTheme="minorBidi" w:hAnsiTheme="minorBidi" w:cstheme="minorBidi"/>
              </w:rPr>
              <w:t>0ms</w:t>
            </w:r>
            <w:r w:rsidRPr="008F2F7B">
              <w:rPr>
                <w:rFonts w:asciiTheme="minorBidi" w:hAnsiTheme="minorBidi" w:cstheme="minorBidi"/>
              </w:rPr>
              <w:br/>
              <w:t xml:space="preserve">overall average delay = </w:t>
            </w:r>
            <w:r w:rsidR="001C3605" w:rsidRPr="008F2F7B">
              <w:rPr>
                <w:rFonts w:asciiTheme="minorBidi" w:hAnsiTheme="minorBidi" w:cstheme="minorBidi"/>
                <w:shd w:val="clear" w:color="auto" w:fill="92D050"/>
              </w:rPr>
              <w:t>7</w:t>
            </w:r>
            <w:r w:rsidRPr="008F2F7B">
              <w:rPr>
                <w:rFonts w:asciiTheme="minorBidi" w:hAnsiTheme="minorBidi" w:cstheme="minorBidi"/>
                <w:shd w:val="clear" w:color="auto" w:fill="92D050"/>
              </w:rPr>
              <w:t>0ms</w:t>
            </w:r>
          </w:p>
        </w:tc>
        <w:tc>
          <w:tcPr>
            <w:tcW w:w="3285" w:type="dxa"/>
          </w:tcPr>
          <w:p w14:paraId="134FA0E7" w14:textId="482F1416" w:rsidR="0089237E" w:rsidRPr="008F2F7B" w:rsidRDefault="0089237E" w:rsidP="001C3605">
            <w:pPr>
              <w:pStyle w:val="proposaltext"/>
              <w:spacing w:after="0"/>
              <w:rPr>
                <w:rFonts w:asciiTheme="minorBidi" w:hAnsiTheme="minorBidi" w:cstheme="minorBidi"/>
              </w:rPr>
            </w:pPr>
            <w:r w:rsidRPr="008F2F7B">
              <w:rPr>
                <w:rFonts w:asciiTheme="minorBidi" w:hAnsiTheme="minorBidi" w:cstheme="minorBidi"/>
              </w:rPr>
              <w:t>DRB1: average delay = 0ms</w:t>
            </w:r>
            <w:r w:rsidRPr="008F2F7B">
              <w:rPr>
                <w:rFonts w:asciiTheme="minorBidi" w:hAnsiTheme="minorBidi" w:cstheme="minorBidi"/>
              </w:rPr>
              <w:br/>
              <w:t xml:space="preserve">DRB2: average delay = </w:t>
            </w:r>
            <w:r w:rsidR="001C3605" w:rsidRPr="008F2F7B">
              <w:rPr>
                <w:rFonts w:asciiTheme="minorBidi" w:hAnsiTheme="minorBidi" w:cstheme="minorBidi"/>
              </w:rPr>
              <w:t>10</w:t>
            </w:r>
            <w:r w:rsidRPr="008F2F7B">
              <w:rPr>
                <w:rFonts w:asciiTheme="minorBidi" w:hAnsiTheme="minorBidi" w:cstheme="minorBidi"/>
              </w:rPr>
              <w:t>0ms</w:t>
            </w:r>
            <w:r w:rsidRPr="008F2F7B">
              <w:rPr>
                <w:rFonts w:asciiTheme="minorBidi" w:hAnsiTheme="minorBidi" w:cstheme="minorBidi"/>
              </w:rPr>
              <w:br/>
              <w:t xml:space="preserve">overall average delay = </w:t>
            </w:r>
            <w:r w:rsidR="001C3605" w:rsidRPr="008F2F7B">
              <w:rPr>
                <w:rFonts w:asciiTheme="minorBidi" w:hAnsiTheme="minorBidi" w:cstheme="minorBidi"/>
                <w:shd w:val="clear" w:color="auto" w:fill="00B0F0"/>
              </w:rPr>
              <w:t>50</w:t>
            </w:r>
            <w:r w:rsidRPr="008F2F7B">
              <w:rPr>
                <w:rFonts w:asciiTheme="minorBidi" w:hAnsiTheme="minorBidi" w:cstheme="minorBidi"/>
                <w:shd w:val="clear" w:color="auto" w:fill="00B0F0"/>
              </w:rPr>
              <w:t>ms</w:t>
            </w:r>
          </w:p>
        </w:tc>
      </w:tr>
      <w:tr w:rsidR="00076D04" w:rsidRPr="008F2F7B" w14:paraId="41D380DA" w14:textId="77777777" w:rsidTr="00076D04">
        <w:tc>
          <w:tcPr>
            <w:tcW w:w="3284" w:type="dxa"/>
          </w:tcPr>
          <w:p w14:paraId="0A6CEAD5" w14:textId="72EC915E" w:rsidR="00076D04" w:rsidRPr="008F2F7B" w:rsidRDefault="00076D04" w:rsidP="000E128E">
            <w:pPr>
              <w:pStyle w:val="proposaltext"/>
              <w:spacing w:after="0"/>
              <w:rPr>
                <w:rFonts w:asciiTheme="minorBidi" w:hAnsiTheme="minorBidi" w:cstheme="minorBidi"/>
              </w:rPr>
            </w:pPr>
            <w:r w:rsidRPr="008F2F7B">
              <w:rPr>
                <w:rFonts w:asciiTheme="minorBidi" w:hAnsiTheme="minorBidi" w:cstheme="minorBidi"/>
              </w:rPr>
              <w:t>Average weighted by number of packets (assume the number of packets of the two DRBs are the same before handover)</w:t>
            </w:r>
          </w:p>
        </w:tc>
        <w:tc>
          <w:tcPr>
            <w:tcW w:w="3285" w:type="dxa"/>
          </w:tcPr>
          <w:p w14:paraId="0F799D69" w14:textId="7A744317" w:rsidR="00076D04" w:rsidRPr="008F2F7B" w:rsidRDefault="00076D04" w:rsidP="001C3605">
            <w:pPr>
              <w:pStyle w:val="proposaltext"/>
              <w:spacing w:after="0"/>
              <w:rPr>
                <w:rFonts w:asciiTheme="minorBidi" w:hAnsiTheme="minorBidi" w:cstheme="minorBidi"/>
              </w:rPr>
            </w:pPr>
            <w:r w:rsidRPr="008F2F7B">
              <w:rPr>
                <w:rFonts w:asciiTheme="minorBidi" w:hAnsiTheme="minorBidi" w:cstheme="minorBidi"/>
              </w:rPr>
              <w:t xml:space="preserve">DRB1: average delay = </w:t>
            </w:r>
            <w:r w:rsidR="001C3605" w:rsidRPr="008F2F7B">
              <w:rPr>
                <w:rFonts w:asciiTheme="minorBidi" w:hAnsiTheme="minorBidi" w:cstheme="minorBidi"/>
              </w:rPr>
              <w:t>4</w:t>
            </w:r>
            <w:r w:rsidRPr="008F2F7B">
              <w:rPr>
                <w:rFonts w:asciiTheme="minorBidi" w:hAnsiTheme="minorBidi" w:cstheme="minorBidi"/>
              </w:rPr>
              <w:t>0ms</w:t>
            </w:r>
            <w:r w:rsidRPr="008F2F7B">
              <w:rPr>
                <w:rFonts w:asciiTheme="minorBidi" w:hAnsiTheme="minorBidi" w:cstheme="minorBidi"/>
              </w:rPr>
              <w:br/>
              <w:t xml:space="preserve">DRB2: average delay = </w:t>
            </w:r>
            <w:r w:rsidR="001C3605" w:rsidRPr="008F2F7B">
              <w:rPr>
                <w:rFonts w:asciiTheme="minorBidi" w:hAnsiTheme="minorBidi" w:cstheme="minorBidi"/>
              </w:rPr>
              <w:t>10</w:t>
            </w:r>
            <w:r w:rsidRPr="008F2F7B">
              <w:rPr>
                <w:rFonts w:asciiTheme="minorBidi" w:hAnsiTheme="minorBidi" w:cstheme="minorBidi"/>
              </w:rPr>
              <w:t>0ms</w:t>
            </w:r>
            <w:r w:rsidRPr="008F2F7B">
              <w:rPr>
                <w:rFonts w:asciiTheme="minorBidi" w:hAnsiTheme="minorBidi" w:cstheme="minorBidi"/>
              </w:rPr>
              <w:br/>
              <w:t xml:space="preserve">overall average delay = </w:t>
            </w:r>
            <w:r w:rsidR="001C3605" w:rsidRPr="008F2F7B">
              <w:rPr>
                <w:rFonts w:asciiTheme="minorBidi" w:hAnsiTheme="minorBidi" w:cstheme="minorBidi"/>
                <w:shd w:val="clear" w:color="auto" w:fill="92D050"/>
              </w:rPr>
              <w:t>7</w:t>
            </w:r>
            <w:r w:rsidRPr="008F2F7B">
              <w:rPr>
                <w:rFonts w:asciiTheme="minorBidi" w:hAnsiTheme="minorBidi" w:cstheme="minorBidi"/>
                <w:shd w:val="clear" w:color="auto" w:fill="92D050"/>
              </w:rPr>
              <w:t>0ms</w:t>
            </w:r>
          </w:p>
        </w:tc>
        <w:tc>
          <w:tcPr>
            <w:tcW w:w="3285" w:type="dxa"/>
          </w:tcPr>
          <w:p w14:paraId="4798892E" w14:textId="163D3318" w:rsidR="00076D04" w:rsidRPr="008F2F7B" w:rsidRDefault="00076D04" w:rsidP="001C3605">
            <w:pPr>
              <w:pStyle w:val="proposaltext"/>
              <w:spacing w:after="0"/>
              <w:rPr>
                <w:rFonts w:asciiTheme="minorBidi" w:hAnsiTheme="minorBidi" w:cstheme="minorBidi"/>
              </w:rPr>
            </w:pPr>
            <w:r w:rsidRPr="008F2F7B">
              <w:rPr>
                <w:rFonts w:asciiTheme="minorBidi" w:hAnsiTheme="minorBidi" w:cstheme="minorBidi"/>
              </w:rPr>
              <w:t>DRB1: average delay = N/A</w:t>
            </w:r>
            <w:r w:rsidRPr="008F2F7B">
              <w:rPr>
                <w:rFonts w:asciiTheme="minorBidi" w:hAnsiTheme="minorBidi" w:cstheme="minorBidi"/>
              </w:rPr>
              <w:br/>
              <w:t xml:space="preserve">DRB2: average delay = </w:t>
            </w:r>
            <w:r w:rsidR="001C3605" w:rsidRPr="008F2F7B">
              <w:rPr>
                <w:rFonts w:asciiTheme="minorBidi" w:hAnsiTheme="minorBidi" w:cstheme="minorBidi"/>
              </w:rPr>
              <w:t>10</w:t>
            </w:r>
            <w:r w:rsidRPr="008F2F7B">
              <w:rPr>
                <w:rFonts w:asciiTheme="minorBidi" w:hAnsiTheme="minorBidi" w:cstheme="minorBidi"/>
              </w:rPr>
              <w:t>0ms</w:t>
            </w:r>
            <w:r w:rsidRPr="008F2F7B">
              <w:rPr>
                <w:rFonts w:asciiTheme="minorBidi" w:hAnsiTheme="minorBidi" w:cstheme="minorBidi"/>
              </w:rPr>
              <w:br/>
              <w:t xml:space="preserve">overall average delay = </w:t>
            </w:r>
            <w:r w:rsidR="001C3605" w:rsidRPr="008F2F7B">
              <w:rPr>
                <w:rFonts w:asciiTheme="minorBidi" w:hAnsiTheme="minorBidi" w:cstheme="minorBidi"/>
                <w:shd w:val="clear" w:color="auto" w:fill="FFC000"/>
              </w:rPr>
              <w:t>10</w:t>
            </w:r>
            <w:r w:rsidRPr="008F2F7B">
              <w:rPr>
                <w:rFonts w:asciiTheme="minorBidi" w:hAnsiTheme="minorBidi" w:cstheme="minorBidi"/>
                <w:shd w:val="clear" w:color="auto" w:fill="FFC000"/>
              </w:rPr>
              <w:t>0ms</w:t>
            </w:r>
          </w:p>
        </w:tc>
      </w:tr>
    </w:tbl>
    <w:p w14:paraId="545EC36E" w14:textId="77777777" w:rsidR="0089237E" w:rsidRPr="008F2F7B" w:rsidRDefault="0089237E" w:rsidP="00614E21">
      <w:pPr>
        <w:pStyle w:val="proposaltext"/>
      </w:pPr>
    </w:p>
    <w:p w14:paraId="106DA50E" w14:textId="364F9ECB" w:rsidR="000C3157" w:rsidRPr="008F2F7B" w:rsidRDefault="00965606" w:rsidP="00742498">
      <w:pPr>
        <w:pStyle w:val="proposaltext"/>
      </w:pPr>
      <w:r w:rsidRPr="008F2F7B">
        <w:t xml:space="preserve">Even if the data </w:t>
      </w:r>
      <w:r w:rsidR="00742498" w:rsidRPr="008F2F7B">
        <w:t xml:space="preserve">is not reduced to </w:t>
      </w:r>
      <w:r w:rsidRPr="008F2F7B">
        <w:t>0, the case is also troublesome for the “average weighted by number of packets” flavour</w:t>
      </w:r>
      <w:r w:rsidR="00742498" w:rsidRPr="008F2F7B">
        <w:t>, provided the actual data rate changes.</w:t>
      </w:r>
    </w:p>
    <w:p w14:paraId="3A4F4D00" w14:textId="0EF29C98" w:rsidR="002470AF" w:rsidRPr="008F2F7B" w:rsidRDefault="005F1F85" w:rsidP="002470AF">
      <w:pPr>
        <w:keepNext/>
        <w:overflowPunct w:val="0"/>
        <w:autoSpaceDE w:val="0"/>
        <w:autoSpaceDN w:val="0"/>
        <w:adjustRightInd w:val="0"/>
        <w:spacing w:after="180"/>
        <w:jc w:val="center"/>
        <w:textAlignment w:val="baseline"/>
        <w:rPr>
          <w:rFonts w:eastAsia="宋体"/>
          <w:szCs w:val="20"/>
          <w:lang w:val="en-GB" w:eastAsia="zh-CN"/>
        </w:rPr>
      </w:pPr>
      <w:r w:rsidRPr="008F2F7B">
        <w:rPr>
          <w:noProof/>
          <w:lang w:eastAsia="zh-CN"/>
        </w:rPr>
        <w:drawing>
          <wp:inline distT="0" distB="0" distL="0" distR="0" wp14:anchorId="7CB1A4D9" wp14:editId="460E09C0">
            <wp:extent cx="3009900" cy="2509839"/>
            <wp:effectExtent l="0" t="0" r="0" b="508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8F2F7B">
        <w:rPr>
          <w:noProof/>
          <w:lang w:val="en-GB" w:eastAsia="zh-CN"/>
        </w:rPr>
        <w:t xml:space="preserve"> </w:t>
      </w:r>
      <w:r w:rsidRPr="008F2F7B">
        <w:rPr>
          <w:noProof/>
          <w:lang w:eastAsia="zh-CN"/>
        </w:rPr>
        <w:drawing>
          <wp:inline distT="0" distB="0" distL="0" distR="0" wp14:anchorId="5C5AE12C" wp14:editId="257D3E69">
            <wp:extent cx="3009900" cy="2509839"/>
            <wp:effectExtent l="0" t="0" r="0" b="508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F49DD08" w14:textId="3269BBF2" w:rsidR="002470AF" w:rsidRPr="008F2F7B" w:rsidRDefault="002470AF" w:rsidP="005F1F85">
      <w:pPr>
        <w:overflowPunct w:val="0"/>
        <w:autoSpaceDE w:val="0"/>
        <w:autoSpaceDN w:val="0"/>
        <w:adjustRightInd w:val="0"/>
        <w:spacing w:before="120" w:after="120"/>
        <w:jc w:val="center"/>
        <w:textAlignment w:val="baseline"/>
        <w:rPr>
          <w:rFonts w:ascii="Arial" w:eastAsia="宋体" w:hAnsi="Arial" w:cs="Arial"/>
          <w:lang w:val="en-GB" w:eastAsia="zh-CN"/>
        </w:rPr>
      </w:pPr>
      <w:r w:rsidRPr="008F2F7B">
        <w:rPr>
          <w:rFonts w:ascii="Arial" w:eastAsia="宋体" w:hAnsi="Arial" w:cs="Arial"/>
          <w:lang w:val="en-GB"/>
        </w:rPr>
        <w:t xml:space="preserve">Figure </w:t>
      </w:r>
      <w:r w:rsidRPr="008F2F7B">
        <w:rPr>
          <w:rFonts w:ascii="Arial" w:eastAsia="宋体" w:hAnsi="Arial" w:cs="Arial"/>
          <w:lang w:val="en-GB"/>
        </w:rPr>
        <w:fldChar w:fldCharType="begin"/>
      </w:r>
      <w:r w:rsidRPr="008F2F7B">
        <w:rPr>
          <w:rFonts w:ascii="Arial" w:eastAsia="宋体" w:hAnsi="Arial" w:cs="Arial"/>
          <w:lang w:val="en-GB"/>
        </w:rPr>
        <w:instrText xml:space="preserve"> SEQ Figure \* ARABIC </w:instrText>
      </w:r>
      <w:r w:rsidRPr="008F2F7B">
        <w:rPr>
          <w:rFonts w:ascii="Arial" w:eastAsia="宋体" w:hAnsi="Arial" w:cs="Arial"/>
          <w:lang w:val="en-GB"/>
        </w:rPr>
        <w:fldChar w:fldCharType="separate"/>
      </w:r>
      <w:r w:rsidRPr="008F2F7B">
        <w:rPr>
          <w:rFonts w:ascii="Arial" w:eastAsia="宋体" w:hAnsi="Arial" w:cs="Arial"/>
          <w:noProof/>
          <w:lang w:val="en-GB"/>
        </w:rPr>
        <w:t>1</w:t>
      </w:r>
      <w:r w:rsidRPr="008F2F7B">
        <w:rPr>
          <w:rFonts w:ascii="Arial" w:eastAsia="宋体" w:hAnsi="Arial" w:cs="Arial"/>
          <w:lang w:val="en-GB"/>
        </w:rPr>
        <w:fldChar w:fldCharType="end"/>
      </w:r>
      <w:r w:rsidRPr="008F2F7B">
        <w:rPr>
          <w:rFonts w:ascii="Arial" w:eastAsia="宋体" w:hAnsi="Arial" w:cs="Arial"/>
          <w:lang w:val="en-GB" w:eastAsia="zh-CN"/>
        </w:rPr>
        <w:t xml:space="preserve">: Change in per-UE average packet delay </w:t>
      </w:r>
      <w:r w:rsidR="00F22E36" w:rsidRPr="008F2F7B">
        <w:rPr>
          <w:rFonts w:ascii="Arial" w:eastAsia="宋体" w:hAnsi="Arial" w:cs="Arial"/>
          <w:lang w:val="en-GB" w:eastAsia="zh-CN"/>
        </w:rPr>
        <w:t xml:space="preserve">(weighted by number of packets) </w:t>
      </w:r>
      <w:r w:rsidRPr="008F2F7B">
        <w:rPr>
          <w:rFonts w:ascii="Arial" w:eastAsia="宋体" w:hAnsi="Arial" w:cs="Arial"/>
          <w:lang w:val="en-GB" w:eastAsia="zh-CN"/>
        </w:rPr>
        <w:t>due to change in data rate. (</w:t>
      </w:r>
      <w:r w:rsidR="005F1F85" w:rsidRPr="008F2F7B">
        <w:rPr>
          <w:rFonts w:ascii="Arial" w:eastAsia="宋体" w:hAnsi="Arial" w:cs="Arial"/>
          <w:lang w:val="en-GB" w:eastAsia="zh-CN"/>
        </w:rPr>
        <w:t>35</w:t>
      </w:r>
      <w:r w:rsidRPr="008F2F7B">
        <w:rPr>
          <w:rFonts w:ascii="Arial" w:eastAsia="宋体" w:hAnsi="Arial" w:cs="Arial"/>
          <w:lang w:val="en-GB" w:eastAsia="zh-CN"/>
        </w:rPr>
        <w:t>.</w:t>
      </w:r>
      <w:r w:rsidR="005F1F85" w:rsidRPr="008F2F7B">
        <w:rPr>
          <w:rFonts w:ascii="Arial" w:eastAsia="宋体" w:hAnsi="Arial" w:cs="Arial"/>
          <w:lang w:val="en-GB" w:eastAsia="zh-CN"/>
        </w:rPr>
        <w:t>2</w:t>
      </w:r>
      <w:r w:rsidRPr="008F2F7B">
        <w:rPr>
          <w:rFonts w:ascii="Arial" w:eastAsia="宋体" w:hAnsi="Arial" w:cs="Arial"/>
          <w:lang w:val="en-GB" w:eastAsia="zh-CN"/>
        </w:rPr>
        <w:t xml:space="preserve">ms → </w:t>
      </w:r>
      <w:r w:rsidR="005F1F85" w:rsidRPr="008F2F7B">
        <w:rPr>
          <w:rFonts w:ascii="Arial" w:eastAsia="宋体" w:hAnsi="Arial" w:cs="Arial"/>
          <w:lang w:val="en-GB" w:eastAsia="zh-CN"/>
        </w:rPr>
        <w:t>81.9</w:t>
      </w:r>
      <w:r w:rsidRPr="008F2F7B">
        <w:rPr>
          <w:rFonts w:ascii="Arial" w:eastAsia="宋体" w:hAnsi="Arial" w:cs="Arial"/>
          <w:lang w:val="en-GB" w:eastAsia="zh-CN"/>
        </w:rPr>
        <w:t>ms)</w:t>
      </w:r>
    </w:p>
    <w:p w14:paraId="47310655" w14:textId="0CB3AFBD" w:rsidR="00B6582F" w:rsidRPr="008F2F7B" w:rsidRDefault="00B6582F" w:rsidP="00B6582F">
      <w:pPr>
        <w:pStyle w:val="proposaltext"/>
        <w:rPr>
          <w:b/>
          <w:bCs/>
        </w:rPr>
      </w:pPr>
      <w:r w:rsidRPr="008F2F7B">
        <w:rPr>
          <w:b/>
          <w:bCs/>
        </w:rPr>
        <w:t>Observation 3: Change of data rate often causes change in per-UE/slice/session average, even if the service level for every DRB is kept unchanged and thus should not be interpreted to better or worse performance for AI/ML model training or monitoring.</w:t>
      </w:r>
    </w:p>
    <w:p w14:paraId="1C90A388" w14:textId="5D5DCBC5" w:rsidR="009A55A5" w:rsidRPr="008F2F7B" w:rsidRDefault="0035703D" w:rsidP="003E00B1">
      <w:pPr>
        <w:pStyle w:val="3"/>
        <w:numPr>
          <w:ilvl w:val="2"/>
          <w:numId w:val="22"/>
        </w:numPr>
        <w:rPr>
          <w:lang w:val="en-GB"/>
        </w:rPr>
      </w:pPr>
      <w:r w:rsidRPr="003E00B1">
        <w:rPr>
          <w:lang w:val="en-GB"/>
        </w:rPr>
        <w:lastRenderedPageBreak/>
        <w:t>F</w:t>
      </w:r>
      <w:r w:rsidR="009A55A5" w:rsidRPr="003E00B1">
        <w:rPr>
          <w:lang w:val="en-GB"/>
        </w:rPr>
        <w:t xml:space="preserve">luctuation </w:t>
      </w:r>
      <w:r w:rsidRPr="003E00B1">
        <w:rPr>
          <w:lang w:val="en-GB"/>
        </w:rPr>
        <w:t>of measurement result caused by</w:t>
      </w:r>
      <w:r w:rsidR="009A55A5" w:rsidRPr="003E00B1">
        <w:rPr>
          <w:lang w:val="en-GB"/>
        </w:rPr>
        <w:t xml:space="preserve"> </w:t>
      </w:r>
      <w:r w:rsidRPr="003E00B1">
        <w:rPr>
          <w:lang w:val="en-GB"/>
        </w:rPr>
        <w:t xml:space="preserve">DRB with </w:t>
      </w:r>
      <w:r w:rsidR="009A55A5" w:rsidRPr="003E00B1">
        <w:rPr>
          <w:lang w:val="en-GB"/>
        </w:rPr>
        <w:t xml:space="preserve">loose </w:t>
      </w:r>
      <w:proofErr w:type="spellStart"/>
      <w:r w:rsidR="009A55A5" w:rsidRPr="003E00B1">
        <w:rPr>
          <w:lang w:val="en-GB"/>
        </w:rPr>
        <w:t>QoS</w:t>
      </w:r>
      <w:proofErr w:type="spellEnd"/>
      <w:r w:rsidR="009A55A5" w:rsidRPr="003E00B1">
        <w:rPr>
          <w:lang w:val="en-GB"/>
        </w:rPr>
        <w:t xml:space="preserve"> requirement</w:t>
      </w:r>
    </w:p>
    <w:p w14:paraId="0FBA4A8F" w14:textId="4F065FDA" w:rsidR="00A23526" w:rsidRPr="008F2F7B" w:rsidRDefault="00B13829" w:rsidP="00B110D7">
      <w:pPr>
        <w:pStyle w:val="proposaltext"/>
      </w:pPr>
      <w:r w:rsidRPr="008F2F7B">
        <w:t xml:space="preserve">This problem occurs when the UE is configured with DRBs with vastly different </w:t>
      </w:r>
      <w:proofErr w:type="spellStart"/>
      <w:r w:rsidRPr="008F2F7B">
        <w:t>QoS</w:t>
      </w:r>
      <w:proofErr w:type="spellEnd"/>
      <w:r w:rsidRPr="008F2F7B">
        <w:t xml:space="preserve"> requirements</w:t>
      </w:r>
      <w:r w:rsidR="00A23526" w:rsidRPr="008F2F7B">
        <w:t>.</w:t>
      </w:r>
      <w:r w:rsidR="00B110D7" w:rsidRPr="008F2F7B">
        <w:t xml:space="preserve"> Any metric in UE performance is statistical, and thus normally fluctuates.</w:t>
      </w:r>
    </w:p>
    <w:p w14:paraId="680D5592" w14:textId="5CE5B755" w:rsidR="005F1F85" w:rsidRPr="008F2F7B" w:rsidRDefault="005F1F85" w:rsidP="00B110D7">
      <w:pPr>
        <w:pStyle w:val="proposaltext"/>
      </w:pPr>
      <w:r w:rsidRPr="008F2F7B">
        <w:t xml:space="preserve">Assume that there are two DRBs </w:t>
      </w:r>
      <w:r w:rsidR="000410EB" w:rsidRPr="008F2F7B">
        <w:t xml:space="preserve">for a UE/slice/session </w:t>
      </w:r>
      <w:r w:rsidRPr="008F2F7B">
        <w:t>before handover</w:t>
      </w:r>
      <w:r w:rsidR="000410EB" w:rsidRPr="008F2F7B">
        <w:t xml:space="preserve"> (with entirely the same actual data rates)</w:t>
      </w:r>
      <w:r w:rsidRPr="008F2F7B">
        <w:t>:</w:t>
      </w:r>
    </w:p>
    <w:p w14:paraId="7724F073" w14:textId="6E798A88" w:rsidR="005F1F85" w:rsidRPr="008F2F7B" w:rsidRDefault="005F1F85" w:rsidP="0071379C">
      <w:pPr>
        <w:pStyle w:val="proposaltext"/>
        <w:numPr>
          <w:ilvl w:val="0"/>
          <w:numId w:val="42"/>
        </w:numPr>
      </w:pPr>
      <w:r w:rsidRPr="008F2F7B">
        <w:t xml:space="preserve">DRB1 is configured with strict </w:t>
      </w:r>
      <w:proofErr w:type="spellStart"/>
      <w:r w:rsidRPr="008F2F7B">
        <w:t>QoS</w:t>
      </w:r>
      <w:proofErr w:type="spellEnd"/>
      <w:r w:rsidRPr="008F2F7B">
        <w:t xml:space="preserve"> requirement, with measured average delay fluctuates between </w:t>
      </w:r>
      <w:r w:rsidR="00017D61" w:rsidRPr="008F2F7B">
        <w:t>1</w:t>
      </w:r>
      <w:r w:rsidR="0071379C" w:rsidRPr="008F2F7B">
        <w:t>6</w:t>
      </w:r>
      <w:r w:rsidRPr="008F2F7B">
        <w:t xml:space="preserve">ms and </w:t>
      </w:r>
      <w:r w:rsidR="00017D61" w:rsidRPr="008F2F7B">
        <w:t>2</w:t>
      </w:r>
      <w:r w:rsidR="0071379C" w:rsidRPr="008F2F7B">
        <w:t>4</w:t>
      </w:r>
      <w:r w:rsidRPr="008F2F7B">
        <w:t>ms.</w:t>
      </w:r>
    </w:p>
    <w:p w14:paraId="065D3DB0" w14:textId="26466398" w:rsidR="005F1F85" w:rsidRPr="008F2F7B" w:rsidRDefault="005F1F85" w:rsidP="0071379C">
      <w:pPr>
        <w:pStyle w:val="proposaltext"/>
        <w:numPr>
          <w:ilvl w:val="0"/>
          <w:numId w:val="42"/>
        </w:numPr>
      </w:pPr>
      <w:r w:rsidRPr="008F2F7B">
        <w:t xml:space="preserve">DRB2 is </w:t>
      </w:r>
      <w:r w:rsidR="00017D61" w:rsidRPr="008F2F7B">
        <w:t xml:space="preserve">configured with loose </w:t>
      </w:r>
      <w:proofErr w:type="spellStart"/>
      <w:r w:rsidR="00017D61" w:rsidRPr="008F2F7B">
        <w:t>QoS</w:t>
      </w:r>
      <w:proofErr w:type="spellEnd"/>
      <w:r w:rsidR="00017D61" w:rsidRPr="008F2F7B">
        <w:t xml:space="preserve"> requirement, with measured average delay fluctuates between 1</w:t>
      </w:r>
      <w:r w:rsidR="0071379C" w:rsidRPr="008F2F7B">
        <w:t>6</w:t>
      </w:r>
      <w:r w:rsidR="00017D61" w:rsidRPr="008F2F7B">
        <w:t>0ms and 2</w:t>
      </w:r>
      <w:r w:rsidR="0071379C" w:rsidRPr="008F2F7B">
        <w:t>4</w:t>
      </w:r>
      <w:r w:rsidR="00017D61" w:rsidRPr="008F2F7B">
        <w:t>0ms.</w:t>
      </w:r>
    </w:p>
    <w:p w14:paraId="7CFE41D5" w14:textId="6A1F5532" w:rsidR="003E5322" w:rsidRPr="008F2F7B" w:rsidRDefault="000410EB" w:rsidP="00664ED9">
      <w:pPr>
        <w:pStyle w:val="proposaltext"/>
      </w:pPr>
      <w:r w:rsidRPr="008F2F7B">
        <w:t xml:space="preserve">As the result, the per-UE/slice/session average </w:t>
      </w:r>
      <w:r w:rsidR="00664ED9" w:rsidRPr="008F2F7B">
        <w:t>fluctuates between 88ms to 132ms.</w:t>
      </w:r>
    </w:p>
    <w:p w14:paraId="41307B05" w14:textId="4087051A" w:rsidR="003E5322" w:rsidRPr="008F2F7B" w:rsidRDefault="00664ED9" w:rsidP="00664ED9">
      <w:pPr>
        <w:pStyle w:val="proposaltext"/>
      </w:pPr>
      <w:r w:rsidRPr="008F2F7B">
        <w:t>But after handover, the service level for DRB1 deteriorates significantly, doubling the delay. The service level for DRB2 does not change anyway. As the result the per-UE/slice/session average now fluctuates between 96ms to 144ms, virtually the same range as before handover. If the source node receives a value “115ms”, for example, it will have no idea whether the service level deteriorates.</w:t>
      </w:r>
    </w:p>
    <w:tbl>
      <w:tblPr>
        <w:tblStyle w:val="a7"/>
        <w:tblW w:w="0" w:type="auto"/>
        <w:tblLook w:val="04A0" w:firstRow="1" w:lastRow="0" w:firstColumn="1" w:lastColumn="0" w:noHBand="0" w:noVBand="1"/>
      </w:tblPr>
      <w:tblGrid>
        <w:gridCol w:w="4927"/>
        <w:gridCol w:w="4927"/>
      </w:tblGrid>
      <w:tr w:rsidR="008F2F7B" w:rsidRPr="008F2F7B" w14:paraId="567F07BF" w14:textId="77777777" w:rsidTr="008F2F7B">
        <w:tc>
          <w:tcPr>
            <w:tcW w:w="4927" w:type="dxa"/>
          </w:tcPr>
          <w:p w14:paraId="78B855BB" w14:textId="14782EAD" w:rsidR="008F2F7B" w:rsidRPr="008F2F7B" w:rsidRDefault="008F2F7B" w:rsidP="008F2F7B">
            <w:pPr>
              <w:pStyle w:val="proposaltext"/>
              <w:spacing w:after="0"/>
              <w:rPr>
                <w:rFonts w:asciiTheme="minorBidi" w:hAnsiTheme="minorBidi" w:cstheme="minorBidi"/>
              </w:rPr>
            </w:pPr>
            <w:r w:rsidRPr="008F2F7B">
              <w:rPr>
                <w:rFonts w:asciiTheme="minorBidi" w:hAnsiTheme="minorBidi" w:cstheme="minorBidi"/>
              </w:rPr>
              <w:t>Before handover</w:t>
            </w:r>
          </w:p>
        </w:tc>
        <w:tc>
          <w:tcPr>
            <w:tcW w:w="4927" w:type="dxa"/>
          </w:tcPr>
          <w:p w14:paraId="52BDCD6F" w14:textId="5189E774" w:rsidR="008F2F7B" w:rsidRPr="008F2F7B" w:rsidRDefault="008F2F7B" w:rsidP="008F2F7B">
            <w:pPr>
              <w:pStyle w:val="proposaltext"/>
              <w:spacing w:after="0"/>
              <w:rPr>
                <w:rFonts w:asciiTheme="minorBidi" w:hAnsiTheme="minorBidi" w:cstheme="minorBidi"/>
              </w:rPr>
            </w:pPr>
            <w:r w:rsidRPr="008F2F7B">
              <w:rPr>
                <w:rFonts w:asciiTheme="minorBidi" w:hAnsiTheme="minorBidi" w:cstheme="minorBidi"/>
              </w:rPr>
              <w:t>After handover</w:t>
            </w:r>
          </w:p>
        </w:tc>
      </w:tr>
      <w:tr w:rsidR="008F2F7B" w:rsidRPr="008F2F7B" w14:paraId="71BC87B4" w14:textId="77777777" w:rsidTr="008F2F7B">
        <w:tc>
          <w:tcPr>
            <w:tcW w:w="4927" w:type="dxa"/>
          </w:tcPr>
          <w:p w14:paraId="6258FDDB" w14:textId="35528A81" w:rsidR="008F2F7B" w:rsidRPr="008F2F7B" w:rsidRDefault="008F2F7B" w:rsidP="008F2F7B">
            <w:pPr>
              <w:pStyle w:val="proposaltext"/>
              <w:spacing w:after="0"/>
              <w:rPr>
                <w:rFonts w:asciiTheme="minorBidi" w:hAnsiTheme="minorBidi" w:cstheme="minorBidi"/>
              </w:rPr>
            </w:pPr>
            <w:r w:rsidRPr="008F2F7B">
              <w:rPr>
                <w:rFonts w:asciiTheme="minorBidi" w:hAnsiTheme="minorBidi" w:cstheme="minorBidi"/>
              </w:rPr>
              <w:t>DRB1: average delay fluctuates at 16–</w:t>
            </w:r>
            <w:r>
              <w:rPr>
                <w:rFonts w:asciiTheme="minorBidi" w:hAnsiTheme="minorBidi" w:cstheme="minorBidi" w:hint="eastAsia"/>
              </w:rPr>
              <w:t>24ms</w:t>
            </w:r>
            <w:r>
              <w:rPr>
                <w:rFonts w:asciiTheme="minorBidi" w:hAnsiTheme="minorBidi" w:cstheme="minorBidi"/>
              </w:rPr>
              <w:br/>
            </w:r>
            <w:r w:rsidRPr="008F2F7B">
              <w:rPr>
                <w:rFonts w:asciiTheme="minorBidi" w:hAnsiTheme="minorBidi" w:cstheme="minorBidi"/>
              </w:rPr>
              <w:t>DRB</w:t>
            </w:r>
            <w:r>
              <w:rPr>
                <w:rFonts w:asciiTheme="minorBidi" w:hAnsiTheme="minorBidi" w:cstheme="minorBidi" w:hint="eastAsia"/>
              </w:rPr>
              <w:t>2</w:t>
            </w:r>
            <w:r w:rsidRPr="008F2F7B">
              <w:rPr>
                <w:rFonts w:asciiTheme="minorBidi" w:hAnsiTheme="minorBidi" w:cstheme="minorBidi"/>
              </w:rPr>
              <w:t>: average delay fluctuates at 16</w:t>
            </w:r>
            <w:r>
              <w:rPr>
                <w:rFonts w:asciiTheme="minorBidi" w:hAnsiTheme="minorBidi" w:cstheme="minorBidi" w:hint="eastAsia"/>
              </w:rPr>
              <w:t>0</w:t>
            </w:r>
            <w:r w:rsidRPr="008F2F7B">
              <w:rPr>
                <w:rFonts w:asciiTheme="minorBidi" w:hAnsiTheme="minorBidi" w:cstheme="minorBidi"/>
              </w:rPr>
              <w:t>–</w:t>
            </w:r>
            <w:r>
              <w:rPr>
                <w:rFonts w:asciiTheme="minorBidi" w:hAnsiTheme="minorBidi" w:cstheme="minorBidi" w:hint="eastAsia"/>
              </w:rPr>
              <w:t>240ms</w:t>
            </w:r>
            <w:r>
              <w:rPr>
                <w:rFonts w:asciiTheme="minorBidi" w:hAnsiTheme="minorBidi" w:cstheme="minorBidi"/>
              </w:rPr>
              <w:br/>
            </w:r>
            <w:r>
              <w:rPr>
                <w:rFonts w:asciiTheme="minorBidi" w:hAnsiTheme="minorBidi" w:cstheme="minorBidi" w:hint="eastAsia"/>
              </w:rPr>
              <w:t xml:space="preserve">overall </w:t>
            </w:r>
            <w:r w:rsidRPr="008F2F7B">
              <w:rPr>
                <w:rFonts w:asciiTheme="minorBidi" w:hAnsiTheme="minorBidi" w:cstheme="minorBidi"/>
              </w:rPr>
              <w:t xml:space="preserve">average delay fluctuates at </w:t>
            </w:r>
            <w:r>
              <w:rPr>
                <w:rFonts w:asciiTheme="minorBidi" w:hAnsiTheme="minorBidi" w:cstheme="minorBidi" w:hint="eastAsia"/>
              </w:rPr>
              <w:t>88</w:t>
            </w:r>
            <w:r w:rsidRPr="008F2F7B">
              <w:rPr>
                <w:rFonts w:asciiTheme="minorBidi" w:hAnsiTheme="minorBidi" w:cstheme="minorBidi"/>
              </w:rPr>
              <w:t>–</w:t>
            </w:r>
            <w:r>
              <w:rPr>
                <w:rFonts w:asciiTheme="minorBidi" w:hAnsiTheme="minorBidi" w:cstheme="minorBidi" w:hint="eastAsia"/>
              </w:rPr>
              <w:t>130ms</w:t>
            </w:r>
          </w:p>
        </w:tc>
        <w:tc>
          <w:tcPr>
            <w:tcW w:w="4927" w:type="dxa"/>
          </w:tcPr>
          <w:p w14:paraId="0B0FA1BD" w14:textId="17D937E3" w:rsidR="008F2F7B" w:rsidRPr="008F2F7B" w:rsidRDefault="008F2F7B" w:rsidP="008F2F7B">
            <w:pPr>
              <w:pStyle w:val="proposaltext"/>
              <w:spacing w:after="0"/>
              <w:rPr>
                <w:rFonts w:asciiTheme="minorBidi" w:hAnsiTheme="minorBidi" w:cstheme="minorBidi"/>
              </w:rPr>
            </w:pPr>
            <w:r w:rsidRPr="008F2F7B">
              <w:rPr>
                <w:rFonts w:asciiTheme="minorBidi" w:hAnsiTheme="minorBidi" w:cstheme="minorBidi"/>
              </w:rPr>
              <w:t xml:space="preserve">DRB1: average delay fluctuates at </w:t>
            </w:r>
            <w:r>
              <w:rPr>
                <w:rFonts w:asciiTheme="minorBidi" w:hAnsiTheme="minorBidi" w:cstheme="minorBidi" w:hint="eastAsia"/>
              </w:rPr>
              <w:t>32</w:t>
            </w:r>
            <w:r w:rsidRPr="008F2F7B">
              <w:rPr>
                <w:rFonts w:asciiTheme="minorBidi" w:hAnsiTheme="minorBidi" w:cstheme="minorBidi"/>
              </w:rPr>
              <w:t>–</w:t>
            </w:r>
            <w:r>
              <w:rPr>
                <w:rFonts w:asciiTheme="minorBidi" w:hAnsiTheme="minorBidi" w:cstheme="minorBidi" w:hint="eastAsia"/>
              </w:rPr>
              <w:t>48ms</w:t>
            </w:r>
            <w:r>
              <w:rPr>
                <w:rFonts w:asciiTheme="minorBidi" w:hAnsiTheme="minorBidi" w:cstheme="minorBidi"/>
              </w:rPr>
              <w:br/>
            </w:r>
            <w:r w:rsidRPr="008F2F7B">
              <w:rPr>
                <w:rFonts w:asciiTheme="minorBidi" w:hAnsiTheme="minorBidi" w:cstheme="minorBidi"/>
              </w:rPr>
              <w:t>DRB</w:t>
            </w:r>
            <w:r>
              <w:rPr>
                <w:rFonts w:asciiTheme="minorBidi" w:hAnsiTheme="minorBidi" w:cstheme="minorBidi" w:hint="eastAsia"/>
              </w:rPr>
              <w:t>2</w:t>
            </w:r>
            <w:r w:rsidRPr="008F2F7B">
              <w:rPr>
                <w:rFonts w:asciiTheme="minorBidi" w:hAnsiTheme="minorBidi" w:cstheme="minorBidi"/>
              </w:rPr>
              <w:t>: average delay fluctuates at 16</w:t>
            </w:r>
            <w:r>
              <w:rPr>
                <w:rFonts w:asciiTheme="minorBidi" w:hAnsiTheme="minorBidi" w:cstheme="minorBidi" w:hint="eastAsia"/>
              </w:rPr>
              <w:t>0</w:t>
            </w:r>
            <w:r w:rsidRPr="008F2F7B">
              <w:rPr>
                <w:rFonts w:asciiTheme="minorBidi" w:hAnsiTheme="minorBidi" w:cstheme="minorBidi"/>
              </w:rPr>
              <w:t>–</w:t>
            </w:r>
            <w:r>
              <w:rPr>
                <w:rFonts w:asciiTheme="minorBidi" w:hAnsiTheme="minorBidi" w:cstheme="minorBidi" w:hint="eastAsia"/>
              </w:rPr>
              <w:t>240ms</w:t>
            </w:r>
            <w:r>
              <w:rPr>
                <w:rFonts w:asciiTheme="minorBidi" w:hAnsiTheme="minorBidi" w:cstheme="minorBidi"/>
              </w:rPr>
              <w:br/>
            </w:r>
            <w:r>
              <w:rPr>
                <w:rFonts w:asciiTheme="minorBidi" w:hAnsiTheme="minorBidi" w:cstheme="minorBidi" w:hint="eastAsia"/>
              </w:rPr>
              <w:t xml:space="preserve">overall </w:t>
            </w:r>
            <w:r w:rsidRPr="008F2F7B">
              <w:rPr>
                <w:rFonts w:asciiTheme="minorBidi" w:hAnsiTheme="minorBidi" w:cstheme="minorBidi"/>
              </w:rPr>
              <w:t xml:space="preserve">average delay fluctuates at </w:t>
            </w:r>
            <w:r>
              <w:rPr>
                <w:rFonts w:asciiTheme="minorBidi" w:hAnsiTheme="minorBidi" w:cstheme="minorBidi" w:hint="eastAsia"/>
              </w:rPr>
              <w:t>96</w:t>
            </w:r>
            <w:r w:rsidRPr="008F2F7B">
              <w:rPr>
                <w:rFonts w:asciiTheme="minorBidi" w:hAnsiTheme="minorBidi" w:cstheme="minorBidi"/>
              </w:rPr>
              <w:t>–</w:t>
            </w:r>
            <w:r>
              <w:rPr>
                <w:rFonts w:asciiTheme="minorBidi" w:hAnsiTheme="minorBidi" w:cstheme="minorBidi" w:hint="eastAsia"/>
              </w:rPr>
              <w:t>144ms</w:t>
            </w:r>
          </w:p>
        </w:tc>
      </w:tr>
    </w:tbl>
    <w:p w14:paraId="7FD52D2D" w14:textId="77777777" w:rsidR="005376DB" w:rsidRPr="008F2F7B" w:rsidRDefault="005376DB" w:rsidP="00664ED9">
      <w:pPr>
        <w:pStyle w:val="proposaltext"/>
      </w:pPr>
    </w:p>
    <w:p w14:paraId="5098AC00" w14:textId="36715630" w:rsidR="00EC4C5A" w:rsidRDefault="000203E7" w:rsidP="00DF688E">
      <w:pPr>
        <w:pStyle w:val="proposaltext"/>
        <w:rPr>
          <w:b/>
          <w:bCs/>
        </w:rPr>
      </w:pPr>
      <w:r w:rsidRPr="008F2F7B">
        <w:rPr>
          <w:b/>
          <w:bCs/>
        </w:rPr>
        <w:t xml:space="preserve">Observation </w:t>
      </w:r>
      <w:r w:rsidR="00DF688E">
        <w:rPr>
          <w:rFonts w:hint="eastAsia"/>
          <w:b/>
          <w:bCs/>
        </w:rPr>
        <w:t>4</w:t>
      </w:r>
      <w:r w:rsidRPr="008F2F7B">
        <w:rPr>
          <w:b/>
          <w:bCs/>
        </w:rPr>
        <w:t xml:space="preserve">: </w:t>
      </w:r>
      <w:bookmarkStart w:id="5" w:name="OLE_LINK17"/>
      <w:bookmarkStart w:id="6" w:name="OLE_LINK18"/>
      <w:r w:rsidR="00DF688E" w:rsidRPr="00DF688E">
        <w:rPr>
          <w:b/>
          <w:bCs/>
        </w:rPr>
        <w:t>Due to the statistical fluctuation of any measurement</w:t>
      </w:r>
      <w:r w:rsidR="00DF688E">
        <w:rPr>
          <w:rFonts w:hint="eastAsia"/>
          <w:b/>
          <w:bCs/>
        </w:rPr>
        <w:t xml:space="preserve">, any per-UE/slice/session measurement result can hardly reflect how well a DRB with strict </w:t>
      </w:r>
      <w:proofErr w:type="spellStart"/>
      <w:r w:rsidR="00DF688E">
        <w:rPr>
          <w:rFonts w:hint="eastAsia"/>
          <w:b/>
          <w:bCs/>
        </w:rPr>
        <w:t>QoS</w:t>
      </w:r>
      <w:proofErr w:type="spellEnd"/>
      <w:r w:rsidR="00DF688E">
        <w:rPr>
          <w:rFonts w:hint="eastAsia"/>
          <w:b/>
          <w:bCs/>
        </w:rPr>
        <w:t xml:space="preserve"> requirement is served, provided the UE/slice/session is also configured with a DRB with significantly looser </w:t>
      </w:r>
      <w:proofErr w:type="spellStart"/>
      <w:r w:rsidR="00DF688E">
        <w:rPr>
          <w:rFonts w:hint="eastAsia"/>
          <w:b/>
          <w:bCs/>
        </w:rPr>
        <w:t>QoS</w:t>
      </w:r>
      <w:proofErr w:type="spellEnd"/>
      <w:r w:rsidR="00DF688E">
        <w:rPr>
          <w:rFonts w:hint="eastAsia"/>
          <w:b/>
          <w:bCs/>
        </w:rPr>
        <w:t xml:space="preserve"> requirement.</w:t>
      </w:r>
    </w:p>
    <w:p w14:paraId="757A6837" w14:textId="620B5F96" w:rsidR="00600D70" w:rsidRDefault="00600D70" w:rsidP="00600D70">
      <w:pPr>
        <w:pStyle w:val="proposaltext"/>
      </w:pPr>
      <w:r>
        <w:rPr>
          <w:rFonts w:hint="eastAsia"/>
        </w:rPr>
        <w:t xml:space="preserve">Based on the discussions in previous meeting and also the above </w:t>
      </w:r>
      <w:r w:rsidR="00260572">
        <w:t>analysis, it</w:t>
      </w:r>
      <w:r>
        <w:rPr>
          <w:rFonts w:hint="eastAsia"/>
        </w:rPr>
        <w:t xml:space="preserve"> could be seen that per UE/PDU session level UE </w:t>
      </w:r>
      <w:r>
        <w:t>performance</w:t>
      </w:r>
      <w:r>
        <w:rPr>
          <w:rFonts w:hint="eastAsia"/>
        </w:rPr>
        <w:t xml:space="preserve"> is too </w:t>
      </w:r>
      <w:r w:rsidR="00260572">
        <w:t>coarse</w:t>
      </w:r>
      <w:r>
        <w:rPr>
          <w:rFonts w:hint="eastAsia"/>
        </w:rPr>
        <w:t xml:space="preserve"> for AI/ML model </w:t>
      </w:r>
      <w:r w:rsidR="00260572">
        <w:t>monitoring, potentially</w:t>
      </w:r>
      <w:r w:rsidR="00797C99">
        <w:rPr>
          <w:rFonts w:hint="eastAsia"/>
        </w:rPr>
        <w:t xml:space="preserve"> leading to </w:t>
      </w:r>
      <w:r>
        <w:rPr>
          <w:rFonts w:hint="eastAsia"/>
        </w:rPr>
        <w:t>decrease</w:t>
      </w:r>
      <w:r w:rsidR="00797C99">
        <w:rPr>
          <w:rFonts w:hint="eastAsia"/>
        </w:rPr>
        <w:t>d</w:t>
      </w:r>
      <w:r>
        <w:rPr>
          <w:rFonts w:hint="eastAsia"/>
        </w:rPr>
        <w:t xml:space="preserve"> model </w:t>
      </w:r>
      <w:r>
        <w:t>performance</w:t>
      </w:r>
      <w:r>
        <w:rPr>
          <w:rFonts w:hint="eastAsia"/>
        </w:rPr>
        <w:t xml:space="preserve"> in </w:t>
      </w:r>
      <w:r w:rsidR="00797C99">
        <w:rPr>
          <w:rFonts w:hint="eastAsia"/>
        </w:rPr>
        <w:t>many</w:t>
      </w:r>
      <w:r>
        <w:rPr>
          <w:rFonts w:hint="eastAsia"/>
        </w:rPr>
        <w:t xml:space="preserve"> cases.</w:t>
      </w:r>
      <w:r w:rsidR="00260572">
        <w:rPr>
          <w:rFonts w:hint="eastAsia"/>
        </w:rPr>
        <w:t xml:space="preserve"> </w:t>
      </w:r>
      <w:r w:rsidR="00797C99">
        <w:rPr>
          <w:rFonts w:hint="eastAsia"/>
        </w:rPr>
        <w:t>Therefore</w:t>
      </w:r>
      <w:r>
        <w:rPr>
          <w:rFonts w:hint="eastAsia"/>
        </w:rPr>
        <w:t>,</w:t>
      </w:r>
      <w:r w:rsidR="00260572">
        <w:rPr>
          <w:rFonts w:hint="eastAsia"/>
        </w:rPr>
        <w:t xml:space="preserve"> </w:t>
      </w:r>
      <w:r>
        <w:rPr>
          <w:rFonts w:hint="eastAsia"/>
        </w:rPr>
        <w:t xml:space="preserve">finer </w:t>
      </w:r>
      <w:r>
        <w:t>granularity</w:t>
      </w:r>
      <w:r>
        <w:rPr>
          <w:rFonts w:hint="eastAsia"/>
        </w:rPr>
        <w:t xml:space="preserve"> UE performance</w:t>
      </w:r>
      <w:r w:rsidR="008C089A">
        <w:rPr>
          <w:rFonts w:hint="eastAsia"/>
        </w:rPr>
        <w:t xml:space="preserve"> </w:t>
      </w:r>
      <w:r w:rsidR="00797C99">
        <w:rPr>
          <w:rFonts w:hint="eastAsia"/>
        </w:rPr>
        <w:t>should</w:t>
      </w:r>
      <w:r w:rsidR="008C089A">
        <w:rPr>
          <w:rFonts w:hint="eastAsia"/>
        </w:rPr>
        <w:t xml:space="preserve"> </w:t>
      </w:r>
      <w:r>
        <w:rPr>
          <w:rFonts w:hint="eastAsia"/>
        </w:rPr>
        <w:t xml:space="preserve">be </w:t>
      </w:r>
      <w:r>
        <w:t>considered</w:t>
      </w:r>
    </w:p>
    <w:p w14:paraId="105C7509" w14:textId="5C48D818" w:rsidR="00600D70" w:rsidRPr="00260572" w:rsidRDefault="00600D70" w:rsidP="00600D70">
      <w:pPr>
        <w:pStyle w:val="proposaltext"/>
        <w:rPr>
          <w:b/>
        </w:rPr>
      </w:pPr>
      <w:r w:rsidRPr="00260572">
        <w:rPr>
          <w:rFonts w:hint="eastAsia"/>
          <w:b/>
        </w:rPr>
        <w:t>Proposal</w:t>
      </w:r>
      <w:r w:rsidR="00597111" w:rsidRPr="00260572">
        <w:rPr>
          <w:rFonts w:hint="eastAsia"/>
          <w:b/>
        </w:rPr>
        <w:t xml:space="preserve"> 1</w:t>
      </w:r>
      <w:r w:rsidRPr="00260572">
        <w:rPr>
          <w:rFonts w:hint="eastAsia"/>
          <w:b/>
        </w:rPr>
        <w:t>:</w:t>
      </w:r>
      <w:r w:rsidR="00260572">
        <w:rPr>
          <w:rFonts w:hint="eastAsia"/>
          <w:b/>
        </w:rPr>
        <w:t xml:space="preserve"> </w:t>
      </w:r>
      <w:r w:rsidRPr="00260572">
        <w:rPr>
          <w:rFonts w:hint="eastAsia"/>
          <w:b/>
        </w:rPr>
        <w:t xml:space="preserve">Given </w:t>
      </w:r>
      <w:r w:rsidRPr="00260572">
        <w:rPr>
          <w:b/>
        </w:rPr>
        <w:t>that</w:t>
      </w:r>
      <w:r w:rsidRPr="00260572">
        <w:rPr>
          <w:rFonts w:hint="eastAsia"/>
          <w:b/>
        </w:rPr>
        <w:t xml:space="preserve"> per PDU session level UE performance could not reflect accurately whether each flows in the PDU session is well served or not,</w:t>
      </w:r>
      <w:r w:rsidR="00260572" w:rsidRPr="00260572">
        <w:rPr>
          <w:rFonts w:hint="eastAsia"/>
          <w:b/>
        </w:rPr>
        <w:t xml:space="preserve"> </w:t>
      </w:r>
      <w:r w:rsidRPr="00260572">
        <w:rPr>
          <w:rFonts w:hint="eastAsia"/>
          <w:b/>
        </w:rPr>
        <w:t xml:space="preserve">finer </w:t>
      </w:r>
      <w:r w:rsidR="001D03CB" w:rsidRPr="00260572">
        <w:rPr>
          <w:b/>
        </w:rPr>
        <w:t>granularity</w:t>
      </w:r>
      <w:r w:rsidRPr="00260572">
        <w:rPr>
          <w:rFonts w:hint="eastAsia"/>
          <w:b/>
        </w:rPr>
        <w:t xml:space="preserve"> UE performance feedback </w:t>
      </w:r>
      <w:r w:rsidR="00597111" w:rsidRPr="00260572">
        <w:rPr>
          <w:rFonts w:hint="eastAsia"/>
          <w:b/>
        </w:rPr>
        <w:t>is needed.</w:t>
      </w:r>
      <w:r w:rsidRPr="00260572">
        <w:rPr>
          <w:rFonts w:hint="eastAsia"/>
          <w:b/>
        </w:rPr>
        <w:t xml:space="preserve"> </w:t>
      </w:r>
    </w:p>
    <w:p w14:paraId="29C6A5A2" w14:textId="7D6EAFCD" w:rsidR="003E00B1" w:rsidRPr="008F2F7B" w:rsidRDefault="00D52A20" w:rsidP="003E00B1">
      <w:pPr>
        <w:pStyle w:val="21"/>
        <w:numPr>
          <w:ilvl w:val="1"/>
          <w:numId w:val="22"/>
        </w:numPr>
        <w:rPr>
          <w:lang w:val="en-GB"/>
        </w:rPr>
      </w:pPr>
      <w:r>
        <w:rPr>
          <w:rFonts w:eastAsiaTheme="minorEastAsia" w:hint="eastAsia"/>
          <w:lang w:val="en-GB"/>
        </w:rPr>
        <w:t xml:space="preserve">Whether/how per </w:t>
      </w:r>
      <w:proofErr w:type="gramStart"/>
      <w:r>
        <w:rPr>
          <w:rFonts w:eastAsiaTheme="minorEastAsia" w:hint="eastAsia"/>
          <w:lang w:val="en-GB"/>
        </w:rPr>
        <w:t>DRB(</w:t>
      </w:r>
      <w:proofErr w:type="gramEnd"/>
      <w:r>
        <w:rPr>
          <w:rFonts w:eastAsiaTheme="minorEastAsia" w:hint="eastAsia"/>
          <w:lang w:val="en-GB"/>
        </w:rPr>
        <w:t>flow group) level UE performance could be used</w:t>
      </w:r>
    </w:p>
    <w:p w14:paraId="0A4943AF" w14:textId="1A5B557E" w:rsidR="003E00B1" w:rsidRDefault="001D03CB" w:rsidP="003E00B1">
      <w:pPr>
        <w:pStyle w:val="proposaltext"/>
      </w:pPr>
      <w:r>
        <w:rPr>
          <w:rFonts w:hint="eastAsia"/>
        </w:rPr>
        <w:t xml:space="preserve">Currently, all of the UE performance metrics in AI/ML i.e. </w:t>
      </w:r>
      <w:proofErr w:type="spellStart"/>
      <w:r>
        <w:rPr>
          <w:rFonts w:hint="eastAsia"/>
        </w:rPr>
        <w:t>delay</w:t>
      </w:r>
      <w:proofErr w:type="gramStart"/>
      <w:r>
        <w:rPr>
          <w:rFonts w:hint="eastAsia"/>
        </w:rPr>
        <w:t>,data</w:t>
      </w:r>
      <w:proofErr w:type="spellEnd"/>
      <w:proofErr w:type="gramEnd"/>
      <w:r>
        <w:rPr>
          <w:rFonts w:hint="eastAsia"/>
        </w:rPr>
        <w:t xml:space="preserve"> loss and throughout</w:t>
      </w:r>
      <w:r w:rsidR="00597111">
        <w:rPr>
          <w:rFonts w:hint="eastAsia"/>
        </w:rPr>
        <w:t>,</w:t>
      </w:r>
      <w:r>
        <w:rPr>
          <w:rFonts w:hint="eastAsia"/>
        </w:rPr>
        <w:t xml:space="preserve"> are </w:t>
      </w:r>
      <w:r>
        <w:t>measured</w:t>
      </w:r>
      <w:r>
        <w:rPr>
          <w:rFonts w:hint="eastAsia"/>
        </w:rPr>
        <w:t xml:space="preserve"> </w:t>
      </w:r>
      <w:r w:rsidR="00597111">
        <w:rPr>
          <w:rFonts w:hint="eastAsia"/>
        </w:rPr>
        <w:t xml:space="preserve">in </w:t>
      </w:r>
      <w:proofErr w:type="spellStart"/>
      <w:r w:rsidR="00597111">
        <w:rPr>
          <w:rFonts w:hint="eastAsia"/>
        </w:rPr>
        <w:t>gNB</w:t>
      </w:r>
      <w:proofErr w:type="spellEnd"/>
      <w:r w:rsidR="00597111">
        <w:rPr>
          <w:rFonts w:hint="eastAsia"/>
        </w:rPr>
        <w:t xml:space="preserve"> </w:t>
      </w:r>
      <w:r>
        <w:rPr>
          <w:rFonts w:hint="eastAsia"/>
        </w:rPr>
        <w:t xml:space="preserve">at DRB level. </w:t>
      </w:r>
      <w:r w:rsidR="001B272E">
        <w:rPr>
          <w:rFonts w:hint="eastAsia"/>
        </w:rPr>
        <w:t xml:space="preserve">In most cases, the flow-to-DRB mapping does not change at handover, since </w:t>
      </w:r>
      <w:r w:rsidR="00CC5ED6">
        <w:rPr>
          <w:rFonts w:hint="eastAsia"/>
        </w:rPr>
        <w:t xml:space="preserve">neighbouring </w:t>
      </w:r>
      <w:proofErr w:type="spellStart"/>
      <w:r w:rsidR="00CC5ED6">
        <w:rPr>
          <w:rFonts w:hint="eastAsia"/>
        </w:rPr>
        <w:t>gNBs</w:t>
      </w:r>
      <w:proofErr w:type="spellEnd"/>
      <w:r w:rsidR="00CC5ED6">
        <w:rPr>
          <w:rFonts w:hint="eastAsia"/>
        </w:rPr>
        <w:t xml:space="preserve"> </w:t>
      </w:r>
      <w:r w:rsidR="00E21650">
        <w:rPr>
          <w:rFonts w:hint="eastAsia"/>
        </w:rPr>
        <w:t xml:space="preserve">in one area </w:t>
      </w:r>
      <w:r w:rsidR="00CC5ED6">
        <w:rPr>
          <w:rFonts w:hint="eastAsia"/>
        </w:rPr>
        <w:t>are usually configured with the same policy. For such cases the measured per-DRB UE performance value</w:t>
      </w:r>
      <w:r w:rsidR="00670BA8">
        <w:rPr>
          <w:rFonts w:hint="eastAsia"/>
        </w:rPr>
        <w:t>s</w:t>
      </w:r>
      <w:r w:rsidR="00CC5ED6">
        <w:rPr>
          <w:rFonts w:hint="eastAsia"/>
        </w:rPr>
        <w:t xml:space="preserve"> can be directly used for comparison.</w:t>
      </w:r>
    </w:p>
    <w:p w14:paraId="58A71B53" w14:textId="057CD1B7" w:rsidR="00577C11" w:rsidRPr="008F2F7B" w:rsidRDefault="00577C11" w:rsidP="00670BA8">
      <w:pPr>
        <w:pStyle w:val="proposaltext"/>
        <w:rPr>
          <w:b/>
          <w:bCs/>
        </w:rPr>
      </w:pPr>
      <w:r w:rsidRPr="008F2F7B">
        <w:rPr>
          <w:b/>
          <w:bCs/>
        </w:rPr>
        <w:t xml:space="preserve">Observation </w:t>
      </w:r>
      <w:r>
        <w:rPr>
          <w:rFonts w:hint="eastAsia"/>
          <w:b/>
          <w:bCs/>
        </w:rPr>
        <w:t>5</w:t>
      </w:r>
      <w:r w:rsidRPr="008F2F7B">
        <w:rPr>
          <w:b/>
          <w:bCs/>
        </w:rPr>
        <w:t xml:space="preserve">: </w:t>
      </w:r>
      <w:r w:rsidR="00670BA8">
        <w:rPr>
          <w:rFonts w:hint="eastAsia"/>
          <w:b/>
          <w:bCs/>
        </w:rPr>
        <w:t xml:space="preserve">In most cases the flow-to-DRB mapping does not change at handover, and the measured per-DRB UE performance values </w:t>
      </w:r>
      <w:r w:rsidR="00670BA8" w:rsidRPr="00670BA8">
        <w:rPr>
          <w:b/>
          <w:bCs/>
        </w:rPr>
        <w:t>can be directly used for comparison</w:t>
      </w:r>
      <w:r>
        <w:rPr>
          <w:rFonts w:hint="eastAsia"/>
          <w:b/>
          <w:bCs/>
        </w:rPr>
        <w:t>.</w:t>
      </w:r>
    </w:p>
    <w:p w14:paraId="3AE17781" w14:textId="2BF52559" w:rsidR="00CC5ED6" w:rsidRDefault="00EA02AB" w:rsidP="007F70D4">
      <w:pPr>
        <w:pStyle w:val="proposaltext"/>
      </w:pPr>
      <w:r>
        <w:rPr>
          <w:rFonts w:hint="eastAsia"/>
        </w:rPr>
        <w:t>But there are also som</w:t>
      </w:r>
      <w:r w:rsidR="001A1208">
        <w:rPr>
          <w:rFonts w:hint="eastAsia"/>
        </w:rPr>
        <w:t xml:space="preserve">e cases that the mapping </w:t>
      </w:r>
      <w:r w:rsidR="001A1208" w:rsidRPr="00C75222">
        <w:rPr>
          <w:rFonts w:hint="eastAsia"/>
          <w:u w:val="single"/>
        </w:rPr>
        <w:t>does</w:t>
      </w:r>
      <w:r w:rsidR="001A1208">
        <w:rPr>
          <w:rFonts w:hint="eastAsia"/>
        </w:rPr>
        <w:t xml:space="preserve"> change</w:t>
      </w:r>
      <w:r>
        <w:rPr>
          <w:rFonts w:hint="eastAsia"/>
        </w:rPr>
        <w:t xml:space="preserve"> due to various reasons.</w:t>
      </w:r>
      <w:r w:rsidR="007F70D4">
        <w:rPr>
          <w:rFonts w:hint="eastAsia"/>
        </w:rPr>
        <w:t xml:space="preserve"> For these cases, </w:t>
      </w:r>
      <w:r w:rsidR="00967E84">
        <w:rPr>
          <w:rFonts w:hint="eastAsia"/>
        </w:rPr>
        <w:t>during last meeting,</w:t>
      </w:r>
      <w:r w:rsidR="001D03CB">
        <w:rPr>
          <w:rFonts w:hint="eastAsia"/>
        </w:rPr>
        <w:t xml:space="preserve"> </w:t>
      </w:r>
      <w:r w:rsidR="00967E84">
        <w:rPr>
          <w:rFonts w:hint="eastAsia"/>
        </w:rPr>
        <w:t xml:space="preserve">some company stated </w:t>
      </w:r>
      <w:r w:rsidR="00967E84">
        <w:t>that</w:t>
      </w:r>
      <w:r w:rsidR="00967E84">
        <w:rPr>
          <w:rFonts w:hint="eastAsia"/>
        </w:rPr>
        <w:t xml:space="preserve"> the per </w:t>
      </w:r>
      <w:proofErr w:type="gramStart"/>
      <w:r w:rsidR="00967E84">
        <w:rPr>
          <w:rFonts w:hint="eastAsia"/>
        </w:rPr>
        <w:t>DRB(</w:t>
      </w:r>
      <w:proofErr w:type="spellStart"/>
      <w:proofErr w:type="gramEnd"/>
      <w:r w:rsidR="00967E84">
        <w:rPr>
          <w:rFonts w:hint="eastAsia"/>
        </w:rPr>
        <w:t>Qos</w:t>
      </w:r>
      <w:proofErr w:type="spellEnd"/>
      <w:r w:rsidR="00967E84">
        <w:rPr>
          <w:rFonts w:hint="eastAsia"/>
        </w:rPr>
        <w:t xml:space="preserve"> flow group) level UE performance is not comparable since the DRB(flow list) </w:t>
      </w:r>
      <w:r w:rsidR="00C66003">
        <w:rPr>
          <w:rFonts w:hint="eastAsia"/>
        </w:rPr>
        <w:t xml:space="preserve">before and after </w:t>
      </w:r>
      <w:r w:rsidR="00C66003">
        <w:t>handover</w:t>
      </w:r>
      <w:r w:rsidR="00C66003">
        <w:rPr>
          <w:rFonts w:hint="eastAsia"/>
        </w:rPr>
        <w:t xml:space="preserve"> </w:t>
      </w:r>
      <w:r w:rsidR="00967E84">
        <w:rPr>
          <w:rFonts w:hint="eastAsia"/>
        </w:rPr>
        <w:t>does not contain the same flow</w:t>
      </w:r>
      <w:r w:rsidR="00C66003">
        <w:rPr>
          <w:rFonts w:hint="eastAsia"/>
        </w:rPr>
        <w:t xml:space="preserve"> list</w:t>
      </w:r>
      <w:r w:rsidR="00967E84">
        <w:rPr>
          <w:rFonts w:hint="eastAsia"/>
        </w:rPr>
        <w:t>. However,</w:t>
      </w:r>
      <w:r w:rsidR="00260572">
        <w:rPr>
          <w:rFonts w:hint="eastAsia"/>
        </w:rPr>
        <w:t xml:space="preserve"> </w:t>
      </w:r>
      <w:r w:rsidR="00967E84">
        <w:rPr>
          <w:rFonts w:hint="eastAsia"/>
        </w:rPr>
        <w:t>from our point of view,</w:t>
      </w:r>
      <w:r w:rsidR="00260572">
        <w:rPr>
          <w:rFonts w:hint="eastAsia"/>
        </w:rPr>
        <w:t xml:space="preserve"> </w:t>
      </w:r>
      <w:r w:rsidR="007F70D4">
        <w:rPr>
          <w:rFonts w:hint="eastAsia"/>
        </w:rPr>
        <w:t xml:space="preserve">the measured per-DRB </w:t>
      </w:r>
      <w:proofErr w:type="gramStart"/>
      <w:r w:rsidR="007F70D4">
        <w:rPr>
          <w:rFonts w:hint="eastAsia"/>
        </w:rPr>
        <w:t>values  can</w:t>
      </w:r>
      <w:proofErr w:type="gramEnd"/>
      <w:r w:rsidR="007F70D4">
        <w:rPr>
          <w:rFonts w:hint="eastAsia"/>
        </w:rPr>
        <w:t xml:space="preserve"> still be used </w:t>
      </w:r>
      <w:r w:rsidR="00C66003">
        <w:rPr>
          <w:rFonts w:hint="eastAsia"/>
        </w:rPr>
        <w:t xml:space="preserve">via comparing flow level </w:t>
      </w:r>
      <w:r w:rsidR="00C66003">
        <w:t>performance</w:t>
      </w:r>
      <w:r w:rsidR="00C66003">
        <w:rPr>
          <w:rFonts w:hint="eastAsia"/>
        </w:rPr>
        <w:t xml:space="preserve"> deduced from DRB level value</w:t>
      </w:r>
      <w:r w:rsidR="007F70D4">
        <w:rPr>
          <w:rFonts w:hint="eastAsia"/>
        </w:rPr>
        <w:t>:</w:t>
      </w:r>
    </w:p>
    <w:p w14:paraId="5163ADA7" w14:textId="7BBB2C0C" w:rsidR="00A14AE1" w:rsidRDefault="00A14AE1" w:rsidP="00417B27">
      <w:pPr>
        <w:pStyle w:val="proposaltext"/>
        <w:numPr>
          <w:ilvl w:val="0"/>
          <w:numId w:val="42"/>
        </w:numPr>
      </w:pPr>
      <w:r>
        <w:rPr>
          <w:rFonts w:hint="eastAsia"/>
        </w:rPr>
        <w:t xml:space="preserve">Step 1: </w:t>
      </w:r>
      <w:r w:rsidR="00417B27">
        <w:rPr>
          <w:rFonts w:hint="eastAsia"/>
        </w:rPr>
        <w:t xml:space="preserve">Let the performance value of each </w:t>
      </w:r>
      <w:proofErr w:type="spellStart"/>
      <w:r w:rsidR="00417B27">
        <w:rPr>
          <w:rFonts w:hint="eastAsia"/>
        </w:rPr>
        <w:t>QoS</w:t>
      </w:r>
      <w:proofErr w:type="spellEnd"/>
      <w:r w:rsidR="00417B27">
        <w:rPr>
          <w:rFonts w:hint="eastAsia"/>
        </w:rPr>
        <w:t xml:space="preserve"> flow be the performance value of the DRB to which the </w:t>
      </w:r>
      <w:proofErr w:type="spellStart"/>
      <w:r w:rsidR="00417B27">
        <w:rPr>
          <w:rFonts w:hint="eastAsia"/>
        </w:rPr>
        <w:t>QoS</w:t>
      </w:r>
      <w:proofErr w:type="spellEnd"/>
      <w:r w:rsidR="00417B27">
        <w:rPr>
          <w:rFonts w:hint="eastAsia"/>
        </w:rPr>
        <w:t xml:space="preserve"> flow is mapped</w:t>
      </w:r>
      <w:r>
        <w:rPr>
          <w:rFonts w:hint="eastAsia"/>
        </w:rPr>
        <w:t>.</w:t>
      </w:r>
    </w:p>
    <w:p w14:paraId="3DAE3B76" w14:textId="3C2638F1" w:rsidR="00A14AE1" w:rsidRDefault="00A14AE1" w:rsidP="00417B27">
      <w:pPr>
        <w:pStyle w:val="proposaltext"/>
        <w:numPr>
          <w:ilvl w:val="0"/>
          <w:numId w:val="42"/>
        </w:numPr>
      </w:pPr>
      <w:r>
        <w:rPr>
          <w:rFonts w:hint="eastAsia"/>
        </w:rPr>
        <w:t>Step 2: For each flow, compare the per-</w:t>
      </w:r>
      <w:proofErr w:type="spellStart"/>
      <w:r>
        <w:rPr>
          <w:rFonts w:hint="eastAsia"/>
        </w:rPr>
        <w:t>QoS</w:t>
      </w:r>
      <w:proofErr w:type="spellEnd"/>
      <w:r>
        <w:rPr>
          <w:rFonts w:hint="eastAsia"/>
        </w:rPr>
        <w:t>-flow values before handover and after handover.</w:t>
      </w:r>
    </w:p>
    <w:p w14:paraId="2D28D99A" w14:textId="0C8D9D78" w:rsidR="007F70D4" w:rsidRDefault="00C66003" w:rsidP="00CA24BB">
      <w:pPr>
        <w:pStyle w:val="proposaltext"/>
      </w:pPr>
      <w:r>
        <w:rPr>
          <w:rFonts w:hint="eastAsia"/>
        </w:rPr>
        <w:t xml:space="preserve">For </w:t>
      </w:r>
      <w:r w:rsidR="00260572">
        <w:t>abovemention</w:t>
      </w:r>
      <w:r w:rsidR="00260572">
        <w:rPr>
          <w:rFonts w:hint="eastAsia"/>
        </w:rPr>
        <w:t>ed</w:t>
      </w:r>
      <w:r>
        <w:rPr>
          <w:rFonts w:hint="eastAsia"/>
        </w:rPr>
        <w:t xml:space="preserve"> </w:t>
      </w:r>
      <w:r w:rsidR="00260572">
        <w:t>means, question</w:t>
      </w:r>
      <w:r>
        <w:rPr>
          <w:rFonts w:hint="eastAsia"/>
        </w:rPr>
        <w:t xml:space="preserve"> raised in last meeting is whether DRB level performance </w:t>
      </w:r>
      <w:proofErr w:type="gramStart"/>
      <w:r>
        <w:rPr>
          <w:rFonts w:hint="eastAsia"/>
        </w:rPr>
        <w:t>reflect</w:t>
      </w:r>
      <w:proofErr w:type="gramEnd"/>
      <w:r>
        <w:rPr>
          <w:rFonts w:hint="eastAsia"/>
        </w:rPr>
        <w:t xml:space="preserve"> the </w:t>
      </w:r>
      <w:proofErr w:type="spellStart"/>
      <w:r>
        <w:rPr>
          <w:rFonts w:hint="eastAsia"/>
        </w:rPr>
        <w:t>QoS</w:t>
      </w:r>
      <w:proofErr w:type="spellEnd"/>
      <w:r>
        <w:rPr>
          <w:rFonts w:hint="eastAsia"/>
        </w:rPr>
        <w:t xml:space="preserve"> flow level performance </w:t>
      </w:r>
      <w:r w:rsidR="00D52A20">
        <w:rPr>
          <w:rFonts w:hint="eastAsia"/>
        </w:rPr>
        <w:t>of each flow mapped to this DRB</w:t>
      </w:r>
      <w:r>
        <w:rPr>
          <w:rFonts w:hint="eastAsia"/>
        </w:rPr>
        <w:t>.</w:t>
      </w:r>
      <w:r w:rsidR="00260572">
        <w:rPr>
          <w:rFonts w:hint="eastAsia"/>
        </w:rPr>
        <w:t xml:space="preserve"> </w:t>
      </w:r>
      <w:r w:rsidR="00D52A20">
        <w:rPr>
          <w:rFonts w:hint="eastAsia"/>
        </w:rPr>
        <w:t>We think the answer is clearly yes.</w:t>
      </w:r>
      <w:r>
        <w:rPr>
          <w:rFonts w:hint="eastAsia"/>
        </w:rPr>
        <w:t xml:space="preserve"> </w:t>
      </w:r>
      <w:r w:rsidR="00CA24BB">
        <w:rPr>
          <w:rFonts w:hint="eastAsia"/>
        </w:rPr>
        <w:t>Take the delay metric as an example:</w:t>
      </w:r>
    </w:p>
    <w:p w14:paraId="449F3F45" w14:textId="6D2EED50" w:rsidR="007665FB" w:rsidRDefault="00CA24BB" w:rsidP="009D5D48">
      <w:pPr>
        <w:pStyle w:val="proposaltext"/>
      </w:pPr>
      <w:r>
        <w:rPr>
          <w:rFonts w:hint="eastAsia"/>
        </w:rPr>
        <w:t xml:space="preserve">Statistically, the delay of each packet </w:t>
      </w:r>
      <w:r w:rsidR="00C75222">
        <w:rPr>
          <w:rFonts w:hint="eastAsia"/>
        </w:rPr>
        <w:t>is a random variable following</w:t>
      </w:r>
      <w:r>
        <w:rPr>
          <w:rFonts w:hint="eastAsia"/>
        </w:rPr>
        <w:t xml:space="preserve"> a given (random) distribution, in a given radio </w:t>
      </w:r>
      <w:r>
        <w:t>circumst</w:t>
      </w:r>
      <w:r>
        <w:rPr>
          <w:rFonts w:hint="eastAsia"/>
        </w:rPr>
        <w:t>ance and load level.</w:t>
      </w:r>
      <w:r w:rsidR="00926FF9" w:rsidDel="00926FF9">
        <w:rPr>
          <w:rFonts w:hint="eastAsia"/>
        </w:rPr>
        <w:t xml:space="preserve"> </w:t>
      </w:r>
      <w:r w:rsidR="00926FF9">
        <w:rPr>
          <w:rFonts w:hint="eastAsia"/>
        </w:rPr>
        <w:t>For DRB level delay,</w:t>
      </w:r>
      <w:r w:rsidR="00797C99" w:rsidRPr="00797C99">
        <w:rPr>
          <w:rFonts w:ascii="Segoe UI" w:hAnsi="Segoe UI" w:cs="Segoe UI"/>
          <w:color w:val="05073B"/>
          <w:sz w:val="23"/>
          <w:szCs w:val="23"/>
          <w:shd w:val="clear" w:color="auto" w:fill="FDFDFE"/>
        </w:rPr>
        <w:t xml:space="preserve"> </w:t>
      </w:r>
      <w:r w:rsidR="00797C99">
        <w:rPr>
          <w:rFonts w:hint="eastAsia"/>
        </w:rPr>
        <w:t>it is</w:t>
      </w:r>
      <w:r w:rsidR="00797C99" w:rsidRPr="00260572">
        <w:t xml:space="preserve"> calculated by averaging the delays of all packets within that DRB over a specific period</w:t>
      </w:r>
      <w:r w:rsidR="00926FF9">
        <w:rPr>
          <w:rFonts w:hint="eastAsia"/>
        </w:rPr>
        <w:t>.</w:t>
      </w:r>
      <w:r w:rsidR="00260572">
        <w:rPr>
          <w:rFonts w:hint="eastAsia"/>
        </w:rPr>
        <w:t xml:space="preserve"> </w:t>
      </w:r>
      <w:r w:rsidR="00926FF9">
        <w:rPr>
          <w:rFonts w:hint="eastAsia"/>
        </w:rPr>
        <w:t>For AI/ML,</w:t>
      </w:r>
      <w:r w:rsidR="00260572">
        <w:rPr>
          <w:rFonts w:hint="eastAsia"/>
        </w:rPr>
        <w:t xml:space="preserve"> </w:t>
      </w:r>
      <w:r w:rsidR="00926FF9">
        <w:rPr>
          <w:rFonts w:hint="eastAsia"/>
        </w:rPr>
        <w:t xml:space="preserve">to </w:t>
      </w:r>
      <w:r w:rsidR="00260572">
        <w:t>avoid</w:t>
      </w:r>
      <w:r w:rsidR="00926FF9">
        <w:rPr>
          <w:rFonts w:hint="eastAsia"/>
        </w:rPr>
        <w:t xml:space="preserve"> put</w:t>
      </w:r>
      <w:r w:rsidR="00597111">
        <w:rPr>
          <w:rFonts w:hint="eastAsia"/>
        </w:rPr>
        <w:t>ting</w:t>
      </w:r>
      <w:r w:rsidR="00926FF9">
        <w:rPr>
          <w:rFonts w:hint="eastAsia"/>
        </w:rPr>
        <w:t xml:space="preserve"> too much burden on the source node to </w:t>
      </w:r>
      <w:r w:rsidR="00797C99">
        <w:rPr>
          <w:rFonts w:hint="eastAsia"/>
        </w:rPr>
        <w:t>maintain</w:t>
      </w:r>
      <w:r w:rsidR="00926FF9">
        <w:rPr>
          <w:rFonts w:hint="eastAsia"/>
        </w:rPr>
        <w:t xml:space="preserve"> the UE context,</w:t>
      </w:r>
      <w:r w:rsidR="00260572">
        <w:rPr>
          <w:rFonts w:hint="eastAsia"/>
        </w:rPr>
        <w:t xml:space="preserve"> </w:t>
      </w:r>
      <w:r w:rsidR="00926FF9">
        <w:rPr>
          <w:rFonts w:hint="eastAsia"/>
        </w:rPr>
        <w:t xml:space="preserve">we agreed </w:t>
      </w:r>
      <w:r w:rsidR="00926FF9">
        <w:t>that</w:t>
      </w:r>
      <w:r w:rsidR="00926FF9">
        <w:rPr>
          <w:rFonts w:hint="eastAsia"/>
        </w:rPr>
        <w:t xml:space="preserve"> </w:t>
      </w:r>
      <w:r w:rsidR="006A4089">
        <w:rPr>
          <w:rFonts w:hint="eastAsia"/>
        </w:rPr>
        <w:t xml:space="preserve">the target only collect UE performance </w:t>
      </w:r>
      <w:r w:rsidR="00797C99">
        <w:rPr>
          <w:rFonts w:hint="eastAsia"/>
        </w:rPr>
        <w:t>data for</w:t>
      </w:r>
      <w:r w:rsidR="006A4089">
        <w:rPr>
          <w:rFonts w:hint="eastAsia"/>
        </w:rPr>
        <w:t xml:space="preserve"> a </w:t>
      </w:r>
      <w:r w:rsidR="00797C99">
        <w:rPr>
          <w:rFonts w:hint="eastAsia"/>
        </w:rPr>
        <w:t>brief duration.</w:t>
      </w:r>
      <w:r w:rsidR="00926FF9">
        <w:rPr>
          <w:rFonts w:hint="eastAsia"/>
        </w:rPr>
        <w:t xml:space="preserve"> </w:t>
      </w:r>
      <w:r w:rsidR="006A4089">
        <w:rPr>
          <w:rFonts w:hint="eastAsia"/>
        </w:rPr>
        <w:t>However,</w:t>
      </w:r>
      <w:r w:rsidR="00260572">
        <w:rPr>
          <w:rFonts w:hint="eastAsia"/>
        </w:rPr>
        <w:t xml:space="preserve"> </w:t>
      </w:r>
      <w:r w:rsidR="006A4089">
        <w:rPr>
          <w:rFonts w:hint="eastAsia"/>
        </w:rPr>
        <w:t>it is obvious that</w:t>
      </w:r>
      <w:r w:rsidR="00260572">
        <w:rPr>
          <w:rFonts w:hint="eastAsia"/>
        </w:rPr>
        <w:t xml:space="preserve"> </w:t>
      </w:r>
      <w:r w:rsidR="00926FF9">
        <w:rPr>
          <w:rFonts w:hint="eastAsia"/>
        </w:rPr>
        <w:t>t</w:t>
      </w:r>
      <w:r w:rsidR="00A05AD8">
        <w:rPr>
          <w:rFonts w:hint="eastAsia"/>
        </w:rPr>
        <w:t xml:space="preserve">he more </w:t>
      </w:r>
      <w:r w:rsidR="002839BC">
        <w:rPr>
          <w:rFonts w:hint="eastAsia"/>
        </w:rPr>
        <w:t xml:space="preserve">data </w:t>
      </w:r>
      <w:r w:rsidR="009D5D48">
        <w:rPr>
          <w:rFonts w:hint="eastAsia"/>
        </w:rPr>
        <w:t xml:space="preserve">are </w:t>
      </w:r>
      <w:proofErr w:type="gramStart"/>
      <w:r w:rsidR="002839BC">
        <w:rPr>
          <w:rFonts w:hint="eastAsia"/>
        </w:rPr>
        <w:t>collected</w:t>
      </w:r>
      <w:r w:rsidR="00A05AD8">
        <w:rPr>
          <w:rFonts w:hint="eastAsia"/>
        </w:rPr>
        <w:t>,</w:t>
      </w:r>
      <w:proofErr w:type="gramEnd"/>
      <w:r w:rsidR="00A05AD8">
        <w:rPr>
          <w:rFonts w:hint="eastAsia"/>
        </w:rPr>
        <w:t xml:space="preserve"> the</w:t>
      </w:r>
      <w:r w:rsidR="00597111">
        <w:rPr>
          <w:rFonts w:hint="eastAsia"/>
        </w:rPr>
        <w:t xml:space="preserve"> </w:t>
      </w:r>
      <w:r w:rsidR="002839BC">
        <w:rPr>
          <w:rFonts w:hint="eastAsia"/>
        </w:rPr>
        <w:t xml:space="preserve">derived </w:t>
      </w:r>
      <w:r w:rsidR="00926FF9">
        <w:rPr>
          <w:rFonts w:hint="eastAsia"/>
        </w:rPr>
        <w:t>average</w:t>
      </w:r>
      <w:r w:rsidR="002839BC">
        <w:rPr>
          <w:rFonts w:hint="eastAsia"/>
        </w:rPr>
        <w:t xml:space="preserve"> </w:t>
      </w:r>
      <w:r w:rsidR="00797C99">
        <w:rPr>
          <w:rFonts w:hint="eastAsia"/>
        </w:rPr>
        <w:t xml:space="preserve">delay becomes a more accurate reflection of </w:t>
      </w:r>
      <w:r w:rsidR="006A4089">
        <w:t>performance</w:t>
      </w:r>
      <w:r w:rsidR="00A05AD8">
        <w:rPr>
          <w:rFonts w:hint="eastAsia"/>
        </w:rPr>
        <w:t>.</w:t>
      </w:r>
    </w:p>
    <w:p w14:paraId="2C9B2D76" w14:textId="3D646AE6" w:rsidR="000B3E31" w:rsidRDefault="00ED3194" w:rsidP="00357351">
      <w:pPr>
        <w:pStyle w:val="proposaltext"/>
      </w:pPr>
      <w:r>
        <w:rPr>
          <w:rFonts w:hint="eastAsia"/>
        </w:rPr>
        <w:lastRenderedPageBreak/>
        <w:t xml:space="preserve">So the question is: </w:t>
      </w:r>
      <w:r w:rsidR="00784AA7">
        <w:rPr>
          <w:rFonts w:hint="eastAsia"/>
        </w:rPr>
        <w:t xml:space="preserve">for what packets do the delay values share virtually the same </w:t>
      </w:r>
      <w:r w:rsidR="00357351">
        <w:rPr>
          <w:rFonts w:hint="eastAsia"/>
        </w:rPr>
        <w:t xml:space="preserve">random </w:t>
      </w:r>
      <w:r w:rsidR="00784AA7">
        <w:rPr>
          <w:rFonts w:hint="eastAsia"/>
        </w:rPr>
        <w:t>distribution?</w:t>
      </w:r>
    </w:p>
    <w:p w14:paraId="3B548878" w14:textId="3C53003D" w:rsidR="00DD32AA" w:rsidRDefault="00357351" w:rsidP="00DD32AA">
      <w:pPr>
        <w:pStyle w:val="proposaltext"/>
      </w:pPr>
      <w:r>
        <w:rPr>
          <w:rFonts w:hint="eastAsia"/>
        </w:rPr>
        <w:t xml:space="preserve">The answer is clear: all of the packets </w:t>
      </w:r>
      <w:r w:rsidR="00DD32AA">
        <w:rPr>
          <w:rFonts w:hint="eastAsia"/>
        </w:rPr>
        <w:t>which</w:t>
      </w:r>
      <w:r>
        <w:rPr>
          <w:rFonts w:hint="eastAsia"/>
        </w:rPr>
        <w:t xml:space="preserve"> are mapped to the same </w:t>
      </w:r>
      <w:r w:rsidR="006F1F80">
        <w:rPr>
          <w:rFonts w:hint="eastAsia"/>
        </w:rPr>
        <w:t xml:space="preserve">DRB, </w:t>
      </w:r>
      <w:r w:rsidR="006F1F80">
        <w:t>regardles</w:t>
      </w:r>
      <w:r w:rsidR="006F1F80">
        <w:rPr>
          <w:rFonts w:hint="eastAsia"/>
        </w:rPr>
        <w:t xml:space="preserve">s of the </w:t>
      </w:r>
      <w:proofErr w:type="spellStart"/>
      <w:r w:rsidR="006F1F80">
        <w:rPr>
          <w:rFonts w:hint="eastAsia"/>
        </w:rPr>
        <w:t>QoS</w:t>
      </w:r>
      <w:proofErr w:type="spellEnd"/>
      <w:r w:rsidR="006F1F80">
        <w:rPr>
          <w:rFonts w:hint="eastAsia"/>
        </w:rPr>
        <w:t xml:space="preserve"> flow </w:t>
      </w:r>
      <w:r w:rsidR="000348FA">
        <w:rPr>
          <w:rFonts w:hint="eastAsia"/>
        </w:rPr>
        <w:t xml:space="preserve">which </w:t>
      </w:r>
      <w:r w:rsidR="00F300C1">
        <w:rPr>
          <w:rFonts w:hint="eastAsia"/>
        </w:rPr>
        <w:t>each packet</w:t>
      </w:r>
      <w:r w:rsidR="006F1F80">
        <w:rPr>
          <w:rFonts w:hint="eastAsia"/>
        </w:rPr>
        <w:t xml:space="preserve"> belongs to</w:t>
      </w:r>
      <w:r w:rsidR="00DD32AA">
        <w:rPr>
          <w:rFonts w:hint="eastAsia"/>
        </w:rPr>
        <w:t>:</w:t>
      </w:r>
    </w:p>
    <w:p w14:paraId="62EEE5BE" w14:textId="573CE678" w:rsidR="00DD32AA" w:rsidRDefault="00D52A20" w:rsidP="00F22CEE">
      <w:pPr>
        <w:pStyle w:val="proposaltext"/>
        <w:numPr>
          <w:ilvl w:val="0"/>
          <w:numId w:val="42"/>
        </w:numPr>
      </w:pPr>
      <w:r>
        <w:rPr>
          <w:rFonts w:hint="eastAsia"/>
        </w:rPr>
        <w:t>Delay in SDAP layer:</w:t>
      </w:r>
      <w:r w:rsidR="00260572">
        <w:rPr>
          <w:rFonts w:hint="eastAsia"/>
        </w:rPr>
        <w:t xml:space="preserve"> </w:t>
      </w:r>
      <w:r w:rsidR="00DD32AA">
        <w:rPr>
          <w:rFonts w:hint="eastAsia"/>
        </w:rPr>
        <w:t>All of the packets which are mapped to the same DRB come from the same PDU ses</w:t>
      </w:r>
      <w:r w:rsidR="00F22CEE">
        <w:rPr>
          <w:rFonts w:hint="eastAsia"/>
        </w:rPr>
        <w:t>sion, so the processing delay fro</w:t>
      </w:r>
      <w:r w:rsidR="00DD32AA">
        <w:rPr>
          <w:rFonts w:hint="eastAsia"/>
        </w:rPr>
        <w:t>m receiving the packet from the upper layer to generating the SDAP PDU follows the same distribution.</w:t>
      </w:r>
    </w:p>
    <w:p w14:paraId="51362081" w14:textId="3DB7059F" w:rsidR="00357351" w:rsidRDefault="00D52A20" w:rsidP="00EA3C78">
      <w:pPr>
        <w:pStyle w:val="proposaltext"/>
        <w:numPr>
          <w:ilvl w:val="0"/>
          <w:numId w:val="42"/>
        </w:numPr>
      </w:pPr>
      <w:r>
        <w:rPr>
          <w:rFonts w:hint="eastAsia"/>
        </w:rPr>
        <w:t>De</w:t>
      </w:r>
      <w:r w:rsidR="00260572">
        <w:rPr>
          <w:rFonts w:hint="eastAsia"/>
        </w:rPr>
        <w:t>la</w:t>
      </w:r>
      <w:r>
        <w:rPr>
          <w:rFonts w:hint="eastAsia"/>
        </w:rPr>
        <w:t>y in PDCP layer and below:</w:t>
      </w:r>
      <w:r w:rsidR="00260572">
        <w:rPr>
          <w:rFonts w:hint="eastAsia"/>
        </w:rPr>
        <w:t xml:space="preserve"> </w:t>
      </w:r>
      <w:r w:rsidR="00DD32AA">
        <w:rPr>
          <w:rFonts w:hint="eastAsia"/>
        </w:rPr>
        <w:t xml:space="preserve">For PDCP layer and below, all scheduling is based on DRB (these layers </w:t>
      </w:r>
      <w:r w:rsidR="00EA3C78">
        <w:rPr>
          <w:rFonts w:hint="eastAsia"/>
        </w:rPr>
        <w:t xml:space="preserve">even </w:t>
      </w:r>
      <w:r w:rsidR="00DD32AA">
        <w:rPr>
          <w:rFonts w:hint="eastAsia"/>
        </w:rPr>
        <w:t>ordinarily do not know what flow a packet belongs to)</w:t>
      </w:r>
      <w:r w:rsidR="00EA3C78">
        <w:rPr>
          <w:rFonts w:hint="eastAsia"/>
        </w:rPr>
        <w:t xml:space="preserve">, so the delay values of each SDAP PDU share the same </w:t>
      </w:r>
      <w:r w:rsidR="00EA3C78">
        <w:t>distributio</w:t>
      </w:r>
      <w:r w:rsidR="00EA3C78">
        <w:rPr>
          <w:rFonts w:hint="eastAsia"/>
        </w:rPr>
        <w:t>n as well.</w:t>
      </w:r>
    </w:p>
    <w:p w14:paraId="53F7ABD8" w14:textId="65037ED9" w:rsidR="002E6063" w:rsidRPr="008F2F7B" w:rsidRDefault="002E6063" w:rsidP="00036A15">
      <w:pPr>
        <w:pStyle w:val="proposaltext"/>
        <w:rPr>
          <w:b/>
          <w:bCs/>
        </w:rPr>
      </w:pPr>
      <w:r w:rsidRPr="008F2F7B">
        <w:rPr>
          <w:b/>
          <w:bCs/>
        </w:rPr>
        <w:t xml:space="preserve">Observation </w:t>
      </w:r>
      <w:r w:rsidR="00036A15">
        <w:rPr>
          <w:rFonts w:hint="eastAsia"/>
          <w:b/>
          <w:bCs/>
        </w:rPr>
        <w:t>6</w:t>
      </w:r>
      <w:r w:rsidRPr="008F2F7B">
        <w:rPr>
          <w:b/>
          <w:bCs/>
        </w:rPr>
        <w:t xml:space="preserve">: </w:t>
      </w:r>
      <w:r>
        <w:rPr>
          <w:rFonts w:hint="eastAsia"/>
          <w:b/>
          <w:bCs/>
        </w:rPr>
        <w:t xml:space="preserve">For </w:t>
      </w:r>
      <w:proofErr w:type="spellStart"/>
      <w:r w:rsidR="0034146F">
        <w:rPr>
          <w:rFonts w:hint="eastAsia"/>
          <w:b/>
          <w:bCs/>
        </w:rPr>
        <w:t>QoS</w:t>
      </w:r>
      <w:proofErr w:type="spellEnd"/>
      <w:r w:rsidR="0034146F">
        <w:rPr>
          <w:rFonts w:hint="eastAsia"/>
          <w:b/>
          <w:bCs/>
        </w:rPr>
        <w:t xml:space="preserve"> flows</w:t>
      </w:r>
      <w:r>
        <w:rPr>
          <w:rFonts w:hint="eastAsia"/>
          <w:b/>
          <w:bCs/>
        </w:rPr>
        <w:t xml:space="preserve"> which are mapped to a given DRB, the </w:t>
      </w:r>
      <w:r w:rsidR="0034146F">
        <w:rPr>
          <w:rFonts w:hint="eastAsia"/>
          <w:b/>
          <w:bCs/>
        </w:rPr>
        <w:t xml:space="preserve">packet </w:t>
      </w:r>
      <w:r>
        <w:rPr>
          <w:rFonts w:hint="eastAsia"/>
          <w:b/>
          <w:bCs/>
        </w:rPr>
        <w:t>delay</w:t>
      </w:r>
      <w:r w:rsidR="0034146F">
        <w:rPr>
          <w:rFonts w:hint="eastAsia"/>
          <w:b/>
          <w:bCs/>
        </w:rPr>
        <w:t>s</w:t>
      </w:r>
      <w:r>
        <w:rPr>
          <w:rFonts w:hint="eastAsia"/>
          <w:b/>
          <w:bCs/>
        </w:rPr>
        <w:t xml:space="preserve"> share the same distribution.</w:t>
      </w:r>
      <w:r w:rsidR="001D03CB" w:rsidRPr="001D03CB">
        <w:rPr>
          <w:rFonts w:hint="eastAsia"/>
        </w:rPr>
        <w:t xml:space="preserve"> </w:t>
      </w:r>
    </w:p>
    <w:p w14:paraId="3BE076DB" w14:textId="0ACA173B" w:rsidR="00ED3194" w:rsidRDefault="005A5C0F" w:rsidP="00F22CEE">
      <w:pPr>
        <w:pStyle w:val="proposaltext"/>
      </w:pPr>
      <w:r>
        <w:rPr>
          <w:rFonts w:hint="eastAsia"/>
        </w:rPr>
        <w:t xml:space="preserve">Therefore, per-DRB measurement results are the </w:t>
      </w:r>
      <w:r w:rsidR="00F22CEE">
        <w:rPr>
          <w:rFonts w:hint="eastAsia"/>
        </w:rPr>
        <w:t xml:space="preserve">most </w:t>
      </w:r>
      <w:r w:rsidR="00F22CEE">
        <w:t>accur</w:t>
      </w:r>
      <w:r w:rsidR="00F22CEE">
        <w:rPr>
          <w:rFonts w:hint="eastAsia"/>
        </w:rPr>
        <w:t>a</w:t>
      </w:r>
      <w:r w:rsidR="00F22CEE">
        <w:t>te</w:t>
      </w:r>
      <w:r w:rsidR="00F22CEE">
        <w:rPr>
          <w:rFonts w:hint="eastAsia"/>
        </w:rPr>
        <w:t xml:space="preserve"> </w:t>
      </w:r>
      <w:r w:rsidR="00376528">
        <w:rPr>
          <w:rFonts w:hint="eastAsia"/>
        </w:rPr>
        <w:t>ones</w:t>
      </w:r>
      <w:r>
        <w:rPr>
          <w:rFonts w:hint="eastAsia"/>
        </w:rPr>
        <w:t xml:space="preserve"> for </w:t>
      </w:r>
      <w:r w:rsidR="001D03CB">
        <w:rPr>
          <w:rFonts w:hint="eastAsia"/>
        </w:rPr>
        <w:t xml:space="preserve">deriving  </w:t>
      </w:r>
      <w:r w:rsidR="00F22CEE">
        <w:rPr>
          <w:rFonts w:hint="eastAsia"/>
        </w:rPr>
        <w:t xml:space="preserve"> performance value </w:t>
      </w:r>
      <w:r w:rsidR="00161117">
        <w:rPr>
          <w:rFonts w:hint="eastAsia"/>
        </w:rPr>
        <w:t xml:space="preserve">for each </w:t>
      </w:r>
      <w:proofErr w:type="spellStart"/>
      <w:r w:rsidR="00161117">
        <w:rPr>
          <w:rFonts w:hint="eastAsia"/>
        </w:rPr>
        <w:t>QoS</w:t>
      </w:r>
      <w:proofErr w:type="spellEnd"/>
      <w:r w:rsidR="00161117">
        <w:rPr>
          <w:rFonts w:hint="eastAsia"/>
        </w:rPr>
        <w:t xml:space="preserve"> flow</w:t>
      </w:r>
      <w:r w:rsidR="00036A15">
        <w:rPr>
          <w:rFonts w:hint="eastAsia"/>
        </w:rPr>
        <w:t xml:space="preserve">, and thus the </w:t>
      </w:r>
      <w:r w:rsidR="00F22CEE">
        <w:rPr>
          <w:rFonts w:hint="eastAsia"/>
        </w:rPr>
        <w:t>most accurate</w:t>
      </w:r>
      <w:r w:rsidR="00036A15">
        <w:rPr>
          <w:rFonts w:hint="eastAsia"/>
        </w:rPr>
        <w:t xml:space="preserve"> ones for comparison for AI/ML purpose.</w:t>
      </w:r>
    </w:p>
    <w:p w14:paraId="75509942" w14:textId="05E9F460" w:rsidR="00161117" w:rsidRPr="00C50C2D" w:rsidRDefault="00161117" w:rsidP="00036A15">
      <w:pPr>
        <w:pStyle w:val="proposaltext"/>
        <w:rPr>
          <w:b/>
          <w:bCs/>
          <w:lang w:val="en-US"/>
        </w:rPr>
      </w:pPr>
      <w:r w:rsidRPr="008F2F7B">
        <w:rPr>
          <w:b/>
          <w:bCs/>
        </w:rPr>
        <w:t xml:space="preserve">Observation </w:t>
      </w:r>
      <w:r w:rsidR="00036A15">
        <w:rPr>
          <w:rFonts w:hint="eastAsia"/>
          <w:b/>
          <w:bCs/>
        </w:rPr>
        <w:t>7</w:t>
      </w:r>
      <w:r w:rsidRPr="008F2F7B">
        <w:rPr>
          <w:b/>
          <w:bCs/>
        </w:rPr>
        <w:t xml:space="preserve">: </w:t>
      </w:r>
      <w:r>
        <w:rPr>
          <w:rFonts w:hint="eastAsia"/>
          <w:b/>
          <w:bCs/>
        </w:rPr>
        <w:t xml:space="preserve">Based on </w:t>
      </w:r>
      <w:r>
        <w:rPr>
          <w:b/>
          <w:bCs/>
        </w:rPr>
        <w:t>Observation</w:t>
      </w:r>
      <w:r>
        <w:rPr>
          <w:rFonts w:hint="eastAsia"/>
          <w:b/>
          <w:bCs/>
        </w:rPr>
        <w:t xml:space="preserve"> </w:t>
      </w:r>
      <w:r w:rsidR="00036A15">
        <w:rPr>
          <w:rFonts w:hint="eastAsia"/>
          <w:b/>
          <w:bCs/>
        </w:rPr>
        <w:t>6</w:t>
      </w:r>
      <w:r>
        <w:rPr>
          <w:rFonts w:hint="eastAsia"/>
          <w:b/>
          <w:bCs/>
        </w:rPr>
        <w:t xml:space="preserve">, the </w:t>
      </w:r>
      <w:r>
        <w:rPr>
          <w:rFonts w:hint="eastAsia"/>
          <w:b/>
          <w:bCs/>
          <w:lang w:val="en-US"/>
        </w:rPr>
        <w:t>following method works for AI/ML purpose</w:t>
      </w:r>
      <w:proofErr w:type="gramStart"/>
      <w:r>
        <w:rPr>
          <w:rFonts w:hint="eastAsia"/>
          <w:b/>
          <w:bCs/>
          <w:lang w:val="en-US"/>
        </w:rPr>
        <w:t>:</w:t>
      </w:r>
      <w:proofErr w:type="gramEnd"/>
      <w:r w:rsidR="00F1006E">
        <w:rPr>
          <w:b/>
          <w:bCs/>
          <w:lang w:val="en-US"/>
        </w:rPr>
        <w:br/>
      </w:r>
      <w:r w:rsidR="00F1006E" w:rsidRPr="00F1006E">
        <w:rPr>
          <w:b/>
          <w:bCs/>
          <w:lang w:val="en-US"/>
        </w:rPr>
        <w:t>-</w:t>
      </w:r>
      <w:r w:rsidR="00F1006E" w:rsidRPr="00F1006E">
        <w:rPr>
          <w:b/>
          <w:bCs/>
          <w:lang w:val="en-US"/>
        </w:rPr>
        <w:tab/>
        <w:t xml:space="preserve">Step 1: </w:t>
      </w:r>
      <w:r w:rsidR="003B0623" w:rsidRPr="003B0623">
        <w:rPr>
          <w:b/>
          <w:bCs/>
          <w:lang w:val="en-US"/>
        </w:rPr>
        <w:t xml:space="preserve">Let the performance value of each </w:t>
      </w:r>
      <w:proofErr w:type="spellStart"/>
      <w:r w:rsidR="003B0623" w:rsidRPr="003B0623">
        <w:rPr>
          <w:b/>
          <w:bCs/>
          <w:lang w:val="en-US"/>
        </w:rPr>
        <w:t>QoS</w:t>
      </w:r>
      <w:proofErr w:type="spellEnd"/>
      <w:r w:rsidR="003B0623" w:rsidRPr="003B0623">
        <w:rPr>
          <w:b/>
          <w:bCs/>
          <w:lang w:val="en-US"/>
        </w:rPr>
        <w:t xml:space="preserve"> flow be the performance value of the DRB to which the </w:t>
      </w:r>
      <w:proofErr w:type="spellStart"/>
      <w:r w:rsidR="003B0623" w:rsidRPr="003B0623">
        <w:rPr>
          <w:b/>
          <w:bCs/>
          <w:lang w:val="en-US"/>
        </w:rPr>
        <w:t>QoS</w:t>
      </w:r>
      <w:proofErr w:type="spellEnd"/>
      <w:r w:rsidR="003B0623" w:rsidRPr="003B0623">
        <w:rPr>
          <w:b/>
          <w:bCs/>
          <w:lang w:val="en-US"/>
        </w:rPr>
        <w:t xml:space="preserve"> flow is mapped.</w:t>
      </w:r>
      <w:r w:rsidR="00F1006E">
        <w:rPr>
          <w:rFonts w:hint="eastAsia"/>
          <w:b/>
          <w:bCs/>
          <w:lang w:val="en-US"/>
        </w:rPr>
        <w:br/>
      </w:r>
      <w:r w:rsidR="00F1006E" w:rsidRPr="00F1006E">
        <w:rPr>
          <w:b/>
          <w:bCs/>
          <w:lang w:val="en-US"/>
        </w:rPr>
        <w:t>-</w:t>
      </w:r>
      <w:r w:rsidR="00F1006E" w:rsidRPr="00F1006E">
        <w:rPr>
          <w:b/>
          <w:bCs/>
          <w:lang w:val="en-US"/>
        </w:rPr>
        <w:tab/>
        <w:t>Step 2: For each flow, compare the per-</w:t>
      </w:r>
      <w:proofErr w:type="spellStart"/>
      <w:r w:rsidR="00F1006E" w:rsidRPr="00F1006E">
        <w:rPr>
          <w:b/>
          <w:bCs/>
          <w:lang w:val="en-US"/>
        </w:rPr>
        <w:t>QoS</w:t>
      </w:r>
      <w:proofErr w:type="spellEnd"/>
      <w:r w:rsidR="00F1006E" w:rsidRPr="00F1006E">
        <w:rPr>
          <w:b/>
          <w:bCs/>
          <w:lang w:val="en-US"/>
        </w:rPr>
        <w:t>-flow values before handover and after handover.</w:t>
      </w:r>
    </w:p>
    <w:p w14:paraId="3078D577" w14:textId="73933887" w:rsidR="00C72007" w:rsidRPr="008F2F7B" w:rsidRDefault="00C72007" w:rsidP="00C72007">
      <w:pPr>
        <w:pStyle w:val="21"/>
        <w:numPr>
          <w:ilvl w:val="1"/>
          <w:numId w:val="22"/>
        </w:numPr>
        <w:rPr>
          <w:lang w:val="en-GB"/>
        </w:rPr>
      </w:pPr>
      <w:r>
        <w:rPr>
          <w:rFonts w:eastAsiaTheme="minorEastAsia" w:hint="eastAsia"/>
          <w:lang w:val="en-GB"/>
        </w:rPr>
        <w:t>Shared message of UE performance feedback for handover and DC</w:t>
      </w:r>
    </w:p>
    <w:p w14:paraId="26A20F79" w14:textId="04C57129" w:rsidR="00C72007" w:rsidRDefault="003C5D65" w:rsidP="00290C16">
      <w:pPr>
        <w:pStyle w:val="proposaltext"/>
      </w:pPr>
      <w:r>
        <w:rPr>
          <w:rFonts w:hint="eastAsia"/>
        </w:rPr>
        <w:t>For the handover case, t</w:t>
      </w:r>
      <w:r w:rsidR="003915D1">
        <w:rPr>
          <w:rFonts w:hint="eastAsia"/>
        </w:rPr>
        <w:t xml:space="preserve">he UE performance is delivered in the </w:t>
      </w:r>
      <w:proofErr w:type="spellStart"/>
      <w:r w:rsidR="003915D1">
        <w:rPr>
          <w:rFonts w:hint="eastAsia"/>
        </w:rPr>
        <w:t>XnAP</w:t>
      </w:r>
      <w:proofErr w:type="spellEnd"/>
      <w:r w:rsidR="003915D1">
        <w:rPr>
          <w:rFonts w:hint="eastAsia"/>
        </w:rPr>
        <w:t xml:space="preserve"> </w:t>
      </w:r>
      <w:r w:rsidR="003915D1" w:rsidRPr="003915D1">
        <w:t>DATA COLLECTION UPDATE</w:t>
      </w:r>
      <w:r w:rsidR="003915D1">
        <w:rPr>
          <w:rFonts w:hint="eastAsia"/>
        </w:rPr>
        <w:t xml:space="preserve"> message as defined in Rel-18.</w:t>
      </w:r>
      <w:r>
        <w:rPr>
          <w:rFonts w:hint="eastAsia"/>
        </w:rPr>
        <w:t xml:space="preserve"> For the DC case, the majority view </w:t>
      </w:r>
      <w:r w:rsidR="00290C16">
        <w:rPr>
          <w:rFonts w:hint="eastAsia"/>
        </w:rPr>
        <w:t xml:space="preserve">(and de facto working assumption) </w:t>
      </w:r>
      <w:r>
        <w:rPr>
          <w:rFonts w:hint="eastAsia"/>
        </w:rPr>
        <w:t xml:space="preserve">is also reusing the </w:t>
      </w:r>
      <w:proofErr w:type="spellStart"/>
      <w:r>
        <w:rPr>
          <w:rFonts w:hint="eastAsia"/>
        </w:rPr>
        <w:t>XnAP</w:t>
      </w:r>
      <w:proofErr w:type="spellEnd"/>
      <w:r>
        <w:rPr>
          <w:rFonts w:hint="eastAsia"/>
        </w:rPr>
        <w:t xml:space="preserve"> </w:t>
      </w:r>
      <w:r w:rsidRPr="003915D1">
        <w:t>DATA COLLECTION UPDATE</w:t>
      </w:r>
      <w:r>
        <w:rPr>
          <w:rFonts w:hint="eastAsia"/>
        </w:rPr>
        <w:t xml:space="preserve"> message to deliver the UE performance.</w:t>
      </w:r>
    </w:p>
    <w:p w14:paraId="37FEBF06" w14:textId="0F365F1A" w:rsidR="003C5D65" w:rsidRDefault="00BB3E64" w:rsidP="00B11029">
      <w:pPr>
        <w:pStyle w:val="proposaltext"/>
      </w:pPr>
      <w:r>
        <w:rPr>
          <w:rFonts w:hint="eastAsia"/>
        </w:rPr>
        <w:t>The case in DC, on the other hand, shared many commons with the split-</w:t>
      </w:r>
      <w:proofErr w:type="spellStart"/>
      <w:r>
        <w:rPr>
          <w:rFonts w:hint="eastAsia"/>
        </w:rPr>
        <w:t>gNB</w:t>
      </w:r>
      <w:proofErr w:type="spellEnd"/>
      <w:r>
        <w:rPr>
          <w:rFonts w:hint="eastAsia"/>
        </w:rPr>
        <w:t xml:space="preserve"> scenario, where a popular opinion is defining UE performance as per-DRB metrics.</w:t>
      </w:r>
      <w:r w:rsidR="00B11029">
        <w:rPr>
          <w:rFonts w:hint="eastAsia"/>
        </w:rPr>
        <w:t xml:space="preserve"> Therefore introducing per-DRB metrics on </w:t>
      </w:r>
      <w:proofErr w:type="spellStart"/>
      <w:r w:rsidR="00B11029">
        <w:rPr>
          <w:rFonts w:hint="eastAsia"/>
        </w:rPr>
        <w:t>XnAP</w:t>
      </w:r>
      <w:proofErr w:type="spellEnd"/>
      <w:r w:rsidR="00B11029">
        <w:rPr>
          <w:rFonts w:hint="eastAsia"/>
        </w:rPr>
        <w:t xml:space="preserve"> for DC may also be a popular opinion.</w:t>
      </w:r>
    </w:p>
    <w:p w14:paraId="5F85C36F" w14:textId="2C92ADF8" w:rsidR="00705FBC" w:rsidRPr="008F2F7B" w:rsidRDefault="00705FBC" w:rsidP="007F4B79">
      <w:pPr>
        <w:pStyle w:val="proposaltext"/>
        <w:rPr>
          <w:b/>
          <w:bCs/>
        </w:rPr>
      </w:pPr>
      <w:r w:rsidRPr="008F2F7B">
        <w:rPr>
          <w:b/>
          <w:bCs/>
        </w:rPr>
        <w:t xml:space="preserve">Observation </w:t>
      </w:r>
      <w:r w:rsidR="007F4B79">
        <w:rPr>
          <w:rFonts w:hint="eastAsia"/>
          <w:b/>
          <w:bCs/>
        </w:rPr>
        <w:t>8</w:t>
      </w:r>
      <w:r w:rsidRPr="008F2F7B">
        <w:rPr>
          <w:b/>
          <w:bCs/>
        </w:rPr>
        <w:t xml:space="preserve">: </w:t>
      </w:r>
      <w:r>
        <w:rPr>
          <w:rFonts w:hint="eastAsia"/>
          <w:b/>
          <w:bCs/>
        </w:rPr>
        <w:t xml:space="preserve">Introducing per-DRB UE performance into </w:t>
      </w:r>
      <w:proofErr w:type="spellStart"/>
      <w:r>
        <w:rPr>
          <w:rFonts w:hint="eastAsia"/>
          <w:b/>
          <w:bCs/>
        </w:rPr>
        <w:t>XnAP</w:t>
      </w:r>
      <w:proofErr w:type="spellEnd"/>
      <w:r>
        <w:rPr>
          <w:rFonts w:hint="eastAsia"/>
          <w:b/>
          <w:bCs/>
        </w:rPr>
        <w:t xml:space="preserve"> for the DC case may be a popular opinion.</w:t>
      </w:r>
    </w:p>
    <w:p w14:paraId="1337D226" w14:textId="21C25AB6" w:rsidR="00705FBC" w:rsidRDefault="001E43E6" w:rsidP="00ED50C7">
      <w:pPr>
        <w:pStyle w:val="proposaltext"/>
      </w:pPr>
      <w:r>
        <w:rPr>
          <w:rFonts w:hint="eastAsia"/>
        </w:rPr>
        <w:t xml:space="preserve">Considering that for the handover case it is assumed to use the same </w:t>
      </w:r>
      <w:proofErr w:type="spellStart"/>
      <w:r>
        <w:rPr>
          <w:rFonts w:hint="eastAsia"/>
        </w:rPr>
        <w:t>XnAP</w:t>
      </w:r>
      <w:proofErr w:type="spellEnd"/>
      <w:r>
        <w:rPr>
          <w:rFonts w:hint="eastAsia"/>
        </w:rPr>
        <w:t xml:space="preserve"> message to deliver UE performance as for the DC case, </w:t>
      </w:r>
      <w:r w:rsidR="00490E88">
        <w:rPr>
          <w:rFonts w:hint="eastAsia"/>
        </w:rPr>
        <w:t xml:space="preserve">once we introduce per-DRB UE performance metrics for DC, reusing </w:t>
      </w:r>
      <w:r w:rsidR="009F1C62">
        <w:rPr>
          <w:rFonts w:hint="eastAsia"/>
        </w:rPr>
        <w:t>them</w:t>
      </w:r>
      <w:r w:rsidR="00490E88">
        <w:rPr>
          <w:rFonts w:hint="eastAsia"/>
        </w:rPr>
        <w:t xml:space="preserve"> in the </w:t>
      </w:r>
      <w:r w:rsidR="00490E88">
        <w:t>hand</w:t>
      </w:r>
      <w:r w:rsidR="00490E88">
        <w:rPr>
          <w:rFonts w:hint="eastAsia"/>
        </w:rPr>
        <w:t>over case hardly introduce any additional complexity.</w:t>
      </w:r>
    </w:p>
    <w:p w14:paraId="548BD23F" w14:textId="43E477AE" w:rsidR="009F1C62" w:rsidRPr="008F2F7B" w:rsidRDefault="009F1C62" w:rsidP="007F4B79">
      <w:pPr>
        <w:pStyle w:val="proposaltext"/>
        <w:rPr>
          <w:b/>
          <w:bCs/>
        </w:rPr>
      </w:pPr>
      <w:r w:rsidRPr="008F2F7B">
        <w:rPr>
          <w:b/>
          <w:bCs/>
        </w:rPr>
        <w:t xml:space="preserve">Observation </w:t>
      </w:r>
      <w:r w:rsidR="007F4B79">
        <w:rPr>
          <w:rFonts w:hint="eastAsia"/>
          <w:b/>
          <w:bCs/>
        </w:rPr>
        <w:t>9</w:t>
      </w:r>
      <w:r w:rsidRPr="008F2F7B">
        <w:rPr>
          <w:b/>
          <w:bCs/>
        </w:rPr>
        <w:t xml:space="preserve">: </w:t>
      </w:r>
      <w:r>
        <w:rPr>
          <w:rFonts w:hint="eastAsia"/>
          <w:b/>
          <w:bCs/>
        </w:rPr>
        <w:t xml:space="preserve">If per-DRB UE performance metrics are introduced for the DC case, </w:t>
      </w:r>
      <w:r w:rsidRPr="009F1C62">
        <w:rPr>
          <w:b/>
          <w:bCs/>
        </w:rPr>
        <w:t>reusing them in the handover case hardly introduce any additional complexity</w:t>
      </w:r>
      <w:r>
        <w:rPr>
          <w:rFonts w:hint="eastAsia"/>
          <w:b/>
          <w:bCs/>
        </w:rPr>
        <w:t>.</w:t>
      </w:r>
    </w:p>
    <w:p w14:paraId="24D6867F" w14:textId="4D4075FE" w:rsidR="008F3258" w:rsidRPr="008F2F7B" w:rsidRDefault="00D070E0" w:rsidP="008F3258">
      <w:pPr>
        <w:pStyle w:val="21"/>
        <w:numPr>
          <w:ilvl w:val="1"/>
          <w:numId w:val="22"/>
        </w:numPr>
        <w:rPr>
          <w:lang w:val="en-GB"/>
        </w:rPr>
      </w:pPr>
      <w:r>
        <w:rPr>
          <w:rFonts w:eastAsiaTheme="minorEastAsia" w:hint="eastAsia"/>
          <w:lang w:val="en-GB"/>
        </w:rPr>
        <w:t>Signalling design</w:t>
      </w:r>
    </w:p>
    <w:p w14:paraId="1F1B0B68" w14:textId="312F6133" w:rsidR="00333E7A" w:rsidRDefault="00333E7A" w:rsidP="008D36C0">
      <w:pPr>
        <w:pStyle w:val="proposaltext"/>
      </w:pPr>
      <w:bookmarkStart w:id="7" w:name="OLE_LINK28"/>
      <w:bookmarkStart w:id="8" w:name="OLE_LINK29"/>
      <w:bookmarkEnd w:id="5"/>
      <w:bookmarkEnd w:id="6"/>
      <w:r>
        <w:rPr>
          <w:rFonts w:hint="eastAsia"/>
        </w:rPr>
        <w:t>Considering the abovementioned observations, we propose introducing essentially per-DRB UE performance metrics</w:t>
      </w:r>
      <w:r w:rsidR="00D070E0">
        <w:rPr>
          <w:rFonts w:hint="eastAsia"/>
        </w:rPr>
        <w:t xml:space="preserve"> for the handover case</w:t>
      </w:r>
      <w:r w:rsidR="008C089A">
        <w:rPr>
          <w:rFonts w:hint="eastAsia"/>
        </w:rPr>
        <w:t xml:space="preserve"> </w:t>
      </w:r>
      <w:r w:rsidR="008C089A" w:rsidRPr="00260572">
        <w:rPr>
          <w:rFonts w:hint="eastAsia"/>
          <w:u w:val="single"/>
        </w:rPr>
        <w:t>which m</w:t>
      </w:r>
      <w:r w:rsidR="00260572" w:rsidRPr="00260572">
        <w:rPr>
          <w:rFonts w:hint="eastAsia"/>
          <w:u w:val="single"/>
        </w:rPr>
        <w:t>a</w:t>
      </w:r>
      <w:r w:rsidR="008C089A" w:rsidRPr="00260572">
        <w:rPr>
          <w:rFonts w:hint="eastAsia"/>
          <w:u w:val="single"/>
        </w:rPr>
        <w:t>y anyway need</w:t>
      </w:r>
      <w:r w:rsidR="00260572" w:rsidRPr="00260572">
        <w:rPr>
          <w:rFonts w:hint="eastAsia"/>
          <w:u w:val="single"/>
        </w:rPr>
        <w:t>s</w:t>
      </w:r>
      <w:r w:rsidR="008C089A" w:rsidRPr="00260572">
        <w:rPr>
          <w:rFonts w:hint="eastAsia"/>
          <w:u w:val="single"/>
        </w:rPr>
        <w:t xml:space="preserve"> to be introduced for DC cases</w:t>
      </w:r>
      <w:r>
        <w:rPr>
          <w:rFonts w:hint="eastAsia"/>
        </w:rPr>
        <w:t>.</w:t>
      </w:r>
    </w:p>
    <w:p w14:paraId="5A0D14F5" w14:textId="79D0DA05" w:rsidR="00D070E0" w:rsidRPr="008F2F7B" w:rsidRDefault="00D070E0" w:rsidP="00D070E0">
      <w:pPr>
        <w:pStyle w:val="proposaltext"/>
        <w:rPr>
          <w:b/>
          <w:bCs/>
        </w:rPr>
      </w:pPr>
      <w:r>
        <w:rPr>
          <w:rFonts w:hint="eastAsia"/>
          <w:b/>
          <w:bCs/>
        </w:rPr>
        <w:t>Proposal</w:t>
      </w:r>
      <w:r w:rsidRPr="008F2F7B">
        <w:rPr>
          <w:b/>
          <w:bCs/>
        </w:rPr>
        <w:t xml:space="preserve"> </w:t>
      </w:r>
      <w:r w:rsidR="00260572">
        <w:rPr>
          <w:rFonts w:hint="eastAsia"/>
          <w:b/>
          <w:bCs/>
        </w:rPr>
        <w:t>2</w:t>
      </w:r>
      <w:r w:rsidRPr="008F2F7B">
        <w:rPr>
          <w:b/>
          <w:bCs/>
        </w:rPr>
        <w:t xml:space="preserve">: </w:t>
      </w:r>
      <w:r>
        <w:rPr>
          <w:rFonts w:hint="eastAsia"/>
          <w:b/>
          <w:bCs/>
        </w:rPr>
        <w:t xml:space="preserve">Introducing </w:t>
      </w:r>
      <w:r w:rsidRPr="00D070E0">
        <w:rPr>
          <w:b/>
          <w:bCs/>
        </w:rPr>
        <w:t>essentially per-DRB UE performanc</w:t>
      </w:r>
      <w:r>
        <w:rPr>
          <w:b/>
          <w:bCs/>
        </w:rPr>
        <w:t>e metrics</w:t>
      </w:r>
      <w:r>
        <w:rPr>
          <w:rFonts w:hint="eastAsia"/>
          <w:b/>
          <w:bCs/>
        </w:rPr>
        <w:t>.</w:t>
      </w:r>
    </w:p>
    <w:p w14:paraId="522F0343" w14:textId="3B23E4E7" w:rsidR="00D070E0" w:rsidRDefault="00D070E0" w:rsidP="008D36C0">
      <w:pPr>
        <w:pStyle w:val="proposaltext"/>
      </w:pPr>
      <w:r>
        <w:rPr>
          <w:rFonts w:hint="eastAsia"/>
        </w:rPr>
        <w:t xml:space="preserve">Nevertheless, the DRB ID may change upon handover (or even remapped). Therefore we propose using </w:t>
      </w:r>
      <w:r>
        <w:t>group</w:t>
      </w:r>
      <w:r>
        <w:rPr>
          <w:rFonts w:hint="eastAsia"/>
        </w:rPr>
        <w:t xml:space="preserve"> of QFIs as the reference ID.</w:t>
      </w:r>
    </w:p>
    <w:p w14:paraId="6F25A81E" w14:textId="3E37B2BD" w:rsidR="00E763CD" w:rsidRPr="008F2F7B" w:rsidRDefault="00E763CD" w:rsidP="00D070E0">
      <w:pPr>
        <w:pStyle w:val="proposaltext"/>
        <w:rPr>
          <w:b/>
          <w:bCs/>
        </w:rPr>
      </w:pPr>
      <w:r w:rsidRPr="008F2F7B">
        <w:rPr>
          <w:b/>
          <w:bCs/>
        </w:rPr>
        <w:t>Proposal</w:t>
      </w:r>
      <w:r w:rsidR="00D070E0">
        <w:rPr>
          <w:rFonts w:hint="eastAsia"/>
          <w:b/>
          <w:bCs/>
        </w:rPr>
        <w:t xml:space="preserve"> </w:t>
      </w:r>
      <w:r w:rsidR="00260572">
        <w:rPr>
          <w:rFonts w:hint="eastAsia"/>
          <w:b/>
          <w:bCs/>
        </w:rPr>
        <w:t>3</w:t>
      </w:r>
      <w:r w:rsidRPr="008F2F7B">
        <w:rPr>
          <w:b/>
          <w:bCs/>
        </w:rPr>
        <w:t xml:space="preserve">: </w:t>
      </w:r>
      <w:r w:rsidR="00D070E0">
        <w:rPr>
          <w:rFonts w:hint="eastAsia"/>
          <w:b/>
          <w:bCs/>
        </w:rPr>
        <w:t>Using a group of QFIs (within a session) to indicate the flows with which the per-DRB UE performance result is associated</w:t>
      </w:r>
      <w:r w:rsidR="00093A16" w:rsidRPr="008F2F7B">
        <w:rPr>
          <w:b/>
          <w:bCs/>
        </w:rPr>
        <w:t>.</w:t>
      </w:r>
    </w:p>
    <w:p w14:paraId="2B04EF64" w14:textId="77777777" w:rsidR="007252FD" w:rsidRPr="008F2F7B" w:rsidRDefault="007252FD" w:rsidP="001E49EB">
      <w:pPr>
        <w:pStyle w:val="1"/>
        <w:numPr>
          <w:ilvl w:val="0"/>
          <w:numId w:val="22"/>
        </w:numPr>
        <w:rPr>
          <w:lang w:val="en-GB"/>
        </w:rPr>
      </w:pPr>
      <w:bookmarkStart w:id="9" w:name="OLE_LINK7"/>
      <w:bookmarkStart w:id="10" w:name="OLE_LINK8"/>
      <w:bookmarkStart w:id="11" w:name="OLE_LINK12"/>
      <w:bookmarkEnd w:id="7"/>
      <w:bookmarkEnd w:id="8"/>
      <w:r w:rsidRPr="008F2F7B">
        <w:rPr>
          <w:lang w:val="en-GB"/>
        </w:rPr>
        <w:t>Conclusion</w:t>
      </w:r>
    </w:p>
    <w:bookmarkEnd w:id="3"/>
    <w:bookmarkEnd w:id="4"/>
    <w:bookmarkEnd w:id="9"/>
    <w:bookmarkEnd w:id="10"/>
    <w:bookmarkEnd w:id="11"/>
    <w:p w14:paraId="424A4869" w14:textId="77777777" w:rsidR="002C2117" w:rsidRPr="008F2F7B" w:rsidRDefault="002C2117" w:rsidP="002C2117">
      <w:pPr>
        <w:pStyle w:val="proposaltext"/>
        <w:rPr>
          <w:b/>
          <w:bCs/>
        </w:rPr>
      </w:pPr>
      <w:r w:rsidRPr="008F2F7B">
        <w:rPr>
          <w:b/>
          <w:bCs/>
        </w:rPr>
        <w:t xml:space="preserve">Observation 1: There are two major opinions for the definition of per-UE (and potentially per-slice or per-session): simple </w:t>
      </w:r>
      <w:proofErr w:type="gramStart"/>
      <w:r w:rsidRPr="008F2F7B">
        <w:rPr>
          <w:b/>
          <w:bCs/>
        </w:rPr>
        <w:t>average,</w:t>
      </w:r>
      <w:proofErr w:type="gramEnd"/>
      <w:r w:rsidRPr="008F2F7B">
        <w:rPr>
          <w:b/>
          <w:bCs/>
        </w:rPr>
        <w:t xml:space="preserve"> or average weighted by number of packets.</w:t>
      </w:r>
    </w:p>
    <w:p w14:paraId="4BD4793F" w14:textId="77777777" w:rsidR="002C2117" w:rsidRPr="008F2F7B" w:rsidRDefault="002C2117" w:rsidP="002C2117">
      <w:pPr>
        <w:pStyle w:val="proposaltext"/>
        <w:rPr>
          <w:b/>
          <w:bCs/>
        </w:rPr>
      </w:pPr>
      <w:r w:rsidRPr="008F2F7B">
        <w:rPr>
          <w:b/>
          <w:bCs/>
        </w:rPr>
        <w:t>Observation 2: It is a common case that the actual data rate of a flow changes.</w:t>
      </w:r>
    </w:p>
    <w:p w14:paraId="71EC5724" w14:textId="77777777" w:rsidR="002C2117" w:rsidRPr="008F2F7B" w:rsidRDefault="002C2117" w:rsidP="002C2117">
      <w:pPr>
        <w:pStyle w:val="proposaltext"/>
        <w:rPr>
          <w:b/>
          <w:bCs/>
        </w:rPr>
      </w:pPr>
      <w:r w:rsidRPr="008F2F7B">
        <w:rPr>
          <w:b/>
          <w:bCs/>
        </w:rPr>
        <w:t>Observation 3: Change of data rate often causes change in per-UE/slice/session average, even if the service level for every DRB is kept unchanged and thus should not be interpreted to better or worse performance for AI/ML model training or monitoring.</w:t>
      </w:r>
    </w:p>
    <w:p w14:paraId="028447DC" w14:textId="77777777" w:rsidR="002C2117" w:rsidRPr="008F2F7B" w:rsidRDefault="002C2117" w:rsidP="002C2117">
      <w:pPr>
        <w:pStyle w:val="proposaltext"/>
        <w:rPr>
          <w:b/>
          <w:bCs/>
        </w:rPr>
      </w:pPr>
      <w:r w:rsidRPr="008F2F7B">
        <w:rPr>
          <w:b/>
          <w:bCs/>
        </w:rPr>
        <w:lastRenderedPageBreak/>
        <w:t xml:space="preserve">Observation </w:t>
      </w:r>
      <w:r>
        <w:rPr>
          <w:rFonts w:hint="eastAsia"/>
          <w:b/>
          <w:bCs/>
        </w:rPr>
        <w:t>4</w:t>
      </w:r>
      <w:r w:rsidRPr="008F2F7B">
        <w:rPr>
          <w:b/>
          <w:bCs/>
        </w:rPr>
        <w:t xml:space="preserve">: </w:t>
      </w:r>
      <w:r w:rsidRPr="00DF688E">
        <w:rPr>
          <w:b/>
          <w:bCs/>
        </w:rPr>
        <w:t>Due to the statistical fluctuation of any measurement</w:t>
      </w:r>
      <w:r>
        <w:rPr>
          <w:rFonts w:hint="eastAsia"/>
          <w:b/>
          <w:bCs/>
        </w:rPr>
        <w:t xml:space="preserve">, any per-UE/slice/session measurement result can hardly reflect how well a DRB with strict </w:t>
      </w:r>
      <w:proofErr w:type="spellStart"/>
      <w:r>
        <w:rPr>
          <w:rFonts w:hint="eastAsia"/>
          <w:b/>
          <w:bCs/>
        </w:rPr>
        <w:t>QoS</w:t>
      </w:r>
      <w:proofErr w:type="spellEnd"/>
      <w:r>
        <w:rPr>
          <w:rFonts w:hint="eastAsia"/>
          <w:b/>
          <w:bCs/>
        </w:rPr>
        <w:t xml:space="preserve"> requirement is served, provided the UE/slice/session is also configured with a DRB with significantly looser </w:t>
      </w:r>
      <w:proofErr w:type="spellStart"/>
      <w:r>
        <w:rPr>
          <w:rFonts w:hint="eastAsia"/>
          <w:b/>
          <w:bCs/>
        </w:rPr>
        <w:t>QoS</w:t>
      </w:r>
      <w:proofErr w:type="spellEnd"/>
      <w:r>
        <w:rPr>
          <w:rFonts w:hint="eastAsia"/>
          <w:b/>
          <w:bCs/>
        </w:rPr>
        <w:t xml:space="preserve"> requirement.</w:t>
      </w:r>
    </w:p>
    <w:p w14:paraId="0BE5B4A6" w14:textId="77777777" w:rsidR="00D55FD7" w:rsidRPr="008F2F7B" w:rsidRDefault="00D55FD7" w:rsidP="00D55FD7">
      <w:pPr>
        <w:pStyle w:val="proposaltext"/>
        <w:rPr>
          <w:b/>
          <w:bCs/>
        </w:rPr>
      </w:pPr>
      <w:r w:rsidRPr="008F2F7B">
        <w:rPr>
          <w:b/>
          <w:bCs/>
        </w:rPr>
        <w:t xml:space="preserve">Observation </w:t>
      </w:r>
      <w:r>
        <w:rPr>
          <w:rFonts w:hint="eastAsia"/>
          <w:b/>
          <w:bCs/>
        </w:rPr>
        <w:t>5</w:t>
      </w:r>
      <w:r w:rsidRPr="008F2F7B">
        <w:rPr>
          <w:b/>
          <w:bCs/>
        </w:rPr>
        <w:t xml:space="preserve">: </w:t>
      </w:r>
      <w:r>
        <w:rPr>
          <w:rFonts w:hint="eastAsia"/>
          <w:b/>
          <w:bCs/>
        </w:rPr>
        <w:t xml:space="preserve">In most cases the flow-to-DRB mapping does not change at handover, and the measured per-DRB UE performance values </w:t>
      </w:r>
      <w:r w:rsidRPr="00670BA8">
        <w:rPr>
          <w:b/>
          <w:bCs/>
        </w:rPr>
        <w:t>can be directly used for comparison</w:t>
      </w:r>
      <w:r>
        <w:rPr>
          <w:rFonts w:hint="eastAsia"/>
          <w:b/>
          <w:bCs/>
        </w:rPr>
        <w:t>.</w:t>
      </w:r>
    </w:p>
    <w:p w14:paraId="0B591BA0" w14:textId="77777777" w:rsidR="007F4B79" w:rsidRPr="008F2F7B" w:rsidRDefault="007F4B79" w:rsidP="007F4B79">
      <w:pPr>
        <w:pStyle w:val="proposaltext"/>
        <w:rPr>
          <w:b/>
          <w:bCs/>
        </w:rPr>
      </w:pPr>
      <w:r w:rsidRPr="008F2F7B">
        <w:rPr>
          <w:b/>
          <w:bCs/>
        </w:rPr>
        <w:t xml:space="preserve">Observation </w:t>
      </w:r>
      <w:r>
        <w:rPr>
          <w:rFonts w:hint="eastAsia"/>
          <w:b/>
          <w:bCs/>
        </w:rPr>
        <w:t>6</w:t>
      </w:r>
      <w:r w:rsidRPr="008F2F7B">
        <w:rPr>
          <w:b/>
          <w:bCs/>
        </w:rPr>
        <w:t xml:space="preserve">: </w:t>
      </w:r>
      <w:r>
        <w:rPr>
          <w:rFonts w:hint="eastAsia"/>
          <w:b/>
          <w:bCs/>
        </w:rPr>
        <w:t xml:space="preserve">For </w:t>
      </w:r>
      <w:proofErr w:type="spellStart"/>
      <w:r>
        <w:rPr>
          <w:rFonts w:hint="eastAsia"/>
          <w:b/>
          <w:bCs/>
        </w:rPr>
        <w:t>QoS</w:t>
      </w:r>
      <w:proofErr w:type="spellEnd"/>
      <w:r>
        <w:rPr>
          <w:rFonts w:hint="eastAsia"/>
          <w:b/>
          <w:bCs/>
        </w:rPr>
        <w:t xml:space="preserve"> flows which are mapped to a given DRB, the packet delays share the same distribution.</w:t>
      </w:r>
    </w:p>
    <w:p w14:paraId="3EBC8EFF" w14:textId="77777777" w:rsidR="007F4B79" w:rsidRPr="00C50C2D" w:rsidRDefault="007F4B79" w:rsidP="007F4B79">
      <w:pPr>
        <w:pStyle w:val="proposaltext"/>
        <w:rPr>
          <w:b/>
          <w:bCs/>
          <w:lang w:val="en-US"/>
        </w:rPr>
      </w:pPr>
      <w:r w:rsidRPr="008F2F7B">
        <w:rPr>
          <w:b/>
          <w:bCs/>
        </w:rPr>
        <w:t xml:space="preserve">Observation </w:t>
      </w:r>
      <w:r>
        <w:rPr>
          <w:rFonts w:hint="eastAsia"/>
          <w:b/>
          <w:bCs/>
        </w:rPr>
        <w:t>7</w:t>
      </w:r>
      <w:r w:rsidRPr="008F2F7B">
        <w:rPr>
          <w:b/>
          <w:bCs/>
        </w:rPr>
        <w:t xml:space="preserve">: </w:t>
      </w:r>
      <w:r>
        <w:rPr>
          <w:rFonts w:hint="eastAsia"/>
          <w:b/>
          <w:bCs/>
        </w:rPr>
        <w:t xml:space="preserve">Based on </w:t>
      </w:r>
      <w:r>
        <w:rPr>
          <w:b/>
          <w:bCs/>
        </w:rPr>
        <w:t>Observation</w:t>
      </w:r>
      <w:r>
        <w:rPr>
          <w:rFonts w:hint="eastAsia"/>
          <w:b/>
          <w:bCs/>
        </w:rPr>
        <w:t xml:space="preserve"> 6, the </w:t>
      </w:r>
      <w:r>
        <w:rPr>
          <w:rFonts w:hint="eastAsia"/>
          <w:b/>
          <w:bCs/>
          <w:lang w:val="en-US"/>
        </w:rPr>
        <w:t>following method works for AI/ML purpose</w:t>
      </w:r>
      <w:proofErr w:type="gramStart"/>
      <w:r>
        <w:rPr>
          <w:rFonts w:hint="eastAsia"/>
          <w:b/>
          <w:bCs/>
          <w:lang w:val="en-US"/>
        </w:rPr>
        <w:t>:</w:t>
      </w:r>
      <w:proofErr w:type="gramEnd"/>
      <w:r>
        <w:rPr>
          <w:b/>
          <w:bCs/>
          <w:lang w:val="en-US"/>
        </w:rPr>
        <w:br/>
      </w:r>
      <w:r w:rsidRPr="00F1006E">
        <w:rPr>
          <w:b/>
          <w:bCs/>
          <w:lang w:val="en-US"/>
        </w:rPr>
        <w:t>-</w:t>
      </w:r>
      <w:r w:rsidRPr="00F1006E">
        <w:rPr>
          <w:b/>
          <w:bCs/>
          <w:lang w:val="en-US"/>
        </w:rPr>
        <w:tab/>
        <w:t xml:space="preserve">Step 1: </w:t>
      </w:r>
      <w:r w:rsidRPr="003B0623">
        <w:rPr>
          <w:b/>
          <w:bCs/>
          <w:lang w:val="en-US"/>
        </w:rPr>
        <w:t xml:space="preserve">Let the performance value of each </w:t>
      </w:r>
      <w:proofErr w:type="spellStart"/>
      <w:r w:rsidRPr="003B0623">
        <w:rPr>
          <w:b/>
          <w:bCs/>
          <w:lang w:val="en-US"/>
        </w:rPr>
        <w:t>QoS</w:t>
      </w:r>
      <w:proofErr w:type="spellEnd"/>
      <w:r w:rsidRPr="003B0623">
        <w:rPr>
          <w:b/>
          <w:bCs/>
          <w:lang w:val="en-US"/>
        </w:rPr>
        <w:t xml:space="preserve"> flow be the performance value of the DRB to which the </w:t>
      </w:r>
      <w:proofErr w:type="spellStart"/>
      <w:r w:rsidRPr="003B0623">
        <w:rPr>
          <w:b/>
          <w:bCs/>
          <w:lang w:val="en-US"/>
        </w:rPr>
        <w:t>QoS</w:t>
      </w:r>
      <w:proofErr w:type="spellEnd"/>
      <w:r w:rsidRPr="003B0623">
        <w:rPr>
          <w:b/>
          <w:bCs/>
          <w:lang w:val="en-US"/>
        </w:rPr>
        <w:t xml:space="preserve"> flow is mapped.</w:t>
      </w:r>
      <w:r>
        <w:rPr>
          <w:rFonts w:hint="eastAsia"/>
          <w:b/>
          <w:bCs/>
          <w:lang w:val="en-US"/>
        </w:rPr>
        <w:br/>
      </w:r>
      <w:r w:rsidRPr="00F1006E">
        <w:rPr>
          <w:b/>
          <w:bCs/>
          <w:lang w:val="en-US"/>
        </w:rPr>
        <w:t>-</w:t>
      </w:r>
      <w:r w:rsidRPr="00F1006E">
        <w:rPr>
          <w:b/>
          <w:bCs/>
          <w:lang w:val="en-US"/>
        </w:rPr>
        <w:tab/>
        <w:t>Step 2: For each flow, compare the estimated per-</w:t>
      </w:r>
      <w:proofErr w:type="spellStart"/>
      <w:r w:rsidRPr="00F1006E">
        <w:rPr>
          <w:b/>
          <w:bCs/>
          <w:lang w:val="en-US"/>
        </w:rPr>
        <w:t>QoS</w:t>
      </w:r>
      <w:proofErr w:type="spellEnd"/>
      <w:r w:rsidRPr="00F1006E">
        <w:rPr>
          <w:b/>
          <w:bCs/>
          <w:lang w:val="en-US"/>
        </w:rPr>
        <w:t>-flow values before handover and after handover.</w:t>
      </w:r>
    </w:p>
    <w:p w14:paraId="5D3C5A26" w14:textId="79802CE7" w:rsidR="002C2117" w:rsidRPr="008F2F7B" w:rsidRDefault="002C2117" w:rsidP="007F4B79">
      <w:pPr>
        <w:pStyle w:val="proposaltext"/>
        <w:rPr>
          <w:b/>
          <w:bCs/>
        </w:rPr>
      </w:pPr>
      <w:r w:rsidRPr="008F2F7B">
        <w:rPr>
          <w:b/>
          <w:bCs/>
        </w:rPr>
        <w:t xml:space="preserve">Observation </w:t>
      </w:r>
      <w:r w:rsidR="007F4B79">
        <w:rPr>
          <w:rFonts w:hint="eastAsia"/>
          <w:b/>
          <w:bCs/>
        </w:rPr>
        <w:t>8</w:t>
      </w:r>
      <w:r w:rsidRPr="008F2F7B">
        <w:rPr>
          <w:b/>
          <w:bCs/>
        </w:rPr>
        <w:t xml:space="preserve">: </w:t>
      </w:r>
      <w:r>
        <w:rPr>
          <w:rFonts w:hint="eastAsia"/>
          <w:b/>
          <w:bCs/>
        </w:rPr>
        <w:t xml:space="preserve">Introducing per-DRB UE performance into </w:t>
      </w:r>
      <w:proofErr w:type="spellStart"/>
      <w:r>
        <w:rPr>
          <w:rFonts w:hint="eastAsia"/>
          <w:b/>
          <w:bCs/>
        </w:rPr>
        <w:t>XnAP</w:t>
      </w:r>
      <w:proofErr w:type="spellEnd"/>
      <w:r>
        <w:rPr>
          <w:rFonts w:hint="eastAsia"/>
          <w:b/>
          <w:bCs/>
        </w:rPr>
        <w:t xml:space="preserve"> for the DC case may be a popular opinion.</w:t>
      </w:r>
    </w:p>
    <w:p w14:paraId="1EC541A9" w14:textId="6757E45A" w:rsidR="002C2117" w:rsidRDefault="002C2117" w:rsidP="007F4B79">
      <w:pPr>
        <w:pStyle w:val="proposaltext"/>
        <w:rPr>
          <w:b/>
          <w:bCs/>
        </w:rPr>
      </w:pPr>
      <w:r w:rsidRPr="008F2F7B">
        <w:rPr>
          <w:b/>
          <w:bCs/>
        </w:rPr>
        <w:t xml:space="preserve">Observation </w:t>
      </w:r>
      <w:r w:rsidR="007F4B79">
        <w:rPr>
          <w:rFonts w:hint="eastAsia"/>
          <w:b/>
          <w:bCs/>
        </w:rPr>
        <w:t>9</w:t>
      </w:r>
      <w:r w:rsidRPr="008F2F7B">
        <w:rPr>
          <w:b/>
          <w:bCs/>
        </w:rPr>
        <w:t xml:space="preserve">: </w:t>
      </w:r>
      <w:r>
        <w:rPr>
          <w:rFonts w:hint="eastAsia"/>
          <w:b/>
          <w:bCs/>
        </w:rPr>
        <w:t xml:space="preserve">If per-DRB UE performance metrics are introduced for the DC case, </w:t>
      </w:r>
      <w:r w:rsidRPr="009F1C62">
        <w:rPr>
          <w:b/>
          <w:bCs/>
        </w:rPr>
        <w:t>reusing them in the handover case hardly introduce any additional complexity</w:t>
      </w:r>
      <w:r>
        <w:rPr>
          <w:rFonts w:hint="eastAsia"/>
          <w:b/>
          <w:bCs/>
        </w:rPr>
        <w:t>.</w:t>
      </w:r>
    </w:p>
    <w:p w14:paraId="1A4B2250" w14:textId="77777777" w:rsidR="00260572" w:rsidRPr="00260572" w:rsidRDefault="00260572" w:rsidP="00260572">
      <w:pPr>
        <w:pStyle w:val="proposaltext"/>
        <w:rPr>
          <w:b/>
        </w:rPr>
      </w:pPr>
      <w:r w:rsidRPr="00260572">
        <w:rPr>
          <w:rFonts w:hint="eastAsia"/>
          <w:b/>
        </w:rPr>
        <w:t>Proposal 1:</w:t>
      </w:r>
      <w:r>
        <w:rPr>
          <w:rFonts w:hint="eastAsia"/>
          <w:b/>
        </w:rPr>
        <w:t xml:space="preserve"> </w:t>
      </w:r>
      <w:r w:rsidRPr="00260572">
        <w:rPr>
          <w:rFonts w:hint="eastAsia"/>
          <w:b/>
        </w:rPr>
        <w:t xml:space="preserve">Given </w:t>
      </w:r>
      <w:r w:rsidRPr="00260572">
        <w:rPr>
          <w:b/>
        </w:rPr>
        <w:t>that</w:t>
      </w:r>
      <w:r w:rsidRPr="00260572">
        <w:rPr>
          <w:rFonts w:hint="eastAsia"/>
          <w:b/>
        </w:rPr>
        <w:t xml:space="preserve"> per PDU session level UE performance could not reflect accurately whether each flows in the PDU session is well served or not, finer </w:t>
      </w:r>
      <w:r w:rsidRPr="00260572">
        <w:rPr>
          <w:b/>
        </w:rPr>
        <w:t>granularity</w:t>
      </w:r>
      <w:r w:rsidRPr="00260572">
        <w:rPr>
          <w:rFonts w:hint="eastAsia"/>
          <w:b/>
        </w:rPr>
        <w:t xml:space="preserve"> UE performance feedback is needed. </w:t>
      </w:r>
    </w:p>
    <w:p w14:paraId="6990C7B6" w14:textId="35B1026D" w:rsidR="002C2117" w:rsidRPr="008F2F7B" w:rsidRDefault="002C2117" w:rsidP="002C2117">
      <w:pPr>
        <w:pStyle w:val="proposaltext"/>
        <w:rPr>
          <w:b/>
          <w:bCs/>
        </w:rPr>
      </w:pPr>
      <w:r>
        <w:rPr>
          <w:rFonts w:hint="eastAsia"/>
          <w:b/>
          <w:bCs/>
        </w:rPr>
        <w:t>Proposal</w:t>
      </w:r>
      <w:r w:rsidRPr="008F2F7B">
        <w:rPr>
          <w:b/>
          <w:bCs/>
        </w:rPr>
        <w:t xml:space="preserve"> </w:t>
      </w:r>
      <w:r w:rsidR="00260572">
        <w:rPr>
          <w:rFonts w:hint="eastAsia"/>
          <w:b/>
          <w:bCs/>
        </w:rPr>
        <w:t>2</w:t>
      </w:r>
      <w:r w:rsidRPr="008F2F7B">
        <w:rPr>
          <w:b/>
          <w:bCs/>
        </w:rPr>
        <w:t xml:space="preserve">: </w:t>
      </w:r>
      <w:r>
        <w:rPr>
          <w:rFonts w:hint="eastAsia"/>
          <w:b/>
          <w:bCs/>
        </w:rPr>
        <w:t xml:space="preserve">Introducing </w:t>
      </w:r>
      <w:r w:rsidRPr="00D070E0">
        <w:rPr>
          <w:b/>
          <w:bCs/>
        </w:rPr>
        <w:t>essentially per-DRB UE performanc</w:t>
      </w:r>
      <w:r>
        <w:rPr>
          <w:b/>
          <w:bCs/>
        </w:rPr>
        <w:t>e metrics</w:t>
      </w:r>
      <w:r>
        <w:rPr>
          <w:rFonts w:hint="eastAsia"/>
          <w:b/>
          <w:bCs/>
        </w:rPr>
        <w:t>.</w:t>
      </w:r>
    </w:p>
    <w:p w14:paraId="2EA22BE6" w14:textId="205D4872" w:rsidR="002C2117" w:rsidRPr="008F2F7B" w:rsidRDefault="002C2117" w:rsidP="002C2117">
      <w:pPr>
        <w:pStyle w:val="proposaltext"/>
        <w:rPr>
          <w:b/>
          <w:bCs/>
        </w:rPr>
      </w:pPr>
      <w:r w:rsidRPr="008F2F7B">
        <w:rPr>
          <w:b/>
          <w:bCs/>
        </w:rPr>
        <w:t>Proposal</w:t>
      </w:r>
      <w:r>
        <w:rPr>
          <w:rFonts w:hint="eastAsia"/>
          <w:b/>
          <w:bCs/>
        </w:rPr>
        <w:t xml:space="preserve"> </w:t>
      </w:r>
      <w:r w:rsidR="00260572">
        <w:rPr>
          <w:rFonts w:hint="eastAsia"/>
          <w:b/>
          <w:bCs/>
        </w:rPr>
        <w:t>3</w:t>
      </w:r>
      <w:r w:rsidRPr="008F2F7B">
        <w:rPr>
          <w:b/>
          <w:bCs/>
        </w:rPr>
        <w:t xml:space="preserve">: </w:t>
      </w:r>
      <w:r>
        <w:rPr>
          <w:rFonts w:hint="eastAsia"/>
          <w:b/>
          <w:bCs/>
        </w:rPr>
        <w:t>Using a group of QFIs (within a session) to indicate the flows with which the per-DRB UE performance result is associated</w:t>
      </w:r>
      <w:r w:rsidRPr="008F2F7B">
        <w:rPr>
          <w:b/>
          <w:bCs/>
        </w:rPr>
        <w:t>.</w:t>
      </w:r>
    </w:p>
    <w:p w14:paraId="070C6C54" w14:textId="77777777" w:rsidR="008E2EF2" w:rsidRDefault="008E2EF2" w:rsidP="008E2EF2">
      <w:pPr>
        <w:pStyle w:val="1"/>
        <w:numPr>
          <w:ilvl w:val="0"/>
          <w:numId w:val="22"/>
        </w:numPr>
        <w:rPr>
          <w:lang w:val="en-GB"/>
        </w:rPr>
      </w:pPr>
      <w:r>
        <w:rPr>
          <w:rFonts w:hint="eastAsia"/>
          <w:lang w:val="en-GB"/>
        </w:rPr>
        <w:t>Reference</w:t>
      </w:r>
    </w:p>
    <w:p w14:paraId="57958D34" w14:textId="77777777" w:rsidR="006209A0" w:rsidRPr="008F2F7B" w:rsidRDefault="006209A0" w:rsidP="00093A16">
      <w:pPr>
        <w:pStyle w:val="proposaltext"/>
      </w:pPr>
      <w:bookmarkStart w:id="12" w:name="_GoBack"/>
      <w:bookmarkEnd w:id="12"/>
    </w:p>
    <w:sectPr w:rsidR="006209A0" w:rsidRPr="008F2F7B" w:rsidSect="00E15F8D">
      <w:headerReference w:type="default" r:id="rId11"/>
      <w:footerReference w:type="even" r:id="rId12"/>
      <w:footerReference w:type="default" r:id="rId1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B32CA" w15:done="0"/>
  <w15:commentEx w15:paraId="6EEA934E" w15:done="0"/>
  <w15:commentEx w15:paraId="5F5B989C" w15:done="0"/>
  <w15:commentEx w15:paraId="5FC20265" w15:done="0"/>
  <w15:commentEx w15:paraId="2AEE0B10" w15:done="0"/>
  <w15:commentEx w15:paraId="39E9A3E3" w15:done="0"/>
  <w15:commentEx w15:paraId="08B6541E" w15:done="0"/>
  <w15:commentEx w15:paraId="328D0A6E" w15:done="0"/>
  <w15:commentEx w15:paraId="0D15C03B" w15:done="0"/>
  <w15:commentEx w15:paraId="79492A8F" w15:done="0"/>
  <w15:commentEx w15:paraId="092D5BE4" w15:done="0"/>
  <w15:commentEx w15:paraId="0CBD6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DD5" w16cex:dateUtc="2023-09-20T12:19:00Z"/>
  <w16cex:commentExtensible w16cex:durableId="28B5958B" w16cex:dateUtc="2023-09-20T14:00:00Z"/>
  <w16cex:commentExtensible w16cex:durableId="28B5E988" w16cex:dateUtc="2023-09-20T19:58:00Z"/>
  <w16cex:commentExtensible w16cex:durableId="28B5EA8B" w16cex:dateUtc="2023-09-20T20:02:00Z"/>
  <w16cex:commentExtensible w16cex:durableId="28B5EAE8" w16cex:dateUtc="2023-09-20T20:04:00Z"/>
  <w16cex:commentExtensible w16cex:durableId="28B5EDF6" w16cex:dateUtc="2023-09-20T20:17:00Z"/>
  <w16cex:commentExtensible w16cex:durableId="28B5EE11" w16cex:dateUtc="2023-09-20T20:17:00Z"/>
  <w16cex:commentExtensible w16cex:durableId="28B5EFC7" w16cex:dateUtc="2023-09-20T20:25:00Z"/>
  <w16cex:commentExtensible w16cex:durableId="28B5F201" w16cex:dateUtc="2023-09-20T20:34:00Z"/>
  <w16cex:commentExtensible w16cex:durableId="28B5F212" w16cex:dateUtc="2023-09-20T20:34:00Z"/>
  <w16cex:commentExtensible w16cex:durableId="28B5F26F" w16cex:dateUtc="2023-09-20T20:36:00Z"/>
  <w16cex:commentExtensible w16cex:durableId="28B5F318" w16cex:dateUtc="2023-09-2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B32CA" w16cid:durableId="28B57DD5"/>
  <w16cid:commentId w16cid:paraId="6EEA934E" w16cid:durableId="28B5958B"/>
  <w16cid:commentId w16cid:paraId="5F5B989C" w16cid:durableId="28B5E988"/>
  <w16cid:commentId w16cid:paraId="5FC20265" w16cid:durableId="28B5EA8B"/>
  <w16cid:commentId w16cid:paraId="2AEE0B10" w16cid:durableId="28B5EAE8"/>
  <w16cid:commentId w16cid:paraId="39E9A3E3" w16cid:durableId="28B5EDF6"/>
  <w16cid:commentId w16cid:paraId="08B6541E" w16cid:durableId="28B5EE11"/>
  <w16cid:commentId w16cid:paraId="328D0A6E" w16cid:durableId="28B5EFC7"/>
  <w16cid:commentId w16cid:paraId="0D15C03B" w16cid:durableId="28B5F201"/>
  <w16cid:commentId w16cid:paraId="79492A8F" w16cid:durableId="28B5F212"/>
  <w16cid:commentId w16cid:paraId="092D5BE4" w16cid:durableId="28B5F26F"/>
  <w16cid:commentId w16cid:paraId="0CBD62F1" w16cid:durableId="28B5F3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DD6EDB" w14:textId="77777777" w:rsidR="00357D33" w:rsidRDefault="00357D33">
      <w:r>
        <w:separator/>
      </w:r>
    </w:p>
  </w:endnote>
  <w:endnote w:type="continuationSeparator" w:id="0">
    <w:p w14:paraId="01A46413" w14:textId="77777777" w:rsidR="00357D33" w:rsidRDefault="00357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微软雅黑"/>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926FF9" w:rsidRDefault="00926FF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926FF9" w:rsidRDefault="00926FF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926FF9" w:rsidRDefault="00926FF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E2EF2">
      <w:rPr>
        <w:rStyle w:val="ae"/>
        <w:noProof/>
      </w:rPr>
      <w:t>1</w:t>
    </w:r>
    <w:r>
      <w:rPr>
        <w:rStyle w:val="ae"/>
      </w:rPr>
      <w:fldChar w:fldCharType="end"/>
    </w:r>
  </w:p>
  <w:p w14:paraId="71AD0632" w14:textId="331EE942" w:rsidR="00926FF9" w:rsidRPr="0066788E" w:rsidRDefault="00926FF9" w:rsidP="001A0D6B">
    <w:pPr>
      <w:pStyle w:val="ac"/>
      <w:tabs>
        <w:tab w:val="left" w:pos="2552"/>
      </w:tabs>
      <w:rPr>
        <w:rFonts w:eastAsia="宋体"/>
        <w:sz w:val="20"/>
        <w:szCs w:val="20"/>
        <w:lang w:eastAsia="zh-CN"/>
      </w:rPr>
    </w:pPr>
    <w:bookmarkStart w:id="13" w:name="OLE_LINK9"/>
    <w:bookmarkStart w:id="14" w:name="OLE_LINK10"/>
    <w:bookmarkStart w:id="15" w:name="OLE_LINK11"/>
    <w:bookmarkStart w:id="16" w:name="_Hlk493690069"/>
    <w:bookmarkStart w:id="17"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3"/>
    <w:bookmarkEnd w:id="14"/>
    <w:bookmarkEnd w:id="15"/>
    <w:bookmarkEnd w:id="16"/>
    <w:bookmarkEnd w:id="17"/>
    <w:r w:rsidR="008E2EF2">
      <w:rPr>
        <w:rFonts w:eastAsia="宋体" w:hint="eastAsia"/>
        <w:sz w:val="20"/>
        <w:szCs w:val="20"/>
        <w:lang w:eastAsia="zh-CN"/>
      </w:rPr>
      <w:t>247469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F11E66" w14:textId="77777777" w:rsidR="00357D33" w:rsidRDefault="00357D33">
      <w:r>
        <w:separator/>
      </w:r>
    </w:p>
  </w:footnote>
  <w:footnote w:type="continuationSeparator" w:id="0">
    <w:p w14:paraId="01D8CBA5" w14:textId="77777777" w:rsidR="00357D33" w:rsidRDefault="00357D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926FF9" w:rsidRDefault="00926FF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8E59DB"/>
    <w:multiLevelType w:val="hybridMultilevel"/>
    <w:tmpl w:val="5E3A3A40"/>
    <w:lvl w:ilvl="0" w:tplc="C0E835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5A75C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44954294"/>
    <w:multiLevelType w:val="hybridMultilevel"/>
    <w:tmpl w:val="735C1A3C"/>
    <w:lvl w:ilvl="0" w:tplc="37C25A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9EF6A1E"/>
    <w:multiLevelType w:val="hybridMultilevel"/>
    <w:tmpl w:val="27AC4628"/>
    <w:lvl w:ilvl="0" w:tplc="A04ADC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BDA1643"/>
    <w:multiLevelType w:val="hybridMultilevel"/>
    <w:tmpl w:val="309A059A"/>
    <w:lvl w:ilvl="0" w:tplc="5066DD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2"/>
  </w:num>
  <w:num w:numId="2">
    <w:abstractNumId w:val="40"/>
  </w:num>
  <w:num w:numId="3">
    <w:abstractNumId w:val="14"/>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36"/>
  </w:num>
  <w:num w:numId="8">
    <w:abstractNumId w:val="11"/>
  </w:num>
  <w:num w:numId="9">
    <w:abstractNumId w:val="1"/>
  </w:num>
  <w:num w:numId="10">
    <w:abstractNumId w:val="35"/>
  </w:num>
  <w:num w:numId="11">
    <w:abstractNumId w:val="7"/>
  </w:num>
  <w:num w:numId="12">
    <w:abstractNumId w:val="30"/>
  </w:num>
  <w:num w:numId="13">
    <w:abstractNumId w:val="24"/>
  </w:num>
  <w:num w:numId="14">
    <w:abstractNumId w:val="6"/>
  </w:num>
  <w:num w:numId="15">
    <w:abstractNumId w:val="19"/>
  </w:num>
  <w:num w:numId="16">
    <w:abstractNumId w:val="31"/>
  </w:num>
  <w:num w:numId="17">
    <w:abstractNumId w:val="27"/>
  </w:num>
  <w:num w:numId="18">
    <w:abstractNumId w:val="13"/>
  </w:num>
  <w:num w:numId="19">
    <w:abstractNumId w:val="8"/>
  </w:num>
  <w:num w:numId="20">
    <w:abstractNumId w:val="32"/>
  </w:num>
  <w:num w:numId="21">
    <w:abstractNumId w:val="17"/>
  </w:num>
  <w:num w:numId="22">
    <w:abstractNumId w:val="5"/>
  </w:num>
  <w:num w:numId="23">
    <w:abstractNumId w:val="18"/>
  </w:num>
  <w:num w:numId="24">
    <w:abstractNumId w:val="3"/>
  </w:num>
  <w:num w:numId="25">
    <w:abstractNumId w:val="39"/>
  </w:num>
  <w:num w:numId="26">
    <w:abstractNumId w:val="37"/>
  </w:num>
  <w:num w:numId="27">
    <w:abstractNumId w:val="4"/>
  </w:num>
  <w:num w:numId="28">
    <w:abstractNumId w:val="41"/>
  </w:num>
  <w:num w:numId="29">
    <w:abstractNumId w:val="22"/>
  </w:num>
  <w:num w:numId="30">
    <w:abstractNumId w:val="29"/>
  </w:num>
  <w:num w:numId="31">
    <w:abstractNumId w:val="38"/>
  </w:num>
  <w:num w:numId="32">
    <w:abstractNumId w:val="33"/>
  </w:num>
  <w:num w:numId="33">
    <w:abstractNumId w:val="34"/>
  </w:num>
  <w:num w:numId="34">
    <w:abstractNumId w:val="15"/>
  </w:num>
  <w:num w:numId="35">
    <w:abstractNumId w:val="25"/>
  </w:num>
  <w:num w:numId="36">
    <w:abstractNumId w:val="21"/>
  </w:num>
  <w:num w:numId="37">
    <w:abstractNumId w:val="23"/>
  </w:num>
  <w:num w:numId="38">
    <w:abstractNumId w:val="20"/>
  </w:num>
  <w:num w:numId="39">
    <w:abstractNumId w:val="26"/>
  </w:num>
  <w:num w:numId="40">
    <w:abstractNumId w:val="16"/>
  </w:num>
  <w:num w:numId="41">
    <w:abstractNumId w:val="9"/>
  </w:num>
  <w:num w:numId="42">
    <w:abstractNumId w:val="28"/>
  </w:num>
  <w:num w:numId="43">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D5E"/>
    <w:rsid w:val="00017D61"/>
    <w:rsid w:val="000201ED"/>
    <w:rsid w:val="000203E7"/>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1BC"/>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8FA"/>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5"/>
    <w:rsid w:val="00036A1D"/>
    <w:rsid w:val="00036D66"/>
    <w:rsid w:val="00036E18"/>
    <w:rsid w:val="00036EE7"/>
    <w:rsid w:val="00036F62"/>
    <w:rsid w:val="00037712"/>
    <w:rsid w:val="00037888"/>
    <w:rsid w:val="000378AA"/>
    <w:rsid w:val="00037AD3"/>
    <w:rsid w:val="00037B02"/>
    <w:rsid w:val="00037D78"/>
    <w:rsid w:val="000402BB"/>
    <w:rsid w:val="0004033A"/>
    <w:rsid w:val="0004044B"/>
    <w:rsid w:val="00040AB3"/>
    <w:rsid w:val="000410EB"/>
    <w:rsid w:val="000413EA"/>
    <w:rsid w:val="000417EB"/>
    <w:rsid w:val="00041AB2"/>
    <w:rsid w:val="00041C02"/>
    <w:rsid w:val="00041CA1"/>
    <w:rsid w:val="00041E17"/>
    <w:rsid w:val="00042750"/>
    <w:rsid w:val="00042DB8"/>
    <w:rsid w:val="00043114"/>
    <w:rsid w:val="00043261"/>
    <w:rsid w:val="000433CB"/>
    <w:rsid w:val="00043496"/>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D04"/>
    <w:rsid w:val="00076E3A"/>
    <w:rsid w:val="00076F6A"/>
    <w:rsid w:val="00077124"/>
    <w:rsid w:val="000773C5"/>
    <w:rsid w:val="0007772D"/>
    <w:rsid w:val="0007790B"/>
    <w:rsid w:val="000779D1"/>
    <w:rsid w:val="00077DE6"/>
    <w:rsid w:val="00077F2E"/>
    <w:rsid w:val="00077F50"/>
    <w:rsid w:val="00077F90"/>
    <w:rsid w:val="000800A4"/>
    <w:rsid w:val="000802A6"/>
    <w:rsid w:val="00080354"/>
    <w:rsid w:val="00080473"/>
    <w:rsid w:val="000805B5"/>
    <w:rsid w:val="00080777"/>
    <w:rsid w:val="000807E6"/>
    <w:rsid w:val="00080B96"/>
    <w:rsid w:val="00080BDE"/>
    <w:rsid w:val="00080C5C"/>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57A"/>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16"/>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1F"/>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701"/>
    <w:rsid w:val="000A6998"/>
    <w:rsid w:val="000A69E6"/>
    <w:rsid w:val="000A6B41"/>
    <w:rsid w:val="000A6B42"/>
    <w:rsid w:val="000A6D56"/>
    <w:rsid w:val="000A7749"/>
    <w:rsid w:val="000A77BA"/>
    <w:rsid w:val="000A78C9"/>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31"/>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157"/>
    <w:rsid w:val="000C32B3"/>
    <w:rsid w:val="000C32D0"/>
    <w:rsid w:val="000C32E3"/>
    <w:rsid w:val="000C35E8"/>
    <w:rsid w:val="000C3F49"/>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198"/>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28E"/>
    <w:rsid w:val="000E1317"/>
    <w:rsid w:val="000E13E0"/>
    <w:rsid w:val="000E147B"/>
    <w:rsid w:val="000E1741"/>
    <w:rsid w:val="000E1C07"/>
    <w:rsid w:val="000E1F8B"/>
    <w:rsid w:val="000E220A"/>
    <w:rsid w:val="000E2518"/>
    <w:rsid w:val="000E264F"/>
    <w:rsid w:val="000E2A6F"/>
    <w:rsid w:val="000E2C26"/>
    <w:rsid w:val="000E2D85"/>
    <w:rsid w:val="000E2F61"/>
    <w:rsid w:val="000E3601"/>
    <w:rsid w:val="000E3608"/>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1CC"/>
    <w:rsid w:val="000F5484"/>
    <w:rsid w:val="000F54CB"/>
    <w:rsid w:val="000F55A2"/>
    <w:rsid w:val="000F57DC"/>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98B"/>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660"/>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B98"/>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2CC"/>
    <w:rsid w:val="00123753"/>
    <w:rsid w:val="00123A50"/>
    <w:rsid w:val="00123B6C"/>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CD2"/>
    <w:rsid w:val="00137D71"/>
    <w:rsid w:val="0014027C"/>
    <w:rsid w:val="0014078F"/>
    <w:rsid w:val="001407A4"/>
    <w:rsid w:val="001407EE"/>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A2"/>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374"/>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117"/>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104"/>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C4"/>
    <w:rsid w:val="001677FD"/>
    <w:rsid w:val="00167841"/>
    <w:rsid w:val="00167865"/>
    <w:rsid w:val="00167C1D"/>
    <w:rsid w:val="00167DC2"/>
    <w:rsid w:val="0017068B"/>
    <w:rsid w:val="0017096C"/>
    <w:rsid w:val="00170EAC"/>
    <w:rsid w:val="00170EF2"/>
    <w:rsid w:val="001712E6"/>
    <w:rsid w:val="0017159E"/>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2E1"/>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31E"/>
    <w:rsid w:val="001A06AD"/>
    <w:rsid w:val="001A08B0"/>
    <w:rsid w:val="001A0A05"/>
    <w:rsid w:val="001A0A1D"/>
    <w:rsid w:val="001A0A48"/>
    <w:rsid w:val="001A0A53"/>
    <w:rsid w:val="001A0D6B"/>
    <w:rsid w:val="001A1092"/>
    <w:rsid w:val="001A1208"/>
    <w:rsid w:val="001A1559"/>
    <w:rsid w:val="001A1C64"/>
    <w:rsid w:val="001A1C90"/>
    <w:rsid w:val="001A1E3E"/>
    <w:rsid w:val="001A1F36"/>
    <w:rsid w:val="001A20BB"/>
    <w:rsid w:val="001A22CE"/>
    <w:rsid w:val="001A22E6"/>
    <w:rsid w:val="001A23A0"/>
    <w:rsid w:val="001A2539"/>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72E"/>
    <w:rsid w:val="001B2B4D"/>
    <w:rsid w:val="001B2BF5"/>
    <w:rsid w:val="001B2D6F"/>
    <w:rsid w:val="001B2DE0"/>
    <w:rsid w:val="001B30E2"/>
    <w:rsid w:val="001B337B"/>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2B0"/>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05"/>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3CB"/>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E65"/>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D7F43"/>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3E6"/>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5CD"/>
    <w:rsid w:val="001F565F"/>
    <w:rsid w:val="001F56EA"/>
    <w:rsid w:val="001F5BC2"/>
    <w:rsid w:val="001F5E2F"/>
    <w:rsid w:val="001F630F"/>
    <w:rsid w:val="001F636B"/>
    <w:rsid w:val="001F63B1"/>
    <w:rsid w:val="001F645C"/>
    <w:rsid w:val="001F65C0"/>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B37"/>
    <w:rsid w:val="00214C00"/>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13"/>
    <w:rsid w:val="002220A7"/>
    <w:rsid w:val="0022216A"/>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0AF"/>
    <w:rsid w:val="002474F6"/>
    <w:rsid w:val="00247840"/>
    <w:rsid w:val="00247B3B"/>
    <w:rsid w:val="00247BC4"/>
    <w:rsid w:val="00247BD1"/>
    <w:rsid w:val="00247D86"/>
    <w:rsid w:val="002500F1"/>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572"/>
    <w:rsid w:val="002605DF"/>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90"/>
    <w:rsid w:val="00262AEF"/>
    <w:rsid w:val="00262BA0"/>
    <w:rsid w:val="00262CBC"/>
    <w:rsid w:val="00263054"/>
    <w:rsid w:val="00263178"/>
    <w:rsid w:val="00263239"/>
    <w:rsid w:val="0026352A"/>
    <w:rsid w:val="002635FE"/>
    <w:rsid w:val="002637E3"/>
    <w:rsid w:val="002638C4"/>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1C11"/>
    <w:rsid w:val="0027225D"/>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5F31"/>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9BC"/>
    <w:rsid w:val="00283C81"/>
    <w:rsid w:val="00283D65"/>
    <w:rsid w:val="00284430"/>
    <w:rsid w:val="0028477F"/>
    <w:rsid w:val="0028490C"/>
    <w:rsid w:val="0028498D"/>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C16"/>
    <w:rsid w:val="00290DC2"/>
    <w:rsid w:val="00290DE1"/>
    <w:rsid w:val="00290E6A"/>
    <w:rsid w:val="002911A8"/>
    <w:rsid w:val="0029120B"/>
    <w:rsid w:val="00291413"/>
    <w:rsid w:val="00291481"/>
    <w:rsid w:val="002914B5"/>
    <w:rsid w:val="002914CD"/>
    <w:rsid w:val="002914D5"/>
    <w:rsid w:val="00291741"/>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71B"/>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AEE"/>
    <w:rsid w:val="002C1B2F"/>
    <w:rsid w:val="002C1EAD"/>
    <w:rsid w:val="002C1F7D"/>
    <w:rsid w:val="002C20AD"/>
    <w:rsid w:val="002C20E5"/>
    <w:rsid w:val="002C2117"/>
    <w:rsid w:val="002C229D"/>
    <w:rsid w:val="002C23A4"/>
    <w:rsid w:val="002C2800"/>
    <w:rsid w:val="002C2B50"/>
    <w:rsid w:val="002C2BC2"/>
    <w:rsid w:val="002C2CE8"/>
    <w:rsid w:val="002C3433"/>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304"/>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63"/>
    <w:rsid w:val="002E60A6"/>
    <w:rsid w:val="002E6178"/>
    <w:rsid w:val="002E64DF"/>
    <w:rsid w:val="002E6576"/>
    <w:rsid w:val="002E66FB"/>
    <w:rsid w:val="002E68E9"/>
    <w:rsid w:val="002E6B0E"/>
    <w:rsid w:val="002E6D30"/>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101"/>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2D13"/>
    <w:rsid w:val="00313050"/>
    <w:rsid w:val="00313163"/>
    <w:rsid w:val="00313197"/>
    <w:rsid w:val="00313365"/>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3B82"/>
    <w:rsid w:val="00333E7A"/>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C75"/>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46F"/>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53D"/>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3D"/>
    <w:rsid w:val="00357066"/>
    <w:rsid w:val="00357346"/>
    <w:rsid w:val="00357351"/>
    <w:rsid w:val="00357B16"/>
    <w:rsid w:val="00357D33"/>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2E8"/>
    <w:rsid w:val="00367302"/>
    <w:rsid w:val="003674D6"/>
    <w:rsid w:val="00367558"/>
    <w:rsid w:val="003677DD"/>
    <w:rsid w:val="00367975"/>
    <w:rsid w:val="00367A5A"/>
    <w:rsid w:val="00367B34"/>
    <w:rsid w:val="00367C44"/>
    <w:rsid w:val="00367DD0"/>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528"/>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3"/>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5D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4FA"/>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623"/>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5F7"/>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27E"/>
    <w:rsid w:val="003C5336"/>
    <w:rsid w:val="003C54A1"/>
    <w:rsid w:val="003C555A"/>
    <w:rsid w:val="003C56BB"/>
    <w:rsid w:val="003C57AE"/>
    <w:rsid w:val="003C584F"/>
    <w:rsid w:val="003C593E"/>
    <w:rsid w:val="003C5952"/>
    <w:rsid w:val="003C59CD"/>
    <w:rsid w:val="003C5A80"/>
    <w:rsid w:val="003C5A99"/>
    <w:rsid w:val="003C5AC9"/>
    <w:rsid w:val="003C5D20"/>
    <w:rsid w:val="003C5D65"/>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5FD4"/>
    <w:rsid w:val="003D62C2"/>
    <w:rsid w:val="003D65BB"/>
    <w:rsid w:val="003D664F"/>
    <w:rsid w:val="003D69CF"/>
    <w:rsid w:val="003D6A3B"/>
    <w:rsid w:val="003D6A68"/>
    <w:rsid w:val="003D6FB6"/>
    <w:rsid w:val="003D747A"/>
    <w:rsid w:val="003D7BA6"/>
    <w:rsid w:val="003E00B1"/>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322"/>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74"/>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0D3"/>
    <w:rsid w:val="00407188"/>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1A6"/>
    <w:rsid w:val="00416743"/>
    <w:rsid w:val="0041681C"/>
    <w:rsid w:val="004168DF"/>
    <w:rsid w:val="00416A79"/>
    <w:rsid w:val="00416C4B"/>
    <w:rsid w:val="00416D95"/>
    <w:rsid w:val="004179C2"/>
    <w:rsid w:val="00417B03"/>
    <w:rsid w:val="00417B27"/>
    <w:rsid w:val="00417B2C"/>
    <w:rsid w:val="004208EB"/>
    <w:rsid w:val="00421091"/>
    <w:rsid w:val="0042122D"/>
    <w:rsid w:val="0042148D"/>
    <w:rsid w:val="004214ED"/>
    <w:rsid w:val="00421638"/>
    <w:rsid w:val="00421861"/>
    <w:rsid w:val="00421A16"/>
    <w:rsid w:val="00421A18"/>
    <w:rsid w:val="00421D3E"/>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B7A"/>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5E8"/>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6867"/>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CC"/>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6E0E"/>
    <w:rsid w:val="0048743A"/>
    <w:rsid w:val="00487518"/>
    <w:rsid w:val="004875B4"/>
    <w:rsid w:val="00487CCF"/>
    <w:rsid w:val="0049004C"/>
    <w:rsid w:val="00490132"/>
    <w:rsid w:val="00490133"/>
    <w:rsid w:val="004901FA"/>
    <w:rsid w:val="004902FD"/>
    <w:rsid w:val="00490493"/>
    <w:rsid w:val="004905E6"/>
    <w:rsid w:val="004906B2"/>
    <w:rsid w:val="00490730"/>
    <w:rsid w:val="00490E88"/>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590"/>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5B"/>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4F33"/>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06B"/>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CC5"/>
    <w:rsid w:val="00501FC2"/>
    <w:rsid w:val="00502470"/>
    <w:rsid w:val="0050260F"/>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1EB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154"/>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973"/>
    <w:rsid w:val="00517C85"/>
    <w:rsid w:val="00517E60"/>
    <w:rsid w:val="00517EB6"/>
    <w:rsid w:val="00520372"/>
    <w:rsid w:val="005207A7"/>
    <w:rsid w:val="00520B7C"/>
    <w:rsid w:val="00520D29"/>
    <w:rsid w:val="00521459"/>
    <w:rsid w:val="005215C0"/>
    <w:rsid w:val="00521646"/>
    <w:rsid w:val="00521D5E"/>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4EF4"/>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126F"/>
    <w:rsid w:val="0053152F"/>
    <w:rsid w:val="0053159A"/>
    <w:rsid w:val="00531738"/>
    <w:rsid w:val="00531C3D"/>
    <w:rsid w:val="00531EAC"/>
    <w:rsid w:val="00531F18"/>
    <w:rsid w:val="005322F2"/>
    <w:rsid w:val="00532718"/>
    <w:rsid w:val="00532836"/>
    <w:rsid w:val="00532885"/>
    <w:rsid w:val="00533164"/>
    <w:rsid w:val="0053316A"/>
    <w:rsid w:val="00533182"/>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6D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A3"/>
    <w:rsid w:val="00545DC6"/>
    <w:rsid w:val="00545EF2"/>
    <w:rsid w:val="00545F03"/>
    <w:rsid w:val="005460C8"/>
    <w:rsid w:val="005461B5"/>
    <w:rsid w:val="005461F4"/>
    <w:rsid w:val="005462CB"/>
    <w:rsid w:val="005466C8"/>
    <w:rsid w:val="00546910"/>
    <w:rsid w:val="00546EE4"/>
    <w:rsid w:val="0054721C"/>
    <w:rsid w:val="00547896"/>
    <w:rsid w:val="005479A7"/>
    <w:rsid w:val="00547B5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6CC"/>
    <w:rsid w:val="00562A69"/>
    <w:rsid w:val="00562D13"/>
    <w:rsid w:val="00562ED8"/>
    <w:rsid w:val="00563129"/>
    <w:rsid w:val="0056333E"/>
    <w:rsid w:val="00563A8C"/>
    <w:rsid w:val="00563E43"/>
    <w:rsid w:val="00563FE0"/>
    <w:rsid w:val="00564544"/>
    <w:rsid w:val="00564693"/>
    <w:rsid w:val="00564A85"/>
    <w:rsid w:val="00564CC1"/>
    <w:rsid w:val="00564EC5"/>
    <w:rsid w:val="005650AB"/>
    <w:rsid w:val="00565144"/>
    <w:rsid w:val="00565691"/>
    <w:rsid w:val="00565936"/>
    <w:rsid w:val="00565AB9"/>
    <w:rsid w:val="00565B70"/>
    <w:rsid w:val="00565DDB"/>
    <w:rsid w:val="00565DDF"/>
    <w:rsid w:val="005660A6"/>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2C0"/>
    <w:rsid w:val="005753BD"/>
    <w:rsid w:val="005756F0"/>
    <w:rsid w:val="00575709"/>
    <w:rsid w:val="0057599C"/>
    <w:rsid w:val="00575B05"/>
    <w:rsid w:val="00575F74"/>
    <w:rsid w:val="00576177"/>
    <w:rsid w:val="00576290"/>
    <w:rsid w:val="005763B8"/>
    <w:rsid w:val="00576780"/>
    <w:rsid w:val="00576893"/>
    <w:rsid w:val="00576918"/>
    <w:rsid w:val="00576AB6"/>
    <w:rsid w:val="00576B32"/>
    <w:rsid w:val="00576D6E"/>
    <w:rsid w:val="00576F34"/>
    <w:rsid w:val="0057725F"/>
    <w:rsid w:val="0057736B"/>
    <w:rsid w:val="005774C5"/>
    <w:rsid w:val="00577659"/>
    <w:rsid w:val="0057778A"/>
    <w:rsid w:val="00577C11"/>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8BA"/>
    <w:rsid w:val="0058293E"/>
    <w:rsid w:val="00582971"/>
    <w:rsid w:val="00582DEE"/>
    <w:rsid w:val="00582FDD"/>
    <w:rsid w:val="005832B3"/>
    <w:rsid w:val="005834EF"/>
    <w:rsid w:val="0058392B"/>
    <w:rsid w:val="0058394E"/>
    <w:rsid w:val="00583A0E"/>
    <w:rsid w:val="00584100"/>
    <w:rsid w:val="00584288"/>
    <w:rsid w:val="0058438B"/>
    <w:rsid w:val="005843A6"/>
    <w:rsid w:val="0058460B"/>
    <w:rsid w:val="00584812"/>
    <w:rsid w:val="00584B71"/>
    <w:rsid w:val="00584E2E"/>
    <w:rsid w:val="00585348"/>
    <w:rsid w:val="00585598"/>
    <w:rsid w:val="005856F1"/>
    <w:rsid w:val="00585744"/>
    <w:rsid w:val="00585939"/>
    <w:rsid w:val="00585B08"/>
    <w:rsid w:val="00585BBD"/>
    <w:rsid w:val="005860CF"/>
    <w:rsid w:val="005867BC"/>
    <w:rsid w:val="00586A5E"/>
    <w:rsid w:val="00586C9F"/>
    <w:rsid w:val="00586D24"/>
    <w:rsid w:val="00586EB1"/>
    <w:rsid w:val="00587275"/>
    <w:rsid w:val="005878D4"/>
    <w:rsid w:val="00587C07"/>
    <w:rsid w:val="00587EDD"/>
    <w:rsid w:val="00590057"/>
    <w:rsid w:val="0059019D"/>
    <w:rsid w:val="00590516"/>
    <w:rsid w:val="00590561"/>
    <w:rsid w:val="00590726"/>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111"/>
    <w:rsid w:val="005973A1"/>
    <w:rsid w:val="00597AF2"/>
    <w:rsid w:val="00597B02"/>
    <w:rsid w:val="00597DEC"/>
    <w:rsid w:val="00597FF4"/>
    <w:rsid w:val="005A069C"/>
    <w:rsid w:val="005A06F0"/>
    <w:rsid w:val="005A08DB"/>
    <w:rsid w:val="005A0C19"/>
    <w:rsid w:val="005A0C42"/>
    <w:rsid w:val="005A126F"/>
    <w:rsid w:val="005A14A5"/>
    <w:rsid w:val="005A14C8"/>
    <w:rsid w:val="005A15F3"/>
    <w:rsid w:val="005A16B1"/>
    <w:rsid w:val="005A1757"/>
    <w:rsid w:val="005A175C"/>
    <w:rsid w:val="005A19EA"/>
    <w:rsid w:val="005A22E1"/>
    <w:rsid w:val="005A27C4"/>
    <w:rsid w:val="005A27E5"/>
    <w:rsid w:val="005A3022"/>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0F"/>
    <w:rsid w:val="005A5C20"/>
    <w:rsid w:val="005A5E82"/>
    <w:rsid w:val="005A5EB5"/>
    <w:rsid w:val="005A5F90"/>
    <w:rsid w:val="005A6014"/>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315"/>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8B8"/>
    <w:rsid w:val="005D0B0A"/>
    <w:rsid w:val="005D0B95"/>
    <w:rsid w:val="005D0D5E"/>
    <w:rsid w:val="005D1364"/>
    <w:rsid w:val="005D17A2"/>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807"/>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1F85"/>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D70"/>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55"/>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B67"/>
    <w:rsid w:val="00614DC1"/>
    <w:rsid w:val="00614DFD"/>
    <w:rsid w:val="00614E21"/>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A0"/>
    <w:rsid w:val="006209C1"/>
    <w:rsid w:val="00620A9D"/>
    <w:rsid w:val="00620BB7"/>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9C7"/>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58"/>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A9"/>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257"/>
    <w:rsid w:val="00653578"/>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26"/>
    <w:rsid w:val="006649BD"/>
    <w:rsid w:val="00664C5E"/>
    <w:rsid w:val="00664EBE"/>
    <w:rsid w:val="00664ED9"/>
    <w:rsid w:val="006652F5"/>
    <w:rsid w:val="0066536F"/>
    <w:rsid w:val="006654C6"/>
    <w:rsid w:val="00665586"/>
    <w:rsid w:val="0066558C"/>
    <w:rsid w:val="006655BC"/>
    <w:rsid w:val="00665827"/>
    <w:rsid w:val="00665A04"/>
    <w:rsid w:val="00665CFF"/>
    <w:rsid w:val="00666313"/>
    <w:rsid w:val="0066658C"/>
    <w:rsid w:val="00666AF0"/>
    <w:rsid w:val="00666B56"/>
    <w:rsid w:val="00666E7B"/>
    <w:rsid w:val="006671D8"/>
    <w:rsid w:val="00667409"/>
    <w:rsid w:val="0066788E"/>
    <w:rsid w:val="00667DD2"/>
    <w:rsid w:val="00667DEB"/>
    <w:rsid w:val="00670096"/>
    <w:rsid w:val="006702FB"/>
    <w:rsid w:val="00670317"/>
    <w:rsid w:val="00670384"/>
    <w:rsid w:val="006705B3"/>
    <w:rsid w:val="0067079C"/>
    <w:rsid w:val="00670930"/>
    <w:rsid w:val="006709B2"/>
    <w:rsid w:val="006709DC"/>
    <w:rsid w:val="00670BA8"/>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775"/>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688"/>
    <w:rsid w:val="00687D6D"/>
    <w:rsid w:val="00690017"/>
    <w:rsid w:val="006901B4"/>
    <w:rsid w:val="00690239"/>
    <w:rsid w:val="0069038F"/>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3D8"/>
    <w:rsid w:val="006A2775"/>
    <w:rsid w:val="006A27E1"/>
    <w:rsid w:val="006A2C5E"/>
    <w:rsid w:val="006A2D29"/>
    <w:rsid w:val="006A2E10"/>
    <w:rsid w:val="006A2E51"/>
    <w:rsid w:val="006A2EE4"/>
    <w:rsid w:val="006A2FE3"/>
    <w:rsid w:val="006A3287"/>
    <w:rsid w:val="006A3460"/>
    <w:rsid w:val="006A35ED"/>
    <w:rsid w:val="006A392F"/>
    <w:rsid w:val="006A3932"/>
    <w:rsid w:val="006A4089"/>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BBE"/>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45"/>
    <w:rsid w:val="006D4CCE"/>
    <w:rsid w:val="006D4F11"/>
    <w:rsid w:val="006D52C8"/>
    <w:rsid w:val="006D57A4"/>
    <w:rsid w:val="006D58EF"/>
    <w:rsid w:val="006D598C"/>
    <w:rsid w:val="006D5C30"/>
    <w:rsid w:val="006D5DAC"/>
    <w:rsid w:val="006D5DAE"/>
    <w:rsid w:val="006D5E9B"/>
    <w:rsid w:val="006D5F90"/>
    <w:rsid w:val="006D6255"/>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CA4"/>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E15"/>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0E8D"/>
    <w:rsid w:val="006F1022"/>
    <w:rsid w:val="006F115A"/>
    <w:rsid w:val="006F155C"/>
    <w:rsid w:val="006F1CEF"/>
    <w:rsid w:val="006F1E59"/>
    <w:rsid w:val="006F1F80"/>
    <w:rsid w:val="006F209C"/>
    <w:rsid w:val="006F21A7"/>
    <w:rsid w:val="006F22A8"/>
    <w:rsid w:val="006F23EC"/>
    <w:rsid w:val="006F25E2"/>
    <w:rsid w:val="006F2969"/>
    <w:rsid w:val="006F3340"/>
    <w:rsid w:val="006F345C"/>
    <w:rsid w:val="006F355B"/>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35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5FBC"/>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736"/>
    <w:rsid w:val="00712D5D"/>
    <w:rsid w:val="00712DBA"/>
    <w:rsid w:val="007132D0"/>
    <w:rsid w:val="00713700"/>
    <w:rsid w:val="0071379C"/>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5E9"/>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1C4"/>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2FF7"/>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98"/>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460"/>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2E1"/>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5FB"/>
    <w:rsid w:val="007666A8"/>
    <w:rsid w:val="007669AD"/>
    <w:rsid w:val="00766A1D"/>
    <w:rsid w:val="00766ADF"/>
    <w:rsid w:val="00766AE5"/>
    <w:rsid w:val="007671CB"/>
    <w:rsid w:val="0076733A"/>
    <w:rsid w:val="0076752C"/>
    <w:rsid w:val="0076769F"/>
    <w:rsid w:val="00767AF8"/>
    <w:rsid w:val="00767CEF"/>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BDC"/>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AA7"/>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1E"/>
    <w:rsid w:val="00794FF6"/>
    <w:rsid w:val="00795335"/>
    <w:rsid w:val="007954CF"/>
    <w:rsid w:val="00795654"/>
    <w:rsid w:val="0079567B"/>
    <w:rsid w:val="007956EB"/>
    <w:rsid w:val="0079588F"/>
    <w:rsid w:val="00795895"/>
    <w:rsid w:val="00795A53"/>
    <w:rsid w:val="00795B62"/>
    <w:rsid w:val="00795B8E"/>
    <w:rsid w:val="00795C56"/>
    <w:rsid w:val="00795F3B"/>
    <w:rsid w:val="00795F4B"/>
    <w:rsid w:val="00796243"/>
    <w:rsid w:val="00796385"/>
    <w:rsid w:val="0079638F"/>
    <w:rsid w:val="00796E0C"/>
    <w:rsid w:val="007976A2"/>
    <w:rsid w:val="007976D5"/>
    <w:rsid w:val="007977A3"/>
    <w:rsid w:val="007977FA"/>
    <w:rsid w:val="007979B5"/>
    <w:rsid w:val="00797C3F"/>
    <w:rsid w:val="00797C99"/>
    <w:rsid w:val="00797E7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31"/>
    <w:rsid w:val="007A5379"/>
    <w:rsid w:val="007A57D4"/>
    <w:rsid w:val="007A5A8A"/>
    <w:rsid w:val="007A6600"/>
    <w:rsid w:val="007A6698"/>
    <w:rsid w:val="007A6718"/>
    <w:rsid w:val="007A7394"/>
    <w:rsid w:val="007A76C8"/>
    <w:rsid w:val="007A77FB"/>
    <w:rsid w:val="007A79FD"/>
    <w:rsid w:val="007B0339"/>
    <w:rsid w:val="007B040D"/>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1D"/>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6F33"/>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309"/>
    <w:rsid w:val="007C59FA"/>
    <w:rsid w:val="007C5A8C"/>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8D"/>
    <w:rsid w:val="007E3A95"/>
    <w:rsid w:val="007E3D7F"/>
    <w:rsid w:val="007E4090"/>
    <w:rsid w:val="007E4120"/>
    <w:rsid w:val="007E41B0"/>
    <w:rsid w:val="007E4306"/>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79"/>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0D4"/>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8E3"/>
    <w:rsid w:val="008249B9"/>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1BB"/>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1EA"/>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358"/>
    <w:rsid w:val="00883485"/>
    <w:rsid w:val="00883955"/>
    <w:rsid w:val="00883972"/>
    <w:rsid w:val="00883B75"/>
    <w:rsid w:val="00883CD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37E"/>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6E8B"/>
    <w:rsid w:val="008B71FD"/>
    <w:rsid w:val="008B7377"/>
    <w:rsid w:val="008B75B7"/>
    <w:rsid w:val="008B7D59"/>
    <w:rsid w:val="008B7EC1"/>
    <w:rsid w:val="008B7ECA"/>
    <w:rsid w:val="008C01B0"/>
    <w:rsid w:val="008C03D2"/>
    <w:rsid w:val="008C0690"/>
    <w:rsid w:val="008C072F"/>
    <w:rsid w:val="008C089A"/>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964"/>
    <w:rsid w:val="008C3A2B"/>
    <w:rsid w:val="008C3A41"/>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D5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24B"/>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FCA"/>
    <w:rsid w:val="008D3051"/>
    <w:rsid w:val="008D3393"/>
    <w:rsid w:val="008D35A3"/>
    <w:rsid w:val="008D36C0"/>
    <w:rsid w:val="008D3CBC"/>
    <w:rsid w:val="008D3CFD"/>
    <w:rsid w:val="008D442C"/>
    <w:rsid w:val="008D49B9"/>
    <w:rsid w:val="008D4AA3"/>
    <w:rsid w:val="008D4F91"/>
    <w:rsid w:val="008D506F"/>
    <w:rsid w:val="008D52D6"/>
    <w:rsid w:val="008D53FA"/>
    <w:rsid w:val="008D563D"/>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2EF2"/>
    <w:rsid w:val="008E2F0E"/>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E7B1D"/>
    <w:rsid w:val="008F0031"/>
    <w:rsid w:val="008F00F7"/>
    <w:rsid w:val="008F010C"/>
    <w:rsid w:val="008F01A4"/>
    <w:rsid w:val="008F027A"/>
    <w:rsid w:val="008F0497"/>
    <w:rsid w:val="008F0512"/>
    <w:rsid w:val="008F0707"/>
    <w:rsid w:val="008F074D"/>
    <w:rsid w:val="008F0BCF"/>
    <w:rsid w:val="008F1162"/>
    <w:rsid w:val="008F18C0"/>
    <w:rsid w:val="008F1A55"/>
    <w:rsid w:val="008F1B34"/>
    <w:rsid w:val="008F1BC4"/>
    <w:rsid w:val="008F1C10"/>
    <w:rsid w:val="008F1F52"/>
    <w:rsid w:val="008F247B"/>
    <w:rsid w:val="008F260B"/>
    <w:rsid w:val="008F289B"/>
    <w:rsid w:val="008F2F68"/>
    <w:rsid w:val="008F2F7B"/>
    <w:rsid w:val="008F30A4"/>
    <w:rsid w:val="008F3170"/>
    <w:rsid w:val="008F3258"/>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0E11"/>
    <w:rsid w:val="0091129B"/>
    <w:rsid w:val="00911434"/>
    <w:rsid w:val="009118BB"/>
    <w:rsid w:val="00911F23"/>
    <w:rsid w:val="009122EA"/>
    <w:rsid w:val="00912318"/>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B17"/>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575"/>
    <w:rsid w:val="0092075E"/>
    <w:rsid w:val="00920FE9"/>
    <w:rsid w:val="0092105F"/>
    <w:rsid w:val="009210AC"/>
    <w:rsid w:val="0092129E"/>
    <w:rsid w:val="009212E3"/>
    <w:rsid w:val="009213A1"/>
    <w:rsid w:val="00921958"/>
    <w:rsid w:val="00921A6E"/>
    <w:rsid w:val="00921B64"/>
    <w:rsid w:val="00921CA3"/>
    <w:rsid w:val="00921D17"/>
    <w:rsid w:val="00921E99"/>
    <w:rsid w:val="009221F1"/>
    <w:rsid w:val="00922300"/>
    <w:rsid w:val="009223A1"/>
    <w:rsid w:val="009225E2"/>
    <w:rsid w:val="00922618"/>
    <w:rsid w:val="00922686"/>
    <w:rsid w:val="0092270C"/>
    <w:rsid w:val="00922B3A"/>
    <w:rsid w:val="00922C6B"/>
    <w:rsid w:val="00922EE9"/>
    <w:rsid w:val="009230AE"/>
    <w:rsid w:val="0092311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B56"/>
    <w:rsid w:val="00926C9D"/>
    <w:rsid w:val="00926DF9"/>
    <w:rsid w:val="00926F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45"/>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06"/>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67E84"/>
    <w:rsid w:val="00970029"/>
    <w:rsid w:val="0097009C"/>
    <w:rsid w:val="009701A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0CF"/>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64B"/>
    <w:rsid w:val="00995796"/>
    <w:rsid w:val="009958BA"/>
    <w:rsid w:val="00995953"/>
    <w:rsid w:val="00995A17"/>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5A5"/>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5D48"/>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C62"/>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1D6"/>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AD8"/>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46A4"/>
    <w:rsid w:val="00A14A69"/>
    <w:rsid w:val="00A14AE1"/>
    <w:rsid w:val="00A15427"/>
    <w:rsid w:val="00A1551F"/>
    <w:rsid w:val="00A1584B"/>
    <w:rsid w:val="00A15857"/>
    <w:rsid w:val="00A15A3D"/>
    <w:rsid w:val="00A15AB1"/>
    <w:rsid w:val="00A15C3D"/>
    <w:rsid w:val="00A15FCB"/>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9A1"/>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526"/>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AE5"/>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73"/>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153"/>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D5"/>
    <w:rsid w:val="00A65D54"/>
    <w:rsid w:val="00A6627F"/>
    <w:rsid w:val="00A662A8"/>
    <w:rsid w:val="00A6670D"/>
    <w:rsid w:val="00A66AEB"/>
    <w:rsid w:val="00A66B94"/>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61"/>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BB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061"/>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8F0"/>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750"/>
    <w:rsid w:val="00AD5969"/>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284"/>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5E3"/>
    <w:rsid w:val="00AE663C"/>
    <w:rsid w:val="00AE683D"/>
    <w:rsid w:val="00AE6BB2"/>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029"/>
    <w:rsid w:val="00B110D7"/>
    <w:rsid w:val="00B113DD"/>
    <w:rsid w:val="00B114D4"/>
    <w:rsid w:val="00B11510"/>
    <w:rsid w:val="00B11629"/>
    <w:rsid w:val="00B11CF2"/>
    <w:rsid w:val="00B11E6F"/>
    <w:rsid w:val="00B11E82"/>
    <w:rsid w:val="00B12436"/>
    <w:rsid w:val="00B124D9"/>
    <w:rsid w:val="00B1276D"/>
    <w:rsid w:val="00B12934"/>
    <w:rsid w:val="00B12994"/>
    <w:rsid w:val="00B12B73"/>
    <w:rsid w:val="00B12BF7"/>
    <w:rsid w:val="00B12C3E"/>
    <w:rsid w:val="00B12D3F"/>
    <w:rsid w:val="00B12E0A"/>
    <w:rsid w:val="00B133E6"/>
    <w:rsid w:val="00B13693"/>
    <w:rsid w:val="00B13829"/>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9BB"/>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3DA8"/>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6FBD"/>
    <w:rsid w:val="00B37241"/>
    <w:rsid w:val="00B372F1"/>
    <w:rsid w:val="00B373D1"/>
    <w:rsid w:val="00B3770C"/>
    <w:rsid w:val="00B37EA3"/>
    <w:rsid w:val="00B401EA"/>
    <w:rsid w:val="00B401F3"/>
    <w:rsid w:val="00B4039F"/>
    <w:rsid w:val="00B407D3"/>
    <w:rsid w:val="00B409D0"/>
    <w:rsid w:val="00B40E4E"/>
    <w:rsid w:val="00B40E7B"/>
    <w:rsid w:val="00B40E91"/>
    <w:rsid w:val="00B40F6C"/>
    <w:rsid w:val="00B41036"/>
    <w:rsid w:val="00B41173"/>
    <w:rsid w:val="00B4120A"/>
    <w:rsid w:val="00B413DF"/>
    <w:rsid w:val="00B415C7"/>
    <w:rsid w:val="00B415FE"/>
    <w:rsid w:val="00B416EA"/>
    <w:rsid w:val="00B4177A"/>
    <w:rsid w:val="00B41819"/>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9E2"/>
    <w:rsid w:val="00B52A29"/>
    <w:rsid w:val="00B52C2B"/>
    <w:rsid w:val="00B52D12"/>
    <w:rsid w:val="00B53096"/>
    <w:rsid w:val="00B53241"/>
    <w:rsid w:val="00B53298"/>
    <w:rsid w:val="00B532F8"/>
    <w:rsid w:val="00B5336B"/>
    <w:rsid w:val="00B536D8"/>
    <w:rsid w:val="00B53895"/>
    <w:rsid w:val="00B53FB5"/>
    <w:rsid w:val="00B5461C"/>
    <w:rsid w:val="00B54809"/>
    <w:rsid w:val="00B54AB9"/>
    <w:rsid w:val="00B54B33"/>
    <w:rsid w:val="00B552E7"/>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9B4"/>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AD5"/>
    <w:rsid w:val="00B64B3F"/>
    <w:rsid w:val="00B64CE1"/>
    <w:rsid w:val="00B64DE2"/>
    <w:rsid w:val="00B651EE"/>
    <w:rsid w:val="00B653D1"/>
    <w:rsid w:val="00B65417"/>
    <w:rsid w:val="00B6558E"/>
    <w:rsid w:val="00B656BA"/>
    <w:rsid w:val="00B6582F"/>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1FF"/>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D06"/>
    <w:rsid w:val="00B76EA9"/>
    <w:rsid w:val="00B7742D"/>
    <w:rsid w:val="00B776E7"/>
    <w:rsid w:val="00B77A63"/>
    <w:rsid w:val="00B77B3B"/>
    <w:rsid w:val="00B77F71"/>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0E8"/>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02"/>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558"/>
    <w:rsid w:val="00BB26C5"/>
    <w:rsid w:val="00BB271F"/>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64"/>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0A7"/>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2C3"/>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544"/>
    <w:rsid w:val="00C07661"/>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617"/>
    <w:rsid w:val="00C22AE7"/>
    <w:rsid w:val="00C22B61"/>
    <w:rsid w:val="00C22E75"/>
    <w:rsid w:val="00C22E86"/>
    <w:rsid w:val="00C22F14"/>
    <w:rsid w:val="00C22F99"/>
    <w:rsid w:val="00C2322D"/>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54F"/>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C9F"/>
    <w:rsid w:val="00C322E1"/>
    <w:rsid w:val="00C327A2"/>
    <w:rsid w:val="00C32CC2"/>
    <w:rsid w:val="00C32DDF"/>
    <w:rsid w:val="00C3310A"/>
    <w:rsid w:val="00C33230"/>
    <w:rsid w:val="00C332F6"/>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6EAF"/>
    <w:rsid w:val="00C47507"/>
    <w:rsid w:val="00C47581"/>
    <w:rsid w:val="00C50282"/>
    <w:rsid w:val="00C502B0"/>
    <w:rsid w:val="00C50362"/>
    <w:rsid w:val="00C50488"/>
    <w:rsid w:val="00C50517"/>
    <w:rsid w:val="00C5073F"/>
    <w:rsid w:val="00C50C2D"/>
    <w:rsid w:val="00C511A9"/>
    <w:rsid w:val="00C51361"/>
    <w:rsid w:val="00C514A5"/>
    <w:rsid w:val="00C517D2"/>
    <w:rsid w:val="00C519E0"/>
    <w:rsid w:val="00C51A5C"/>
    <w:rsid w:val="00C51AB3"/>
    <w:rsid w:val="00C51D48"/>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003"/>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007"/>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F9E"/>
    <w:rsid w:val="00C75015"/>
    <w:rsid w:val="00C7520F"/>
    <w:rsid w:val="00C75222"/>
    <w:rsid w:val="00C754F7"/>
    <w:rsid w:val="00C75571"/>
    <w:rsid w:val="00C75737"/>
    <w:rsid w:val="00C7573D"/>
    <w:rsid w:val="00C75782"/>
    <w:rsid w:val="00C75895"/>
    <w:rsid w:val="00C75C77"/>
    <w:rsid w:val="00C75D16"/>
    <w:rsid w:val="00C75E58"/>
    <w:rsid w:val="00C761D1"/>
    <w:rsid w:val="00C76440"/>
    <w:rsid w:val="00C767C3"/>
    <w:rsid w:val="00C76A21"/>
    <w:rsid w:val="00C76A29"/>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2A1"/>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97FD7"/>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4BB"/>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36D"/>
    <w:rsid w:val="00CB3ACA"/>
    <w:rsid w:val="00CB3FA3"/>
    <w:rsid w:val="00CB44C8"/>
    <w:rsid w:val="00CB4568"/>
    <w:rsid w:val="00CB47B3"/>
    <w:rsid w:val="00CB4A5E"/>
    <w:rsid w:val="00CB4C85"/>
    <w:rsid w:val="00CB4D08"/>
    <w:rsid w:val="00CB4E80"/>
    <w:rsid w:val="00CB4EAD"/>
    <w:rsid w:val="00CB5634"/>
    <w:rsid w:val="00CB58BA"/>
    <w:rsid w:val="00CB5B88"/>
    <w:rsid w:val="00CB5D1D"/>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5ED6"/>
    <w:rsid w:val="00CC6062"/>
    <w:rsid w:val="00CC6BA2"/>
    <w:rsid w:val="00CC6CC7"/>
    <w:rsid w:val="00CC6CFC"/>
    <w:rsid w:val="00CC6FAF"/>
    <w:rsid w:val="00CC704D"/>
    <w:rsid w:val="00CC7219"/>
    <w:rsid w:val="00CC73BA"/>
    <w:rsid w:val="00CC73DC"/>
    <w:rsid w:val="00CC74FD"/>
    <w:rsid w:val="00CC7C77"/>
    <w:rsid w:val="00CC7F30"/>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8F"/>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4E9"/>
    <w:rsid w:val="00CF1C63"/>
    <w:rsid w:val="00CF1DCA"/>
    <w:rsid w:val="00CF2405"/>
    <w:rsid w:val="00CF25C9"/>
    <w:rsid w:val="00CF25D5"/>
    <w:rsid w:val="00CF2813"/>
    <w:rsid w:val="00CF2DDC"/>
    <w:rsid w:val="00CF3052"/>
    <w:rsid w:val="00CF3154"/>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9A"/>
    <w:rsid w:val="00D068CE"/>
    <w:rsid w:val="00D06EA7"/>
    <w:rsid w:val="00D07029"/>
    <w:rsid w:val="00D070E0"/>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31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DED"/>
    <w:rsid w:val="00D21F57"/>
    <w:rsid w:val="00D2207C"/>
    <w:rsid w:val="00D22406"/>
    <w:rsid w:val="00D2244A"/>
    <w:rsid w:val="00D22577"/>
    <w:rsid w:val="00D225A8"/>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8F0"/>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2B"/>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20"/>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5FD7"/>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8B0"/>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D34"/>
    <w:rsid w:val="00D62F40"/>
    <w:rsid w:val="00D62F53"/>
    <w:rsid w:val="00D633FB"/>
    <w:rsid w:val="00D63458"/>
    <w:rsid w:val="00D63882"/>
    <w:rsid w:val="00D63A55"/>
    <w:rsid w:val="00D63BB7"/>
    <w:rsid w:val="00D63FA3"/>
    <w:rsid w:val="00D642B6"/>
    <w:rsid w:val="00D64361"/>
    <w:rsid w:val="00D648B8"/>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BC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99C"/>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5FC"/>
    <w:rsid w:val="00D83625"/>
    <w:rsid w:val="00D83B09"/>
    <w:rsid w:val="00D83B80"/>
    <w:rsid w:val="00D83B81"/>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43B"/>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7D"/>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06"/>
    <w:rsid w:val="00DB0D65"/>
    <w:rsid w:val="00DB0DD3"/>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19A"/>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85"/>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2AA"/>
    <w:rsid w:val="00DD3891"/>
    <w:rsid w:val="00DD3B28"/>
    <w:rsid w:val="00DD4071"/>
    <w:rsid w:val="00DD42F5"/>
    <w:rsid w:val="00DD43D9"/>
    <w:rsid w:val="00DD484A"/>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7A"/>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369"/>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88E"/>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5D6"/>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2B68"/>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E75"/>
    <w:rsid w:val="00E17FA9"/>
    <w:rsid w:val="00E201C7"/>
    <w:rsid w:val="00E202D8"/>
    <w:rsid w:val="00E2065A"/>
    <w:rsid w:val="00E20800"/>
    <w:rsid w:val="00E20899"/>
    <w:rsid w:val="00E20900"/>
    <w:rsid w:val="00E20EF1"/>
    <w:rsid w:val="00E20EF2"/>
    <w:rsid w:val="00E2108E"/>
    <w:rsid w:val="00E210EF"/>
    <w:rsid w:val="00E21212"/>
    <w:rsid w:val="00E2149E"/>
    <w:rsid w:val="00E21650"/>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844"/>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11F"/>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00D"/>
    <w:rsid w:val="00E7533E"/>
    <w:rsid w:val="00E755D9"/>
    <w:rsid w:val="00E75652"/>
    <w:rsid w:val="00E757BB"/>
    <w:rsid w:val="00E7583C"/>
    <w:rsid w:val="00E75B20"/>
    <w:rsid w:val="00E75C5A"/>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485"/>
    <w:rsid w:val="00E83535"/>
    <w:rsid w:val="00E83595"/>
    <w:rsid w:val="00E8359C"/>
    <w:rsid w:val="00E836FC"/>
    <w:rsid w:val="00E83791"/>
    <w:rsid w:val="00E838D8"/>
    <w:rsid w:val="00E83C18"/>
    <w:rsid w:val="00E83DB3"/>
    <w:rsid w:val="00E83F16"/>
    <w:rsid w:val="00E84352"/>
    <w:rsid w:val="00E84398"/>
    <w:rsid w:val="00E845DA"/>
    <w:rsid w:val="00E8481D"/>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2AB"/>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3C78"/>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4C5A"/>
    <w:rsid w:val="00EC5629"/>
    <w:rsid w:val="00EC56A1"/>
    <w:rsid w:val="00EC56D2"/>
    <w:rsid w:val="00EC5727"/>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2FE2"/>
    <w:rsid w:val="00ED3194"/>
    <w:rsid w:val="00ED3855"/>
    <w:rsid w:val="00ED396A"/>
    <w:rsid w:val="00ED3B2B"/>
    <w:rsid w:val="00ED4356"/>
    <w:rsid w:val="00ED449F"/>
    <w:rsid w:val="00ED4699"/>
    <w:rsid w:val="00ED48BC"/>
    <w:rsid w:val="00ED4C48"/>
    <w:rsid w:val="00ED4C68"/>
    <w:rsid w:val="00ED4F4D"/>
    <w:rsid w:val="00ED50C7"/>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511"/>
    <w:rsid w:val="00EE17E6"/>
    <w:rsid w:val="00EE19EF"/>
    <w:rsid w:val="00EE1A88"/>
    <w:rsid w:val="00EE1FE4"/>
    <w:rsid w:val="00EE2064"/>
    <w:rsid w:val="00EE2586"/>
    <w:rsid w:val="00EE264F"/>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FB"/>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715"/>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4D"/>
    <w:rsid w:val="00F07987"/>
    <w:rsid w:val="00F07B4C"/>
    <w:rsid w:val="00F07BB4"/>
    <w:rsid w:val="00F07C5D"/>
    <w:rsid w:val="00F07EF8"/>
    <w:rsid w:val="00F07F99"/>
    <w:rsid w:val="00F1006E"/>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CEE"/>
    <w:rsid w:val="00F22E36"/>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C1"/>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BDE"/>
    <w:rsid w:val="00F41C1F"/>
    <w:rsid w:val="00F41DDE"/>
    <w:rsid w:val="00F41F2D"/>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0E9C"/>
    <w:rsid w:val="00F61192"/>
    <w:rsid w:val="00F6123B"/>
    <w:rsid w:val="00F6135A"/>
    <w:rsid w:val="00F61582"/>
    <w:rsid w:val="00F616C3"/>
    <w:rsid w:val="00F616D8"/>
    <w:rsid w:val="00F61796"/>
    <w:rsid w:val="00F623EA"/>
    <w:rsid w:val="00F62AD6"/>
    <w:rsid w:val="00F62B43"/>
    <w:rsid w:val="00F62B49"/>
    <w:rsid w:val="00F62C7C"/>
    <w:rsid w:val="00F62CF9"/>
    <w:rsid w:val="00F6306C"/>
    <w:rsid w:val="00F63815"/>
    <w:rsid w:val="00F639BD"/>
    <w:rsid w:val="00F63F33"/>
    <w:rsid w:val="00F642A0"/>
    <w:rsid w:val="00F644AE"/>
    <w:rsid w:val="00F64A01"/>
    <w:rsid w:val="00F64D6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720"/>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4F75"/>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07"/>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8BD"/>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DE"/>
    <w:rsid w:val="00FB04BB"/>
    <w:rsid w:val="00FB0843"/>
    <w:rsid w:val="00FB08A2"/>
    <w:rsid w:val="00FB0B57"/>
    <w:rsid w:val="00FB0D78"/>
    <w:rsid w:val="00FB0E3E"/>
    <w:rsid w:val="00FB0EA8"/>
    <w:rsid w:val="00FB14E4"/>
    <w:rsid w:val="00FB19AE"/>
    <w:rsid w:val="00FB1EB9"/>
    <w:rsid w:val="00FB23BA"/>
    <w:rsid w:val="00FB2511"/>
    <w:rsid w:val="00FB254C"/>
    <w:rsid w:val="00FB25E7"/>
    <w:rsid w:val="00FB3469"/>
    <w:rsid w:val="00FB3845"/>
    <w:rsid w:val="00FB3867"/>
    <w:rsid w:val="00FB3F65"/>
    <w:rsid w:val="00FB40BE"/>
    <w:rsid w:val="00FB4240"/>
    <w:rsid w:val="00FB47F7"/>
    <w:rsid w:val="00FB5012"/>
    <w:rsid w:val="00FB545A"/>
    <w:rsid w:val="00FB5CD6"/>
    <w:rsid w:val="00FB5DEA"/>
    <w:rsid w:val="00FB5FDF"/>
    <w:rsid w:val="00FB6268"/>
    <w:rsid w:val="00FB65C7"/>
    <w:rsid w:val="00FB6C69"/>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8AB"/>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1F3"/>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5D9"/>
    <w:rsid w:val="00FE76AC"/>
    <w:rsid w:val="00FE778C"/>
    <w:rsid w:val="00FE78FB"/>
    <w:rsid w:val="00FE7B34"/>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1932649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1.xml"/><Relationship Id="rId33"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chart" Target="charts/chart2.xm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E:\&#24037;&#20316;&#20869;&#23481;\20240520WG3Fukuoka\draft\delay.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24037;&#20316;&#20869;&#23481;\20240520WG3Fukuoka\draft\delay.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a:t>Distribution of packet delay before handover</a:t>
            </a:r>
            <a:endParaRPr lang="zh-CN" altLang="en-US"/>
          </a:p>
        </c:rich>
      </c:tx>
      <c:overlay val="0"/>
    </c:title>
    <c:autoTitleDeleted val="0"/>
    <c:plotArea>
      <c:layout>
        <c:manualLayout>
          <c:layoutTarget val="inner"/>
          <c:xMode val="edge"/>
          <c:yMode val="edge"/>
          <c:x val="0.23353234326721817"/>
          <c:y val="0.12650213818495928"/>
          <c:w val="0.71077643775540711"/>
          <c:h val="0.701657357304592"/>
        </c:manualLayout>
      </c:layout>
      <c:barChart>
        <c:barDir val="col"/>
        <c:grouping val="stacked"/>
        <c:varyColors val="0"/>
        <c:ser>
          <c:idx val="0"/>
          <c:order val="0"/>
          <c:tx>
            <c:v>DRB 2</c:v>
          </c:tx>
          <c:spPr>
            <a:solidFill>
              <a:srgbClr val="FF0000"/>
            </a:solidFill>
            <a:ln>
              <a:noFill/>
            </a:ln>
          </c:spPr>
          <c:invertIfNegative val="0"/>
          <c:cat>
            <c:numRef>
              <c:f>Sheet1!$F$1:$F$50</c:f>
              <c:numCache>
                <c:formatCode>General</c:formatCode>
                <c:ptCount val="50"/>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pt idx="21">
                  <c:v>105</c:v>
                </c:pt>
                <c:pt idx="22">
                  <c:v>110</c:v>
                </c:pt>
                <c:pt idx="23">
                  <c:v>115</c:v>
                </c:pt>
                <c:pt idx="24">
                  <c:v>120</c:v>
                </c:pt>
                <c:pt idx="25">
                  <c:v>125</c:v>
                </c:pt>
                <c:pt idx="26">
                  <c:v>130</c:v>
                </c:pt>
                <c:pt idx="27">
                  <c:v>135</c:v>
                </c:pt>
                <c:pt idx="28">
                  <c:v>140</c:v>
                </c:pt>
                <c:pt idx="29">
                  <c:v>145</c:v>
                </c:pt>
                <c:pt idx="30">
                  <c:v>150</c:v>
                </c:pt>
                <c:pt idx="31">
                  <c:v>155</c:v>
                </c:pt>
                <c:pt idx="32">
                  <c:v>160</c:v>
                </c:pt>
                <c:pt idx="33">
                  <c:v>165</c:v>
                </c:pt>
                <c:pt idx="34">
                  <c:v>170</c:v>
                </c:pt>
                <c:pt idx="35">
                  <c:v>175</c:v>
                </c:pt>
                <c:pt idx="36">
                  <c:v>180</c:v>
                </c:pt>
                <c:pt idx="37">
                  <c:v>185</c:v>
                </c:pt>
                <c:pt idx="38">
                  <c:v>190</c:v>
                </c:pt>
                <c:pt idx="39">
                  <c:v>195</c:v>
                </c:pt>
                <c:pt idx="40">
                  <c:v>200</c:v>
                </c:pt>
                <c:pt idx="41">
                  <c:v>205</c:v>
                </c:pt>
                <c:pt idx="42">
                  <c:v>210</c:v>
                </c:pt>
                <c:pt idx="43">
                  <c:v>215</c:v>
                </c:pt>
                <c:pt idx="44">
                  <c:v>220</c:v>
                </c:pt>
                <c:pt idx="45">
                  <c:v>225</c:v>
                </c:pt>
                <c:pt idx="46">
                  <c:v>230</c:v>
                </c:pt>
                <c:pt idx="47">
                  <c:v>235</c:v>
                </c:pt>
                <c:pt idx="48">
                  <c:v>240</c:v>
                </c:pt>
                <c:pt idx="49">
                  <c:v>245</c:v>
                </c:pt>
              </c:numCache>
            </c:numRef>
          </c:cat>
          <c:val>
            <c:numRef>
              <c:f>Sheet1!$H$1:$H$50</c:f>
              <c:numCache>
                <c:formatCode>General</c:formatCode>
                <c:ptCount val="50"/>
                <c:pt idx="0">
                  <c:v>0</c:v>
                </c:pt>
                <c:pt idx="1">
                  <c:v>0</c:v>
                </c:pt>
                <c:pt idx="2">
                  <c:v>0</c:v>
                </c:pt>
                <c:pt idx="3">
                  <c:v>0</c:v>
                </c:pt>
                <c:pt idx="4">
                  <c:v>1</c:v>
                </c:pt>
                <c:pt idx="5">
                  <c:v>0</c:v>
                </c:pt>
                <c:pt idx="6">
                  <c:v>3</c:v>
                </c:pt>
                <c:pt idx="7">
                  <c:v>1</c:v>
                </c:pt>
                <c:pt idx="8">
                  <c:v>2</c:v>
                </c:pt>
                <c:pt idx="9">
                  <c:v>3</c:v>
                </c:pt>
                <c:pt idx="10">
                  <c:v>8</c:v>
                </c:pt>
                <c:pt idx="11">
                  <c:v>3</c:v>
                </c:pt>
                <c:pt idx="12">
                  <c:v>1</c:v>
                </c:pt>
                <c:pt idx="13">
                  <c:v>4</c:v>
                </c:pt>
                <c:pt idx="14">
                  <c:v>3</c:v>
                </c:pt>
                <c:pt idx="15">
                  <c:v>8</c:v>
                </c:pt>
                <c:pt idx="16">
                  <c:v>9</c:v>
                </c:pt>
                <c:pt idx="17">
                  <c:v>6</c:v>
                </c:pt>
                <c:pt idx="18">
                  <c:v>2</c:v>
                </c:pt>
                <c:pt idx="19">
                  <c:v>2</c:v>
                </c:pt>
                <c:pt idx="20">
                  <c:v>5</c:v>
                </c:pt>
                <c:pt idx="21">
                  <c:v>2</c:v>
                </c:pt>
                <c:pt idx="22">
                  <c:v>4</c:v>
                </c:pt>
                <c:pt idx="23">
                  <c:v>3</c:v>
                </c:pt>
                <c:pt idx="24">
                  <c:v>1</c:v>
                </c:pt>
                <c:pt idx="25">
                  <c:v>4</c:v>
                </c:pt>
                <c:pt idx="26">
                  <c:v>1</c:v>
                </c:pt>
                <c:pt idx="27">
                  <c:v>1</c:v>
                </c:pt>
                <c:pt idx="28">
                  <c:v>1</c:v>
                </c:pt>
                <c:pt idx="29">
                  <c:v>1</c:v>
                </c:pt>
                <c:pt idx="30">
                  <c:v>5</c:v>
                </c:pt>
                <c:pt idx="31">
                  <c:v>2</c:v>
                </c:pt>
                <c:pt idx="32">
                  <c:v>2</c:v>
                </c:pt>
                <c:pt idx="33">
                  <c:v>1</c:v>
                </c:pt>
                <c:pt idx="34">
                  <c:v>3</c:v>
                </c:pt>
                <c:pt idx="35">
                  <c:v>0</c:v>
                </c:pt>
                <c:pt idx="36">
                  <c:v>1</c:v>
                </c:pt>
                <c:pt idx="37">
                  <c:v>2</c:v>
                </c:pt>
                <c:pt idx="38">
                  <c:v>1</c:v>
                </c:pt>
                <c:pt idx="39">
                  <c:v>0</c:v>
                </c:pt>
                <c:pt idx="40">
                  <c:v>0</c:v>
                </c:pt>
                <c:pt idx="41">
                  <c:v>1</c:v>
                </c:pt>
                <c:pt idx="42">
                  <c:v>1</c:v>
                </c:pt>
                <c:pt idx="43">
                  <c:v>1</c:v>
                </c:pt>
                <c:pt idx="44">
                  <c:v>0</c:v>
                </c:pt>
                <c:pt idx="45">
                  <c:v>0</c:v>
                </c:pt>
                <c:pt idx="46">
                  <c:v>0</c:v>
                </c:pt>
                <c:pt idx="47">
                  <c:v>0</c:v>
                </c:pt>
                <c:pt idx="48">
                  <c:v>0</c:v>
                </c:pt>
                <c:pt idx="49">
                  <c:v>0</c:v>
                </c:pt>
              </c:numCache>
            </c:numRef>
          </c:val>
        </c:ser>
        <c:ser>
          <c:idx val="1"/>
          <c:order val="1"/>
          <c:tx>
            <c:v>DRB 1</c:v>
          </c:tx>
          <c:spPr>
            <a:solidFill>
              <a:srgbClr val="0000FF"/>
            </a:solidFill>
            <a:ln>
              <a:noFill/>
            </a:ln>
          </c:spPr>
          <c:invertIfNegative val="0"/>
          <c:cat>
            <c:numRef>
              <c:f>Sheet1!$F$1:$F$50</c:f>
              <c:numCache>
                <c:formatCode>General</c:formatCode>
                <c:ptCount val="50"/>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pt idx="21">
                  <c:v>105</c:v>
                </c:pt>
                <c:pt idx="22">
                  <c:v>110</c:v>
                </c:pt>
                <c:pt idx="23">
                  <c:v>115</c:v>
                </c:pt>
                <c:pt idx="24">
                  <c:v>120</c:v>
                </c:pt>
                <c:pt idx="25">
                  <c:v>125</c:v>
                </c:pt>
                <c:pt idx="26">
                  <c:v>130</c:v>
                </c:pt>
                <c:pt idx="27">
                  <c:v>135</c:v>
                </c:pt>
                <c:pt idx="28">
                  <c:v>140</c:v>
                </c:pt>
                <c:pt idx="29">
                  <c:v>145</c:v>
                </c:pt>
                <c:pt idx="30">
                  <c:v>150</c:v>
                </c:pt>
                <c:pt idx="31">
                  <c:v>155</c:v>
                </c:pt>
                <c:pt idx="32">
                  <c:v>160</c:v>
                </c:pt>
                <c:pt idx="33">
                  <c:v>165</c:v>
                </c:pt>
                <c:pt idx="34">
                  <c:v>170</c:v>
                </c:pt>
                <c:pt idx="35">
                  <c:v>175</c:v>
                </c:pt>
                <c:pt idx="36">
                  <c:v>180</c:v>
                </c:pt>
                <c:pt idx="37">
                  <c:v>185</c:v>
                </c:pt>
                <c:pt idx="38">
                  <c:v>190</c:v>
                </c:pt>
                <c:pt idx="39">
                  <c:v>195</c:v>
                </c:pt>
                <c:pt idx="40">
                  <c:v>200</c:v>
                </c:pt>
                <c:pt idx="41">
                  <c:v>205</c:v>
                </c:pt>
                <c:pt idx="42">
                  <c:v>210</c:v>
                </c:pt>
                <c:pt idx="43">
                  <c:v>215</c:v>
                </c:pt>
                <c:pt idx="44">
                  <c:v>220</c:v>
                </c:pt>
                <c:pt idx="45">
                  <c:v>225</c:v>
                </c:pt>
                <c:pt idx="46">
                  <c:v>230</c:v>
                </c:pt>
                <c:pt idx="47">
                  <c:v>235</c:v>
                </c:pt>
                <c:pt idx="48">
                  <c:v>240</c:v>
                </c:pt>
                <c:pt idx="49">
                  <c:v>245</c:v>
                </c:pt>
              </c:numCache>
            </c:numRef>
          </c:cat>
          <c:val>
            <c:numRef>
              <c:f>Sheet1!$I$1:$I$50</c:f>
              <c:numCache>
                <c:formatCode>General</c:formatCode>
                <c:ptCount val="50"/>
                <c:pt idx="0">
                  <c:v>3</c:v>
                </c:pt>
                <c:pt idx="1">
                  <c:v>47</c:v>
                </c:pt>
                <c:pt idx="2">
                  <c:v>79</c:v>
                </c:pt>
                <c:pt idx="3">
                  <c:v>91</c:v>
                </c:pt>
                <c:pt idx="4">
                  <c:v>67</c:v>
                </c:pt>
                <c:pt idx="5">
                  <c:v>45</c:v>
                </c:pt>
                <c:pt idx="6">
                  <c:v>32</c:v>
                </c:pt>
                <c:pt idx="7">
                  <c:v>16</c:v>
                </c:pt>
                <c:pt idx="8">
                  <c:v>11</c:v>
                </c:pt>
                <c:pt idx="9">
                  <c:v>3</c:v>
                </c:pt>
                <c:pt idx="10">
                  <c:v>4</c:v>
                </c:pt>
                <c:pt idx="11">
                  <c:v>2</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numCache>
            </c:numRef>
          </c:val>
        </c:ser>
        <c:dLbls>
          <c:showLegendKey val="0"/>
          <c:showVal val="0"/>
          <c:showCatName val="0"/>
          <c:showSerName val="0"/>
          <c:showPercent val="0"/>
          <c:showBubbleSize val="0"/>
        </c:dLbls>
        <c:gapWidth val="20"/>
        <c:overlap val="100"/>
        <c:axId val="230483072"/>
        <c:axId val="230484992"/>
      </c:barChart>
      <c:catAx>
        <c:axId val="230483072"/>
        <c:scaling>
          <c:orientation val="minMax"/>
        </c:scaling>
        <c:delete val="0"/>
        <c:axPos val="b"/>
        <c:title>
          <c:tx>
            <c:rich>
              <a:bodyPr/>
              <a:lstStyle/>
              <a:p>
                <a:pPr>
                  <a:defRPr/>
                </a:pPr>
                <a:r>
                  <a:rPr lang="en-US"/>
                  <a:t>delay (ms)</a:t>
                </a:r>
                <a:endParaRPr lang="zh-CN"/>
              </a:p>
            </c:rich>
          </c:tx>
          <c:overlay val="0"/>
        </c:title>
        <c:numFmt formatCode="General" sourceLinked="1"/>
        <c:majorTickMark val="none"/>
        <c:minorTickMark val="none"/>
        <c:tickLblPos val="nextTo"/>
        <c:spPr>
          <a:ln>
            <a:noFill/>
          </a:ln>
        </c:spPr>
        <c:crossAx val="230484992"/>
        <c:crosses val="autoZero"/>
        <c:auto val="1"/>
        <c:lblAlgn val="ctr"/>
        <c:lblOffset val="100"/>
        <c:tickLblSkip val="5"/>
        <c:noMultiLvlLbl val="0"/>
      </c:catAx>
      <c:valAx>
        <c:axId val="230484992"/>
        <c:scaling>
          <c:orientation val="minMax"/>
          <c:max val="100"/>
          <c:min val="0"/>
        </c:scaling>
        <c:delete val="0"/>
        <c:axPos val="l"/>
        <c:majorGridlines/>
        <c:title>
          <c:tx>
            <c:rich>
              <a:bodyPr rot="0" vert="horz"/>
              <a:lstStyle/>
              <a:p>
                <a:pPr>
                  <a:defRPr/>
                </a:pPr>
                <a:r>
                  <a:rPr lang="en-US"/>
                  <a:t>number</a:t>
                </a:r>
              </a:p>
              <a:p>
                <a:pPr>
                  <a:defRPr/>
                </a:pPr>
                <a:r>
                  <a:rPr lang="en-US"/>
                  <a:t>of packets</a:t>
                </a:r>
                <a:endParaRPr lang="zh-CN"/>
              </a:p>
            </c:rich>
          </c:tx>
          <c:layout>
            <c:manualLayout>
              <c:xMode val="edge"/>
              <c:yMode val="edge"/>
              <c:x val="0"/>
              <c:y val="0.39108165902275005"/>
            </c:manualLayout>
          </c:layout>
          <c:overlay val="0"/>
        </c:title>
        <c:numFmt formatCode="General" sourceLinked="1"/>
        <c:majorTickMark val="none"/>
        <c:minorTickMark val="none"/>
        <c:tickLblPos val="nextTo"/>
        <c:spPr>
          <a:ln>
            <a:noFill/>
          </a:ln>
        </c:spPr>
        <c:crossAx val="230483072"/>
        <c:crosses val="autoZero"/>
        <c:crossBetween val="between"/>
      </c:valAx>
      <c:spPr>
        <a:noFill/>
        <a:ln>
          <a:solidFill>
            <a:srgbClr val="000000"/>
          </a:solidFill>
        </a:ln>
      </c:spPr>
    </c:plotArea>
    <c:legend>
      <c:legendPos val="r"/>
      <c:layout>
        <c:manualLayout>
          <c:xMode val="edge"/>
          <c:yMode val="edge"/>
          <c:x val="0.7651340576098874"/>
          <c:y val="0.18780885945273784"/>
          <c:w val="0.14712482142263864"/>
          <c:h val="0.15855598705733714"/>
        </c:manualLayout>
      </c:layout>
      <c:overlay val="1"/>
    </c:legend>
    <c:plotVisOnly val="1"/>
    <c:dispBlanksAs val="gap"/>
    <c:showDLblsOverMax val="0"/>
  </c:chart>
  <c:spPr>
    <a:ln>
      <a:noFill/>
    </a:ln>
  </c:spPr>
  <c:txPr>
    <a:bodyPr/>
    <a:lstStyle/>
    <a:p>
      <a:pPr>
        <a:defRPr sz="800"/>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a:t>Distribution of packet delay after handover</a:t>
            </a:r>
            <a:endParaRPr lang="zh-CN" altLang="en-US"/>
          </a:p>
        </c:rich>
      </c:tx>
      <c:overlay val="0"/>
    </c:title>
    <c:autoTitleDeleted val="0"/>
    <c:plotArea>
      <c:layout>
        <c:manualLayout>
          <c:layoutTarget val="inner"/>
          <c:xMode val="edge"/>
          <c:yMode val="edge"/>
          <c:x val="0.23353234326721817"/>
          <c:y val="0.12650213818495928"/>
          <c:w val="0.71077643775540711"/>
          <c:h val="0.701657357304592"/>
        </c:manualLayout>
      </c:layout>
      <c:barChart>
        <c:barDir val="col"/>
        <c:grouping val="stacked"/>
        <c:varyColors val="0"/>
        <c:ser>
          <c:idx val="0"/>
          <c:order val="0"/>
          <c:tx>
            <c:v>DRB 2</c:v>
          </c:tx>
          <c:spPr>
            <a:solidFill>
              <a:srgbClr val="FF0000"/>
            </a:solidFill>
            <a:ln>
              <a:noFill/>
            </a:ln>
          </c:spPr>
          <c:invertIfNegative val="0"/>
          <c:cat>
            <c:numRef>
              <c:f>Sheet1!$F$1:$F$50</c:f>
              <c:numCache>
                <c:formatCode>General</c:formatCode>
                <c:ptCount val="50"/>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pt idx="21">
                  <c:v>105</c:v>
                </c:pt>
                <c:pt idx="22">
                  <c:v>110</c:v>
                </c:pt>
                <c:pt idx="23">
                  <c:v>115</c:v>
                </c:pt>
                <c:pt idx="24">
                  <c:v>120</c:v>
                </c:pt>
                <c:pt idx="25">
                  <c:v>125</c:v>
                </c:pt>
                <c:pt idx="26">
                  <c:v>130</c:v>
                </c:pt>
                <c:pt idx="27">
                  <c:v>135</c:v>
                </c:pt>
                <c:pt idx="28">
                  <c:v>140</c:v>
                </c:pt>
                <c:pt idx="29">
                  <c:v>145</c:v>
                </c:pt>
                <c:pt idx="30">
                  <c:v>150</c:v>
                </c:pt>
                <c:pt idx="31">
                  <c:v>155</c:v>
                </c:pt>
                <c:pt idx="32">
                  <c:v>160</c:v>
                </c:pt>
                <c:pt idx="33">
                  <c:v>165</c:v>
                </c:pt>
                <c:pt idx="34">
                  <c:v>170</c:v>
                </c:pt>
                <c:pt idx="35">
                  <c:v>175</c:v>
                </c:pt>
                <c:pt idx="36">
                  <c:v>180</c:v>
                </c:pt>
                <c:pt idx="37">
                  <c:v>185</c:v>
                </c:pt>
                <c:pt idx="38">
                  <c:v>190</c:v>
                </c:pt>
                <c:pt idx="39">
                  <c:v>195</c:v>
                </c:pt>
                <c:pt idx="40">
                  <c:v>200</c:v>
                </c:pt>
                <c:pt idx="41">
                  <c:v>205</c:v>
                </c:pt>
                <c:pt idx="42">
                  <c:v>210</c:v>
                </c:pt>
                <c:pt idx="43">
                  <c:v>215</c:v>
                </c:pt>
                <c:pt idx="44">
                  <c:v>220</c:v>
                </c:pt>
                <c:pt idx="45">
                  <c:v>225</c:v>
                </c:pt>
                <c:pt idx="46">
                  <c:v>230</c:v>
                </c:pt>
                <c:pt idx="47">
                  <c:v>235</c:v>
                </c:pt>
                <c:pt idx="48">
                  <c:v>240</c:v>
                </c:pt>
                <c:pt idx="49">
                  <c:v>245</c:v>
                </c:pt>
              </c:numCache>
            </c:numRef>
          </c:cat>
          <c:val>
            <c:numRef>
              <c:f>Sheet1!$J$1:$J$50</c:f>
              <c:numCache>
                <c:formatCode>General</c:formatCode>
                <c:ptCount val="50"/>
                <c:pt idx="0">
                  <c:v>0</c:v>
                </c:pt>
                <c:pt idx="1">
                  <c:v>0</c:v>
                </c:pt>
                <c:pt idx="2">
                  <c:v>3</c:v>
                </c:pt>
                <c:pt idx="3">
                  <c:v>5</c:v>
                </c:pt>
                <c:pt idx="4">
                  <c:v>4</c:v>
                </c:pt>
                <c:pt idx="5">
                  <c:v>8</c:v>
                </c:pt>
                <c:pt idx="6">
                  <c:v>10</c:v>
                </c:pt>
                <c:pt idx="7">
                  <c:v>5</c:v>
                </c:pt>
                <c:pt idx="8">
                  <c:v>5</c:v>
                </c:pt>
                <c:pt idx="9">
                  <c:v>18</c:v>
                </c:pt>
                <c:pt idx="10">
                  <c:v>21</c:v>
                </c:pt>
                <c:pt idx="11">
                  <c:v>20</c:v>
                </c:pt>
                <c:pt idx="12">
                  <c:v>13</c:v>
                </c:pt>
                <c:pt idx="13">
                  <c:v>21</c:v>
                </c:pt>
                <c:pt idx="14">
                  <c:v>12</c:v>
                </c:pt>
                <c:pt idx="15">
                  <c:v>15</c:v>
                </c:pt>
                <c:pt idx="16">
                  <c:v>15</c:v>
                </c:pt>
                <c:pt idx="17">
                  <c:v>20</c:v>
                </c:pt>
                <c:pt idx="18">
                  <c:v>20</c:v>
                </c:pt>
                <c:pt idx="19">
                  <c:v>20</c:v>
                </c:pt>
                <c:pt idx="20">
                  <c:v>14</c:v>
                </c:pt>
                <c:pt idx="21">
                  <c:v>13</c:v>
                </c:pt>
                <c:pt idx="22">
                  <c:v>18</c:v>
                </c:pt>
                <c:pt idx="23">
                  <c:v>10</c:v>
                </c:pt>
                <c:pt idx="24">
                  <c:v>4</c:v>
                </c:pt>
                <c:pt idx="25">
                  <c:v>8</c:v>
                </c:pt>
                <c:pt idx="26">
                  <c:v>10</c:v>
                </c:pt>
                <c:pt idx="27">
                  <c:v>11</c:v>
                </c:pt>
                <c:pt idx="28">
                  <c:v>9</c:v>
                </c:pt>
                <c:pt idx="29">
                  <c:v>4</c:v>
                </c:pt>
                <c:pt idx="30">
                  <c:v>7</c:v>
                </c:pt>
                <c:pt idx="31">
                  <c:v>6</c:v>
                </c:pt>
                <c:pt idx="32">
                  <c:v>8</c:v>
                </c:pt>
                <c:pt idx="33">
                  <c:v>6</c:v>
                </c:pt>
                <c:pt idx="34">
                  <c:v>5</c:v>
                </c:pt>
                <c:pt idx="35">
                  <c:v>7</c:v>
                </c:pt>
                <c:pt idx="36">
                  <c:v>1</c:v>
                </c:pt>
                <c:pt idx="37">
                  <c:v>2</c:v>
                </c:pt>
                <c:pt idx="38">
                  <c:v>1</c:v>
                </c:pt>
                <c:pt idx="39">
                  <c:v>1</c:v>
                </c:pt>
                <c:pt idx="40">
                  <c:v>3</c:v>
                </c:pt>
                <c:pt idx="41">
                  <c:v>1</c:v>
                </c:pt>
                <c:pt idx="42">
                  <c:v>3</c:v>
                </c:pt>
                <c:pt idx="43">
                  <c:v>2</c:v>
                </c:pt>
                <c:pt idx="44">
                  <c:v>2</c:v>
                </c:pt>
                <c:pt idx="45">
                  <c:v>2</c:v>
                </c:pt>
                <c:pt idx="46">
                  <c:v>1</c:v>
                </c:pt>
                <c:pt idx="47">
                  <c:v>0</c:v>
                </c:pt>
                <c:pt idx="48">
                  <c:v>0</c:v>
                </c:pt>
                <c:pt idx="49">
                  <c:v>0</c:v>
                </c:pt>
              </c:numCache>
            </c:numRef>
          </c:val>
        </c:ser>
        <c:ser>
          <c:idx val="1"/>
          <c:order val="1"/>
          <c:tx>
            <c:v>DRB 1</c:v>
          </c:tx>
          <c:spPr>
            <a:solidFill>
              <a:srgbClr val="0000FF"/>
            </a:solidFill>
            <a:ln>
              <a:noFill/>
            </a:ln>
          </c:spPr>
          <c:invertIfNegative val="0"/>
          <c:cat>
            <c:numRef>
              <c:f>Sheet1!$F$1:$F$50</c:f>
              <c:numCache>
                <c:formatCode>General</c:formatCode>
                <c:ptCount val="50"/>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pt idx="21">
                  <c:v>105</c:v>
                </c:pt>
                <c:pt idx="22">
                  <c:v>110</c:v>
                </c:pt>
                <c:pt idx="23">
                  <c:v>115</c:v>
                </c:pt>
                <c:pt idx="24">
                  <c:v>120</c:v>
                </c:pt>
                <c:pt idx="25">
                  <c:v>125</c:v>
                </c:pt>
                <c:pt idx="26">
                  <c:v>130</c:v>
                </c:pt>
                <c:pt idx="27">
                  <c:v>135</c:v>
                </c:pt>
                <c:pt idx="28">
                  <c:v>140</c:v>
                </c:pt>
                <c:pt idx="29">
                  <c:v>145</c:v>
                </c:pt>
                <c:pt idx="30">
                  <c:v>150</c:v>
                </c:pt>
                <c:pt idx="31">
                  <c:v>155</c:v>
                </c:pt>
                <c:pt idx="32">
                  <c:v>160</c:v>
                </c:pt>
                <c:pt idx="33">
                  <c:v>165</c:v>
                </c:pt>
                <c:pt idx="34">
                  <c:v>170</c:v>
                </c:pt>
                <c:pt idx="35">
                  <c:v>175</c:v>
                </c:pt>
                <c:pt idx="36">
                  <c:v>180</c:v>
                </c:pt>
                <c:pt idx="37">
                  <c:v>185</c:v>
                </c:pt>
                <c:pt idx="38">
                  <c:v>190</c:v>
                </c:pt>
                <c:pt idx="39">
                  <c:v>195</c:v>
                </c:pt>
                <c:pt idx="40">
                  <c:v>200</c:v>
                </c:pt>
                <c:pt idx="41">
                  <c:v>205</c:v>
                </c:pt>
                <c:pt idx="42">
                  <c:v>210</c:v>
                </c:pt>
                <c:pt idx="43">
                  <c:v>215</c:v>
                </c:pt>
                <c:pt idx="44">
                  <c:v>220</c:v>
                </c:pt>
                <c:pt idx="45">
                  <c:v>225</c:v>
                </c:pt>
                <c:pt idx="46">
                  <c:v>230</c:v>
                </c:pt>
                <c:pt idx="47">
                  <c:v>235</c:v>
                </c:pt>
                <c:pt idx="48">
                  <c:v>240</c:v>
                </c:pt>
                <c:pt idx="49">
                  <c:v>245</c:v>
                </c:pt>
              </c:numCache>
            </c:numRef>
          </c:cat>
          <c:val>
            <c:numRef>
              <c:f>Sheet1!$K$1:$K$50</c:f>
              <c:numCache>
                <c:formatCode>General</c:formatCode>
                <c:ptCount val="50"/>
                <c:pt idx="0">
                  <c:v>2</c:v>
                </c:pt>
                <c:pt idx="1">
                  <c:v>15</c:v>
                </c:pt>
                <c:pt idx="2">
                  <c:v>13</c:v>
                </c:pt>
                <c:pt idx="3">
                  <c:v>20</c:v>
                </c:pt>
                <c:pt idx="4">
                  <c:v>19</c:v>
                </c:pt>
                <c:pt idx="5">
                  <c:v>17</c:v>
                </c:pt>
                <c:pt idx="6">
                  <c:v>6</c:v>
                </c:pt>
                <c:pt idx="7">
                  <c:v>2</c:v>
                </c:pt>
                <c:pt idx="8">
                  <c:v>4</c:v>
                </c:pt>
                <c:pt idx="9">
                  <c:v>1</c:v>
                </c:pt>
                <c:pt idx="10">
                  <c:v>0</c:v>
                </c:pt>
                <c:pt idx="11">
                  <c:v>1</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numCache>
            </c:numRef>
          </c:val>
        </c:ser>
        <c:dLbls>
          <c:showLegendKey val="0"/>
          <c:showVal val="0"/>
          <c:showCatName val="0"/>
          <c:showSerName val="0"/>
          <c:showPercent val="0"/>
          <c:showBubbleSize val="0"/>
        </c:dLbls>
        <c:gapWidth val="20"/>
        <c:overlap val="100"/>
        <c:axId val="233656704"/>
        <c:axId val="233658624"/>
      </c:barChart>
      <c:catAx>
        <c:axId val="233656704"/>
        <c:scaling>
          <c:orientation val="minMax"/>
        </c:scaling>
        <c:delete val="0"/>
        <c:axPos val="b"/>
        <c:title>
          <c:tx>
            <c:rich>
              <a:bodyPr/>
              <a:lstStyle/>
              <a:p>
                <a:pPr>
                  <a:defRPr/>
                </a:pPr>
                <a:r>
                  <a:rPr lang="en-US"/>
                  <a:t>delay (ms)</a:t>
                </a:r>
                <a:endParaRPr lang="zh-CN"/>
              </a:p>
            </c:rich>
          </c:tx>
          <c:overlay val="0"/>
        </c:title>
        <c:numFmt formatCode="General" sourceLinked="1"/>
        <c:majorTickMark val="none"/>
        <c:minorTickMark val="none"/>
        <c:tickLblPos val="nextTo"/>
        <c:spPr>
          <a:ln>
            <a:noFill/>
          </a:ln>
        </c:spPr>
        <c:crossAx val="233658624"/>
        <c:crosses val="autoZero"/>
        <c:auto val="1"/>
        <c:lblAlgn val="ctr"/>
        <c:lblOffset val="100"/>
        <c:tickLblSkip val="5"/>
        <c:noMultiLvlLbl val="0"/>
      </c:catAx>
      <c:valAx>
        <c:axId val="233658624"/>
        <c:scaling>
          <c:orientation val="minMax"/>
          <c:max val="100"/>
          <c:min val="0"/>
        </c:scaling>
        <c:delete val="0"/>
        <c:axPos val="l"/>
        <c:majorGridlines/>
        <c:title>
          <c:tx>
            <c:rich>
              <a:bodyPr rot="0" vert="horz"/>
              <a:lstStyle/>
              <a:p>
                <a:pPr>
                  <a:defRPr/>
                </a:pPr>
                <a:r>
                  <a:rPr lang="en-US"/>
                  <a:t>number</a:t>
                </a:r>
              </a:p>
              <a:p>
                <a:pPr>
                  <a:defRPr/>
                </a:pPr>
                <a:r>
                  <a:rPr lang="en-US"/>
                  <a:t>of packets</a:t>
                </a:r>
                <a:endParaRPr lang="zh-CN"/>
              </a:p>
            </c:rich>
          </c:tx>
          <c:layout>
            <c:manualLayout>
              <c:xMode val="edge"/>
              <c:yMode val="edge"/>
              <c:x val="0"/>
              <c:y val="0.39108165902275005"/>
            </c:manualLayout>
          </c:layout>
          <c:overlay val="0"/>
        </c:title>
        <c:numFmt formatCode="General" sourceLinked="1"/>
        <c:majorTickMark val="none"/>
        <c:minorTickMark val="none"/>
        <c:tickLblPos val="nextTo"/>
        <c:spPr>
          <a:ln>
            <a:noFill/>
          </a:ln>
        </c:spPr>
        <c:crossAx val="233656704"/>
        <c:crosses val="autoZero"/>
        <c:crossBetween val="between"/>
      </c:valAx>
      <c:spPr>
        <a:noFill/>
        <a:ln>
          <a:solidFill>
            <a:srgbClr val="000000"/>
          </a:solidFill>
        </a:ln>
      </c:spPr>
    </c:plotArea>
    <c:legend>
      <c:legendPos val="r"/>
      <c:layout>
        <c:manualLayout>
          <c:xMode val="edge"/>
          <c:yMode val="edge"/>
          <c:x val="0.7651340576098874"/>
          <c:y val="0.18780885945273784"/>
          <c:w val="0.14712482142263864"/>
          <c:h val="0.15855598705733714"/>
        </c:manualLayout>
      </c:layout>
      <c:overlay val="1"/>
    </c:legend>
    <c:plotVisOnly val="1"/>
    <c:dispBlanksAs val="gap"/>
    <c:showDLblsOverMax val="0"/>
  </c:chart>
  <c:spPr>
    <a:ln>
      <a:noFill/>
    </a:ln>
  </c:spPr>
  <c:txPr>
    <a:bodyPr/>
    <a:lstStyle/>
    <a:p>
      <a:pPr>
        <a:defRPr sz="800"/>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3AD49-538E-4065-B27A-933600E0F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2191</Words>
  <Characters>12490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2024-11-08T02:08:00Z</dcterms:created>
  <dcterms:modified xsi:type="dcterms:W3CDTF">2024-11-08T02:08:00Z</dcterms:modified>
</cp:coreProperties>
</file>