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E2FDA" w14:textId="4BA5D73F"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0E5772">
        <w:rPr>
          <w:bCs/>
          <w:noProof w:val="0"/>
          <w:sz w:val="24"/>
          <w:szCs w:val="24"/>
        </w:rPr>
        <w:t>xxxx</w:t>
      </w:r>
    </w:p>
    <w:p w14:paraId="11776FA6" w14:textId="439B96AB" w:rsidR="00A209D6" w:rsidRPr="00465587" w:rsidRDefault="00DF1167" w:rsidP="00A209D6">
      <w:pPr>
        <w:pStyle w:val="Header"/>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75B82D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F1167">
        <w:rPr>
          <w:rFonts w:cs="Arial"/>
          <w:b/>
          <w:bCs/>
          <w:sz w:val="24"/>
        </w:rPr>
        <w:t>8.</w:t>
      </w:r>
      <w:r w:rsidR="000E5772">
        <w:rPr>
          <w:rFonts w:cs="Arial"/>
          <w:b/>
          <w:bCs/>
          <w:sz w:val="24"/>
        </w:rPr>
        <w:t>25.1</w:t>
      </w:r>
    </w:p>
    <w:p w14:paraId="73188B46" w14:textId="67E50F66"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74D5F0D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0E5772">
        <w:rPr>
          <w:rFonts w:eastAsia="SimSun"/>
          <w:b/>
          <w:bCs/>
          <w:sz w:val="24"/>
          <w:szCs w:val="20"/>
          <w:lang w:val="en-GB" w:eastAsia="en-US"/>
        </w:rPr>
        <w:t>Report of [AT127bis][013][ATG] CRs (Samsung)</w:t>
      </w:r>
    </w:p>
    <w:p w14:paraId="1F147C23" w14:textId="678720F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0E5772">
        <w:rPr>
          <w:rFonts w:eastAsia="SimSun"/>
          <w:b/>
          <w:bCs/>
          <w:sz w:val="24"/>
          <w:szCs w:val="20"/>
          <w:lang w:val="en-GB" w:eastAsia="en-US"/>
        </w:rPr>
        <w:t>NR_ATG-Core</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1A697110" w14:textId="7A7C7402" w:rsidR="00F61EF6" w:rsidRDefault="000E5772" w:rsidP="00F61EF6">
      <w:r>
        <w:t xml:space="preserve">This is the report for the following </w:t>
      </w:r>
      <w:r w:rsidR="00BF75A1">
        <w:t>offline</w:t>
      </w:r>
      <w:r>
        <w:t xml:space="preserve">: </w:t>
      </w:r>
    </w:p>
    <w:p w14:paraId="393AE565" w14:textId="77777777" w:rsidR="000E5772" w:rsidRDefault="000E5772" w:rsidP="000E5772">
      <w:pPr>
        <w:pStyle w:val="EmailDiscussion"/>
      </w:pPr>
      <w:r>
        <w:t>[AT127bis][013][ATG] CRs  (Samsung)</w:t>
      </w:r>
    </w:p>
    <w:p w14:paraId="237F37A6" w14:textId="77777777" w:rsidR="000E5772" w:rsidRDefault="000E5772" w:rsidP="000E5772">
      <w:pPr>
        <w:pStyle w:val="EmailDiscussion"/>
        <w:numPr>
          <w:ilvl w:val="0"/>
          <w:numId w:val="0"/>
        </w:numPr>
        <w:ind w:left="1619"/>
      </w:pPr>
      <w:r>
        <w:t>Intended outcome: Review CRs and identify agreable changes and if any should be merged</w:t>
      </w:r>
    </w:p>
    <w:p w14:paraId="62869A9E" w14:textId="77777777" w:rsidR="000E5772" w:rsidRDefault="000E5772" w:rsidP="000E5772">
      <w:pPr>
        <w:pStyle w:val="EmailDiscussion"/>
        <w:numPr>
          <w:ilvl w:val="0"/>
          <w:numId w:val="0"/>
        </w:numPr>
        <w:ind w:left="1259"/>
      </w:pPr>
      <w:r>
        <w:tab/>
        <w:t>Deadline:  10-17-24</w:t>
      </w:r>
    </w:p>
    <w:p w14:paraId="7F61579C" w14:textId="4B4490A0" w:rsidR="00BF75A1" w:rsidRDefault="00BF75A1" w:rsidP="00F00A10"/>
    <w:p w14:paraId="265EFCC8" w14:textId="4D2E441E" w:rsidR="00BF75A1" w:rsidRDefault="00BF75A1" w:rsidP="00F00A10"/>
    <w:p w14:paraId="07888F30" w14:textId="1CCADCEB" w:rsidR="003E45E3" w:rsidRPr="00BB2496" w:rsidRDefault="000E5772" w:rsidP="003E45E3">
      <w:pPr>
        <w:pStyle w:val="Heading1"/>
      </w:pPr>
      <w:r>
        <w:t>Background</w:t>
      </w:r>
    </w:p>
    <w:p w14:paraId="0B32EEE9" w14:textId="3D8295FD" w:rsidR="000E5772" w:rsidRDefault="000E5772" w:rsidP="00AF4DB9">
      <w:pPr>
        <w:pStyle w:val="PatentBody"/>
        <w:numPr>
          <w:ilvl w:val="0"/>
          <w:numId w:val="0"/>
        </w:numPr>
        <w:spacing w:after="180" w:line="240" w:lineRule="auto"/>
        <w:jc w:val="both"/>
        <w:rPr>
          <w:sz w:val="20"/>
        </w:rPr>
      </w:pPr>
      <w:r>
        <w:rPr>
          <w:sz w:val="20"/>
        </w:rPr>
        <w:t xml:space="preserve">This issue was originally raised in RAN2#126, and then further discussed in RAN2#127. </w:t>
      </w:r>
    </w:p>
    <w:p w14:paraId="55C0E340" w14:textId="23E8598E" w:rsidR="000E5772" w:rsidRDefault="000E5772" w:rsidP="00AF4DB9">
      <w:pPr>
        <w:pStyle w:val="PatentBody"/>
        <w:numPr>
          <w:ilvl w:val="0"/>
          <w:numId w:val="0"/>
        </w:numPr>
        <w:spacing w:after="180" w:line="240" w:lineRule="auto"/>
        <w:jc w:val="both"/>
        <w:rPr>
          <w:sz w:val="20"/>
        </w:rPr>
      </w:pPr>
      <w:r>
        <w:rPr>
          <w:sz w:val="20"/>
        </w:rPr>
        <w:t xml:space="preserve">For RAN2#127bis there are the following contributions: </w:t>
      </w:r>
    </w:p>
    <w:p w14:paraId="67DE4FD3" w14:textId="77777777" w:rsidR="000E5772" w:rsidRPr="000E5772" w:rsidRDefault="000E5772" w:rsidP="000E5772">
      <w:pPr>
        <w:pStyle w:val="Doc-text2"/>
        <w:ind w:left="0" w:firstLine="0"/>
        <w:rPr>
          <w:b/>
          <w:bCs/>
          <w:i/>
        </w:rPr>
      </w:pPr>
      <w:r w:rsidRPr="000E5772">
        <w:rPr>
          <w:b/>
          <w:bCs/>
          <w:i/>
        </w:rPr>
        <w:t>ATG</w:t>
      </w:r>
    </w:p>
    <w:p w14:paraId="56A94797" w14:textId="0BE8F826" w:rsidR="000E5772" w:rsidRPr="000E5772" w:rsidRDefault="000E5772" w:rsidP="000E5772">
      <w:pPr>
        <w:pStyle w:val="Doc-title"/>
        <w:rPr>
          <w:i/>
        </w:rPr>
      </w:pPr>
      <w:r w:rsidRPr="000E5772">
        <w:rPr>
          <w:i/>
        </w:rPr>
        <w:t>R2-2408388</w:t>
      </w:r>
      <w:r w:rsidRPr="000E5772">
        <w:rPr>
          <w:i/>
        </w:rPr>
        <w:tab/>
        <w:t>On ATG timing advance reporting procedure</w:t>
      </w:r>
      <w:r w:rsidRPr="000E5772">
        <w:rPr>
          <w:i/>
        </w:rPr>
        <w:tab/>
        <w:t>Ericsson</w:t>
      </w:r>
      <w:r w:rsidRPr="000E5772">
        <w:rPr>
          <w:i/>
        </w:rPr>
        <w:tab/>
        <w:t>discussion</w:t>
      </w:r>
      <w:r w:rsidRPr="000E5772">
        <w:rPr>
          <w:i/>
        </w:rPr>
        <w:tab/>
        <w:t>Rel-18</w:t>
      </w:r>
      <w:r w:rsidRPr="000E5772">
        <w:rPr>
          <w:i/>
        </w:rPr>
        <w:tab/>
        <w:t>NR_ATG-Core</w:t>
      </w:r>
    </w:p>
    <w:p w14:paraId="372C41F3" w14:textId="0F6A8671" w:rsidR="000E5772" w:rsidRPr="000E5772" w:rsidRDefault="000E5772" w:rsidP="000E5772">
      <w:pPr>
        <w:pStyle w:val="Doc-title"/>
        <w:rPr>
          <w:i/>
        </w:rPr>
      </w:pPr>
      <w:r w:rsidRPr="000E5772">
        <w:rPr>
          <w:i/>
        </w:rPr>
        <w:t>R2-2408444</w:t>
      </w:r>
      <w:r w:rsidRPr="000E5772">
        <w:rPr>
          <w:i/>
        </w:rPr>
        <w:tab/>
        <w:t>Clarification of offsetThresholdTA-r18 for NR ATG</w:t>
      </w:r>
      <w:r w:rsidRPr="000E5772">
        <w:rPr>
          <w:i/>
        </w:rPr>
        <w:tab/>
        <w:t>Huawei, HiSilicon, CMCC, CATT, Nokia, Nokia Shanghai Bell</w:t>
      </w:r>
      <w:r w:rsidRPr="000E5772">
        <w:rPr>
          <w:i/>
        </w:rPr>
        <w:tab/>
        <w:t>CR</w:t>
      </w:r>
      <w:r w:rsidRPr="000E5772">
        <w:rPr>
          <w:i/>
        </w:rPr>
        <w:tab/>
        <w:t>Rel-18</w:t>
      </w:r>
      <w:r w:rsidRPr="000E5772">
        <w:rPr>
          <w:i/>
        </w:rPr>
        <w:tab/>
        <w:t>38.331</w:t>
      </w:r>
      <w:r w:rsidRPr="000E5772">
        <w:rPr>
          <w:i/>
        </w:rPr>
        <w:tab/>
        <w:t>18.3.0</w:t>
      </w:r>
      <w:r w:rsidRPr="000E5772">
        <w:rPr>
          <w:i/>
        </w:rPr>
        <w:tab/>
        <w:t>4882</w:t>
      </w:r>
      <w:r w:rsidRPr="000E5772">
        <w:rPr>
          <w:i/>
        </w:rPr>
        <w:tab/>
        <w:t>1</w:t>
      </w:r>
      <w:r w:rsidRPr="000E5772">
        <w:rPr>
          <w:i/>
        </w:rPr>
        <w:tab/>
        <w:t>F</w:t>
      </w:r>
      <w:r w:rsidRPr="000E5772">
        <w:rPr>
          <w:i/>
        </w:rPr>
        <w:tab/>
        <w:t>NR_ATG-Core</w:t>
      </w:r>
      <w:r w:rsidRPr="000E5772">
        <w:rPr>
          <w:i/>
        </w:rPr>
        <w:tab/>
        <w:t>R2-2406604</w:t>
      </w:r>
    </w:p>
    <w:p w14:paraId="37EAD5CE" w14:textId="13098DA9" w:rsidR="000E5772" w:rsidRPr="000E5772" w:rsidRDefault="000E5772" w:rsidP="000E5772">
      <w:pPr>
        <w:pStyle w:val="Doc-title"/>
        <w:rPr>
          <w:i/>
        </w:rPr>
      </w:pPr>
      <w:r w:rsidRPr="000E5772">
        <w:rPr>
          <w:i/>
        </w:rPr>
        <w:t>R2-2408807</w:t>
      </w:r>
      <w:r w:rsidRPr="000E5772">
        <w:rPr>
          <w:i/>
        </w:rPr>
        <w:tab/>
        <w:t>Clarification on Timing Advance Report MAC CE for ATG</w:t>
      </w:r>
      <w:r w:rsidRPr="000E5772">
        <w:rPr>
          <w:i/>
        </w:rPr>
        <w:tab/>
        <w:t>Samsung, Qualcomm, Huawei, HiSilicon, CMCC, CATT</w:t>
      </w:r>
      <w:r w:rsidRPr="000E5772">
        <w:rPr>
          <w:i/>
        </w:rPr>
        <w:tab/>
        <w:t>CR</w:t>
      </w:r>
      <w:r w:rsidRPr="000E5772">
        <w:rPr>
          <w:i/>
        </w:rPr>
        <w:tab/>
        <w:t>Rel-18</w:t>
      </w:r>
      <w:r w:rsidRPr="000E5772">
        <w:rPr>
          <w:i/>
        </w:rPr>
        <w:tab/>
        <w:t>38.321</w:t>
      </w:r>
      <w:r w:rsidRPr="000E5772">
        <w:rPr>
          <w:i/>
        </w:rPr>
        <w:tab/>
        <w:t>18.3.0</w:t>
      </w:r>
      <w:r w:rsidRPr="000E5772">
        <w:rPr>
          <w:i/>
        </w:rPr>
        <w:tab/>
        <w:t>1954</w:t>
      </w:r>
      <w:r w:rsidRPr="000E5772">
        <w:rPr>
          <w:i/>
        </w:rPr>
        <w:tab/>
        <w:t>-</w:t>
      </w:r>
      <w:r w:rsidRPr="000E5772">
        <w:rPr>
          <w:i/>
        </w:rPr>
        <w:tab/>
        <w:t>F</w:t>
      </w:r>
      <w:r w:rsidRPr="000E5772">
        <w:rPr>
          <w:i/>
        </w:rPr>
        <w:tab/>
        <w:t>NR_ATG-Core</w:t>
      </w:r>
    </w:p>
    <w:p w14:paraId="47190119" w14:textId="4FD43BAC" w:rsidR="000E5772" w:rsidRPr="000E5772" w:rsidRDefault="000E5772" w:rsidP="000E5772">
      <w:pPr>
        <w:pStyle w:val="Doc-title"/>
        <w:rPr>
          <w:i/>
        </w:rPr>
      </w:pPr>
      <w:r w:rsidRPr="000E5772">
        <w:rPr>
          <w:i/>
        </w:rPr>
        <w:t>R2-2408808</w:t>
      </w:r>
      <w:r w:rsidRPr="000E5772">
        <w:rPr>
          <w:i/>
        </w:rPr>
        <w:tab/>
        <w:t>Correction on SCS applied for ATG offsetThreshold</w:t>
      </w:r>
      <w:r w:rsidRPr="000E5772">
        <w:rPr>
          <w:i/>
        </w:rPr>
        <w:tab/>
        <w:t>Samsung</w:t>
      </w:r>
      <w:r w:rsidRPr="000E5772">
        <w:rPr>
          <w:i/>
        </w:rPr>
        <w:tab/>
        <w:t>CR</w:t>
      </w:r>
      <w:r w:rsidRPr="000E5772">
        <w:rPr>
          <w:i/>
        </w:rPr>
        <w:tab/>
        <w:t>Rel-18</w:t>
      </w:r>
      <w:r w:rsidRPr="000E5772">
        <w:rPr>
          <w:i/>
        </w:rPr>
        <w:tab/>
        <w:t>38.331</w:t>
      </w:r>
      <w:r w:rsidRPr="000E5772">
        <w:rPr>
          <w:i/>
        </w:rPr>
        <w:tab/>
        <w:t>18.3.0</w:t>
      </w:r>
      <w:r w:rsidRPr="000E5772">
        <w:rPr>
          <w:i/>
        </w:rPr>
        <w:tab/>
        <w:t>5032</w:t>
      </w:r>
      <w:r w:rsidRPr="000E5772">
        <w:rPr>
          <w:i/>
        </w:rPr>
        <w:tab/>
        <w:t>-</w:t>
      </w:r>
      <w:r w:rsidRPr="000E5772">
        <w:rPr>
          <w:i/>
        </w:rPr>
        <w:tab/>
        <w:t>F</w:t>
      </w:r>
      <w:r w:rsidRPr="000E5772">
        <w:rPr>
          <w:i/>
        </w:rPr>
        <w:tab/>
        <w:t>NR_ATG-Core</w:t>
      </w:r>
    </w:p>
    <w:p w14:paraId="254BFDF1" w14:textId="19DE491D" w:rsidR="000E5772" w:rsidRPr="000E5772" w:rsidRDefault="000E5772" w:rsidP="000E5772">
      <w:pPr>
        <w:pStyle w:val="Doc-title"/>
        <w:rPr>
          <w:i/>
        </w:rPr>
      </w:pPr>
      <w:r w:rsidRPr="000E5772">
        <w:rPr>
          <w:i/>
        </w:rPr>
        <w:t>R2-2409069</w:t>
      </w:r>
      <w:r w:rsidRPr="000E5772">
        <w:rPr>
          <w:i/>
        </w:rPr>
        <w:tab/>
        <w:t>Clarification on the unit of offsetThresholdTA-r18 for ATG</w:t>
      </w:r>
      <w:r w:rsidRPr="000E5772">
        <w:rPr>
          <w:i/>
        </w:rPr>
        <w:tab/>
        <w:t>ZTE Corporation</w:t>
      </w:r>
      <w:r w:rsidRPr="000E5772">
        <w:rPr>
          <w:i/>
        </w:rPr>
        <w:tab/>
        <w:t>CR</w:t>
      </w:r>
      <w:r w:rsidRPr="000E5772">
        <w:rPr>
          <w:i/>
        </w:rPr>
        <w:tab/>
        <w:t>Rel-18</w:t>
      </w:r>
      <w:r w:rsidRPr="000E5772">
        <w:rPr>
          <w:i/>
        </w:rPr>
        <w:tab/>
        <w:t>38.331</w:t>
      </w:r>
      <w:r w:rsidRPr="000E5772">
        <w:rPr>
          <w:i/>
        </w:rPr>
        <w:tab/>
        <w:t>18.3.0</w:t>
      </w:r>
      <w:r w:rsidRPr="000E5772">
        <w:rPr>
          <w:i/>
        </w:rPr>
        <w:tab/>
        <w:t>5074</w:t>
      </w:r>
      <w:r w:rsidRPr="000E5772">
        <w:rPr>
          <w:i/>
        </w:rPr>
        <w:tab/>
        <w:t>-</w:t>
      </w:r>
      <w:r w:rsidRPr="000E5772">
        <w:rPr>
          <w:i/>
        </w:rPr>
        <w:tab/>
        <w:t>F</w:t>
      </w:r>
      <w:r w:rsidRPr="000E5772">
        <w:rPr>
          <w:i/>
        </w:rPr>
        <w:tab/>
        <w:t>NR_ATG-Core</w:t>
      </w:r>
    </w:p>
    <w:p w14:paraId="6F59C291" w14:textId="5E5B44C1" w:rsidR="000E5772" w:rsidRPr="000E5772" w:rsidRDefault="000E5772" w:rsidP="000E5772">
      <w:pPr>
        <w:pStyle w:val="Doc-title"/>
        <w:rPr>
          <w:i/>
        </w:rPr>
      </w:pPr>
      <w:r w:rsidRPr="000E5772">
        <w:rPr>
          <w:i/>
        </w:rPr>
        <w:t>R2-2409070</w:t>
      </w:r>
      <w:r w:rsidRPr="000E5772">
        <w:rPr>
          <w:i/>
        </w:rPr>
        <w:tab/>
        <w:t>Clarification on Timing Advance filed in the Timing Advance Report MAC CE</w:t>
      </w:r>
      <w:r w:rsidRPr="000E5772">
        <w:rPr>
          <w:i/>
        </w:rPr>
        <w:tab/>
        <w:t>Z TE Corporation</w:t>
      </w:r>
      <w:r w:rsidRPr="000E5772">
        <w:rPr>
          <w:i/>
        </w:rPr>
        <w:tab/>
        <w:t>CR</w:t>
      </w:r>
      <w:r w:rsidRPr="000E5772">
        <w:rPr>
          <w:i/>
        </w:rPr>
        <w:tab/>
        <w:t>Rel-18</w:t>
      </w:r>
      <w:r w:rsidRPr="000E5772">
        <w:rPr>
          <w:i/>
        </w:rPr>
        <w:tab/>
        <w:t>38.321</w:t>
      </w:r>
      <w:r w:rsidRPr="000E5772">
        <w:rPr>
          <w:i/>
        </w:rPr>
        <w:tab/>
        <w:t>18.3.0</w:t>
      </w:r>
      <w:r w:rsidRPr="000E5772">
        <w:rPr>
          <w:i/>
        </w:rPr>
        <w:tab/>
        <w:t>1961</w:t>
      </w:r>
      <w:r w:rsidRPr="000E5772">
        <w:rPr>
          <w:i/>
        </w:rPr>
        <w:tab/>
        <w:t>-</w:t>
      </w:r>
      <w:r w:rsidRPr="000E5772">
        <w:rPr>
          <w:i/>
        </w:rPr>
        <w:tab/>
        <w:t>F</w:t>
      </w:r>
      <w:r w:rsidRPr="000E5772">
        <w:rPr>
          <w:i/>
        </w:rPr>
        <w:tab/>
        <w:t>NR_ATG-Core</w:t>
      </w:r>
    </w:p>
    <w:p w14:paraId="5A46345C" w14:textId="63E0CF60" w:rsidR="000E5772" w:rsidRDefault="000E5772" w:rsidP="00AF4DB9">
      <w:pPr>
        <w:pStyle w:val="PatentBody"/>
        <w:numPr>
          <w:ilvl w:val="0"/>
          <w:numId w:val="0"/>
        </w:numPr>
        <w:spacing w:after="180" w:line="240" w:lineRule="auto"/>
        <w:jc w:val="both"/>
        <w:rPr>
          <w:sz w:val="20"/>
        </w:rPr>
      </w:pPr>
    </w:p>
    <w:p w14:paraId="24C09C7E" w14:textId="401A5EC7" w:rsidR="000E5772" w:rsidRDefault="000E5772" w:rsidP="00AF4DB9">
      <w:pPr>
        <w:pStyle w:val="PatentBody"/>
        <w:numPr>
          <w:ilvl w:val="0"/>
          <w:numId w:val="0"/>
        </w:numPr>
        <w:spacing w:after="180" w:line="240" w:lineRule="auto"/>
        <w:jc w:val="both"/>
        <w:rPr>
          <w:sz w:val="20"/>
        </w:rPr>
      </w:pPr>
      <w:r>
        <w:rPr>
          <w:sz w:val="20"/>
        </w:rPr>
        <w:t xml:space="preserve">The contributions address two issues: </w:t>
      </w:r>
    </w:p>
    <w:p w14:paraId="5C0920D8" w14:textId="3AA1F115" w:rsidR="000E5772" w:rsidRDefault="000E5772" w:rsidP="000E5772">
      <w:pPr>
        <w:pStyle w:val="PatentBody"/>
        <w:numPr>
          <w:ilvl w:val="0"/>
          <w:numId w:val="12"/>
        </w:numPr>
        <w:spacing w:after="180" w:line="240" w:lineRule="auto"/>
        <w:jc w:val="both"/>
        <w:rPr>
          <w:sz w:val="20"/>
        </w:rPr>
      </w:pPr>
      <w:r w:rsidRPr="00585019">
        <w:rPr>
          <w:b/>
          <w:sz w:val="20"/>
        </w:rPr>
        <w:t>The SCS used for the offsetThreshold in order to trigger</w:t>
      </w:r>
      <w:r w:rsidR="00585019">
        <w:rPr>
          <w:b/>
          <w:sz w:val="20"/>
        </w:rPr>
        <w:t xml:space="preserve"> TAR MAC CE</w:t>
      </w:r>
      <w:r w:rsidRPr="00585019">
        <w:rPr>
          <w:b/>
          <w:sz w:val="20"/>
        </w:rPr>
        <w:t>.</w:t>
      </w:r>
      <w:r>
        <w:rPr>
          <w:sz w:val="20"/>
        </w:rPr>
        <w:t xml:space="preserve"> There are three different corrections suggested:</w:t>
      </w:r>
    </w:p>
    <w:p w14:paraId="19581961" w14:textId="0133E6A2" w:rsidR="000E5772" w:rsidRDefault="000E5772" w:rsidP="000E5772">
      <w:pPr>
        <w:pStyle w:val="PatentBody"/>
        <w:numPr>
          <w:ilvl w:val="1"/>
          <w:numId w:val="12"/>
        </w:numPr>
        <w:spacing w:after="180" w:line="240" w:lineRule="auto"/>
        <w:jc w:val="both"/>
        <w:rPr>
          <w:sz w:val="20"/>
        </w:rPr>
      </w:pPr>
      <w:r>
        <w:rPr>
          <w:sz w:val="20"/>
        </w:rPr>
        <w:t xml:space="preserve">The SCS of the offset threshold is clarified to be based on the SCS of the active BWP of when the configuration </w:t>
      </w:r>
      <w:r w:rsidR="00585019">
        <w:rPr>
          <w:sz w:val="20"/>
        </w:rPr>
        <w:t>of TAR-Config</w:t>
      </w:r>
      <w:r>
        <w:rPr>
          <w:sz w:val="20"/>
        </w:rPr>
        <w:t xml:space="preserve"> is applied/configured/received. This means that the offset threshold does not change when the SCS of the BWP changes</w:t>
      </w:r>
    </w:p>
    <w:p w14:paraId="4E94ABF0" w14:textId="594F99A0" w:rsidR="000E5772" w:rsidRDefault="000E5772" w:rsidP="000E5772">
      <w:pPr>
        <w:pStyle w:val="PatentBody"/>
        <w:numPr>
          <w:ilvl w:val="1"/>
          <w:numId w:val="12"/>
        </w:numPr>
        <w:spacing w:after="180" w:line="240" w:lineRule="auto"/>
        <w:jc w:val="both"/>
        <w:rPr>
          <w:sz w:val="20"/>
        </w:rPr>
      </w:pPr>
      <w:r>
        <w:rPr>
          <w:sz w:val="20"/>
        </w:rPr>
        <w:t xml:space="preserve">The SCS of the offset threshold is clarified to be based on the SCS of the initial BWP. This means that the offset threshold does not change when the SCS of the BWP changes. </w:t>
      </w:r>
    </w:p>
    <w:p w14:paraId="345FD224" w14:textId="3130F331" w:rsidR="000E5772" w:rsidRDefault="000E5772" w:rsidP="000E5772">
      <w:pPr>
        <w:pStyle w:val="PatentBody"/>
        <w:numPr>
          <w:ilvl w:val="1"/>
          <w:numId w:val="12"/>
        </w:numPr>
        <w:spacing w:after="180" w:line="240" w:lineRule="auto"/>
        <w:jc w:val="both"/>
        <w:rPr>
          <w:sz w:val="20"/>
        </w:rPr>
      </w:pPr>
      <w:r>
        <w:rPr>
          <w:sz w:val="20"/>
        </w:rPr>
        <w:lastRenderedPageBreak/>
        <w:t xml:space="preserve">The SCS of the offset threshold is clarified to be based on the </w:t>
      </w:r>
      <w:r w:rsidR="00585019">
        <w:rPr>
          <w:sz w:val="20"/>
        </w:rPr>
        <w:t xml:space="preserve">active BWP. This means that the offset threshold may change. </w:t>
      </w:r>
    </w:p>
    <w:p w14:paraId="7DD6BCEE" w14:textId="4B813B0D" w:rsidR="00585019" w:rsidRPr="00585019" w:rsidRDefault="00585019" w:rsidP="00585019">
      <w:pPr>
        <w:pStyle w:val="PatentBody"/>
        <w:numPr>
          <w:ilvl w:val="0"/>
          <w:numId w:val="12"/>
        </w:numPr>
        <w:spacing w:after="180" w:line="240" w:lineRule="auto"/>
        <w:jc w:val="both"/>
        <w:rPr>
          <w:b/>
          <w:sz w:val="20"/>
        </w:rPr>
      </w:pPr>
      <w:r w:rsidRPr="00585019">
        <w:rPr>
          <w:b/>
          <w:sz w:val="20"/>
        </w:rPr>
        <w:t xml:space="preserve">The SCS used to report the timing advance field in the </w:t>
      </w:r>
      <w:r>
        <w:rPr>
          <w:b/>
          <w:sz w:val="20"/>
        </w:rPr>
        <w:t>TAR</w:t>
      </w:r>
      <w:r w:rsidRPr="00585019">
        <w:rPr>
          <w:b/>
          <w:sz w:val="20"/>
        </w:rPr>
        <w:t xml:space="preserve"> MAC CE. </w:t>
      </w:r>
    </w:p>
    <w:p w14:paraId="3DEE6648" w14:textId="4E356EF9" w:rsidR="00585019" w:rsidRPr="00780A7D" w:rsidRDefault="00585019" w:rsidP="00780A7D">
      <w:pPr>
        <w:pStyle w:val="PatentBody"/>
        <w:numPr>
          <w:ilvl w:val="1"/>
          <w:numId w:val="12"/>
        </w:numPr>
        <w:spacing w:after="180" w:line="240" w:lineRule="auto"/>
        <w:jc w:val="both"/>
        <w:rPr>
          <w:sz w:val="20"/>
        </w:rPr>
      </w:pPr>
      <w:r>
        <w:rPr>
          <w:sz w:val="20"/>
        </w:rPr>
        <w:t>The proposal is to clarify that the SCS of the Timing Advance field is clarified to be the active BWP</w:t>
      </w:r>
    </w:p>
    <w:p w14:paraId="3523E7EE" w14:textId="1133B1CD" w:rsidR="000E5772" w:rsidRDefault="000E5772" w:rsidP="00AF4DB9">
      <w:pPr>
        <w:pStyle w:val="PatentBody"/>
        <w:numPr>
          <w:ilvl w:val="0"/>
          <w:numId w:val="0"/>
        </w:numPr>
        <w:spacing w:after="180" w:line="240" w:lineRule="auto"/>
        <w:jc w:val="both"/>
        <w:rPr>
          <w:sz w:val="20"/>
        </w:rPr>
      </w:pPr>
    </w:p>
    <w:p w14:paraId="22F29E2B" w14:textId="77777777" w:rsidR="000E5772" w:rsidRDefault="000E5772" w:rsidP="000E5772">
      <w:pPr>
        <w:pStyle w:val="Heading1"/>
      </w:pPr>
      <w:r>
        <w:t>Discussions</w:t>
      </w:r>
    </w:p>
    <w:p w14:paraId="688D065E" w14:textId="77777777" w:rsidR="00780A7D" w:rsidRDefault="00780A7D" w:rsidP="00780A7D">
      <w:pPr>
        <w:pStyle w:val="Heading2"/>
      </w:pPr>
      <w:r>
        <w:t>Offset threshold</w:t>
      </w:r>
    </w:p>
    <w:p w14:paraId="4392C891" w14:textId="166350A0" w:rsidR="000E5772" w:rsidRDefault="00585019" w:rsidP="00AF4DB9">
      <w:pPr>
        <w:pStyle w:val="PatentBody"/>
        <w:numPr>
          <w:ilvl w:val="0"/>
          <w:numId w:val="0"/>
        </w:numPr>
        <w:spacing w:after="180" w:line="240" w:lineRule="auto"/>
        <w:jc w:val="both"/>
        <w:rPr>
          <w:sz w:val="20"/>
        </w:rPr>
      </w:pPr>
      <w:r>
        <w:rPr>
          <w:sz w:val="20"/>
        </w:rPr>
        <w:t>The discussion rapporteur that there is a majority for using the SCS of the active BWP when TAR-Config is applied:</w:t>
      </w:r>
    </w:p>
    <w:p w14:paraId="6A4AAD1A" w14:textId="77777777" w:rsidR="00585019" w:rsidRPr="00585019" w:rsidRDefault="00585019" w:rsidP="00585019">
      <w:pPr>
        <w:pStyle w:val="Doc-title"/>
        <w:rPr>
          <w:b/>
          <w:i/>
        </w:rPr>
      </w:pPr>
      <w:r w:rsidRPr="00585019">
        <w:rPr>
          <w:b/>
          <w:i/>
        </w:rPr>
        <w:t>R2-2408444</w:t>
      </w:r>
      <w:r w:rsidRPr="00585019">
        <w:rPr>
          <w:b/>
          <w:i/>
        </w:rPr>
        <w:tab/>
        <w:t>Clarification of offsetThresholdTA-r18 for NR ATG</w:t>
      </w:r>
      <w:r w:rsidRPr="00585019">
        <w:rPr>
          <w:b/>
          <w:i/>
        </w:rPr>
        <w:tab/>
        <w:t>Huawei, HiSilicon, CMCC, CATT, Nokia, Nokia Shanghai Bell</w:t>
      </w:r>
      <w:r w:rsidRPr="00585019">
        <w:rPr>
          <w:b/>
          <w:i/>
        </w:rPr>
        <w:tab/>
        <w:t>CR</w:t>
      </w:r>
      <w:r w:rsidRPr="00585019">
        <w:rPr>
          <w:b/>
          <w:i/>
        </w:rPr>
        <w:tab/>
        <w:t>Rel-18</w:t>
      </w:r>
      <w:r w:rsidRPr="00585019">
        <w:rPr>
          <w:b/>
          <w:i/>
        </w:rPr>
        <w:tab/>
        <w:t>38.331</w:t>
      </w:r>
      <w:r w:rsidRPr="00585019">
        <w:rPr>
          <w:b/>
          <w:i/>
        </w:rPr>
        <w:tab/>
        <w:t>18.3.0</w:t>
      </w:r>
      <w:r w:rsidRPr="00585019">
        <w:rPr>
          <w:b/>
          <w:i/>
        </w:rPr>
        <w:tab/>
        <w:t>4882</w:t>
      </w:r>
      <w:r w:rsidRPr="00585019">
        <w:rPr>
          <w:b/>
          <w:i/>
        </w:rPr>
        <w:tab/>
        <w:t>1</w:t>
      </w:r>
      <w:r w:rsidRPr="00585019">
        <w:rPr>
          <w:b/>
          <w:i/>
        </w:rPr>
        <w:tab/>
        <w:t>F</w:t>
      </w:r>
      <w:r w:rsidRPr="00585019">
        <w:rPr>
          <w:b/>
          <w:i/>
        </w:rPr>
        <w:tab/>
        <w:t>NR_ATG-Core</w:t>
      </w:r>
      <w:r w:rsidRPr="00585019">
        <w:rPr>
          <w:b/>
          <w:i/>
        </w:rPr>
        <w:tab/>
        <w:t>R2-2406604</w:t>
      </w:r>
    </w:p>
    <w:p w14:paraId="39CF8C6B" w14:textId="18E72301" w:rsidR="00585019" w:rsidRDefault="00585019" w:rsidP="00AF4DB9">
      <w:pPr>
        <w:pStyle w:val="PatentBody"/>
        <w:numPr>
          <w:ilvl w:val="0"/>
          <w:numId w:val="0"/>
        </w:numPr>
        <w:spacing w:after="180" w:line="240" w:lineRule="auto"/>
        <w:jc w:val="both"/>
        <w:rPr>
          <w:sz w:val="20"/>
        </w:rPr>
      </w:pPr>
    </w:p>
    <w:p w14:paraId="42AE6071" w14:textId="3805CFD1" w:rsidR="00585019" w:rsidRPr="00585019" w:rsidRDefault="00585019" w:rsidP="00585019">
      <w:pPr>
        <w:pStyle w:val="Doc-title"/>
        <w:rPr>
          <w:b/>
          <w:i/>
        </w:rPr>
      </w:pPr>
      <w:r w:rsidRPr="00585019">
        <w:rPr>
          <w:b/>
          <w:i/>
        </w:rPr>
        <w:t>R2-2408388</w:t>
      </w:r>
      <w:r w:rsidRPr="00585019">
        <w:rPr>
          <w:b/>
          <w:i/>
        </w:rPr>
        <w:tab/>
        <w:t>On ATG timing advance reporting procedure</w:t>
      </w:r>
      <w:r w:rsidRPr="00585019">
        <w:rPr>
          <w:b/>
          <w:i/>
        </w:rPr>
        <w:tab/>
        <w:t>Ericsson</w:t>
      </w:r>
      <w:r w:rsidRPr="00585019">
        <w:rPr>
          <w:b/>
          <w:i/>
        </w:rPr>
        <w:tab/>
      </w:r>
      <w:r>
        <w:rPr>
          <w:b/>
          <w:i/>
        </w:rPr>
        <w:t xml:space="preserve"> </w:t>
      </w:r>
      <w:r w:rsidRPr="00585019">
        <w:rPr>
          <w:b/>
          <w:i/>
        </w:rPr>
        <w:t>discussion</w:t>
      </w:r>
      <w:r w:rsidRPr="00585019">
        <w:rPr>
          <w:b/>
          <w:i/>
        </w:rPr>
        <w:tab/>
        <w:t>Rel-18</w:t>
      </w:r>
      <w:r w:rsidRPr="00585019">
        <w:rPr>
          <w:b/>
          <w:i/>
        </w:rPr>
        <w:tab/>
        <w:t>NR_ATG-Core</w:t>
      </w:r>
    </w:p>
    <w:p w14:paraId="16EDA2B6" w14:textId="7AF2E8E0" w:rsidR="00585019" w:rsidRPr="00585019" w:rsidRDefault="00585019" w:rsidP="00585019">
      <w:pPr>
        <w:pStyle w:val="TableofFigures"/>
        <w:tabs>
          <w:tab w:val="right" w:leader="dot" w:pos="9629"/>
        </w:tabs>
        <w:rPr>
          <w:rFonts w:asciiTheme="minorHAnsi" w:eastAsiaTheme="minorEastAsia" w:hAnsiTheme="minorHAnsi" w:cstheme="minorBidi"/>
          <w:b/>
          <w:i/>
          <w:noProof/>
          <w:kern w:val="2"/>
          <w:sz w:val="22"/>
          <w:szCs w:val="22"/>
          <w14:ligatures w14:val="standardContextual"/>
        </w:rPr>
      </w:pPr>
      <w:r>
        <w:rPr>
          <w:noProof/>
        </w:rPr>
        <w:tab/>
      </w:r>
      <w:r w:rsidRPr="00585019">
        <w:rPr>
          <w:i/>
          <w:noProof/>
        </w:rPr>
        <w:t>Proposal 2</w:t>
      </w:r>
      <w:r>
        <w:rPr>
          <w:rFonts w:asciiTheme="minorHAnsi" w:eastAsiaTheme="minorEastAsia" w:hAnsiTheme="minorHAnsi" w:cstheme="minorBidi"/>
          <w:i/>
          <w:noProof/>
          <w:kern w:val="2"/>
          <w:sz w:val="22"/>
          <w:szCs w:val="22"/>
          <w14:ligatures w14:val="standardContextual"/>
        </w:rPr>
        <w:t xml:space="preserve"> </w:t>
      </w:r>
      <w:r w:rsidRPr="00585019">
        <w:rPr>
          <w:i/>
          <w:noProof/>
        </w:rPr>
        <w:t xml:space="preserve">SCS of </w:t>
      </w:r>
      <w:r w:rsidRPr="00585019">
        <w:rPr>
          <w:i/>
          <w:iCs/>
          <w:noProof/>
        </w:rPr>
        <w:t>offsetThresholdTA</w:t>
      </w:r>
      <w:r w:rsidRPr="00585019">
        <w:rPr>
          <w:i/>
          <w:noProof/>
        </w:rPr>
        <w:t xml:space="preserve"> is assumed to be based on the SCS of the active BWP when the UE is configured with Timing Advance reporting.</w:t>
      </w:r>
    </w:p>
    <w:p w14:paraId="76368B37" w14:textId="2587C37B" w:rsidR="00585019" w:rsidRDefault="00585019" w:rsidP="00AF4DB9">
      <w:pPr>
        <w:pStyle w:val="PatentBody"/>
        <w:numPr>
          <w:ilvl w:val="0"/>
          <w:numId w:val="0"/>
        </w:numPr>
        <w:spacing w:after="180" w:line="240" w:lineRule="auto"/>
        <w:jc w:val="both"/>
        <w:rPr>
          <w:sz w:val="20"/>
        </w:rPr>
      </w:pPr>
    </w:p>
    <w:p w14:paraId="6462FAF5" w14:textId="2572B7D0" w:rsidR="00585019" w:rsidRDefault="00585019" w:rsidP="00AF4DB9">
      <w:pPr>
        <w:pStyle w:val="PatentBody"/>
        <w:numPr>
          <w:ilvl w:val="0"/>
          <w:numId w:val="0"/>
        </w:numPr>
        <w:spacing w:after="180" w:line="240" w:lineRule="auto"/>
        <w:jc w:val="both"/>
        <w:rPr>
          <w:sz w:val="20"/>
        </w:rPr>
      </w:pPr>
      <w:r>
        <w:rPr>
          <w:sz w:val="20"/>
        </w:rPr>
        <w:t>Therefore the initial suggestion from the discussion rapporteur is to agree R2-2408444.</w:t>
      </w:r>
    </w:p>
    <w:p w14:paraId="227AF2CF" w14:textId="22008A2D" w:rsidR="00585019" w:rsidRDefault="00585019" w:rsidP="00585019">
      <w:pPr>
        <w:spacing w:after="60"/>
        <w:rPr>
          <w:lang w:val="en-GB" w:eastAsia="en-US"/>
        </w:rPr>
      </w:pPr>
      <w:r>
        <w:rPr>
          <w:b/>
        </w:rPr>
        <w:t xml:space="preserve">Tentative proposal 1: Agree offset in offsetThreshold-r18 is based on active BWP where the TAR-Config is applied. </w:t>
      </w:r>
    </w:p>
    <w:p w14:paraId="28876D18" w14:textId="598A5064" w:rsidR="00780A7D" w:rsidRDefault="00780A7D" w:rsidP="00AF4DB9">
      <w:pPr>
        <w:pStyle w:val="PatentBody"/>
        <w:numPr>
          <w:ilvl w:val="0"/>
          <w:numId w:val="0"/>
        </w:numPr>
        <w:spacing w:after="180" w:line="240" w:lineRule="auto"/>
        <w:jc w:val="both"/>
        <w:rPr>
          <w:sz w:val="20"/>
        </w:rPr>
      </w:pPr>
    </w:p>
    <w:p w14:paraId="16777378" w14:textId="3E76D39E" w:rsidR="00585019" w:rsidRDefault="00585019" w:rsidP="00AF4DB9">
      <w:pPr>
        <w:pStyle w:val="PatentBody"/>
        <w:numPr>
          <w:ilvl w:val="0"/>
          <w:numId w:val="0"/>
        </w:numPr>
        <w:spacing w:after="180" w:line="240" w:lineRule="auto"/>
        <w:jc w:val="both"/>
        <w:rPr>
          <w:sz w:val="20"/>
        </w:rPr>
      </w:pPr>
      <w:r>
        <w:rPr>
          <w:sz w:val="20"/>
        </w:rPr>
        <w:t>Comments on</w:t>
      </w:r>
      <w:r w:rsidR="00780A7D">
        <w:rPr>
          <w:sz w:val="20"/>
        </w:rPr>
        <w:t xml:space="preserve"> tentative proposal or the CR in</w:t>
      </w:r>
      <w:r>
        <w:rPr>
          <w:sz w:val="20"/>
        </w:rPr>
        <w:t xml:space="preserve"> R2-2408444: </w:t>
      </w:r>
    </w:p>
    <w:tbl>
      <w:tblPr>
        <w:tblStyle w:val="TableGrid"/>
        <w:tblW w:w="0" w:type="auto"/>
        <w:tblLook w:val="04A0" w:firstRow="1" w:lastRow="0" w:firstColumn="1" w:lastColumn="0" w:noHBand="0" w:noVBand="1"/>
      </w:tblPr>
      <w:tblGrid>
        <w:gridCol w:w="1555"/>
        <w:gridCol w:w="1842"/>
        <w:gridCol w:w="6234"/>
      </w:tblGrid>
      <w:tr w:rsidR="00585019" w14:paraId="72C68823" w14:textId="77777777" w:rsidTr="007F556E">
        <w:tc>
          <w:tcPr>
            <w:tcW w:w="1555" w:type="dxa"/>
            <w:shd w:val="clear" w:color="auto" w:fill="E7E6E6" w:themeFill="background2"/>
          </w:tcPr>
          <w:p w14:paraId="5767606C" w14:textId="6AF12506" w:rsidR="00585019" w:rsidRPr="00585019" w:rsidRDefault="00585019" w:rsidP="00AF4DB9">
            <w:pPr>
              <w:pStyle w:val="PatentBody"/>
              <w:numPr>
                <w:ilvl w:val="0"/>
                <w:numId w:val="0"/>
              </w:numPr>
              <w:spacing w:after="180" w:line="240" w:lineRule="auto"/>
              <w:jc w:val="both"/>
              <w:rPr>
                <w:b/>
                <w:sz w:val="20"/>
              </w:rPr>
            </w:pPr>
            <w:r w:rsidRPr="00585019">
              <w:rPr>
                <w:b/>
                <w:sz w:val="20"/>
              </w:rPr>
              <w:t>Company</w:t>
            </w:r>
          </w:p>
        </w:tc>
        <w:tc>
          <w:tcPr>
            <w:tcW w:w="1842" w:type="dxa"/>
            <w:shd w:val="clear" w:color="auto" w:fill="E7E6E6" w:themeFill="background2"/>
          </w:tcPr>
          <w:p w14:paraId="33EAEE52" w14:textId="5C3BF4CE" w:rsidR="00585019" w:rsidRPr="00585019" w:rsidRDefault="00585019" w:rsidP="00AF4DB9">
            <w:pPr>
              <w:pStyle w:val="PatentBody"/>
              <w:numPr>
                <w:ilvl w:val="0"/>
                <w:numId w:val="0"/>
              </w:numPr>
              <w:spacing w:after="180" w:line="240" w:lineRule="auto"/>
              <w:jc w:val="both"/>
              <w:rPr>
                <w:b/>
                <w:sz w:val="20"/>
              </w:rPr>
            </w:pPr>
            <w:r w:rsidRPr="00585019">
              <w:rPr>
                <w:b/>
                <w:sz w:val="20"/>
              </w:rPr>
              <w:t xml:space="preserve">Support </w:t>
            </w:r>
            <w:r w:rsidR="00097376">
              <w:rPr>
                <w:b/>
                <w:sz w:val="20"/>
              </w:rPr>
              <w:t>(Yes/No/See comment)</w:t>
            </w:r>
          </w:p>
        </w:tc>
        <w:tc>
          <w:tcPr>
            <w:tcW w:w="6234" w:type="dxa"/>
            <w:shd w:val="clear" w:color="auto" w:fill="E7E6E6" w:themeFill="background2"/>
          </w:tcPr>
          <w:p w14:paraId="56C58685" w14:textId="44BDB65E" w:rsidR="00585019" w:rsidRPr="00585019" w:rsidRDefault="00585019" w:rsidP="00AF4DB9">
            <w:pPr>
              <w:pStyle w:val="PatentBody"/>
              <w:numPr>
                <w:ilvl w:val="0"/>
                <w:numId w:val="0"/>
              </w:numPr>
              <w:spacing w:after="180" w:line="240" w:lineRule="auto"/>
              <w:jc w:val="both"/>
              <w:rPr>
                <w:b/>
                <w:sz w:val="20"/>
              </w:rPr>
            </w:pPr>
            <w:r w:rsidRPr="00585019">
              <w:rPr>
                <w:b/>
                <w:sz w:val="20"/>
              </w:rPr>
              <w:t>Comment</w:t>
            </w:r>
            <w:r w:rsidR="00F81503">
              <w:rPr>
                <w:b/>
                <w:sz w:val="20"/>
              </w:rPr>
              <w:t xml:space="preserve"> (potential clarifications etc... )</w:t>
            </w:r>
          </w:p>
        </w:tc>
      </w:tr>
      <w:tr w:rsidR="00585019" w14:paraId="5A3B99B1" w14:textId="77777777" w:rsidTr="007F556E">
        <w:tc>
          <w:tcPr>
            <w:tcW w:w="1555" w:type="dxa"/>
          </w:tcPr>
          <w:p w14:paraId="45618F2A" w14:textId="558879A0" w:rsidR="00585019" w:rsidRDefault="00936577" w:rsidP="00AF4DB9">
            <w:pPr>
              <w:pStyle w:val="PatentBody"/>
              <w:numPr>
                <w:ilvl w:val="0"/>
                <w:numId w:val="0"/>
              </w:numPr>
              <w:spacing w:after="180" w:line="240" w:lineRule="auto"/>
              <w:jc w:val="both"/>
              <w:rPr>
                <w:sz w:val="20"/>
              </w:rPr>
            </w:pPr>
            <w:r>
              <w:rPr>
                <w:sz w:val="20"/>
              </w:rPr>
              <w:t>Huawei</w:t>
            </w:r>
          </w:p>
        </w:tc>
        <w:tc>
          <w:tcPr>
            <w:tcW w:w="1842" w:type="dxa"/>
          </w:tcPr>
          <w:p w14:paraId="4ABE2030" w14:textId="4DC4A02E" w:rsidR="00585019" w:rsidRDefault="00936577" w:rsidP="00AF4DB9">
            <w:pPr>
              <w:pStyle w:val="PatentBody"/>
              <w:numPr>
                <w:ilvl w:val="0"/>
                <w:numId w:val="0"/>
              </w:numPr>
              <w:spacing w:after="180" w:line="240" w:lineRule="auto"/>
              <w:jc w:val="both"/>
              <w:rPr>
                <w:sz w:val="20"/>
              </w:rPr>
            </w:pPr>
            <w:r w:rsidRPr="00936577">
              <w:rPr>
                <w:sz w:val="20"/>
              </w:rPr>
              <w:t>Yes, with comment</w:t>
            </w:r>
          </w:p>
        </w:tc>
        <w:tc>
          <w:tcPr>
            <w:tcW w:w="6234" w:type="dxa"/>
          </w:tcPr>
          <w:p w14:paraId="7AE5BAC9" w14:textId="1C5D7B61" w:rsidR="00585019" w:rsidRDefault="00936577" w:rsidP="00AF4DB9">
            <w:pPr>
              <w:pStyle w:val="PatentBody"/>
              <w:numPr>
                <w:ilvl w:val="0"/>
                <w:numId w:val="0"/>
              </w:numPr>
              <w:spacing w:after="180" w:line="240" w:lineRule="auto"/>
              <w:jc w:val="both"/>
              <w:rPr>
                <w:sz w:val="20"/>
              </w:rPr>
            </w:pPr>
            <w:r>
              <w:rPr>
                <w:sz w:val="20"/>
              </w:rPr>
              <w:t>We are generally fine with the new proposed option 1 as suggested by the offline rapporteur below with one change – keeping the original wording: (…)</w:t>
            </w:r>
            <w:ins w:id="0" w:author="Author">
              <w:r w:rsidRPr="00BD2CD8">
                <w:rPr>
                  <w:sz w:val="20"/>
                  <w:u w:val="single"/>
                </w:rPr>
                <w:t xml:space="preserve">when </w:t>
              </w:r>
              <w:r w:rsidRPr="00BD2CD8">
                <w:rPr>
                  <w:i/>
                  <w:iCs/>
                  <w:sz w:val="20"/>
                  <w:u w:val="single"/>
                </w:rPr>
                <w:t>TAR-Config</w:t>
              </w:r>
              <w:r w:rsidRPr="00BD2CD8">
                <w:rPr>
                  <w:sz w:val="20"/>
                  <w:u w:val="single"/>
                </w:rPr>
                <w:t xml:space="preserve"> is </w:t>
              </w:r>
              <w:del w:id="1" w:author="Author">
                <w:r w:rsidRPr="00BD2CD8" w:rsidDel="00783345">
                  <w:rPr>
                    <w:sz w:val="20"/>
                    <w:u w:val="single"/>
                  </w:rPr>
                  <w:delText>configured</w:delText>
                </w:r>
              </w:del>
              <w:r>
                <w:rPr>
                  <w:sz w:val="20"/>
                  <w:u w:val="single"/>
                </w:rPr>
                <w:t>applied</w:t>
              </w:r>
            </w:ins>
            <w:r>
              <w:rPr>
                <w:sz w:val="20"/>
                <w:u w:val="single"/>
              </w:rPr>
              <w:t>.</w:t>
            </w:r>
          </w:p>
        </w:tc>
      </w:tr>
      <w:tr w:rsidR="00585019" w14:paraId="4D021392" w14:textId="77777777" w:rsidTr="007F556E">
        <w:tc>
          <w:tcPr>
            <w:tcW w:w="1555" w:type="dxa"/>
          </w:tcPr>
          <w:p w14:paraId="3B841210" w14:textId="20C0FB31" w:rsidR="00585019" w:rsidRDefault="00AD61BB" w:rsidP="00AF4DB9">
            <w:pPr>
              <w:pStyle w:val="PatentBody"/>
              <w:numPr>
                <w:ilvl w:val="0"/>
                <w:numId w:val="0"/>
              </w:numPr>
              <w:spacing w:after="180" w:line="240" w:lineRule="auto"/>
              <w:jc w:val="both"/>
              <w:rPr>
                <w:sz w:val="20"/>
              </w:rPr>
            </w:pPr>
            <w:r>
              <w:rPr>
                <w:sz w:val="20"/>
              </w:rPr>
              <w:t>Huawei v06</w:t>
            </w:r>
          </w:p>
        </w:tc>
        <w:tc>
          <w:tcPr>
            <w:tcW w:w="1842" w:type="dxa"/>
          </w:tcPr>
          <w:p w14:paraId="54B5C5D4" w14:textId="77777777" w:rsidR="00585019" w:rsidRDefault="00585019" w:rsidP="00AF4DB9">
            <w:pPr>
              <w:pStyle w:val="PatentBody"/>
              <w:numPr>
                <w:ilvl w:val="0"/>
                <w:numId w:val="0"/>
              </w:numPr>
              <w:spacing w:after="180" w:line="240" w:lineRule="auto"/>
              <w:jc w:val="both"/>
              <w:rPr>
                <w:sz w:val="20"/>
              </w:rPr>
            </w:pPr>
          </w:p>
        </w:tc>
        <w:tc>
          <w:tcPr>
            <w:tcW w:w="6234" w:type="dxa"/>
          </w:tcPr>
          <w:p w14:paraId="39A34A55" w14:textId="0F460669" w:rsidR="00585019" w:rsidRDefault="00CE0D48" w:rsidP="00AF4DB9">
            <w:pPr>
              <w:pStyle w:val="PatentBody"/>
              <w:numPr>
                <w:ilvl w:val="0"/>
                <w:numId w:val="0"/>
              </w:numPr>
              <w:spacing w:after="180" w:line="240" w:lineRule="auto"/>
              <w:jc w:val="both"/>
              <w:rPr>
                <w:sz w:val="20"/>
              </w:rPr>
            </w:pPr>
            <w:r>
              <w:rPr>
                <w:sz w:val="20"/>
              </w:rPr>
              <w:t>Additionally,</w:t>
            </w:r>
            <w:r w:rsidR="00AD61BB">
              <w:rPr>
                <w:sz w:val="20"/>
              </w:rPr>
              <w:t xml:space="preserve"> we think the UE assumption as captured currently is too restrictive, it should only be for TAR-</w:t>
            </w:r>
            <w:r w:rsidR="00817BA5">
              <w:rPr>
                <w:sz w:val="20"/>
              </w:rPr>
              <w:t>C</w:t>
            </w:r>
            <w:r w:rsidR="00AD61BB">
              <w:rPr>
                <w:sz w:val="20"/>
              </w:rPr>
              <w:t>onfig and BWP switching, therefore we propose to revise the wording as follows:</w:t>
            </w:r>
          </w:p>
          <w:p w14:paraId="5C7343EF" w14:textId="683338DC" w:rsidR="00AD61BB" w:rsidRDefault="00AD61BB" w:rsidP="00AF4DB9">
            <w:pPr>
              <w:pStyle w:val="PatentBody"/>
              <w:numPr>
                <w:ilvl w:val="0"/>
                <w:numId w:val="0"/>
              </w:numPr>
              <w:spacing w:after="180" w:line="240" w:lineRule="auto"/>
              <w:jc w:val="both"/>
              <w:rPr>
                <w:sz w:val="20"/>
              </w:rPr>
            </w:pPr>
            <w:ins w:id="2" w:author="Author">
              <w:r w:rsidRPr="00BD2CD8">
                <w:rPr>
                  <w:sz w:val="20"/>
                  <w:u w:val="single"/>
                </w:rPr>
                <w:t xml:space="preserve">Value of </w:t>
              </w:r>
              <w:r w:rsidRPr="00BD2CD8">
                <w:rPr>
                  <w:i/>
                  <w:iCs/>
                  <w:sz w:val="20"/>
                  <w:u w:val="single"/>
                </w:rPr>
                <w:t>offsetThresholdTA-r18</w:t>
              </w:r>
              <w:r w:rsidRPr="00BD2CD8">
                <w:rPr>
                  <w:sz w:val="20"/>
                  <w:u w:val="single"/>
                </w:rPr>
                <w:t xml:space="preserve"> does not change with BWP switching and the UE assumes the BWP-switching does not occur </w:t>
              </w:r>
              <w:r>
                <w:rPr>
                  <w:sz w:val="20"/>
                  <w:u w:val="single"/>
                </w:rPr>
                <w:t xml:space="preserve">when </w:t>
              </w:r>
              <w:r w:rsidRPr="00AD61BB">
                <w:rPr>
                  <w:sz w:val="20"/>
                  <w:u w:val="single"/>
                </w:rPr>
                <w:t>TAR-Config is applied</w:t>
              </w:r>
              <w:del w:id="3" w:author="Author">
                <w:r w:rsidRPr="00BD2CD8" w:rsidDel="00AD61BB">
                  <w:rPr>
                    <w:sz w:val="20"/>
                    <w:u w:val="single"/>
                  </w:rPr>
                  <w:delText>during configuration/reconfiguration</w:delText>
                </w:r>
              </w:del>
              <w:r w:rsidRPr="00BD2CD8">
                <w:rPr>
                  <w:sz w:val="20"/>
                  <w:u w:val="single"/>
                </w:rPr>
                <w:t>.</w:t>
              </w:r>
            </w:ins>
          </w:p>
        </w:tc>
      </w:tr>
      <w:tr w:rsidR="00585019" w14:paraId="64D033E8" w14:textId="77777777" w:rsidTr="007F556E">
        <w:tc>
          <w:tcPr>
            <w:tcW w:w="1555" w:type="dxa"/>
          </w:tcPr>
          <w:p w14:paraId="0474CE08" w14:textId="77777777" w:rsidR="00585019" w:rsidRDefault="00585019" w:rsidP="00AF4DB9">
            <w:pPr>
              <w:pStyle w:val="PatentBody"/>
              <w:numPr>
                <w:ilvl w:val="0"/>
                <w:numId w:val="0"/>
              </w:numPr>
              <w:spacing w:after="180" w:line="240" w:lineRule="auto"/>
              <w:jc w:val="both"/>
              <w:rPr>
                <w:sz w:val="20"/>
              </w:rPr>
            </w:pPr>
          </w:p>
        </w:tc>
        <w:tc>
          <w:tcPr>
            <w:tcW w:w="1842" w:type="dxa"/>
          </w:tcPr>
          <w:p w14:paraId="1010B6D7" w14:textId="77777777" w:rsidR="00585019" w:rsidRDefault="00585019" w:rsidP="00AF4DB9">
            <w:pPr>
              <w:pStyle w:val="PatentBody"/>
              <w:numPr>
                <w:ilvl w:val="0"/>
                <w:numId w:val="0"/>
              </w:numPr>
              <w:spacing w:after="180" w:line="240" w:lineRule="auto"/>
              <w:jc w:val="both"/>
              <w:rPr>
                <w:sz w:val="20"/>
              </w:rPr>
            </w:pPr>
          </w:p>
        </w:tc>
        <w:tc>
          <w:tcPr>
            <w:tcW w:w="6234" w:type="dxa"/>
          </w:tcPr>
          <w:p w14:paraId="6C4316D7" w14:textId="77777777" w:rsidR="00585019" w:rsidRDefault="00585019" w:rsidP="00AF4DB9">
            <w:pPr>
              <w:pStyle w:val="PatentBody"/>
              <w:numPr>
                <w:ilvl w:val="0"/>
                <w:numId w:val="0"/>
              </w:numPr>
              <w:spacing w:after="180" w:line="240" w:lineRule="auto"/>
              <w:jc w:val="both"/>
              <w:rPr>
                <w:sz w:val="20"/>
              </w:rPr>
            </w:pPr>
          </w:p>
        </w:tc>
      </w:tr>
    </w:tbl>
    <w:p w14:paraId="211D9739" w14:textId="073F2553" w:rsidR="00585019" w:rsidRDefault="00585019" w:rsidP="00AF4DB9">
      <w:pPr>
        <w:pStyle w:val="PatentBody"/>
        <w:numPr>
          <w:ilvl w:val="0"/>
          <w:numId w:val="0"/>
        </w:numPr>
        <w:spacing w:after="180" w:line="240" w:lineRule="auto"/>
        <w:jc w:val="both"/>
        <w:rPr>
          <w:sz w:val="20"/>
        </w:rPr>
      </w:pPr>
    </w:p>
    <w:p w14:paraId="403456EC" w14:textId="56A70616" w:rsidR="00780A7D" w:rsidRPr="00097376" w:rsidRDefault="00780A7D" w:rsidP="00AF4DB9">
      <w:pPr>
        <w:pStyle w:val="PatentBody"/>
        <w:numPr>
          <w:ilvl w:val="0"/>
          <w:numId w:val="0"/>
        </w:numPr>
        <w:spacing w:after="180" w:line="240" w:lineRule="auto"/>
        <w:jc w:val="both"/>
        <w:rPr>
          <w:b/>
          <w:sz w:val="20"/>
        </w:rPr>
      </w:pPr>
      <w:r w:rsidRPr="00097376">
        <w:rPr>
          <w:b/>
          <w:sz w:val="20"/>
        </w:rPr>
        <w:t>F2F</w:t>
      </w:r>
      <w:r w:rsidR="00097376">
        <w:rPr>
          <w:b/>
          <w:sz w:val="20"/>
        </w:rPr>
        <w:t>/offline</w:t>
      </w:r>
      <w:r w:rsidRPr="00097376">
        <w:rPr>
          <w:b/>
          <w:sz w:val="20"/>
        </w:rPr>
        <w:t xml:space="preserve"> discussion: </w:t>
      </w:r>
    </w:p>
    <w:p w14:paraId="22420A9A" w14:textId="449A2913" w:rsidR="00780A7D" w:rsidRDefault="00097376" w:rsidP="00AF4DB9">
      <w:pPr>
        <w:pStyle w:val="PatentBody"/>
        <w:numPr>
          <w:ilvl w:val="0"/>
          <w:numId w:val="0"/>
        </w:numPr>
        <w:spacing w:after="180" w:line="240" w:lineRule="auto"/>
        <w:jc w:val="both"/>
        <w:rPr>
          <w:sz w:val="20"/>
        </w:rPr>
      </w:pPr>
      <w:r>
        <w:rPr>
          <w:sz w:val="20"/>
        </w:rPr>
        <w:t>...</w:t>
      </w:r>
    </w:p>
    <w:p w14:paraId="102AD0C6" w14:textId="6A75AEB6" w:rsidR="00097376" w:rsidRDefault="00097376" w:rsidP="00AF4DB9">
      <w:pPr>
        <w:pStyle w:val="PatentBody"/>
        <w:numPr>
          <w:ilvl w:val="0"/>
          <w:numId w:val="0"/>
        </w:numPr>
        <w:spacing w:after="180" w:line="240" w:lineRule="auto"/>
        <w:jc w:val="both"/>
        <w:rPr>
          <w:sz w:val="20"/>
        </w:rPr>
      </w:pPr>
      <w:r>
        <w:rPr>
          <w:sz w:val="20"/>
        </w:rPr>
        <w:t xml:space="preserve">Potential clarification on when the network is expected to configure this? For </w:t>
      </w:r>
      <w:r w:rsidR="008C1F58">
        <w:rPr>
          <w:sz w:val="20"/>
        </w:rPr>
        <w:t>instance in stable conditions?</w:t>
      </w:r>
    </w:p>
    <w:p w14:paraId="67D8D841" w14:textId="7EAC2494" w:rsidR="00780A7D" w:rsidRDefault="00BD1C64" w:rsidP="00AF4DB9">
      <w:pPr>
        <w:pStyle w:val="PatentBody"/>
        <w:numPr>
          <w:ilvl w:val="0"/>
          <w:numId w:val="0"/>
        </w:numPr>
        <w:spacing w:after="180" w:line="240" w:lineRule="auto"/>
        <w:jc w:val="both"/>
        <w:rPr>
          <w:sz w:val="20"/>
        </w:rPr>
      </w:pPr>
      <w:r>
        <w:rPr>
          <w:sz w:val="20"/>
        </w:rPr>
        <w:lastRenderedPageBreak/>
        <w:t xml:space="preserve">ZTE: Huawei solution is confusing due to the wording. ZTE think that reconfiguring is not a problem, i.e it can be based on active BWP and can change with SCS changing. </w:t>
      </w:r>
    </w:p>
    <w:p w14:paraId="2D043FF2" w14:textId="45F4BDCF" w:rsidR="00BD1C64" w:rsidRDefault="00BD1C64" w:rsidP="00AF4DB9">
      <w:pPr>
        <w:pStyle w:val="PatentBody"/>
        <w:numPr>
          <w:ilvl w:val="0"/>
          <w:numId w:val="0"/>
        </w:numPr>
        <w:spacing w:after="180" w:line="240" w:lineRule="auto"/>
        <w:jc w:val="both"/>
        <w:rPr>
          <w:sz w:val="20"/>
        </w:rPr>
      </w:pPr>
      <w:r>
        <w:rPr>
          <w:sz w:val="20"/>
        </w:rPr>
        <w:t xml:space="preserve">HW: Changed to be “applied” to solve the issue of handovers. Threshold should not change with BWP switching. </w:t>
      </w:r>
    </w:p>
    <w:p w14:paraId="592282DF" w14:textId="157981E2" w:rsidR="00BD1C64" w:rsidRDefault="00BD1C64" w:rsidP="00AF4DB9">
      <w:pPr>
        <w:pStyle w:val="PatentBody"/>
        <w:numPr>
          <w:ilvl w:val="0"/>
          <w:numId w:val="0"/>
        </w:numPr>
        <w:spacing w:after="180" w:line="240" w:lineRule="auto"/>
        <w:jc w:val="both"/>
        <w:rPr>
          <w:sz w:val="20"/>
        </w:rPr>
      </w:pPr>
      <w:r>
        <w:rPr>
          <w:sz w:val="20"/>
        </w:rPr>
        <w:t xml:space="preserve">ZTE: Wording is confusing. Keeping threshold unchanged can be achieved by basing it on initail BWP. </w:t>
      </w:r>
    </w:p>
    <w:p w14:paraId="71787997" w14:textId="5AADE561" w:rsidR="00BD1C64" w:rsidRDefault="00BD1C64" w:rsidP="00AF4DB9">
      <w:pPr>
        <w:pStyle w:val="PatentBody"/>
        <w:numPr>
          <w:ilvl w:val="0"/>
          <w:numId w:val="0"/>
        </w:numPr>
        <w:spacing w:after="180" w:line="240" w:lineRule="auto"/>
        <w:jc w:val="both"/>
        <w:rPr>
          <w:sz w:val="20"/>
        </w:rPr>
      </w:pPr>
      <w:r>
        <w:rPr>
          <w:sz w:val="20"/>
        </w:rPr>
        <w:t xml:space="preserve">QC: Only way to achieve no changing of the absolute threshold is to base it on the initial BWP. No tight coordination between CU and DU. Issue if we go with HWs proposal. We need a change, current procedure is not clear. If we are going to change, we should go for the cleanest solution – initial BWP. </w:t>
      </w:r>
    </w:p>
    <w:p w14:paraId="7568175E" w14:textId="1D98F64C" w:rsidR="00BA250A" w:rsidRDefault="00BD1C64" w:rsidP="00AF4DB9">
      <w:pPr>
        <w:pStyle w:val="PatentBody"/>
        <w:numPr>
          <w:ilvl w:val="0"/>
          <w:numId w:val="0"/>
        </w:numPr>
        <w:spacing w:after="180" w:line="240" w:lineRule="auto"/>
        <w:jc w:val="both"/>
        <w:rPr>
          <w:sz w:val="20"/>
        </w:rPr>
      </w:pPr>
      <w:r>
        <w:rPr>
          <w:sz w:val="20"/>
        </w:rPr>
        <w:t xml:space="preserve">CATT: First step: Agree that unit of the value does not change with BWP switching within the same cell. Second step: In case of handover </w:t>
      </w:r>
      <w:r w:rsidR="00BA250A">
        <w:rPr>
          <w:sz w:val="20"/>
        </w:rPr>
        <w:t xml:space="preserve">it can change. We support active BWP as MAC should be based on active BWP. </w:t>
      </w:r>
    </w:p>
    <w:p w14:paraId="102D78AF" w14:textId="41D15F90" w:rsidR="00BA250A" w:rsidRDefault="00BA250A" w:rsidP="00AF4DB9">
      <w:pPr>
        <w:pStyle w:val="PatentBody"/>
        <w:numPr>
          <w:ilvl w:val="0"/>
          <w:numId w:val="0"/>
        </w:numPr>
        <w:spacing w:after="180" w:line="240" w:lineRule="auto"/>
        <w:jc w:val="both"/>
        <w:rPr>
          <w:sz w:val="20"/>
        </w:rPr>
      </w:pPr>
      <w:r>
        <w:rPr>
          <w:sz w:val="20"/>
        </w:rPr>
        <w:t xml:space="preserve">QC: For active BWP, CU-DU would need to make sure that there is tight coordination. </w:t>
      </w:r>
    </w:p>
    <w:p w14:paraId="184BF3B4" w14:textId="36C794D5" w:rsidR="00BA250A" w:rsidRDefault="00BA250A" w:rsidP="00AF4DB9">
      <w:pPr>
        <w:pStyle w:val="PatentBody"/>
        <w:numPr>
          <w:ilvl w:val="0"/>
          <w:numId w:val="0"/>
        </w:numPr>
        <w:spacing w:after="180" w:line="240" w:lineRule="auto"/>
        <w:jc w:val="both"/>
        <w:rPr>
          <w:sz w:val="20"/>
        </w:rPr>
      </w:pPr>
      <w:r>
        <w:rPr>
          <w:sz w:val="20"/>
        </w:rPr>
        <w:t xml:space="preserve">HW: Tar config would not be sent very often. Configuration sent in stable conditions. Our understanding is that the original intention of the feature to rely on active BWP. It is also future-proof. </w:t>
      </w:r>
    </w:p>
    <w:p w14:paraId="21A570A5" w14:textId="79ECD3E8" w:rsidR="00BA250A" w:rsidRDefault="00BA250A" w:rsidP="00AF4DB9">
      <w:pPr>
        <w:pStyle w:val="PatentBody"/>
        <w:numPr>
          <w:ilvl w:val="0"/>
          <w:numId w:val="0"/>
        </w:numPr>
        <w:spacing w:after="180" w:line="240" w:lineRule="auto"/>
        <w:jc w:val="both"/>
        <w:rPr>
          <w:sz w:val="20"/>
        </w:rPr>
      </w:pPr>
      <w:r>
        <w:rPr>
          <w:sz w:val="20"/>
        </w:rPr>
        <w:t xml:space="preserve">QC: RRC does not necessarily know when the “conditions are stable”. Clarification: CU-DU has tight coordination – this has to be specified somehow. </w:t>
      </w:r>
    </w:p>
    <w:p w14:paraId="0D8A7501" w14:textId="22C66EFA" w:rsidR="00BA250A" w:rsidRDefault="00BA250A" w:rsidP="00AF4DB9">
      <w:pPr>
        <w:pStyle w:val="PatentBody"/>
        <w:numPr>
          <w:ilvl w:val="0"/>
          <w:numId w:val="0"/>
        </w:numPr>
        <w:spacing w:after="180" w:line="240" w:lineRule="auto"/>
        <w:jc w:val="both"/>
        <w:rPr>
          <w:sz w:val="20"/>
        </w:rPr>
      </w:pPr>
      <w:r>
        <w:rPr>
          <w:sz w:val="20"/>
        </w:rPr>
        <w:t xml:space="preserve">LG: How does the network configure finer granularity – this is our concern. QC: If we want finer granulirty we can go with 30 kHz BWP. </w:t>
      </w:r>
    </w:p>
    <w:p w14:paraId="319C3367" w14:textId="28BA308A" w:rsidR="00BC32DE" w:rsidRDefault="00BC32DE" w:rsidP="00AF4DB9">
      <w:pPr>
        <w:pStyle w:val="PatentBody"/>
        <w:numPr>
          <w:ilvl w:val="0"/>
          <w:numId w:val="0"/>
        </w:numPr>
        <w:spacing w:after="180" w:line="240" w:lineRule="auto"/>
        <w:jc w:val="both"/>
        <w:rPr>
          <w:sz w:val="20"/>
        </w:rPr>
      </w:pPr>
      <w:r>
        <w:rPr>
          <w:sz w:val="20"/>
        </w:rPr>
        <w:t xml:space="preserve">HW: We think that initial BWP is NBC. We believe that active BWP is just a clarification. QC: We are also in favour of non-NBC, but this would be up to interpretation due to original wording. </w:t>
      </w:r>
    </w:p>
    <w:p w14:paraId="09E4D97B" w14:textId="029EC1FB" w:rsidR="00BC32DE" w:rsidRDefault="00BC32DE" w:rsidP="00AF4DB9">
      <w:pPr>
        <w:pStyle w:val="PatentBody"/>
        <w:numPr>
          <w:ilvl w:val="0"/>
          <w:numId w:val="0"/>
        </w:numPr>
        <w:spacing w:after="180" w:line="240" w:lineRule="auto"/>
        <w:jc w:val="both"/>
        <w:rPr>
          <w:sz w:val="20"/>
        </w:rPr>
      </w:pPr>
      <w:r>
        <w:rPr>
          <w:sz w:val="20"/>
        </w:rPr>
        <w:t>QC: Limit to not do reconfiguration. Low layer (DU) decides when BWP is switched, and is decoupled from CU. For active BWP we would need to clarify that there is coordination between CU and DU. For handover case with field desc</w:t>
      </w:r>
      <w:r w:rsidR="00A77A78">
        <w:rPr>
          <w:sz w:val="20"/>
        </w:rPr>
        <w:t xml:space="preserve">ription: how network handles handover needs to be clarified. </w:t>
      </w:r>
    </w:p>
    <w:p w14:paraId="1F847561" w14:textId="7C9B1D6F" w:rsidR="00A77A78" w:rsidRDefault="00A77A78" w:rsidP="00AF4DB9">
      <w:pPr>
        <w:pStyle w:val="PatentBody"/>
        <w:numPr>
          <w:ilvl w:val="0"/>
          <w:numId w:val="0"/>
        </w:numPr>
        <w:spacing w:after="180" w:line="240" w:lineRule="auto"/>
        <w:jc w:val="both"/>
        <w:rPr>
          <w:sz w:val="20"/>
        </w:rPr>
      </w:pPr>
      <w:r>
        <w:rPr>
          <w:sz w:val="20"/>
        </w:rPr>
        <w:t xml:space="preserve">ZTE: We prefer clean and more simple solution. </w:t>
      </w:r>
    </w:p>
    <w:p w14:paraId="51213A37" w14:textId="40F8EAED" w:rsidR="00BA250A" w:rsidRPr="00A77A78" w:rsidRDefault="00BA250A" w:rsidP="00AF4DB9">
      <w:pPr>
        <w:pStyle w:val="PatentBody"/>
        <w:numPr>
          <w:ilvl w:val="0"/>
          <w:numId w:val="0"/>
        </w:numPr>
        <w:spacing w:after="180" w:line="240" w:lineRule="auto"/>
        <w:jc w:val="both"/>
        <w:rPr>
          <w:b/>
          <w:sz w:val="20"/>
        </w:rPr>
      </w:pPr>
      <w:r w:rsidRPr="00A77A78">
        <w:rPr>
          <w:b/>
          <w:sz w:val="20"/>
        </w:rPr>
        <w:t>Rapporteur</w:t>
      </w:r>
      <w:r w:rsidR="00BC32DE" w:rsidRPr="00A77A78">
        <w:rPr>
          <w:b/>
          <w:sz w:val="20"/>
        </w:rPr>
        <w:t xml:space="preserve"> observation:</w:t>
      </w:r>
    </w:p>
    <w:p w14:paraId="285968EE" w14:textId="445978FD" w:rsidR="00A77A78" w:rsidRPr="00766DF3" w:rsidRDefault="00A77A78" w:rsidP="00AF4DB9">
      <w:pPr>
        <w:pStyle w:val="PatentBody"/>
        <w:numPr>
          <w:ilvl w:val="0"/>
          <w:numId w:val="0"/>
        </w:numPr>
        <w:spacing w:after="180" w:line="240" w:lineRule="auto"/>
        <w:jc w:val="both"/>
        <w:rPr>
          <w:i/>
          <w:sz w:val="20"/>
        </w:rPr>
      </w:pPr>
      <w:r w:rsidRPr="00766DF3">
        <w:rPr>
          <w:i/>
          <w:sz w:val="20"/>
        </w:rPr>
        <w:t>Companies agree threshol</w:t>
      </w:r>
      <w:r w:rsidR="0026079F" w:rsidRPr="00766DF3">
        <w:rPr>
          <w:i/>
          <w:sz w:val="20"/>
        </w:rPr>
        <w:t>d should not change with BWP sw</w:t>
      </w:r>
      <w:r w:rsidRPr="00766DF3">
        <w:rPr>
          <w:i/>
          <w:sz w:val="20"/>
        </w:rPr>
        <w:t>i</w:t>
      </w:r>
      <w:r w:rsidR="0026079F" w:rsidRPr="00766DF3">
        <w:rPr>
          <w:i/>
          <w:sz w:val="20"/>
        </w:rPr>
        <w:t>t</w:t>
      </w:r>
      <w:r w:rsidRPr="00766DF3">
        <w:rPr>
          <w:i/>
          <w:sz w:val="20"/>
        </w:rPr>
        <w:t xml:space="preserve">ching.  </w:t>
      </w:r>
    </w:p>
    <w:p w14:paraId="24D2C864" w14:textId="77777777" w:rsidR="00453AEC" w:rsidRDefault="00453AEC" w:rsidP="00453AEC">
      <w:pPr>
        <w:pStyle w:val="PatentBody"/>
        <w:numPr>
          <w:ilvl w:val="0"/>
          <w:numId w:val="0"/>
        </w:numPr>
        <w:spacing w:after="180" w:line="240" w:lineRule="auto"/>
        <w:jc w:val="both"/>
        <w:rPr>
          <w:sz w:val="20"/>
        </w:rPr>
      </w:pPr>
      <w:r>
        <w:rPr>
          <w:sz w:val="20"/>
        </w:rPr>
        <w:t>Two different options:</w:t>
      </w:r>
    </w:p>
    <w:p w14:paraId="455E60CC" w14:textId="77777777" w:rsidR="00453AEC" w:rsidRDefault="00453AEC" w:rsidP="00453AEC">
      <w:pPr>
        <w:pStyle w:val="PatentBody"/>
        <w:numPr>
          <w:ilvl w:val="0"/>
          <w:numId w:val="12"/>
        </w:numPr>
        <w:spacing w:after="180" w:line="240" w:lineRule="auto"/>
        <w:jc w:val="both"/>
        <w:rPr>
          <w:sz w:val="20"/>
        </w:rPr>
      </w:pPr>
      <w:r>
        <w:rPr>
          <w:sz w:val="20"/>
        </w:rPr>
        <w:t>Option 1: Based on SCS of active BWP when the “configuration” is applied</w:t>
      </w:r>
      <w:ins w:id="4" w:author="Author">
        <w:r>
          <w:rPr>
            <w:sz w:val="20"/>
          </w:rPr>
          <w:t>/received</w:t>
        </w:r>
      </w:ins>
      <w:r>
        <w:rPr>
          <w:sz w:val="20"/>
        </w:rPr>
        <w:t xml:space="preserve">. With clarification that network ensures that the BWP-switching does not happen during configuration/reconfiguration. </w:t>
      </w:r>
      <w:del w:id="5" w:author="Author">
        <w:r w:rsidDel="00BD2CD8">
          <w:rPr>
            <w:sz w:val="20"/>
          </w:rPr>
          <w:delText>Potential note added</w:delText>
        </w:r>
      </w:del>
      <w:ins w:id="6" w:author="Author">
        <w:r>
          <w:rPr>
            <w:sz w:val="20"/>
          </w:rPr>
          <w:t>With the following field description</w:t>
        </w:r>
      </w:ins>
      <w:r>
        <w:rPr>
          <w:sz w:val="20"/>
        </w:rPr>
        <w:t xml:space="preserve">. </w:t>
      </w:r>
    </w:p>
    <w:p w14:paraId="50B43BFD" w14:textId="77777777" w:rsidR="00453AEC" w:rsidDel="006971CD" w:rsidRDefault="00453AEC" w:rsidP="00453AEC">
      <w:pPr>
        <w:pStyle w:val="PatentBody"/>
        <w:numPr>
          <w:ilvl w:val="1"/>
          <w:numId w:val="12"/>
        </w:numPr>
        <w:spacing w:after="180" w:line="240" w:lineRule="auto"/>
        <w:jc w:val="both"/>
        <w:rPr>
          <w:del w:id="7" w:author="Author"/>
          <w:sz w:val="20"/>
        </w:rPr>
      </w:pPr>
      <w:del w:id="8" w:author="Author">
        <w:r w:rsidDel="006971CD">
          <w:rPr>
            <w:sz w:val="20"/>
          </w:rPr>
          <w:delText xml:space="preserve">Will continue to work on potential text for the handover case. </w:delText>
        </w:r>
      </w:del>
    </w:p>
    <w:p w14:paraId="2D6E367F" w14:textId="38B9582B" w:rsidR="00453AEC" w:rsidRPr="00327B7E" w:rsidRDefault="00327B7E" w:rsidP="00453AEC">
      <w:pPr>
        <w:pStyle w:val="PatentBody"/>
        <w:numPr>
          <w:ilvl w:val="1"/>
          <w:numId w:val="12"/>
        </w:numPr>
        <w:spacing w:after="180" w:line="240" w:lineRule="auto"/>
        <w:jc w:val="both"/>
        <w:rPr>
          <w:sz w:val="20"/>
        </w:rPr>
      </w:pPr>
      <w:ins w:id="9" w:author="Author">
        <w:r>
          <w:rPr>
            <w:sz w:val="20"/>
          </w:rPr>
          <w:t xml:space="preserve">Option 1a: </w:t>
        </w:r>
        <w:r w:rsidR="00453AEC" w:rsidRPr="00B3799A">
          <w:rPr>
            <w:sz w:val="20"/>
          </w:rPr>
          <w:t xml:space="preserve">Offset for TA reporting as specified in TS 38.321 [3]. Network only configures this parameter for MCG. </w:t>
        </w:r>
        <w:r w:rsidR="00453AEC" w:rsidRPr="00BD2CD8">
          <w:rPr>
            <w:strike/>
            <w:sz w:val="20"/>
          </w:rPr>
          <w:t>For ATG, n</w:t>
        </w:r>
        <w:r w:rsidR="00453AEC">
          <w:rPr>
            <w:sz w:val="20"/>
          </w:rPr>
          <w:t>N</w:t>
        </w:r>
        <w:r w:rsidR="00453AEC" w:rsidRPr="00B3799A">
          <w:rPr>
            <w:sz w:val="20"/>
          </w:rPr>
          <w:t>etwork only configures offsetThresholdTA-r18</w:t>
        </w:r>
        <w:r w:rsidR="00453AEC">
          <w:rPr>
            <w:sz w:val="20"/>
          </w:rPr>
          <w:t xml:space="preserve"> </w:t>
        </w:r>
        <w:r w:rsidR="00453AEC" w:rsidRPr="00BD2CD8">
          <w:rPr>
            <w:sz w:val="20"/>
            <w:u w:val="single"/>
          </w:rPr>
          <w:t>for ATG</w:t>
        </w:r>
        <w:r w:rsidR="00453AEC" w:rsidRPr="00B3799A">
          <w:rPr>
            <w:sz w:val="20"/>
          </w:rPr>
          <w:t>, which is in unit of symbols</w:t>
        </w:r>
        <w:r w:rsidR="00453AEC">
          <w:rPr>
            <w:sz w:val="20"/>
          </w:rPr>
          <w:t xml:space="preserve"> </w:t>
        </w:r>
        <w:r w:rsidR="00453AEC" w:rsidRPr="00BD2CD8">
          <w:rPr>
            <w:sz w:val="20"/>
            <w:u w:val="single"/>
          </w:rPr>
          <w:t>based on the SCS of the active BWP of the S</w:t>
        </w:r>
        <w:r w:rsidR="002B7E24">
          <w:rPr>
            <w:sz w:val="20"/>
            <w:u w:val="single"/>
          </w:rPr>
          <w:t>p</w:t>
        </w:r>
        <w:r w:rsidR="00453AEC" w:rsidRPr="00BD2CD8">
          <w:rPr>
            <w:sz w:val="20"/>
            <w:u w:val="single"/>
          </w:rPr>
          <w:t xml:space="preserve">Cell when </w:t>
        </w:r>
        <w:r w:rsidR="00453AEC" w:rsidRPr="00BD2CD8">
          <w:rPr>
            <w:i/>
            <w:iCs/>
            <w:sz w:val="20"/>
            <w:u w:val="single"/>
          </w:rPr>
          <w:t>TAR-Config</w:t>
        </w:r>
        <w:r w:rsidR="00453AEC" w:rsidRPr="00BD2CD8">
          <w:rPr>
            <w:sz w:val="20"/>
            <w:u w:val="single"/>
          </w:rPr>
          <w:t xml:space="preserve"> is </w:t>
        </w:r>
        <w:r w:rsidR="00614145">
          <w:rPr>
            <w:sz w:val="20"/>
            <w:u w:val="single"/>
          </w:rPr>
          <w:t>configured</w:t>
        </w:r>
        <w:r w:rsidR="00453AEC" w:rsidRPr="003E3CB4">
          <w:rPr>
            <w:sz w:val="20"/>
            <w:u w:val="single"/>
          </w:rPr>
          <w:t xml:space="preserve">. </w:t>
        </w:r>
        <w:r w:rsidR="00453AEC" w:rsidRPr="00BD2CD8">
          <w:rPr>
            <w:sz w:val="20"/>
            <w:u w:val="single"/>
          </w:rPr>
          <w:t xml:space="preserve">Value of </w:t>
        </w:r>
        <w:r w:rsidR="00453AEC" w:rsidRPr="00BD2CD8">
          <w:rPr>
            <w:i/>
            <w:iCs/>
            <w:sz w:val="20"/>
            <w:u w:val="single"/>
          </w:rPr>
          <w:t>offsetThresholdTA-r18</w:t>
        </w:r>
        <w:r w:rsidR="00453AEC" w:rsidRPr="00BD2CD8">
          <w:rPr>
            <w:sz w:val="20"/>
            <w:u w:val="single"/>
          </w:rPr>
          <w:t xml:space="preserve"> does not change with BWP switching and the UE assumes the BWP</w:t>
        </w:r>
        <w:r w:rsidR="008E45AE">
          <w:rPr>
            <w:sz w:val="20"/>
            <w:u w:val="single"/>
          </w:rPr>
          <w:t xml:space="preserve"> </w:t>
        </w:r>
        <w:r w:rsidR="00453AEC" w:rsidRPr="00BD2CD8">
          <w:rPr>
            <w:sz w:val="20"/>
            <w:u w:val="single"/>
          </w:rPr>
          <w:t xml:space="preserve">switching does not occur during configuration/reconfiguration. During handover, </w:t>
        </w:r>
        <w:r w:rsidR="00453AEC" w:rsidRPr="00BD2CD8">
          <w:rPr>
            <w:i/>
            <w:iCs/>
            <w:sz w:val="20"/>
            <w:u w:val="single"/>
          </w:rPr>
          <w:t>offsetThresholdTA-r18</w:t>
        </w:r>
        <w:r w:rsidR="00453AEC" w:rsidRPr="00BD2CD8">
          <w:rPr>
            <w:sz w:val="20"/>
            <w:u w:val="single"/>
          </w:rPr>
          <w:t xml:space="preserve"> is based on SCS of </w:t>
        </w:r>
        <w:r w:rsidR="00453AEC" w:rsidRPr="00BD2CD8">
          <w:rPr>
            <w:sz w:val="20"/>
            <w:u w:val="single"/>
            <w:lang w:val="en-US"/>
          </w:rPr>
          <w:t xml:space="preserve">the BWP indicated by </w:t>
        </w:r>
        <w:r w:rsidR="00453AEC" w:rsidRPr="00BD2CD8">
          <w:rPr>
            <w:i/>
            <w:iCs/>
            <w:sz w:val="20"/>
            <w:u w:val="single"/>
            <w:lang w:val="en-US"/>
          </w:rPr>
          <w:t>firstActiveDownlinkBWP-Id</w:t>
        </w:r>
        <w:r w:rsidR="00453AEC" w:rsidRPr="00BD2CD8">
          <w:rPr>
            <w:sz w:val="20"/>
            <w:u w:val="single"/>
          </w:rPr>
          <w:t>.</w:t>
        </w:r>
      </w:ins>
    </w:p>
    <w:p w14:paraId="783D6886" w14:textId="0FA74733" w:rsidR="00327B7E" w:rsidRPr="00327B7E" w:rsidDel="00DF6BD3" w:rsidRDefault="00327B7E" w:rsidP="00327B7E">
      <w:pPr>
        <w:pStyle w:val="PatentBody"/>
        <w:numPr>
          <w:ilvl w:val="1"/>
          <w:numId w:val="12"/>
        </w:numPr>
        <w:spacing w:after="180" w:line="240" w:lineRule="auto"/>
        <w:jc w:val="both"/>
        <w:rPr>
          <w:ins w:id="10" w:author="Author"/>
          <w:del w:id="11" w:author="Author"/>
          <w:sz w:val="20"/>
        </w:rPr>
      </w:pPr>
      <w:ins w:id="12" w:author="Author">
        <w:r>
          <w:rPr>
            <w:sz w:val="20"/>
          </w:rPr>
          <w:t xml:space="preserve">Option 1b: </w:t>
        </w:r>
        <w:r w:rsidRPr="00B3799A">
          <w:rPr>
            <w:sz w:val="20"/>
          </w:rPr>
          <w:t xml:space="preserve">Offset for TA reporting as specified in TS 38.321 [3]. Network only configures this parameter for MCG. </w:t>
        </w:r>
        <w:r w:rsidRPr="00BD2CD8">
          <w:rPr>
            <w:strike/>
            <w:sz w:val="20"/>
          </w:rPr>
          <w:t>For ATG, n</w:t>
        </w:r>
        <w:r>
          <w:rPr>
            <w:sz w:val="20"/>
          </w:rPr>
          <w:t>N</w:t>
        </w:r>
        <w:r w:rsidRPr="00B3799A">
          <w:rPr>
            <w:sz w:val="20"/>
          </w:rPr>
          <w:t>etwork only configures offsetThresholdTA-r18</w:t>
        </w:r>
        <w:r>
          <w:rPr>
            <w:sz w:val="20"/>
          </w:rPr>
          <w:t xml:space="preserve"> </w:t>
        </w:r>
        <w:r w:rsidRPr="00BD2CD8">
          <w:rPr>
            <w:sz w:val="20"/>
            <w:u w:val="single"/>
          </w:rPr>
          <w:t>for ATG</w:t>
        </w:r>
        <w:r w:rsidRPr="00B3799A">
          <w:rPr>
            <w:sz w:val="20"/>
          </w:rPr>
          <w:t>, which is in unit of symbols</w:t>
        </w:r>
        <w:r>
          <w:rPr>
            <w:sz w:val="20"/>
          </w:rPr>
          <w:t xml:space="preserve"> </w:t>
        </w:r>
        <w:r w:rsidRPr="00BD2CD8">
          <w:rPr>
            <w:sz w:val="20"/>
            <w:u w:val="single"/>
          </w:rPr>
          <w:t>based on the SCS of the active BWP of the S</w:t>
        </w:r>
        <w:r w:rsidR="005D4F01">
          <w:rPr>
            <w:sz w:val="20"/>
            <w:u w:val="single"/>
          </w:rPr>
          <w:t>p</w:t>
        </w:r>
        <w:r w:rsidRPr="00BD2CD8">
          <w:rPr>
            <w:sz w:val="20"/>
            <w:u w:val="single"/>
          </w:rPr>
          <w:t xml:space="preserve">Cell when </w:t>
        </w:r>
        <w:r w:rsidRPr="00BD2CD8">
          <w:rPr>
            <w:i/>
            <w:iCs/>
            <w:sz w:val="20"/>
            <w:u w:val="single"/>
          </w:rPr>
          <w:t>TAR-Config</w:t>
        </w:r>
        <w:r w:rsidRPr="00BD2CD8">
          <w:rPr>
            <w:sz w:val="20"/>
            <w:u w:val="single"/>
          </w:rPr>
          <w:t xml:space="preserve"> is </w:t>
        </w:r>
        <w:r w:rsidR="00DF6BD3">
          <w:rPr>
            <w:sz w:val="20"/>
            <w:u w:val="single"/>
          </w:rPr>
          <w:t>applied</w:t>
        </w:r>
        <w:r w:rsidRPr="003E3CB4">
          <w:rPr>
            <w:sz w:val="20"/>
            <w:u w:val="single"/>
          </w:rPr>
          <w:t xml:space="preserve">. </w:t>
        </w:r>
        <w:r w:rsidRPr="00BD2CD8">
          <w:rPr>
            <w:sz w:val="20"/>
            <w:u w:val="single"/>
          </w:rPr>
          <w:t xml:space="preserve">Value of </w:t>
        </w:r>
        <w:r w:rsidRPr="00BD2CD8">
          <w:rPr>
            <w:i/>
            <w:iCs/>
            <w:sz w:val="20"/>
            <w:u w:val="single"/>
          </w:rPr>
          <w:t>offsetThresholdTA-r18</w:t>
        </w:r>
        <w:r w:rsidRPr="00BD2CD8">
          <w:rPr>
            <w:sz w:val="20"/>
            <w:u w:val="single"/>
          </w:rPr>
          <w:t xml:space="preserve"> does not change with BWP switching and the UE assumes the BWP</w:t>
        </w:r>
        <w:r w:rsidR="00A0503D">
          <w:rPr>
            <w:sz w:val="20"/>
            <w:u w:val="single"/>
          </w:rPr>
          <w:t xml:space="preserve"> </w:t>
        </w:r>
        <w:r w:rsidRPr="00BD2CD8">
          <w:rPr>
            <w:sz w:val="20"/>
            <w:u w:val="single"/>
          </w:rPr>
          <w:t>switching does not occur</w:t>
        </w:r>
        <w:r w:rsidR="00F307D1">
          <w:rPr>
            <w:sz w:val="20"/>
            <w:u w:val="single"/>
          </w:rPr>
          <w:t xml:space="preserve"> when</w:t>
        </w:r>
        <w:r w:rsidRPr="00BD2CD8">
          <w:rPr>
            <w:sz w:val="20"/>
            <w:u w:val="single"/>
          </w:rPr>
          <w:t xml:space="preserve"> </w:t>
        </w:r>
        <w:r w:rsidRPr="00721E8B">
          <w:rPr>
            <w:i/>
            <w:sz w:val="20"/>
            <w:u w:val="single"/>
          </w:rPr>
          <w:t>TAR-Config</w:t>
        </w:r>
        <w:r>
          <w:rPr>
            <w:sz w:val="20"/>
            <w:u w:val="single"/>
          </w:rPr>
          <w:t xml:space="preserve"> is applied. </w:t>
        </w:r>
        <w:r w:rsidR="009B785A" w:rsidRPr="00BD2CD8">
          <w:rPr>
            <w:sz w:val="20"/>
            <w:u w:val="single"/>
          </w:rPr>
          <w:t xml:space="preserve">During handover, </w:t>
        </w:r>
        <w:r w:rsidR="009B785A" w:rsidRPr="00BD2CD8">
          <w:rPr>
            <w:i/>
            <w:iCs/>
            <w:sz w:val="20"/>
            <w:u w:val="single"/>
          </w:rPr>
          <w:t>offsetThresholdTA-r18</w:t>
        </w:r>
        <w:r w:rsidR="009B785A" w:rsidRPr="00BD2CD8">
          <w:rPr>
            <w:sz w:val="20"/>
            <w:u w:val="single"/>
          </w:rPr>
          <w:t xml:space="preserve"> is based on SCS of </w:t>
        </w:r>
        <w:r w:rsidR="009B785A" w:rsidRPr="00BD2CD8">
          <w:rPr>
            <w:sz w:val="20"/>
            <w:u w:val="single"/>
            <w:lang w:val="en-US"/>
          </w:rPr>
          <w:t xml:space="preserve">the BWP indicated by </w:t>
        </w:r>
        <w:r w:rsidR="009B785A" w:rsidRPr="00BD2CD8">
          <w:rPr>
            <w:i/>
            <w:iCs/>
            <w:sz w:val="20"/>
            <w:u w:val="single"/>
            <w:lang w:val="en-US"/>
          </w:rPr>
          <w:t>firstActiveDownlinkBWP-Id</w:t>
        </w:r>
        <w:r w:rsidR="009B785A" w:rsidRPr="00BD2CD8">
          <w:rPr>
            <w:sz w:val="20"/>
            <w:u w:val="single"/>
          </w:rPr>
          <w:t>.</w:t>
        </w:r>
      </w:ins>
    </w:p>
    <w:p w14:paraId="2939A736" w14:textId="012B6139" w:rsidR="00327B7E" w:rsidRPr="00DF6BD3" w:rsidRDefault="00327B7E" w:rsidP="00DF6BD3">
      <w:pPr>
        <w:pStyle w:val="PatentBody"/>
        <w:numPr>
          <w:ilvl w:val="1"/>
          <w:numId w:val="12"/>
        </w:numPr>
        <w:spacing w:after="180" w:line="240" w:lineRule="auto"/>
        <w:jc w:val="both"/>
        <w:rPr>
          <w:ins w:id="13" w:author="Author"/>
          <w:sz w:val="20"/>
        </w:rPr>
      </w:pPr>
    </w:p>
    <w:p w14:paraId="782D7AF4" w14:textId="28EB68BC" w:rsidR="00453AEC" w:rsidRDefault="00453AEC" w:rsidP="00453AEC">
      <w:pPr>
        <w:pStyle w:val="PatentBody"/>
        <w:numPr>
          <w:ilvl w:val="0"/>
          <w:numId w:val="12"/>
        </w:numPr>
        <w:spacing w:after="180" w:line="240" w:lineRule="auto"/>
        <w:jc w:val="both"/>
        <w:rPr>
          <w:ins w:id="14" w:author="Author"/>
          <w:sz w:val="20"/>
        </w:rPr>
      </w:pPr>
      <w:ins w:id="15" w:author="Author">
        <w:r>
          <w:rPr>
            <w:sz w:val="20"/>
          </w:rPr>
          <w:t xml:space="preserve">Option 2: </w:t>
        </w:r>
      </w:ins>
      <w:r>
        <w:rPr>
          <w:sz w:val="20"/>
        </w:rPr>
        <w:t>Based on SCS of initial BWP</w:t>
      </w:r>
      <w:ins w:id="16" w:author="Author">
        <w:r>
          <w:rPr>
            <w:sz w:val="20"/>
          </w:rPr>
          <w:t>, with the following clarification</w:t>
        </w:r>
        <w:r w:rsidR="003E3CB4">
          <w:rPr>
            <w:sz w:val="20"/>
          </w:rPr>
          <w:t xml:space="preserve"> in the field description</w:t>
        </w:r>
        <w:r>
          <w:rPr>
            <w:sz w:val="20"/>
          </w:rPr>
          <w:t>:</w:t>
        </w:r>
      </w:ins>
    </w:p>
    <w:p w14:paraId="03D2D429" w14:textId="342CEF3B" w:rsidR="00453AEC" w:rsidRPr="002761A5" w:rsidRDefault="00453AEC" w:rsidP="00453AEC">
      <w:pPr>
        <w:pStyle w:val="PatentBody"/>
        <w:numPr>
          <w:ilvl w:val="1"/>
          <w:numId w:val="12"/>
        </w:numPr>
        <w:spacing w:after="180" w:line="240" w:lineRule="auto"/>
        <w:jc w:val="both"/>
        <w:rPr>
          <w:sz w:val="18"/>
        </w:rPr>
      </w:pPr>
      <w:ins w:id="17" w:author="Author">
        <w:r w:rsidRPr="002761A5">
          <w:rPr>
            <w:bCs/>
            <w:iCs/>
            <w:sz w:val="20"/>
            <w:szCs w:val="22"/>
            <w:lang w:eastAsia="sv-SE"/>
          </w:rPr>
          <w:t>Offset for TA reporting as specified in TS 38.321 [3]. Network only configures this parameter for MCG.</w:t>
        </w:r>
        <w:r w:rsidRPr="002761A5">
          <w:rPr>
            <w:rFonts w:eastAsia="SimSun"/>
            <w:bCs/>
            <w:iCs/>
            <w:sz w:val="20"/>
            <w:szCs w:val="22"/>
          </w:rPr>
          <w:t xml:space="preserve"> </w:t>
        </w:r>
        <w:r w:rsidRPr="002761A5">
          <w:rPr>
            <w:strike/>
            <w:sz w:val="20"/>
          </w:rPr>
          <w:t>For ATG, n</w:t>
        </w:r>
        <w:r>
          <w:rPr>
            <w:sz w:val="20"/>
          </w:rPr>
          <w:t>N</w:t>
        </w:r>
        <w:r w:rsidRPr="002761A5">
          <w:rPr>
            <w:sz w:val="20"/>
          </w:rPr>
          <w:t>etwork only configures offsetThresholdTA-r18</w:t>
        </w:r>
        <w:r>
          <w:rPr>
            <w:sz w:val="20"/>
          </w:rPr>
          <w:t xml:space="preserve"> </w:t>
        </w:r>
        <w:r w:rsidRPr="002761A5">
          <w:rPr>
            <w:sz w:val="20"/>
            <w:u w:val="single"/>
          </w:rPr>
          <w:t>for ATG</w:t>
        </w:r>
        <w:r w:rsidRPr="002761A5">
          <w:rPr>
            <w:rFonts w:eastAsia="SimSun"/>
            <w:sz w:val="20"/>
          </w:rPr>
          <w:t>, which is</w:t>
        </w:r>
        <w:r w:rsidRPr="002761A5">
          <w:rPr>
            <w:sz w:val="20"/>
          </w:rPr>
          <w:t xml:space="preserve"> in unit of symbols </w:t>
        </w:r>
        <w:r w:rsidRPr="002761A5">
          <w:rPr>
            <w:sz w:val="20"/>
            <w:u w:val="single"/>
          </w:rPr>
          <w:t>using the SCS of the initial BWP</w:t>
        </w:r>
        <w:r w:rsidR="00CB29AD">
          <w:rPr>
            <w:sz w:val="20"/>
            <w:u w:val="single"/>
          </w:rPr>
          <w:t xml:space="preserve"> of the SpCell</w:t>
        </w:r>
        <w:r w:rsidRPr="002761A5">
          <w:rPr>
            <w:sz w:val="20"/>
          </w:rPr>
          <w:t>.</w:t>
        </w:r>
      </w:ins>
    </w:p>
    <w:p w14:paraId="7CA26FB5" w14:textId="61CD10AA" w:rsidR="00BD1C64" w:rsidRDefault="00BD1C64" w:rsidP="00AF4DB9">
      <w:pPr>
        <w:pStyle w:val="PatentBody"/>
        <w:numPr>
          <w:ilvl w:val="0"/>
          <w:numId w:val="0"/>
        </w:numPr>
        <w:spacing w:after="180" w:line="240" w:lineRule="auto"/>
        <w:jc w:val="both"/>
        <w:rPr>
          <w:sz w:val="20"/>
        </w:rPr>
      </w:pPr>
    </w:p>
    <w:p w14:paraId="130547A4" w14:textId="4C9A180C" w:rsidR="00A77A78" w:rsidRDefault="00A77A78" w:rsidP="00AF4DB9">
      <w:pPr>
        <w:pStyle w:val="PatentBody"/>
        <w:numPr>
          <w:ilvl w:val="0"/>
          <w:numId w:val="0"/>
        </w:numPr>
        <w:spacing w:after="180" w:line="240" w:lineRule="auto"/>
        <w:jc w:val="both"/>
        <w:rPr>
          <w:sz w:val="20"/>
        </w:rPr>
      </w:pPr>
    </w:p>
    <w:p w14:paraId="4E996A69" w14:textId="77777777" w:rsidR="00A77A78" w:rsidRDefault="00A77A78" w:rsidP="00AF4DB9">
      <w:pPr>
        <w:pStyle w:val="PatentBody"/>
        <w:numPr>
          <w:ilvl w:val="0"/>
          <w:numId w:val="0"/>
        </w:numPr>
        <w:spacing w:after="180" w:line="240" w:lineRule="auto"/>
        <w:jc w:val="both"/>
        <w:rPr>
          <w:sz w:val="20"/>
        </w:rPr>
      </w:pPr>
    </w:p>
    <w:p w14:paraId="17A272E0" w14:textId="1A2E6914" w:rsidR="00780A7D" w:rsidRDefault="00780A7D" w:rsidP="00AF4DB9">
      <w:pPr>
        <w:pStyle w:val="PatentBody"/>
        <w:numPr>
          <w:ilvl w:val="0"/>
          <w:numId w:val="0"/>
        </w:numPr>
        <w:spacing w:after="180" w:line="240" w:lineRule="auto"/>
        <w:jc w:val="both"/>
        <w:rPr>
          <w:sz w:val="20"/>
        </w:rPr>
      </w:pPr>
    </w:p>
    <w:p w14:paraId="5B492B60" w14:textId="3C95BB3C" w:rsidR="00780A7D" w:rsidRDefault="00780A7D" w:rsidP="00AF4DB9">
      <w:pPr>
        <w:pStyle w:val="PatentBody"/>
        <w:numPr>
          <w:ilvl w:val="0"/>
          <w:numId w:val="0"/>
        </w:numPr>
        <w:spacing w:after="180" w:line="240" w:lineRule="auto"/>
        <w:jc w:val="both"/>
        <w:rPr>
          <w:sz w:val="20"/>
        </w:rPr>
      </w:pPr>
      <w:r>
        <w:rPr>
          <w:sz w:val="20"/>
        </w:rPr>
        <w:t>If any companies want to give comments on other CRs (not required).</w:t>
      </w:r>
    </w:p>
    <w:p w14:paraId="6744E488" w14:textId="77777777" w:rsidR="00780A7D" w:rsidRPr="000E5772" w:rsidRDefault="00780A7D" w:rsidP="00780A7D">
      <w:pPr>
        <w:pStyle w:val="Doc-title"/>
        <w:rPr>
          <w:i/>
        </w:rPr>
      </w:pPr>
      <w:r w:rsidRPr="000E5772">
        <w:rPr>
          <w:i/>
        </w:rPr>
        <w:t>R2-2408808</w:t>
      </w:r>
      <w:r w:rsidRPr="000E5772">
        <w:rPr>
          <w:i/>
        </w:rPr>
        <w:tab/>
        <w:t>Correction on SCS applied for ATG offsetThreshold</w:t>
      </w:r>
      <w:r w:rsidRPr="000E5772">
        <w:rPr>
          <w:i/>
        </w:rPr>
        <w:tab/>
        <w:t>Samsung</w:t>
      </w:r>
      <w:r w:rsidRPr="000E5772">
        <w:rPr>
          <w:i/>
        </w:rPr>
        <w:tab/>
        <w:t>CR</w:t>
      </w:r>
      <w:r w:rsidRPr="000E5772">
        <w:rPr>
          <w:i/>
        </w:rPr>
        <w:tab/>
        <w:t>Rel-18</w:t>
      </w:r>
      <w:r w:rsidRPr="000E5772">
        <w:rPr>
          <w:i/>
        </w:rPr>
        <w:tab/>
        <w:t>38.331</w:t>
      </w:r>
      <w:r w:rsidRPr="000E5772">
        <w:rPr>
          <w:i/>
        </w:rPr>
        <w:tab/>
        <w:t>18.3.0</w:t>
      </w:r>
      <w:r w:rsidRPr="000E5772">
        <w:rPr>
          <w:i/>
        </w:rPr>
        <w:tab/>
        <w:t>5032</w:t>
      </w:r>
      <w:r w:rsidRPr="000E5772">
        <w:rPr>
          <w:i/>
        </w:rPr>
        <w:tab/>
        <w:t>-</w:t>
      </w:r>
      <w:r w:rsidRPr="000E5772">
        <w:rPr>
          <w:i/>
        </w:rPr>
        <w:tab/>
        <w:t>F</w:t>
      </w:r>
      <w:r w:rsidRPr="000E5772">
        <w:rPr>
          <w:i/>
        </w:rPr>
        <w:tab/>
        <w:t>NR_ATG-Core</w:t>
      </w:r>
    </w:p>
    <w:p w14:paraId="51EF600E" w14:textId="08FCCF9C" w:rsidR="00780A7D" w:rsidRDefault="00780A7D" w:rsidP="00AF4DB9">
      <w:pPr>
        <w:pStyle w:val="PatentBody"/>
        <w:numPr>
          <w:ilvl w:val="0"/>
          <w:numId w:val="0"/>
        </w:numPr>
        <w:spacing w:after="180" w:line="240" w:lineRule="auto"/>
        <w:jc w:val="both"/>
        <w:rPr>
          <w:sz w:val="20"/>
        </w:rPr>
      </w:pPr>
    </w:p>
    <w:p w14:paraId="79966A85" w14:textId="21B028DC" w:rsidR="00780A7D" w:rsidRDefault="00780A7D" w:rsidP="00780A7D">
      <w:pPr>
        <w:pStyle w:val="PatentBody"/>
        <w:numPr>
          <w:ilvl w:val="0"/>
          <w:numId w:val="0"/>
        </w:numPr>
        <w:spacing w:after="180" w:line="240" w:lineRule="auto"/>
        <w:jc w:val="both"/>
        <w:rPr>
          <w:sz w:val="20"/>
        </w:rPr>
      </w:pPr>
      <w:r>
        <w:rPr>
          <w:sz w:val="20"/>
        </w:rPr>
        <w:t>Comments on the CR in R2-2408</w:t>
      </w:r>
      <w:r w:rsidR="00097376">
        <w:rPr>
          <w:sz w:val="20"/>
        </w:rPr>
        <w:t>808 (not required)</w:t>
      </w:r>
      <w:r>
        <w:rPr>
          <w:sz w:val="20"/>
        </w:rPr>
        <w:t xml:space="preserve">: </w:t>
      </w:r>
    </w:p>
    <w:tbl>
      <w:tblPr>
        <w:tblStyle w:val="TableGrid"/>
        <w:tblW w:w="0" w:type="auto"/>
        <w:tblLook w:val="04A0" w:firstRow="1" w:lastRow="0" w:firstColumn="1" w:lastColumn="0" w:noHBand="0" w:noVBand="1"/>
      </w:tblPr>
      <w:tblGrid>
        <w:gridCol w:w="1413"/>
        <w:gridCol w:w="1701"/>
        <w:gridCol w:w="6517"/>
      </w:tblGrid>
      <w:tr w:rsidR="00780A7D" w14:paraId="3595CD37" w14:textId="77777777" w:rsidTr="00097376">
        <w:tc>
          <w:tcPr>
            <w:tcW w:w="1413" w:type="dxa"/>
            <w:shd w:val="clear" w:color="auto" w:fill="E7E6E6" w:themeFill="background2"/>
          </w:tcPr>
          <w:p w14:paraId="1A817551"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Company</w:t>
            </w:r>
          </w:p>
        </w:tc>
        <w:tc>
          <w:tcPr>
            <w:tcW w:w="1701" w:type="dxa"/>
            <w:shd w:val="clear" w:color="auto" w:fill="E7E6E6" w:themeFill="background2"/>
          </w:tcPr>
          <w:p w14:paraId="737E67C9" w14:textId="110F579D" w:rsidR="00780A7D"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517" w:type="dxa"/>
            <w:shd w:val="clear" w:color="auto" w:fill="E7E6E6" w:themeFill="background2"/>
          </w:tcPr>
          <w:p w14:paraId="53606F2C"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Comment</w:t>
            </w:r>
          </w:p>
        </w:tc>
      </w:tr>
      <w:tr w:rsidR="00780A7D" w14:paraId="54091D49" w14:textId="77777777" w:rsidTr="00097376">
        <w:tc>
          <w:tcPr>
            <w:tcW w:w="1413" w:type="dxa"/>
          </w:tcPr>
          <w:p w14:paraId="4EEE95D7" w14:textId="7D19C078" w:rsidR="00780A7D" w:rsidRDefault="004D2752" w:rsidP="00217105">
            <w:pPr>
              <w:pStyle w:val="PatentBody"/>
              <w:numPr>
                <w:ilvl w:val="0"/>
                <w:numId w:val="0"/>
              </w:numPr>
              <w:spacing w:after="180" w:line="240" w:lineRule="auto"/>
              <w:jc w:val="both"/>
              <w:rPr>
                <w:sz w:val="20"/>
              </w:rPr>
            </w:pPr>
            <w:r>
              <w:rPr>
                <w:sz w:val="20"/>
              </w:rPr>
              <w:t>Qualcomm</w:t>
            </w:r>
          </w:p>
        </w:tc>
        <w:tc>
          <w:tcPr>
            <w:tcW w:w="1701" w:type="dxa"/>
          </w:tcPr>
          <w:p w14:paraId="31F7314C" w14:textId="3ECA8DC5" w:rsidR="00780A7D" w:rsidRDefault="004D2752" w:rsidP="00217105">
            <w:pPr>
              <w:pStyle w:val="PatentBody"/>
              <w:numPr>
                <w:ilvl w:val="0"/>
                <w:numId w:val="0"/>
              </w:numPr>
              <w:spacing w:after="180" w:line="240" w:lineRule="auto"/>
              <w:jc w:val="both"/>
              <w:rPr>
                <w:sz w:val="20"/>
              </w:rPr>
            </w:pPr>
            <w:r>
              <w:rPr>
                <w:sz w:val="20"/>
              </w:rPr>
              <w:t>See comments</w:t>
            </w:r>
          </w:p>
        </w:tc>
        <w:tc>
          <w:tcPr>
            <w:tcW w:w="6517" w:type="dxa"/>
          </w:tcPr>
          <w:p w14:paraId="3F8378DC" w14:textId="009BA4F7" w:rsidR="00382A4E" w:rsidRDefault="00382A4E" w:rsidP="00217105">
            <w:pPr>
              <w:pStyle w:val="PatentBody"/>
              <w:numPr>
                <w:ilvl w:val="0"/>
                <w:numId w:val="0"/>
              </w:numPr>
              <w:spacing w:after="180" w:line="240" w:lineRule="auto"/>
              <w:jc w:val="both"/>
              <w:rPr>
                <w:sz w:val="20"/>
              </w:rPr>
            </w:pPr>
            <w:r>
              <w:rPr>
                <w:sz w:val="20"/>
              </w:rPr>
              <w:t>Current text:</w:t>
            </w:r>
          </w:p>
          <w:p w14:paraId="1A990D4F" w14:textId="592D8045" w:rsidR="00382A4E" w:rsidRDefault="00382A4E" w:rsidP="00382A4E">
            <w:pPr>
              <w:pStyle w:val="PatentBody"/>
              <w:numPr>
                <w:ilvl w:val="0"/>
                <w:numId w:val="12"/>
              </w:numPr>
              <w:spacing w:after="180" w:line="240" w:lineRule="auto"/>
              <w:jc w:val="both"/>
              <w:rPr>
                <w:sz w:val="20"/>
              </w:rPr>
            </w:pPr>
            <w:r w:rsidRPr="000B7163">
              <w:t>For ATG, network only configures offsetThresholdTA-r18</w:t>
            </w:r>
            <w:r w:rsidRPr="000B7163">
              <w:rPr>
                <w:rFonts w:eastAsia="SimSun"/>
              </w:rPr>
              <w:t xml:space="preserve">, </w:t>
            </w:r>
            <w:r w:rsidRPr="00382A4E">
              <w:rPr>
                <w:rFonts w:eastAsia="SimSun"/>
                <w:highlight w:val="yellow"/>
              </w:rPr>
              <w:t>which is</w:t>
            </w:r>
            <w:r w:rsidRPr="00382A4E">
              <w:rPr>
                <w:highlight w:val="yellow"/>
              </w:rPr>
              <w:t xml:space="preserve"> in unit of symbols</w:t>
            </w:r>
          </w:p>
          <w:p w14:paraId="44AA7C1D" w14:textId="4B66BD92" w:rsidR="00780A7D" w:rsidRDefault="002F6641" w:rsidP="00217105">
            <w:pPr>
              <w:pStyle w:val="PatentBody"/>
              <w:numPr>
                <w:ilvl w:val="0"/>
                <w:numId w:val="0"/>
              </w:numPr>
              <w:spacing w:after="180" w:line="240" w:lineRule="auto"/>
              <w:jc w:val="both"/>
              <w:rPr>
                <w:sz w:val="20"/>
              </w:rPr>
            </w:pPr>
            <w:r>
              <w:rPr>
                <w:sz w:val="20"/>
              </w:rPr>
              <w:t>Current text is not clear, as we all know.</w:t>
            </w:r>
          </w:p>
          <w:p w14:paraId="0EEAD979" w14:textId="7B2036DE" w:rsidR="002F6641" w:rsidRDefault="002F6641" w:rsidP="00217105">
            <w:pPr>
              <w:pStyle w:val="PatentBody"/>
              <w:numPr>
                <w:ilvl w:val="0"/>
                <w:numId w:val="0"/>
              </w:numPr>
              <w:spacing w:after="180" w:line="240" w:lineRule="auto"/>
              <w:jc w:val="both"/>
              <w:rPr>
                <w:sz w:val="20"/>
              </w:rPr>
            </w:pPr>
            <w:r>
              <w:rPr>
                <w:sz w:val="20"/>
              </w:rPr>
              <w:t xml:space="preserve">This means the </w:t>
            </w:r>
            <w:r w:rsidR="00382A4E">
              <w:rPr>
                <w:sz w:val="20"/>
              </w:rPr>
              <w:t>unit</w:t>
            </w:r>
            <w:r>
              <w:rPr>
                <w:sz w:val="20"/>
              </w:rPr>
              <w:t xml:space="preserve"> of symbols could be associated with (1) active BWP or (2) initial BWP. Whichever option we go, we cannot</w:t>
            </w:r>
            <w:r w:rsidR="00917556">
              <w:rPr>
                <w:sz w:val="20"/>
              </w:rPr>
              <w:t xml:space="preserve"> argue one has no compatibility issue and other has compatibility issue.</w:t>
            </w:r>
          </w:p>
          <w:p w14:paraId="33E9ADA9" w14:textId="17D74D44" w:rsidR="00917556" w:rsidRDefault="00917556" w:rsidP="00217105">
            <w:pPr>
              <w:pStyle w:val="PatentBody"/>
              <w:numPr>
                <w:ilvl w:val="0"/>
                <w:numId w:val="0"/>
              </w:numPr>
              <w:spacing w:after="180" w:line="240" w:lineRule="auto"/>
              <w:jc w:val="both"/>
              <w:rPr>
                <w:sz w:val="20"/>
              </w:rPr>
            </w:pPr>
            <w:r>
              <w:rPr>
                <w:sz w:val="20"/>
              </w:rPr>
              <w:t>Either way there is possibility</w:t>
            </w:r>
            <w:r w:rsidR="00670781">
              <w:rPr>
                <w:sz w:val="20"/>
              </w:rPr>
              <w:t xml:space="preserve"> of </w:t>
            </w:r>
            <w:r w:rsidR="00453DE3">
              <w:rPr>
                <w:sz w:val="20"/>
              </w:rPr>
              <w:t>misunderstanding in</w:t>
            </w:r>
            <w:r w:rsidR="00670781">
              <w:rPr>
                <w:sz w:val="20"/>
              </w:rPr>
              <w:t xml:space="preserve"> </w:t>
            </w:r>
            <w:r w:rsidR="00382A4E">
              <w:rPr>
                <w:sz w:val="20"/>
              </w:rPr>
              <w:t>behaviour</w:t>
            </w:r>
            <w:r w:rsidR="00670781">
              <w:rPr>
                <w:sz w:val="20"/>
              </w:rPr>
              <w:t xml:space="preserve"> change.</w:t>
            </w:r>
          </w:p>
          <w:p w14:paraId="3F80FE4E" w14:textId="4142E755" w:rsidR="00670781" w:rsidRDefault="00670781" w:rsidP="00217105">
            <w:pPr>
              <w:pStyle w:val="PatentBody"/>
              <w:numPr>
                <w:ilvl w:val="0"/>
                <w:numId w:val="0"/>
              </w:numPr>
              <w:spacing w:after="180" w:line="240" w:lineRule="auto"/>
              <w:jc w:val="both"/>
              <w:rPr>
                <w:sz w:val="20"/>
              </w:rPr>
            </w:pPr>
            <w:r>
              <w:rPr>
                <w:sz w:val="20"/>
              </w:rPr>
              <w:t xml:space="preserve">One change </w:t>
            </w:r>
            <w:r w:rsidR="00BB179E">
              <w:rPr>
                <w:sz w:val="20"/>
              </w:rPr>
              <w:t xml:space="preserve">(active BWP solution) </w:t>
            </w:r>
            <w:r>
              <w:rPr>
                <w:sz w:val="20"/>
              </w:rPr>
              <w:t>still has some room</w:t>
            </w:r>
            <w:r w:rsidR="00610EC0">
              <w:rPr>
                <w:sz w:val="20"/>
              </w:rPr>
              <w:t xml:space="preserve"> for issue while other does not. So we prefer to choose the cleaner solution, i.e., number of symbols based on SCS of initial BWP</w:t>
            </w:r>
            <w:r w:rsidR="00D24F21">
              <w:rPr>
                <w:sz w:val="20"/>
              </w:rPr>
              <w:t xml:space="preserve"> as</w:t>
            </w:r>
            <w:r w:rsidR="00DF4AE3">
              <w:rPr>
                <w:sz w:val="20"/>
              </w:rPr>
              <w:t xml:space="preserve"> in this CR.</w:t>
            </w:r>
          </w:p>
          <w:p w14:paraId="732B026E" w14:textId="609392F3" w:rsidR="00AB301F" w:rsidRDefault="00AB301F" w:rsidP="00217105">
            <w:pPr>
              <w:pStyle w:val="PatentBody"/>
              <w:numPr>
                <w:ilvl w:val="0"/>
                <w:numId w:val="0"/>
              </w:numPr>
              <w:spacing w:after="180" w:line="240" w:lineRule="auto"/>
              <w:jc w:val="both"/>
              <w:rPr>
                <w:sz w:val="20"/>
              </w:rPr>
            </w:pPr>
          </w:p>
        </w:tc>
      </w:tr>
      <w:tr w:rsidR="00780A7D" w14:paraId="259F2E6D" w14:textId="77777777" w:rsidTr="00097376">
        <w:tc>
          <w:tcPr>
            <w:tcW w:w="1413" w:type="dxa"/>
          </w:tcPr>
          <w:p w14:paraId="7CB565F0" w14:textId="1913712A" w:rsidR="00780A7D" w:rsidRDefault="00CB29AD" w:rsidP="00217105">
            <w:pPr>
              <w:pStyle w:val="PatentBody"/>
              <w:numPr>
                <w:ilvl w:val="0"/>
                <w:numId w:val="0"/>
              </w:numPr>
              <w:spacing w:after="180" w:line="240" w:lineRule="auto"/>
              <w:jc w:val="both"/>
              <w:rPr>
                <w:sz w:val="20"/>
              </w:rPr>
            </w:pPr>
            <w:r>
              <w:rPr>
                <w:sz w:val="20"/>
              </w:rPr>
              <w:t>Rapporteur</w:t>
            </w:r>
          </w:p>
        </w:tc>
        <w:tc>
          <w:tcPr>
            <w:tcW w:w="1701" w:type="dxa"/>
          </w:tcPr>
          <w:p w14:paraId="5614A205" w14:textId="166C4889" w:rsidR="00780A7D" w:rsidRDefault="00723929" w:rsidP="00217105">
            <w:pPr>
              <w:pStyle w:val="PatentBody"/>
              <w:numPr>
                <w:ilvl w:val="0"/>
                <w:numId w:val="0"/>
              </w:numPr>
              <w:spacing w:after="180" w:line="240" w:lineRule="auto"/>
              <w:jc w:val="both"/>
              <w:rPr>
                <w:sz w:val="20"/>
              </w:rPr>
            </w:pPr>
            <w:r>
              <w:rPr>
                <w:sz w:val="20"/>
              </w:rPr>
              <w:t>See comments</w:t>
            </w:r>
          </w:p>
        </w:tc>
        <w:tc>
          <w:tcPr>
            <w:tcW w:w="6517" w:type="dxa"/>
          </w:tcPr>
          <w:p w14:paraId="70988124" w14:textId="7C481306" w:rsidR="00780A7D" w:rsidRDefault="00723929" w:rsidP="00217105">
            <w:pPr>
              <w:pStyle w:val="PatentBody"/>
              <w:numPr>
                <w:ilvl w:val="0"/>
                <w:numId w:val="0"/>
              </w:numPr>
              <w:spacing w:after="180" w:line="240" w:lineRule="auto"/>
              <w:jc w:val="both"/>
              <w:rPr>
                <w:sz w:val="20"/>
              </w:rPr>
            </w:pPr>
            <w:r>
              <w:rPr>
                <w:sz w:val="20"/>
              </w:rPr>
              <w:t xml:space="preserve">Can add clarification that it is the initial BWP of the SpCell or PCell. </w:t>
            </w:r>
          </w:p>
        </w:tc>
      </w:tr>
      <w:tr w:rsidR="00780A7D" w14:paraId="421E131A" w14:textId="77777777" w:rsidTr="00097376">
        <w:tc>
          <w:tcPr>
            <w:tcW w:w="1413" w:type="dxa"/>
          </w:tcPr>
          <w:p w14:paraId="66C4D83F" w14:textId="77777777" w:rsidR="00780A7D" w:rsidRDefault="00780A7D" w:rsidP="00217105">
            <w:pPr>
              <w:pStyle w:val="PatentBody"/>
              <w:numPr>
                <w:ilvl w:val="0"/>
                <w:numId w:val="0"/>
              </w:numPr>
              <w:spacing w:after="180" w:line="240" w:lineRule="auto"/>
              <w:jc w:val="both"/>
              <w:rPr>
                <w:sz w:val="20"/>
              </w:rPr>
            </w:pPr>
          </w:p>
        </w:tc>
        <w:tc>
          <w:tcPr>
            <w:tcW w:w="1701" w:type="dxa"/>
          </w:tcPr>
          <w:p w14:paraId="28A8E21F" w14:textId="77777777" w:rsidR="00780A7D" w:rsidRDefault="00780A7D" w:rsidP="00217105">
            <w:pPr>
              <w:pStyle w:val="PatentBody"/>
              <w:numPr>
                <w:ilvl w:val="0"/>
                <w:numId w:val="0"/>
              </w:numPr>
              <w:spacing w:after="180" w:line="240" w:lineRule="auto"/>
              <w:jc w:val="both"/>
              <w:rPr>
                <w:sz w:val="20"/>
              </w:rPr>
            </w:pPr>
          </w:p>
        </w:tc>
        <w:tc>
          <w:tcPr>
            <w:tcW w:w="6517" w:type="dxa"/>
          </w:tcPr>
          <w:p w14:paraId="71F7950D" w14:textId="77777777" w:rsidR="00780A7D" w:rsidRDefault="00780A7D" w:rsidP="00217105">
            <w:pPr>
              <w:pStyle w:val="PatentBody"/>
              <w:numPr>
                <w:ilvl w:val="0"/>
                <w:numId w:val="0"/>
              </w:numPr>
              <w:spacing w:after="180" w:line="240" w:lineRule="auto"/>
              <w:jc w:val="both"/>
              <w:rPr>
                <w:sz w:val="20"/>
              </w:rPr>
            </w:pPr>
          </w:p>
        </w:tc>
      </w:tr>
      <w:tr w:rsidR="00780A7D" w14:paraId="181DAD21" w14:textId="77777777" w:rsidTr="00097376">
        <w:tc>
          <w:tcPr>
            <w:tcW w:w="1413" w:type="dxa"/>
          </w:tcPr>
          <w:p w14:paraId="16CF9E32" w14:textId="77777777" w:rsidR="00780A7D" w:rsidRDefault="00780A7D" w:rsidP="00217105">
            <w:pPr>
              <w:pStyle w:val="PatentBody"/>
              <w:numPr>
                <w:ilvl w:val="0"/>
                <w:numId w:val="0"/>
              </w:numPr>
              <w:spacing w:after="180" w:line="240" w:lineRule="auto"/>
              <w:jc w:val="both"/>
              <w:rPr>
                <w:sz w:val="20"/>
              </w:rPr>
            </w:pPr>
          </w:p>
        </w:tc>
        <w:tc>
          <w:tcPr>
            <w:tcW w:w="1701" w:type="dxa"/>
          </w:tcPr>
          <w:p w14:paraId="35F49E29" w14:textId="77777777" w:rsidR="00780A7D" w:rsidRDefault="00780A7D" w:rsidP="00217105">
            <w:pPr>
              <w:pStyle w:val="PatentBody"/>
              <w:numPr>
                <w:ilvl w:val="0"/>
                <w:numId w:val="0"/>
              </w:numPr>
              <w:spacing w:after="180" w:line="240" w:lineRule="auto"/>
              <w:jc w:val="both"/>
              <w:rPr>
                <w:sz w:val="20"/>
              </w:rPr>
            </w:pPr>
          </w:p>
        </w:tc>
        <w:tc>
          <w:tcPr>
            <w:tcW w:w="6517" w:type="dxa"/>
          </w:tcPr>
          <w:p w14:paraId="04645501" w14:textId="77777777" w:rsidR="00780A7D" w:rsidRDefault="00780A7D" w:rsidP="00217105">
            <w:pPr>
              <w:pStyle w:val="PatentBody"/>
              <w:numPr>
                <w:ilvl w:val="0"/>
                <w:numId w:val="0"/>
              </w:numPr>
              <w:spacing w:after="180" w:line="240" w:lineRule="auto"/>
              <w:jc w:val="both"/>
              <w:rPr>
                <w:sz w:val="20"/>
              </w:rPr>
            </w:pPr>
          </w:p>
        </w:tc>
      </w:tr>
    </w:tbl>
    <w:p w14:paraId="65B55BFA" w14:textId="77777777" w:rsidR="00780A7D" w:rsidRDefault="00780A7D" w:rsidP="00AF4DB9">
      <w:pPr>
        <w:pStyle w:val="PatentBody"/>
        <w:numPr>
          <w:ilvl w:val="0"/>
          <w:numId w:val="0"/>
        </w:numPr>
        <w:spacing w:after="180" w:line="240" w:lineRule="auto"/>
        <w:jc w:val="both"/>
        <w:rPr>
          <w:sz w:val="20"/>
        </w:rPr>
      </w:pPr>
    </w:p>
    <w:p w14:paraId="444C56FB" w14:textId="77777777" w:rsidR="00780A7D" w:rsidRDefault="00780A7D" w:rsidP="00AF4DB9">
      <w:pPr>
        <w:pStyle w:val="PatentBody"/>
        <w:numPr>
          <w:ilvl w:val="0"/>
          <w:numId w:val="0"/>
        </w:numPr>
        <w:spacing w:after="180" w:line="240" w:lineRule="auto"/>
        <w:jc w:val="both"/>
        <w:rPr>
          <w:sz w:val="20"/>
        </w:rPr>
      </w:pPr>
    </w:p>
    <w:p w14:paraId="73033DB4" w14:textId="77777777" w:rsidR="00097376" w:rsidRPr="000E5772" w:rsidRDefault="00097376" w:rsidP="00097376">
      <w:pPr>
        <w:pStyle w:val="Doc-title"/>
        <w:rPr>
          <w:i/>
        </w:rPr>
      </w:pPr>
      <w:r w:rsidRPr="000E5772">
        <w:rPr>
          <w:i/>
        </w:rPr>
        <w:t>R2-2409069</w:t>
      </w:r>
      <w:r w:rsidRPr="000E5772">
        <w:rPr>
          <w:i/>
        </w:rPr>
        <w:tab/>
        <w:t>Clarification on the unit of offsetThresholdTA-r18 for ATG</w:t>
      </w:r>
      <w:r w:rsidRPr="000E5772">
        <w:rPr>
          <w:i/>
        </w:rPr>
        <w:tab/>
        <w:t>ZTE Corporation</w:t>
      </w:r>
      <w:r w:rsidRPr="000E5772">
        <w:rPr>
          <w:i/>
        </w:rPr>
        <w:tab/>
        <w:t>CR</w:t>
      </w:r>
      <w:r w:rsidRPr="000E5772">
        <w:rPr>
          <w:i/>
        </w:rPr>
        <w:tab/>
        <w:t>Rel-18</w:t>
      </w:r>
      <w:r w:rsidRPr="000E5772">
        <w:rPr>
          <w:i/>
        </w:rPr>
        <w:tab/>
        <w:t>38.331</w:t>
      </w:r>
      <w:r w:rsidRPr="000E5772">
        <w:rPr>
          <w:i/>
        </w:rPr>
        <w:tab/>
        <w:t>18.3.0</w:t>
      </w:r>
      <w:r w:rsidRPr="000E5772">
        <w:rPr>
          <w:i/>
        </w:rPr>
        <w:tab/>
        <w:t>5074</w:t>
      </w:r>
      <w:r w:rsidRPr="000E5772">
        <w:rPr>
          <w:i/>
        </w:rPr>
        <w:tab/>
        <w:t>-</w:t>
      </w:r>
      <w:r w:rsidRPr="000E5772">
        <w:rPr>
          <w:i/>
        </w:rPr>
        <w:tab/>
        <w:t>F</w:t>
      </w:r>
      <w:r w:rsidRPr="000E5772">
        <w:rPr>
          <w:i/>
        </w:rPr>
        <w:tab/>
        <w:t>NR_ATG-Core</w:t>
      </w:r>
    </w:p>
    <w:p w14:paraId="303B1247" w14:textId="4BEE4269" w:rsidR="00780A7D" w:rsidRDefault="00780A7D" w:rsidP="00AF4DB9">
      <w:pPr>
        <w:pStyle w:val="PatentBody"/>
        <w:numPr>
          <w:ilvl w:val="0"/>
          <w:numId w:val="0"/>
        </w:numPr>
        <w:spacing w:after="180" w:line="240" w:lineRule="auto"/>
        <w:jc w:val="both"/>
        <w:rPr>
          <w:sz w:val="20"/>
        </w:rPr>
      </w:pPr>
    </w:p>
    <w:p w14:paraId="75450ACD" w14:textId="08837175" w:rsidR="00097376" w:rsidRDefault="00097376" w:rsidP="00097376">
      <w:pPr>
        <w:pStyle w:val="PatentBody"/>
        <w:numPr>
          <w:ilvl w:val="0"/>
          <w:numId w:val="0"/>
        </w:numPr>
        <w:spacing w:after="180" w:line="240" w:lineRule="auto"/>
        <w:jc w:val="both"/>
        <w:rPr>
          <w:sz w:val="20"/>
        </w:rPr>
      </w:pPr>
      <w:r>
        <w:rPr>
          <w:sz w:val="20"/>
        </w:rPr>
        <w:t xml:space="preserve">Comments on the CR in R2-2409069 (not required): </w:t>
      </w:r>
    </w:p>
    <w:tbl>
      <w:tblPr>
        <w:tblStyle w:val="TableGrid"/>
        <w:tblW w:w="0" w:type="auto"/>
        <w:tblLook w:val="04A0" w:firstRow="1" w:lastRow="0" w:firstColumn="1" w:lastColumn="0" w:noHBand="0" w:noVBand="1"/>
      </w:tblPr>
      <w:tblGrid>
        <w:gridCol w:w="1413"/>
        <w:gridCol w:w="1701"/>
        <w:gridCol w:w="6517"/>
      </w:tblGrid>
      <w:tr w:rsidR="00097376" w14:paraId="72706102" w14:textId="77777777" w:rsidTr="00217105">
        <w:tc>
          <w:tcPr>
            <w:tcW w:w="1413" w:type="dxa"/>
            <w:shd w:val="clear" w:color="auto" w:fill="E7E6E6" w:themeFill="background2"/>
          </w:tcPr>
          <w:p w14:paraId="74BC5FEB"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Company</w:t>
            </w:r>
          </w:p>
        </w:tc>
        <w:tc>
          <w:tcPr>
            <w:tcW w:w="1701" w:type="dxa"/>
            <w:shd w:val="clear" w:color="auto" w:fill="E7E6E6" w:themeFill="background2"/>
          </w:tcPr>
          <w:p w14:paraId="79B8A78A"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517" w:type="dxa"/>
            <w:shd w:val="clear" w:color="auto" w:fill="E7E6E6" w:themeFill="background2"/>
          </w:tcPr>
          <w:p w14:paraId="3C004C00"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Comment</w:t>
            </w:r>
          </w:p>
        </w:tc>
      </w:tr>
      <w:tr w:rsidR="00097376" w14:paraId="694423A4" w14:textId="77777777" w:rsidTr="00217105">
        <w:tc>
          <w:tcPr>
            <w:tcW w:w="1413" w:type="dxa"/>
          </w:tcPr>
          <w:p w14:paraId="5C466EBA" w14:textId="6A6B154A" w:rsidR="00097376" w:rsidRDefault="00951AEE" w:rsidP="00217105">
            <w:pPr>
              <w:pStyle w:val="PatentBody"/>
              <w:numPr>
                <w:ilvl w:val="0"/>
                <w:numId w:val="0"/>
              </w:numPr>
              <w:spacing w:after="180" w:line="240" w:lineRule="auto"/>
              <w:jc w:val="both"/>
              <w:rPr>
                <w:sz w:val="20"/>
              </w:rPr>
            </w:pPr>
            <w:r>
              <w:rPr>
                <w:sz w:val="20"/>
              </w:rPr>
              <w:t>Qualcomm</w:t>
            </w:r>
          </w:p>
        </w:tc>
        <w:tc>
          <w:tcPr>
            <w:tcW w:w="1701" w:type="dxa"/>
          </w:tcPr>
          <w:p w14:paraId="1512D015" w14:textId="0CC9998B" w:rsidR="00097376" w:rsidRDefault="00951AEE" w:rsidP="00217105">
            <w:pPr>
              <w:pStyle w:val="PatentBody"/>
              <w:numPr>
                <w:ilvl w:val="0"/>
                <w:numId w:val="0"/>
              </w:numPr>
              <w:spacing w:after="180" w:line="240" w:lineRule="auto"/>
              <w:jc w:val="both"/>
              <w:rPr>
                <w:sz w:val="20"/>
              </w:rPr>
            </w:pPr>
            <w:r>
              <w:rPr>
                <w:sz w:val="20"/>
              </w:rPr>
              <w:t>See comment</w:t>
            </w:r>
          </w:p>
        </w:tc>
        <w:tc>
          <w:tcPr>
            <w:tcW w:w="6517" w:type="dxa"/>
          </w:tcPr>
          <w:p w14:paraId="3D1F511D" w14:textId="77777777" w:rsidR="00097376" w:rsidRDefault="00951AEE" w:rsidP="00217105">
            <w:pPr>
              <w:pStyle w:val="PatentBody"/>
              <w:numPr>
                <w:ilvl w:val="0"/>
                <w:numId w:val="0"/>
              </w:numPr>
              <w:spacing w:after="180" w:line="240" w:lineRule="auto"/>
              <w:jc w:val="both"/>
              <w:rPr>
                <w:sz w:val="20"/>
              </w:rPr>
            </w:pPr>
            <w:r>
              <w:rPr>
                <w:sz w:val="20"/>
              </w:rPr>
              <w:t>This text needs to be formulated carefully to avoid any potential issue</w:t>
            </w:r>
            <w:r w:rsidR="0079065C">
              <w:rPr>
                <w:sz w:val="20"/>
              </w:rPr>
              <w:t>. This is early Rel-18 and better to clarify for once and all. We should not be coming back bring issues on this in future.</w:t>
            </w:r>
          </w:p>
          <w:p w14:paraId="7809CCD0" w14:textId="77777777" w:rsidR="0079065C" w:rsidRDefault="003C577D" w:rsidP="00217105">
            <w:pPr>
              <w:pStyle w:val="PatentBody"/>
              <w:numPr>
                <w:ilvl w:val="0"/>
                <w:numId w:val="0"/>
              </w:numPr>
              <w:spacing w:after="180" w:line="240" w:lineRule="auto"/>
              <w:jc w:val="both"/>
              <w:rPr>
                <w:sz w:val="20"/>
              </w:rPr>
            </w:pPr>
            <w:r>
              <w:rPr>
                <w:sz w:val="20"/>
              </w:rPr>
              <w:t>Following is suggestion for this option:</w:t>
            </w:r>
          </w:p>
          <w:p w14:paraId="405E64BC" w14:textId="2553BE9F" w:rsidR="00B3799A" w:rsidRPr="00B3799A" w:rsidRDefault="00B3799A" w:rsidP="00B3799A">
            <w:pPr>
              <w:pStyle w:val="PatentBody"/>
              <w:numPr>
                <w:ilvl w:val="0"/>
                <w:numId w:val="0"/>
              </w:numPr>
              <w:jc w:val="both"/>
              <w:rPr>
                <w:sz w:val="20"/>
              </w:rPr>
            </w:pPr>
            <w:r>
              <w:rPr>
                <w:sz w:val="20"/>
              </w:rPr>
              <w:lastRenderedPageBreak/>
              <w:t>O</w:t>
            </w:r>
            <w:r w:rsidRPr="00B3799A">
              <w:rPr>
                <w:sz w:val="20"/>
              </w:rPr>
              <w:t>ffsetThresholdTA</w:t>
            </w:r>
          </w:p>
          <w:p w14:paraId="0DC5686F" w14:textId="78B01321" w:rsidR="003C577D" w:rsidRDefault="00B3799A" w:rsidP="00B3799A">
            <w:pPr>
              <w:pStyle w:val="PatentBody"/>
              <w:numPr>
                <w:ilvl w:val="0"/>
                <w:numId w:val="0"/>
              </w:numPr>
              <w:spacing w:after="180" w:line="240" w:lineRule="auto"/>
              <w:jc w:val="both"/>
              <w:rPr>
                <w:sz w:val="20"/>
              </w:rPr>
            </w:pPr>
            <w:r w:rsidRPr="00B3799A">
              <w:rPr>
                <w:sz w:val="20"/>
              </w:rPr>
              <w:t xml:space="preserve">Offset for TA reporting as specified in TS 38.321 [3]. Network only configures this parameter for MCG. </w:t>
            </w:r>
            <w:del w:id="18" w:author="Author">
              <w:r w:rsidRPr="00B3799A" w:rsidDel="000F31EC">
                <w:rPr>
                  <w:sz w:val="20"/>
                </w:rPr>
                <w:delText>For ATG, n</w:delText>
              </w:r>
            </w:del>
            <w:ins w:id="19" w:author="Author">
              <w:r w:rsidR="000F31EC">
                <w:rPr>
                  <w:sz w:val="20"/>
                </w:rPr>
                <w:t>N</w:t>
              </w:r>
            </w:ins>
            <w:r w:rsidRPr="00B3799A">
              <w:rPr>
                <w:sz w:val="20"/>
              </w:rPr>
              <w:t>etwork only configures offsetThresholdTA-r18</w:t>
            </w:r>
            <w:ins w:id="20" w:author="Author">
              <w:r w:rsidR="0028666A">
                <w:rPr>
                  <w:sz w:val="20"/>
                </w:rPr>
                <w:t xml:space="preserve"> for ATG</w:t>
              </w:r>
            </w:ins>
            <w:r w:rsidRPr="00B3799A">
              <w:rPr>
                <w:sz w:val="20"/>
              </w:rPr>
              <w:t>, which is in unit of symbols</w:t>
            </w:r>
            <w:ins w:id="21" w:author="Author">
              <w:r w:rsidR="00C42876">
                <w:rPr>
                  <w:sz w:val="20"/>
                </w:rPr>
                <w:t xml:space="preserve"> based on the SCS of the active BWP of the PSCell when </w:t>
              </w:r>
              <w:r w:rsidR="00C42876" w:rsidRPr="00C42876">
                <w:rPr>
                  <w:i/>
                  <w:iCs/>
                  <w:sz w:val="20"/>
                </w:rPr>
                <w:t>TAR-Config</w:t>
              </w:r>
              <w:r w:rsidR="00C42876">
                <w:rPr>
                  <w:sz w:val="20"/>
                </w:rPr>
                <w:t xml:space="preserve"> is configured</w:t>
              </w:r>
              <w:r w:rsidR="00C42876" w:rsidRPr="00B3799A">
                <w:rPr>
                  <w:sz w:val="20"/>
                </w:rPr>
                <w:t xml:space="preserve">. </w:t>
              </w:r>
              <w:r w:rsidR="00C42876">
                <w:rPr>
                  <w:color w:val="FF0000"/>
                  <w:sz w:val="20"/>
                </w:rPr>
                <w:t xml:space="preserve">Value of </w:t>
              </w:r>
              <w:r w:rsidR="00C42876" w:rsidRPr="00C42876">
                <w:rPr>
                  <w:i/>
                  <w:iCs/>
                  <w:sz w:val="20"/>
                </w:rPr>
                <w:t>offsetThresholdTA-r18</w:t>
              </w:r>
              <w:r w:rsidR="00C42876">
                <w:rPr>
                  <w:sz w:val="20"/>
                </w:rPr>
                <w:t xml:space="preserve"> </w:t>
              </w:r>
              <w:r w:rsidR="00C42876" w:rsidRPr="00B3799A">
                <w:rPr>
                  <w:color w:val="FF0000"/>
                  <w:sz w:val="20"/>
                </w:rPr>
                <w:t>does not change with BWP switching</w:t>
              </w:r>
              <w:r w:rsidR="00C42876">
                <w:rPr>
                  <w:color w:val="FF0000"/>
                  <w:sz w:val="20"/>
                </w:rPr>
                <w:t xml:space="preserve"> and the UE assumes </w:t>
              </w:r>
              <w:r w:rsidR="00C42876">
                <w:rPr>
                  <w:sz w:val="20"/>
                </w:rPr>
                <w:t>the BWP-switching does not occur during configuration/reconfiguration</w:t>
              </w:r>
              <w:r w:rsidR="00C42876" w:rsidRPr="00B3799A">
                <w:rPr>
                  <w:color w:val="FF0000"/>
                  <w:sz w:val="20"/>
                </w:rPr>
                <w:t xml:space="preserve">. </w:t>
              </w:r>
              <w:r w:rsidR="00C42876">
                <w:rPr>
                  <w:color w:val="FF0000"/>
                  <w:sz w:val="20"/>
                </w:rPr>
                <w:t>During</w:t>
              </w:r>
              <w:r w:rsidR="00C42876" w:rsidRPr="00B3799A">
                <w:rPr>
                  <w:color w:val="FF0000"/>
                  <w:sz w:val="20"/>
                </w:rPr>
                <w:t xml:space="preserve"> handover, </w:t>
              </w:r>
              <w:r w:rsidR="00C42876" w:rsidRPr="00C42876">
                <w:rPr>
                  <w:i/>
                  <w:iCs/>
                  <w:sz w:val="20"/>
                </w:rPr>
                <w:t>offsetThresholdTA-r18</w:t>
              </w:r>
              <w:r w:rsidR="00C42876" w:rsidRPr="00B3799A">
                <w:rPr>
                  <w:color w:val="FF0000"/>
                  <w:sz w:val="20"/>
                </w:rPr>
                <w:t xml:space="preserve"> is based on SCS of </w:t>
              </w:r>
              <w:r w:rsidR="00C42876" w:rsidRPr="00654945">
                <w:rPr>
                  <w:color w:val="FF0000"/>
                  <w:sz w:val="20"/>
                  <w:lang w:val="en-US"/>
                </w:rPr>
                <w:t xml:space="preserve">the BWP indicated by </w:t>
              </w:r>
              <w:r w:rsidR="00C42876" w:rsidRPr="00654945">
                <w:rPr>
                  <w:i/>
                  <w:iCs/>
                  <w:color w:val="FF0000"/>
                  <w:sz w:val="20"/>
                  <w:lang w:val="en-US"/>
                </w:rPr>
                <w:t>firstActiveDownlinkBWP-Id</w:t>
              </w:r>
              <w:r w:rsidR="00C42876" w:rsidRPr="00B3799A">
                <w:rPr>
                  <w:color w:val="FF0000"/>
                  <w:sz w:val="20"/>
                </w:rPr>
                <w:t>.</w:t>
              </w:r>
            </w:ins>
          </w:p>
        </w:tc>
      </w:tr>
      <w:tr w:rsidR="00097376" w14:paraId="56129CB6" w14:textId="77777777" w:rsidTr="00217105">
        <w:tc>
          <w:tcPr>
            <w:tcW w:w="1413" w:type="dxa"/>
          </w:tcPr>
          <w:p w14:paraId="7618490E" w14:textId="05D97B9F" w:rsidR="00097376" w:rsidRDefault="00AA325C" w:rsidP="00217105">
            <w:pPr>
              <w:pStyle w:val="PatentBody"/>
              <w:numPr>
                <w:ilvl w:val="0"/>
                <w:numId w:val="0"/>
              </w:numPr>
              <w:spacing w:after="180" w:line="240" w:lineRule="auto"/>
              <w:jc w:val="both"/>
              <w:rPr>
                <w:sz w:val="20"/>
              </w:rPr>
            </w:pPr>
            <w:r>
              <w:rPr>
                <w:sz w:val="20"/>
              </w:rPr>
              <w:lastRenderedPageBreak/>
              <w:t>Ericsson</w:t>
            </w:r>
          </w:p>
        </w:tc>
        <w:tc>
          <w:tcPr>
            <w:tcW w:w="1701" w:type="dxa"/>
          </w:tcPr>
          <w:p w14:paraId="1CB78F4E" w14:textId="0C34D976" w:rsidR="00097376" w:rsidRDefault="00AA325C" w:rsidP="00217105">
            <w:pPr>
              <w:pStyle w:val="PatentBody"/>
              <w:numPr>
                <w:ilvl w:val="0"/>
                <w:numId w:val="0"/>
              </w:numPr>
              <w:spacing w:after="180" w:line="240" w:lineRule="auto"/>
              <w:jc w:val="both"/>
              <w:rPr>
                <w:sz w:val="20"/>
              </w:rPr>
            </w:pPr>
            <w:r>
              <w:rPr>
                <w:sz w:val="20"/>
              </w:rPr>
              <w:t>See comment</w:t>
            </w:r>
          </w:p>
        </w:tc>
        <w:tc>
          <w:tcPr>
            <w:tcW w:w="6517" w:type="dxa"/>
          </w:tcPr>
          <w:p w14:paraId="4901687F" w14:textId="519B3E0A" w:rsidR="00097376" w:rsidRDefault="00AA325C" w:rsidP="00217105">
            <w:pPr>
              <w:pStyle w:val="PatentBody"/>
              <w:numPr>
                <w:ilvl w:val="0"/>
                <w:numId w:val="0"/>
              </w:numPr>
              <w:spacing w:after="180" w:line="240" w:lineRule="auto"/>
              <w:jc w:val="both"/>
              <w:rPr>
                <w:sz w:val="20"/>
              </w:rPr>
            </w:pPr>
            <w:r>
              <w:rPr>
                <w:sz w:val="20"/>
              </w:rPr>
              <w:t>As pointed out to offline to QC, the current field description is not clear on that that the r18 field is only for ATG. This comment is to emphasize that the the suggested change above “</w:t>
            </w:r>
            <w:del w:id="22" w:author="Author">
              <w:r w:rsidRPr="00B3799A" w:rsidDel="000F31EC">
                <w:rPr>
                  <w:sz w:val="20"/>
                </w:rPr>
                <w:delText>For ATG, n</w:delText>
              </w:r>
            </w:del>
            <w:ins w:id="23" w:author="Author">
              <w:r>
                <w:rPr>
                  <w:sz w:val="20"/>
                </w:rPr>
                <w:t>N</w:t>
              </w:r>
            </w:ins>
            <w:r w:rsidRPr="00B3799A">
              <w:rPr>
                <w:sz w:val="20"/>
              </w:rPr>
              <w:t>etwork only configures offsetThresholdTA-r18</w:t>
            </w:r>
            <w:ins w:id="24" w:author="Author">
              <w:r>
                <w:rPr>
                  <w:sz w:val="20"/>
                </w:rPr>
                <w:t xml:space="preserve"> for ATG</w:t>
              </w:r>
            </w:ins>
            <w:r w:rsidRPr="00B3799A">
              <w:rPr>
                <w:sz w:val="20"/>
              </w:rPr>
              <w:t>, which is in unit of symbols</w:t>
            </w:r>
            <w:r>
              <w:rPr>
                <w:sz w:val="20"/>
              </w:rPr>
              <w:t>…” is important.</w:t>
            </w:r>
          </w:p>
        </w:tc>
      </w:tr>
      <w:tr w:rsidR="00CB29AD" w14:paraId="7EFFC17C" w14:textId="77777777" w:rsidTr="00217105">
        <w:tc>
          <w:tcPr>
            <w:tcW w:w="1413" w:type="dxa"/>
          </w:tcPr>
          <w:p w14:paraId="2312E463" w14:textId="5808D30D" w:rsidR="00CB29AD" w:rsidRDefault="00CB29AD" w:rsidP="00CB29AD">
            <w:pPr>
              <w:pStyle w:val="PatentBody"/>
              <w:numPr>
                <w:ilvl w:val="0"/>
                <w:numId w:val="0"/>
              </w:numPr>
              <w:spacing w:after="180" w:line="240" w:lineRule="auto"/>
              <w:jc w:val="both"/>
              <w:rPr>
                <w:sz w:val="20"/>
              </w:rPr>
            </w:pPr>
            <w:r>
              <w:rPr>
                <w:sz w:val="20"/>
              </w:rPr>
              <w:t>Rapporteur</w:t>
            </w:r>
          </w:p>
        </w:tc>
        <w:tc>
          <w:tcPr>
            <w:tcW w:w="1701" w:type="dxa"/>
          </w:tcPr>
          <w:p w14:paraId="26D05D84" w14:textId="657A108A" w:rsidR="00CB29AD" w:rsidRDefault="00CB29AD" w:rsidP="00CB29AD">
            <w:pPr>
              <w:pStyle w:val="PatentBody"/>
              <w:numPr>
                <w:ilvl w:val="0"/>
                <w:numId w:val="0"/>
              </w:numPr>
              <w:spacing w:after="180" w:line="240" w:lineRule="auto"/>
              <w:jc w:val="both"/>
              <w:rPr>
                <w:sz w:val="20"/>
              </w:rPr>
            </w:pPr>
            <w:r>
              <w:rPr>
                <w:sz w:val="20"/>
              </w:rPr>
              <w:t>Comment to QCs TP</w:t>
            </w:r>
          </w:p>
        </w:tc>
        <w:tc>
          <w:tcPr>
            <w:tcW w:w="6517" w:type="dxa"/>
          </w:tcPr>
          <w:p w14:paraId="22A06998" w14:textId="57218AAE" w:rsidR="00CB29AD" w:rsidRDefault="00CB29AD" w:rsidP="00CB29AD">
            <w:pPr>
              <w:pStyle w:val="PatentBody"/>
              <w:numPr>
                <w:ilvl w:val="0"/>
                <w:numId w:val="0"/>
              </w:numPr>
              <w:spacing w:after="180" w:line="240" w:lineRule="auto"/>
              <w:jc w:val="both"/>
              <w:rPr>
                <w:sz w:val="20"/>
              </w:rPr>
            </w:pPr>
            <w:r>
              <w:rPr>
                <w:sz w:val="20"/>
              </w:rPr>
              <w:t xml:space="preserve">Currently the options states “active BWP of the </w:t>
            </w:r>
            <w:r w:rsidRPr="00723929">
              <w:rPr>
                <w:sz w:val="20"/>
                <w:highlight w:val="yellow"/>
              </w:rPr>
              <w:t>PSCell</w:t>
            </w:r>
            <w:r>
              <w:rPr>
                <w:sz w:val="20"/>
              </w:rPr>
              <w:t xml:space="preserve">”. PSCell is Primary SCG Cell. We think it should either say PCell or SpCell. If we are confident that DC is not supported and will never be supported, then it should be PCell, else it should be SpCell. </w:t>
            </w:r>
          </w:p>
        </w:tc>
      </w:tr>
      <w:tr w:rsidR="00CB29AD" w14:paraId="43282253" w14:textId="77777777" w:rsidTr="00217105">
        <w:tc>
          <w:tcPr>
            <w:tcW w:w="1413" w:type="dxa"/>
          </w:tcPr>
          <w:p w14:paraId="34AEA703" w14:textId="77777777" w:rsidR="00CB29AD" w:rsidRDefault="00CB29AD" w:rsidP="00CB29AD">
            <w:pPr>
              <w:pStyle w:val="PatentBody"/>
              <w:numPr>
                <w:ilvl w:val="0"/>
                <w:numId w:val="0"/>
              </w:numPr>
              <w:spacing w:after="180" w:line="240" w:lineRule="auto"/>
              <w:jc w:val="both"/>
              <w:rPr>
                <w:sz w:val="20"/>
              </w:rPr>
            </w:pPr>
          </w:p>
        </w:tc>
        <w:tc>
          <w:tcPr>
            <w:tcW w:w="1701" w:type="dxa"/>
          </w:tcPr>
          <w:p w14:paraId="2B49E666" w14:textId="77777777" w:rsidR="00CB29AD" w:rsidRDefault="00CB29AD" w:rsidP="00CB29AD">
            <w:pPr>
              <w:pStyle w:val="PatentBody"/>
              <w:numPr>
                <w:ilvl w:val="0"/>
                <w:numId w:val="0"/>
              </w:numPr>
              <w:spacing w:after="180" w:line="240" w:lineRule="auto"/>
              <w:jc w:val="both"/>
              <w:rPr>
                <w:sz w:val="20"/>
              </w:rPr>
            </w:pPr>
          </w:p>
        </w:tc>
        <w:tc>
          <w:tcPr>
            <w:tcW w:w="6517" w:type="dxa"/>
          </w:tcPr>
          <w:p w14:paraId="4D189565" w14:textId="77777777" w:rsidR="00CB29AD" w:rsidRDefault="00CB29AD" w:rsidP="00CB29AD">
            <w:pPr>
              <w:pStyle w:val="PatentBody"/>
              <w:numPr>
                <w:ilvl w:val="0"/>
                <w:numId w:val="0"/>
              </w:numPr>
              <w:spacing w:after="180" w:line="240" w:lineRule="auto"/>
              <w:jc w:val="both"/>
              <w:rPr>
                <w:sz w:val="20"/>
              </w:rPr>
            </w:pPr>
          </w:p>
        </w:tc>
      </w:tr>
    </w:tbl>
    <w:p w14:paraId="0E768E7D" w14:textId="77777777" w:rsidR="00097376" w:rsidRDefault="00097376" w:rsidP="00AF4DB9">
      <w:pPr>
        <w:pStyle w:val="PatentBody"/>
        <w:numPr>
          <w:ilvl w:val="0"/>
          <w:numId w:val="0"/>
        </w:numPr>
        <w:spacing w:after="180" w:line="240" w:lineRule="auto"/>
        <w:jc w:val="both"/>
        <w:rPr>
          <w:sz w:val="20"/>
        </w:rPr>
      </w:pPr>
    </w:p>
    <w:p w14:paraId="654521CB" w14:textId="77777777" w:rsidR="00780A7D" w:rsidRDefault="00780A7D" w:rsidP="00AF4DB9">
      <w:pPr>
        <w:pStyle w:val="PatentBody"/>
        <w:numPr>
          <w:ilvl w:val="0"/>
          <w:numId w:val="0"/>
        </w:numPr>
        <w:spacing w:after="180" w:line="240" w:lineRule="auto"/>
        <w:jc w:val="both"/>
        <w:rPr>
          <w:sz w:val="20"/>
        </w:rPr>
      </w:pPr>
    </w:p>
    <w:p w14:paraId="276881DA" w14:textId="5E0DE571" w:rsidR="00780A7D" w:rsidRDefault="00780A7D" w:rsidP="00780A7D">
      <w:pPr>
        <w:pStyle w:val="Heading2"/>
      </w:pPr>
      <w:r>
        <w:t>Timing advance field in MAC CE</w:t>
      </w:r>
    </w:p>
    <w:p w14:paraId="780E1D91" w14:textId="77777777" w:rsidR="00780A7D" w:rsidRDefault="00780A7D" w:rsidP="00AF4DB9">
      <w:pPr>
        <w:pStyle w:val="PatentBody"/>
        <w:numPr>
          <w:ilvl w:val="0"/>
          <w:numId w:val="0"/>
        </w:numPr>
        <w:spacing w:after="180" w:line="240" w:lineRule="auto"/>
        <w:jc w:val="both"/>
        <w:rPr>
          <w:sz w:val="20"/>
        </w:rPr>
      </w:pPr>
      <w:r>
        <w:rPr>
          <w:sz w:val="20"/>
        </w:rPr>
        <w:t>For the issue Timing Advance field in TAR MAC CE, a majority are for clarifying that the Timing Advance field in TAR MAC CE is based on the active BWP:</w:t>
      </w:r>
    </w:p>
    <w:p w14:paraId="6F1CA989" w14:textId="6BE6D2B0" w:rsidR="00780A7D" w:rsidRPr="000E5772" w:rsidRDefault="00780A7D" w:rsidP="00780A7D">
      <w:pPr>
        <w:pStyle w:val="Doc-title"/>
        <w:rPr>
          <w:i/>
        </w:rPr>
      </w:pPr>
      <w:r w:rsidRPr="000E5772">
        <w:rPr>
          <w:i/>
        </w:rPr>
        <w:t>R2-2408807</w:t>
      </w:r>
      <w:r w:rsidRPr="000E5772">
        <w:rPr>
          <w:i/>
        </w:rPr>
        <w:tab/>
        <w:t>Clarification on Timing Advance Report MAC CE for ATG</w:t>
      </w:r>
      <w:r w:rsidRPr="000E5772">
        <w:rPr>
          <w:i/>
        </w:rPr>
        <w:tab/>
        <w:t>Samsung, Qualcomm, Huawei, HiSilicon, CMCC, CATT</w:t>
      </w:r>
      <w:r w:rsidRPr="000E5772">
        <w:rPr>
          <w:i/>
        </w:rPr>
        <w:tab/>
        <w:t>CR</w:t>
      </w:r>
      <w:r w:rsidRPr="000E5772">
        <w:rPr>
          <w:i/>
        </w:rPr>
        <w:tab/>
        <w:t>Rel-18</w:t>
      </w:r>
      <w:r w:rsidRPr="000E5772">
        <w:rPr>
          <w:i/>
        </w:rPr>
        <w:tab/>
        <w:t>38.321</w:t>
      </w:r>
      <w:r w:rsidRPr="000E5772">
        <w:rPr>
          <w:i/>
        </w:rPr>
        <w:tab/>
        <w:t>18.3.0</w:t>
      </w:r>
      <w:r w:rsidRPr="000E5772">
        <w:rPr>
          <w:i/>
        </w:rPr>
        <w:tab/>
        <w:t>1954</w:t>
      </w:r>
      <w:r w:rsidRPr="000E5772">
        <w:rPr>
          <w:i/>
        </w:rPr>
        <w:tab/>
        <w:t>-</w:t>
      </w:r>
      <w:r w:rsidRPr="000E5772">
        <w:rPr>
          <w:i/>
        </w:rPr>
        <w:tab/>
        <w:t>F</w:t>
      </w:r>
      <w:r w:rsidRPr="000E5772">
        <w:rPr>
          <w:i/>
        </w:rPr>
        <w:tab/>
        <w:t>NR_ATG-Core</w:t>
      </w:r>
    </w:p>
    <w:p w14:paraId="70BF5012" w14:textId="7A43046F" w:rsidR="00780A7D" w:rsidRDefault="00780A7D" w:rsidP="00AF4DB9">
      <w:pPr>
        <w:pStyle w:val="PatentBody"/>
        <w:numPr>
          <w:ilvl w:val="0"/>
          <w:numId w:val="0"/>
        </w:numPr>
        <w:spacing w:after="180" w:line="240" w:lineRule="auto"/>
        <w:jc w:val="both"/>
        <w:rPr>
          <w:sz w:val="20"/>
        </w:rPr>
      </w:pPr>
    </w:p>
    <w:p w14:paraId="2BAEC9FF" w14:textId="04ED1214" w:rsidR="00780A7D" w:rsidRDefault="00780A7D" w:rsidP="00AF4DB9">
      <w:pPr>
        <w:pStyle w:val="PatentBody"/>
        <w:numPr>
          <w:ilvl w:val="0"/>
          <w:numId w:val="0"/>
        </w:numPr>
        <w:spacing w:after="180" w:line="240" w:lineRule="auto"/>
        <w:jc w:val="both"/>
        <w:rPr>
          <w:sz w:val="20"/>
        </w:rPr>
      </w:pPr>
    </w:p>
    <w:p w14:paraId="370957CE" w14:textId="4DC3F6BB" w:rsidR="00585019" w:rsidRDefault="00780A7D" w:rsidP="00AF4DB9">
      <w:pPr>
        <w:pStyle w:val="PatentBody"/>
        <w:numPr>
          <w:ilvl w:val="0"/>
          <w:numId w:val="0"/>
        </w:numPr>
        <w:spacing w:after="180" w:line="240" w:lineRule="auto"/>
        <w:jc w:val="both"/>
        <w:rPr>
          <w:sz w:val="20"/>
        </w:rPr>
      </w:pPr>
      <w:r>
        <w:rPr>
          <w:sz w:val="20"/>
        </w:rPr>
        <w:t>Therefore the initial suggestion from rapporteur is to agree R2-2408807</w:t>
      </w:r>
    </w:p>
    <w:p w14:paraId="35E59199" w14:textId="2C310DDD" w:rsidR="00780A7D" w:rsidRDefault="00780A7D" w:rsidP="00780A7D">
      <w:pPr>
        <w:spacing w:after="60"/>
        <w:rPr>
          <w:lang w:val="en-GB" w:eastAsia="en-US"/>
        </w:rPr>
      </w:pPr>
      <w:r>
        <w:rPr>
          <w:b/>
        </w:rPr>
        <w:t xml:space="preserve">Tentative proposal 2: Agree clarification on Timing Advance field of TAR MAC CE is based on SCS of Active BWP. </w:t>
      </w:r>
    </w:p>
    <w:p w14:paraId="20499460" w14:textId="41CDF10E" w:rsidR="00780A7D" w:rsidRDefault="00780A7D" w:rsidP="00AF4DB9">
      <w:pPr>
        <w:pStyle w:val="PatentBody"/>
        <w:numPr>
          <w:ilvl w:val="0"/>
          <w:numId w:val="0"/>
        </w:numPr>
        <w:spacing w:after="180" w:line="240" w:lineRule="auto"/>
        <w:jc w:val="both"/>
        <w:rPr>
          <w:sz w:val="20"/>
        </w:rPr>
      </w:pPr>
    </w:p>
    <w:p w14:paraId="505E3BBA" w14:textId="74759CA9" w:rsidR="00780A7D" w:rsidRDefault="00780A7D" w:rsidP="00780A7D">
      <w:pPr>
        <w:pStyle w:val="PatentBody"/>
        <w:numPr>
          <w:ilvl w:val="0"/>
          <w:numId w:val="0"/>
        </w:numPr>
        <w:spacing w:after="180" w:line="240" w:lineRule="auto"/>
        <w:jc w:val="both"/>
        <w:rPr>
          <w:sz w:val="20"/>
        </w:rPr>
      </w:pPr>
      <w:r>
        <w:rPr>
          <w:sz w:val="20"/>
        </w:rPr>
        <w:t xml:space="preserve">Comments on the CR in R2-2408807: </w:t>
      </w:r>
    </w:p>
    <w:tbl>
      <w:tblPr>
        <w:tblStyle w:val="TableGrid"/>
        <w:tblW w:w="0" w:type="auto"/>
        <w:tblLook w:val="04A0" w:firstRow="1" w:lastRow="0" w:firstColumn="1" w:lastColumn="0" w:noHBand="0" w:noVBand="1"/>
      </w:tblPr>
      <w:tblGrid>
        <w:gridCol w:w="1980"/>
        <w:gridCol w:w="1417"/>
        <w:gridCol w:w="6234"/>
      </w:tblGrid>
      <w:tr w:rsidR="00780A7D" w14:paraId="600F15CC" w14:textId="77777777" w:rsidTr="00217105">
        <w:tc>
          <w:tcPr>
            <w:tcW w:w="1980" w:type="dxa"/>
            <w:shd w:val="clear" w:color="auto" w:fill="E7E6E6" w:themeFill="background2"/>
          </w:tcPr>
          <w:p w14:paraId="4A26373F"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37223C36" w14:textId="780F4110" w:rsidR="00780A7D"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234" w:type="dxa"/>
            <w:shd w:val="clear" w:color="auto" w:fill="E7E6E6" w:themeFill="background2"/>
          </w:tcPr>
          <w:p w14:paraId="376CB2AB" w14:textId="7071AF49" w:rsidR="00780A7D" w:rsidRPr="00585019" w:rsidRDefault="004D1A88" w:rsidP="00217105">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 )</w:t>
            </w:r>
          </w:p>
        </w:tc>
      </w:tr>
      <w:tr w:rsidR="00780A7D" w14:paraId="4929A3CB" w14:textId="77777777" w:rsidTr="00217105">
        <w:tc>
          <w:tcPr>
            <w:tcW w:w="1980" w:type="dxa"/>
          </w:tcPr>
          <w:p w14:paraId="3DC41E7B" w14:textId="77777777" w:rsidR="00780A7D" w:rsidRDefault="00780A7D" w:rsidP="00217105">
            <w:pPr>
              <w:pStyle w:val="PatentBody"/>
              <w:numPr>
                <w:ilvl w:val="0"/>
                <w:numId w:val="0"/>
              </w:numPr>
              <w:spacing w:after="180" w:line="240" w:lineRule="auto"/>
              <w:jc w:val="both"/>
              <w:rPr>
                <w:sz w:val="20"/>
              </w:rPr>
            </w:pPr>
          </w:p>
        </w:tc>
        <w:tc>
          <w:tcPr>
            <w:tcW w:w="1417" w:type="dxa"/>
          </w:tcPr>
          <w:p w14:paraId="27D239B0" w14:textId="77777777" w:rsidR="00780A7D" w:rsidRDefault="00780A7D" w:rsidP="00217105">
            <w:pPr>
              <w:pStyle w:val="PatentBody"/>
              <w:numPr>
                <w:ilvl w:val="0"/>
                <w:numId w:val="0"/>
              </w:numPr>
              <w:spacing w:after="180" w:line="240" w:lineRule="auto"/>
              <w:jc w:val="both"/>
              <w:rPr>
                <w:sz w:val="20"/>
              </w:rPr>
            </w:pPr>
          </w:p>
        </w:tc>
        <w:tc>
          <w:tcPr>
            <w:tcW w:w="6234" w:type="dxa"/>
          </w:tcPr>
          <w:p w14:paraId="46FBE915" w14:textId="77777777" w:rsidR="00780A7D" w:rsidRDefault="00780A7D" w:rsidP="00217105">
            <w:pPr>
              <w:pStyle w:val="PatentBody"/>
              <w:numPr>
                <w:ilvl w:val="0"/>
                <w:numId w:val="0"/>
              </w:numPr>
              <w:spacing w:after="180" w:line="240" w:lineRule="auto"/>
              <w:jc w:val="both"/>
              <w:rPr>
                <w:sz w:val="20"/>
              </w:rPr>
            </w:pPr>
          </w:p>
        </w:tc>
      </w:tr>
      <w:tr w:rsidR="00780A7D" w14:paraId="6BD84A58" w14:textId="77777777" w:rsidTr="00217105">
        <w:tc>
          <w:tcPr>
            <w:tcW w:w="1980" w:type="dxa"/>
          </w:tcPr>
          <w:p w14:paraId="5D7D826E" w14:textId="77777777" w:rsidR="00780A7D" w:rsidRDefault="00780A7D" w:rsidP="00217105">
            <w:pPr>
              <w:pStyle w:val="PatentBody"/>
              <w:numPr>
                <w:ilvl w:val="0"/>
                <w:numId w:val="0"/>
              </w:numPr>
              <w:spacing w:after="180" w:line="240" w:lineRule="auto"/>
              <w:jc w:val="both"/>
              <w:rPr>
                <w:sz w:val="20"/>
              </w:rPr>
            </w:pPr>
          </w:p>
        </w:tc>
        <w:tc>
          <w:tcPr>
            <w:tcW w:w="1417" w:type="dxa"/>
          </w:tcPr>
          <w:p w14:paraId="33018E14" w14:textId="77777777" w:rsidR="00780A7D" w:rsidRDefault="00780A7D" w:rsidP="00217105">
            <w:pPr>
              <w:pStyle w:val="PatentBody"/>
              <w:numPr>
                <w:ilvl w:val="0"/>
                <w:numId w:val="0"/>
              </w:numPr>
              <w:spacing w:after="180" w:line="240" w:lineRule="auto"/>
              <w:jc w:val="both"/>
              <w:rPr>
                <w:sz w:val="20"/>
              </w:rPr>
            </w:pPr>
          </w:p>
        </w:tc>
        <w:tc>
          <w:tcPr>
            <w:tcW w:w="6234" w:type="dxa"/>
          </w:tcPr>
          <w:p w14:paraId="5DB4601E" w14:textId="77777777" w:rsidR="00780A7D" w:rsidRDefault="00780A7D" w:rsidP="00217105">
            <w:pPr>
              <w:pStyle w:val="PatentBody"/>
              <w:numPr>
                <w:ilvl w:val="0"/>
                <w:numId w:val="0"/>
              </w:numPr>
              <w:spacing w:after="180" w:line="240" w:lineRule="auto"/>
              <w:jc w:val="both"/>
              <w:rPr>
                <w:sz w:val="20"/>
              </w:rPr>
            </w:pPr>
          </w:p>
        </w:tc>
      </w:tr>
      <w:tr w:rsidR="00780A7D" w14:paraId="5CBAC99A" w14:textId="77777777" w:rsidTr="00217105">
        <w:tc>
          <w:tcPr>
            <w:tcW w:w="1980" w:type="dxa"/>
          </w:tcPr>
          <w:p w14:paraId="63A8FDF0" w14:textId="77777777" w:rsidR="00780A7D" w:rsidRDefault="00780A7D" w:rsidP="00217105">
            <w:pPr>
              <w:pStyle w:val="PatentBody"/>
              <w:numPr>
                <w:ilvl w:val="0"/>
                <w:numId w:val="0"/>
              </w:numPr>
              <w:spacing w:after="180" w:line="240" w:lineRule="auto"/>
              <w:jc w:val="both"/>
              <w:rPr>
                <w:sz w:val="20"/>
              </w:rPr>
            </w:pPr>
          </w:p>
        </w:tc>
        <w:tc>
          <w:tcPr>
            <w:tcW w:w="1417" w:type="dxa"/>
          </w:tcPr>
          <w:p w14:paraId="6522D6A6" w14:textId="77777777" w:rsidR="00780A7D" w:rsidRDefault="00780A7D" w:rsidP="00217105">
            <w:pPr>
              <w:pStyle w:val="PatentBody"/>
              <w:numPr>
                <w:ilvl w:val="0"/>
                <w:numId w:val="0"/>
              </w:numPr>
              <w:spacing w:after="180" w:line="240" w:lineRule="auto"/>
              <w:jc w:val="both"/>
              <w:rPr>
                <w:sz w:val="20"/>
              </w:rPr>
            </w:pPr>
          </w:p>
        </w:tc>
        <w:tc>
          <w:tcPr>
            <w:tcW w:w="6234" w:type="dxa"/>
          </w:tcPr>
          <w:p w14:paraId="04917ED1" w14:textId="77777777" w:rsidR="00780A7D" w:rsidRDefault="00780A7D" w:rsidP="00217105">
            <w:pPr>
              <w:pStyle w:val="PatentBody"/>
              <w:numPr>
                <w:ilvl w:val="0"/>
                <w:numId w:val="0"/>
              </w:numPr>
              <w:spacing w:after="180" w:line="240" w:lineRule="auto"/>
              <w:jc w:val="both"/>
              <w:rPr>
                <w:sz w:val="20"/>
              </w:rPr>
            </w:pPr>
          </w:p>
        </w:tc>
      </w:tr>
      <w:tr w:rsidR="00780A7D" w14:paraId="25F69DEF" w14:textId="77777777" w:rsidTr="00217105">
        <w:tc>
          <w:tcPr>
            <w:tcW w:w="1980" w:type="dxa"/>
          </w:tcPr>
          <w:p w14:paraId="04D50333" w14:textId="77777777" w:rsidR="00780A7D" w:rsidRDefault="00780A7D" w:rsidP="00217105">
            <w:pPr>
              <w:pStyle w:val="PatentBody"/>
              <w:numPr>
                <w:ilvl w:val="0"/>
                <w:numId w:val="0"/>
              </w:numPr>
              <w:spacing w:after="180" w:line="240" w:lineRule="auto"/>
              <w:jc w:val="both"/>
              <w:rPr>
                <w:sz w:val="20"/>
              </w:rPr>
            </w:pPr>
          </w:p>
        </w:tc>
        <w:tc>
          <w:tcPr>
            <w:tcW w:w="1417" w:type="dxa"/>
          </w:tcPr>
          <w:p w14:paraId="7AE85E5E" w14:textId="77777777" w:rsidR="00780A7D" w:rsidRDefault="00780A7D" w:rsidP="00217105">
            <w:pPr>
              <w:pStyle w:val="PatentBody"/>
              <w:numPr>
                <w:ilvl w:val="0"/>
                <w:numId w:val="0"/>
              </w:numPr>
              <w:spacing w:after="180" w:line="240" w:lineRule="auto"/>
              <w:jc w:val="both"/>
              <w:rPr>
                <w:sz w:val="20"/>
              </w:rPr>
            </w:pPr>
          </w:p>
        </w:tc>
        <w:tc>
          <w:tcPr>
            <w:tcW w:w="6234" w:type="dxa"/>
          </w:tcPr>
          <w:p w14:paraId="3F7927BF" w14:textId="77777777" w:rsidR="00780A7D" w:rsidRDefault="00780A7D" w:rsidP="00217105">
            <w:pPr>
              <w:pStyle w:val="PatentBody"/>
              <w:numPr>
                <w:ilvl w:val="0"/>
                <w:numId w:val="0"/>
              </w:numPr>
              <w:spacing w:after="180" w:line="240" w:lineRule="auto"/>
              <w:jc w:val="both"/>
              <w:rPr>
                <w:sz w:val="20"/>
              </w:rPr>
            </w:pPr>
          </w:p>
        </w:tc>
      </w:tr>
    </w:tbl>
    <w:p w14:paraId="7C02C45A" w14:textId="7E6810FB" w:rsidR="00585019" w:rsidRDefault="00585019" w:rsidP="00AF4DB9">
      <w:pPr>
        <w:pStyle w:val="PatentBody"/>
        <w:numPr>
          <w:ilvl w:val="0"/>
          <w:numId w:val="0"/>
        </w:numPr>
        <w:spacing w:after="180" w:line="240" w:lineRule="auto"/>
        <w:jc w:val="both"/>
        <w:rPr>
          <w:sz w:val="20"/>
        </w:rPr>
      </w:pPr>
    </w:p>
    <w:p w14:paraId="1A52C2AA" w14:textId="77777777" w:rsidR="00CB7851" w:rsidRPr="00097376" w:rsidRDefault="00CB7851" w:rsidP="00CB7851">
      <w:pPr>
        <w:pStyle w:val="PatentBody"/>
        <w:numPr>
          <w:ilvl w:val="0"/>
          <w:numId w:val="0"/>
        </w:numPr>
        <w:spacing w:after="180" w:line="240" w:lineRule="auto"/>
        <w:jc w:val="both"/>
        <w:rPr>
          <w:b/>
          <w:sz w:val="20"/>
        </w:rPr>
      </w:pPr>
      <w:r w:rsidRPr="00097376">
        <w:rPr>
          <w:b/>
          <w:sz w:val="20"/>
        </w:rPr>
        <w:t>F2F</w:t>
      </w:r>
      <w:r>
        <w:rPr>
          <w:b/>
          <w:sz w:val="20"/>
        </w:rPr>
        <w:t>/offline</w:t>
      </w:r>
      <w:r w:rsidRPr="00097376">
        <w:rPr>
          <w:b/>
          <w:sz w:val="20"/>
        </w:rPr>
        <w:t xml:space="preserve"> discussion: </w:t>
      </w:r>
    </w:p>
    <w:p w14:paraId="7402A163" w14:textId="77777777" w:rsidR="00CB7851" w:rsidRDefault="00CB7851" w:rsidP="00CB7851">
      <w:pPr>
        <w:pStyle w:val="PatentBody"/>
        <w:numPr>
          <w:ilvl w:val="0"/>
          <w:numId w:val="0"/>
        </w:numPr>
        <w:spacing w:after="180" w:line="240" w:lineRule="auto"/>
        <w:jc w:val="both"/>
        <w:rPr>
          <w:sz w:val="20"/>
        </w:rPr>
      </w:pPr>
      <w:r>
        <w:rPr>
          <w:sz w:val="20"/>
        </w:rPr>
        <w:t>...</w:t>
      </w:r>
    </w:p>
    <w:p w14:paraId="320D4357" w14:textId="1782BA0E" w:rsidR="00E91949" w:rsidRDefault="00A77A78" w:rsidP="00E91949">
      <w:pPr>
        <w:pStyle w:val="PatentBody"/>
        <w:numPr>
          <w:ilvl w:val="0"/>
          <w:numId w:val="0"/>
        </w:numPr>
        <w:spacing w:after="180" w:line="240" w:lineRule="auto"/>
        <w:jc w:val="both"/>
        <w:rPr>
          <w:sz w:val="20"/>
        </w:rPr>
      </w:pPr>
      <w:r>
        <w:rPr>
          <w:sz w:val="20"/>
        </w:rPr>
        <w:lastRenderedPageBreak/>
        <w:t xml:space="preserve">Rapporteur observation: </w:t>
      </w:r>
    </w:p>
    <w:p w14:paraId="0D285FC4" w14:textId="4864E5B4" w:rsidR="00A77A78" w:rsidRDefault="00A77A78" w:rsidP="00E91949">
      <w:pPr>
        <w:pStyle w:val="PatentBody"/>
        <w:numPr>
          <w:ilvl w:val="0"/>
          <w:numId w:val="0"/>
        </w:numPr>
        <w:spacing w:after="180" w:line="240" w:lineRule="auto"/>
        <w:jc w:val="both"/>
        <w:rPr>
          <w:sz w:val="20"/>
        </w:rPr>
      </w:pPr>
      <w:r>
        <w:rPr>
          <w:sz w:val="20"/>
        </w:rPr>
        <w:t xml:space="preserve">No issues with MAC CE CR. </w:t>
      </w:r>
    </w:p>
    <w:p w14:paraId="78C36E5D" w14:textId="77777777" w:rsidR="00E91949" w:rsidRDefault="00E91949" w:rsidP="00C87596">
      <w:pPr>
        <w:spacing w:after="60"/>
        <w:rPr>
          <w:lang w:val="en-GB" w:eastAsia="en-US"/>
        </w:rPr>
      </w:pPr>
    </w:p>
    <w:p w14:paraId="1EED5D77" w14:textId="3CC595CF" w:rsidR="00780A7D" w:rsidRPr="00780A7D" w:rsidRDefault="00780A7D" w:rsidP="00780A7D">
      <w:pPr>
        <w:rPr>
          <w:lang w:val="en-GB" w:eastAsia="en-US"/>
        </w:rPr>
      </w:pPr>
    </w:p>
    <w:p w14:paraId="5FF2457F" w14:textId="72E1A9E3" w:rsidR="00A209D6" w:rsidRPr="006E13D1" w:rsidRDefault="008C3057" w:rsidP="003F11FC">
      <w:pPr>
        <w:pStyle w:val="Heading1"/>
        <w:jc w:val="both"/>
      </w:pPr>
      <w:r>
        <w:t>Conclusion</w:t>
      </w:r>
    </w:p>
    <w:p w14:paraId="3FBDA73E" w14:textId="7B2B4DF1" w:rsidR="007A5166" w:rsidRPr="00384183" w:rsidRDefault="006D4D6F" w:rsidP="00384183">
      <w:pPr>
        <w:rPr>
          <w:lang w:eastAsia="ko-KR"/>
        </w:rPr>
      </w:pPr>
      <w:r w:rsidRPr="00F97E01">
        <w:rPr>
          <w:lang w:eastAsia="ko-KR"/>
        </w:rPr>
        <w:t xml:space="preserve">In this </w:t>
      </w:r>
      <w:r w:rsidR="00780A7D">
        <w:rPr>
          <w:lang w:eastAsia="ko-KR"/>
        </w:rPr>
        <w:t>discussion</w:t>
      </w:r>
      <w:r w:rsidR="00385DC8">
        <w:rPr>
          <w:lang w:eastAsia="ko-KR"/>
        </w:rPr>
        <w:t>,</w:t>
      </w:r>
      <w:r w:rsidR="00780A7D">
        <w:rPr>
          <w:lang w:eastAsia="ko-KR"/>
        </w:rPr>
        <w:t xml:space="preserve"> we have the following outcomes: </w:t>
      </w:r>
      <w:r w:rsidR="002D59A1">
        <w:rPr>
          <w:lang w:eastAsia="ko-KR"/>
        </w:rPr>
        <w:t xml:space="preserve"> </w:t>
      </w:r>
      <w:bookmarkStart w:id="25" w:name="_GoBack"/>
      <w:bookmarkEnd w:id="25"/>
    </w:p>
    <w:p w14:paraId="5E5323C8" w14:textId="77777777" w:rsidR="003E3CB4" w:rsidRPr="003E3CB4" w:rsidRDefault="003E3CB4" w:rsidP="003E3CB4">
      <w:pPr>
        <w:pStyle w:val="PatentBody"/>
        <w:numPr>
          <w:ilvl w:val="0"/>
          <w:numId w:val="0"/>
        </w:numPr>
        <w:spacing w:after="180" w:line="240" w:lineRule="auto"/>
        <w:jc w:val="both"/>
        <w:rPr>
          <w:b/>
          <w:sz w:val="20"/>
        </w:rPr>
      </w:pPr>
      <w:r w:rsidRPr="003E3CB4">
        <w:rPr>
          <w:b/>
          <w:sz w:val="20"/>
        </w:rPr>
        <w:t>Two different options:</w:t>
      </w:r>
    </w:p>
    <w:p w14:paraId="36909F98" w14:textId="139D04F5" w:rsidR="003E3CB4" w:rsidRPr="003E3CB4" w:rsidRDefault="003E3CB4" w:rsidP="003E3CB4">
      <w:pPr>
        <w:pStyle w:val="PatentBody"/>
        <w:numPr>
          <w:ilvl w:val="0"/>
          <w:numId w:val="12"/>
        </w:numPr>
        <w:spacing w:after="180" w:line="240" w:lineRule="auto"/>
        <w:jc w:val="both"/>
        <w:rPr>
          <w:b/>
          <w:sz w:val="20"/>
        </w:rPr>
      </w:pPr>
      <w:r w:rsidRPr="003E3CB4">
        <w:rPr>
          <w:b/>
          <w:sz w:val="20"/>
        </w:rPr>
        <w:t xml:space="preserve">Option 1: Based on SCS of active BWP when the “configuration” is applied/received. With clarification that network ensures that the BWP-switching does not happen during configuration/reconfiguration. With </w:t>
      </w:r>
      <w:r w:rsidR="00511DA6">
        <w:rPr>
          <w:b/>
          <w:sz w:val="20"/>
        </w:rPr>
        <w:t xml:space="preserve">the following field description(difference </w:t>
      </w:r>
      <w:r w:rsidR="00511DA6" w:rsidRPr="0034029A">
        <w:rPr>
          <w:b/>
          <w:sz w:val="20"/>
          <w:highlight w:val="yellow"/>
        </w:rPr>
        <w:t>highlighted</w:t>
      </w:r>
      <w:r w:rsidR="00511DA6">
        <w:rPr>
          <w:b/>
          <w:sz w:val="20"/>
        </w:rPr>
        <w:t>):</w:t>
      </w:r>
      <w:r w:rsidRPr="003E3CB4">
        <w:rPr>
          <w:b/>
          <w:sz w:val="20"/>
        </w:rPr>
        <w:t xml:space="preserve"> </w:t>
      </w:r>
    </w:p>
    <w:p w14:paraId="65476AA6" w14:textId="68B30534" w:rsidR="003E3CB4" w:rsidRPr="003E3CB4" w:rsidRDefault="003E3CB4" w:rsidP="003E3CB4">
      <w:pPr>
        <w:pStyle w:val="PatentBody"/>
        <w:numPr>
          <w:ilvl w:val="1"/>
          <w:numId w:val="12"/>
        </w:numPr>
        <w:spacing w:after="180" w:line="240" w:lineRule="auto"/>
        <w:jc w:val="both"/>
        <w:rPr>
          <w:b/>
          <w:sz w:val="20"/>
        </w:rPr>
      </w:pPr>
      <w:r w:rsidRPr="003E3CB4">
        <w:rPr>
          <w:b/>
          <w:sz w:val="20"/>
        </w:rPr>
        <w:t xml:space="preserve">Option 1a: Offset for TA reporting as specified in TS 38.321 [3]. Network only configures this parameter for MCG. </w:t>
      </w:r>
      <w:r w:rsidRPr="003E3CB4">
        <w:rPr>
          <w:b/>
          <w:strike/>
          <w:sz w:val="20"/>
        </w:rPr>
        <w:t>For ATG, n</w:t>
      </w:r>
      <w:r w:rsidRPr="003E3CB4">
        <w:rPr>
          <w:b/>
          <w:sz w:val="20"/>
        </w:rPr>
        <w:t xml:space="preserve">Network only configures offsetThresholdTA-r18 </w:t>
      </w:r>
      <w:r w:rsidRPr="003E3CB4">
        <w:rPr>
          <w:b/>
          <w:sz w:val="20"/>
          <w:u w:val="single"/>
        </w:rPr>
        <w:t>for ATG</w:t>
      </w:r>
      <w:r w:rsidRPr="003E3CB4">
        <w:rPr>
          <w:b/>
          <w:sz w:val="20"/>
        </w:rPr>
        <w:t xml:space="preserve">, which is in unit of symbols </w:t>
      </w:r>
      <w:r w:rsidRPr="003E3CB4">
        <w:rPr>
          <w:b/>
          <w:sz w:val="20"/>
          <w:u w:val="single"/>
        </w:rPr>
        <w:t>based on the SCS of the active BWP of the S</w:t>
      </w:r>
      <w:r w:rsidR="0040065E">
        <w:rPr>
          <w:b/>
          <w:sz w:val="20"/>
          <w:u w:val="single"/>
        </w:rPr>
        <w:t>p</w:t>
      </w:r>
      <w:r w:rsidRPr="003E3CB4">
        <w:rPr>
          <w:b/>
          <w:sz w:val="20"/>
          <w:u w:val="single"/>
        </w:rPr>
        <w:t xml:space="preserve">Cell when </w:t>
      </w:r>
      <w:r w:rsidRPr="003E3CB4">
        <w:rPr>
          <w:b/>
          <w:i/>
          <w:iCs/>
          <w:sz w:val="20"/>
          <w:u w:val="single"/>
        </w:rPr>
        <w:t>TAR-Config</w:t>
      </w:r>
      <w:r w:rsidR="00C06373">
        <w:rPr>
          <w:b/>
          <w:sz w:val="20"/>
          <w:u w:val="single"/>
        </w:rPr>
        <w:t xml:space="preserve"> is configured</w:t>
      </w:r>
      <w:r w:rsidRPr="003E3CB4">
        <w:rPr>
          <w:b/>
          <w:sz w:val="20"/>
          <w:u w:val="single"/>
        </w:rPr>
        <w:t xml:space="preserve">. Value of </w:t>
      </w:r>
      <w:r w:rsidRPr="003E3CB4">
        <w:rPr>
          <w:b/>
          <w:i/>
          <w:iCs/>
          <w:sz w:val="20"/>
          <w:u w:val="single"/>
        </w:rPr>
        <w:t>offsetThresholdTA-r18</w:t>
      </w:r>
      <w:r w:rsidRPr="003E3CB4">
        <w:rPr>
          <w:b/>
          <w:sz w:val="20"/>
          <w:u w:val="single"/>
        </w:rPr>
        <w:t xml:space="preserve"> does not change with BWP switc</w:t>
      </w:r>
      <w:r w:rsidR="008E45AE">
        <w:rPr>
          <w:b/>
          <w:sz w:val="20"/>
          <w:u w:val="single"/>
        </w:rPr>
        <w:t xml:space="preserve">hing and </w:t>
      </w:r>
      <w:r w:rsidR="008E45AE" w:rsidRPr="00511DA6">
        <w:rPr>
          <w:b/>
          <w:sz w:val="20"/>
          <w:highlight w:val="yellow"/>
          <w:u w:val="single"/>
        </w:rPr>
        <w:t xml:space="preserve">the UE assumes the BWP </w:t>
      </w:r>
      <w:r w:rsidRPr="00511DA6">
        <w:rPr>
          <w:b/>
          <w:sz w:val="20"/>
          <w:highlight w:val="yellow"/>
          <w:u w:val="single"/>
        </w:rPr>
        <w:t>switching does not occur during configuration/reconfiguration</w:t>
      </w:r>
      <w:r w:rsidRPr="003E3CB4">
        <w:rPr>
          <w:b/>
          <w:sz w:val="20"/>
          <w:u w:val="single"/>
        </w:rPr>
        <w:t xml:space="preserve">. During handover, </w:t>
      </w:r>
      <w:r w:rsidRPr="003E3CB4">
        <w:rPr>
          <w:b/>
          <w:i/>
          <w:iCs/>
          <w:sz w:val="20"/>
          <w:u w:val="single"/>
        </w:rPr>
        <w:t>offsetThresholdTA-r18</w:t>
      </w:r>
      <w:r w:rsidRPr="003E3CB4">
        <w:rPr>
          <w:b/>
          <w:sz w:val="20"/>
          <w:u w:val="single"/>
        </w:rPr>
        <w:t xml:space="preserve"> is based on SCS of </w:t>
      </w:r>
      <w:r w:rsidRPr="003E3CB4">
        <w:rPr>
          <w:b/>
          <w:sz w:val="20"/>
          <w:u w:val="single"/>
          <w:lang w:val="en-US"/>
        </w:rPr>
        <w:t xml:space="preserve">the BWP indicated by </w:t>
      </w:r>
      <w:r w:rsidRPr="003E3CB4">
        <w:rPr>
          <w:b/>
          <w:i/>
          <w:iCs/>
          <w:sz w:val="20"/>
          <w:u w:val="single"/>
          <w:lang w:val="en-US"/>
        </w:rPr>
        <w:t>firstActiveDownlinkBWP-Id</w:t>
      </w:r>
      <w:r w:rsidRPr="003E3CB4">
        <w:rPr>
          <w:b/>
          <w:sz w:val="20"/>
          <w:u w:val="single"/>
        </w:rPr>
        <w:t>.</w:t>
      </w:r>
    </w:p>
    <w:p w14:paraId="2EB643F0" w14:textId="2178932C" w:rsidR="00C06373" w:rsidRPr="003E3CB4" w:rsidRDefault="003E3CB4" w:rsidP="00C06373">
      <w:pPr>
        <w:pStyle w:val="PatentBody"/>
        <w:numPr>
          <w:ilvl w:val="1"/>
          <w:numId w:val="12"/>
        </w:numPr>
        <w:spacing w:after="180" w:line="240" w:lineRule="auto"/>
        <w:jc w:val="both"/>
        <w:rPr>
          <w:b/>
          <w:sz w:val="20"/>
        </w:rPr>
      </w:pPr>
      <w:r w:rsidRPr="003E3CB4">
        <w:rPr>
          <w:b/>
          <w:sz w:val="20"/>
        </w:rPr>
        <w:t xml:space="preserve">Option 1b: Offset for TA reporting as specified in TS 38.321 [3]. Network only configures this parameter for MCG. </w:t>
      </w:r>
      <w:r w:rsidRPr="003E3CB4">
        <w:rPr>
          <w:b/>
          <w:strike/>
          <w:sz w:val="20"/>
        </w:rPr>
        <w:t>For ATG, n</w:t>
      </w:r>
      <w:r w:rsidRPr="003E3CB4">
        <w:rPr>
          <w:b/>
          <w:sz w:val="20"/>
        </w:rPr>
        <w:t xml:space="preserve">Network only configures offsetThresholdTA-r18 </w:t>
      </w:r>
      <w:r w:rsidRPr="003E3CB4">
        <w:rPr>
          <w:b/>
          <w:sz w:val="20"/>
          <w:u w:val="single"/>
        </w:rPr>
        <w:t>for ATG</w:t>
      </w:r>
      <w:r w:rsidRPr="003E3CB4">
        <w:rPr>
          <w:b/>
          <w:sz w:val="20"/>
        </w:rPr>
        <w:t xml:space="preserve">, which is in unit of symbols </w:t>
      </w:r>
      <w:r w:rsidRPr="003E3CB4">
        <w:rPr>
          <w:b/>
          <w:sz w:val="20"/>
          <w:u w:val="single"/>
        </w:rPr>
        <w:t>based on the SCS of the active</w:t>
      </w:r>
      <w:r w:rsidR="0040065E">
        <w:rPr>
          <w:b/>
          <w:sz w:val="20"/>
          <w:u w:val="single"/>
        </w:rPr>
        <w:t xml:space="preserve"> BWP of the </w:t>
      </w:r>
      <w:r w:rsidRPr="003E3CB4">
        <w:rPr>
          <w:b/>
          <w:sz w:val="20"/>
          <w:u w:val="single"/>
        </w:rPr>
        <w:t>S</w:t>
      </w:r>
      <w:r w:rsidR="0040065E">
        <w:rPr>
          <w:b/>
          <w:sz w:val="20"/>
          <w:u w:val="single"/>
        </w:rPr>
        <w:t>p</w:t>
      </w:r>
      <w:r w:rsidRPr="003E3CB4">
        <w:rPr>
          <w:b/>
          <w:sz w:val="20"/>
          <w:u w:val="single"/>
        </w:rPr>
        <w:t xml:space="preserve">Cell when </w:t>
      </w:r>
      <w:r w:rsidRPr="003E3CB4">
        <w:rPr>
          <w:b/>
          <w:i/>
          <w:iCs/>
          <w:sz w:val="20"/>
          <w:u w:val="single"/>
        </w:rPr>
        <w:t>TAR-Config</w:t>
      </w:r>
      <w:r w:rsidRPr="003E3CB4">
        <w:rPr>
          <w:b/>
          <w:sz w:val="20"/>
          <w:u w:val="single"/>
        </w:rPr>
        <w:t xml:space="preserve"> is applied. Value of </w:t>
      </w:r>
      <w:r w:rsidRPr="003E3CB4">
        <w:rPr>
          <w:b/>
          <w:i/>
          <w:iCs/>
          <w:sz w:val="20"/>
          <w:u w:val="single"/>
        </w:rPr>
        <w:t>offsetThresholdTA-r18</w:t>
      </w:r>
      <w:r w:rsidRPr="003E3CB4">
        <w:rPr>
          <w:b/>
          <w:sz w:val="20"/>
          <w:u w:val="single"/>
        </w:rPr>
        <w:t xml:space="preserve"> does not change with BWP switc</w:t>
      </w:r>
      <w:r w:rsidR="008E45AE">
        <w:rPr>
          <w:b/>
          <w:sz w:val="20"/>
          <w:u w:val="single"/>
        </w:rPr>
        <w:t xml:space="preserve">hing and </w:t>
      </w:r>
      <w:r w:rsidR="008E45AE" w:rsidRPr="00511DA6">
        <w:rPr>
          <w:b/>
          <w:sz w:val="20"/>
          <w:highlight w:val="yellow"/>
          <w:u w:val="single"/>
        </w:rPr>
        <w:t xml:space="preserve">the UE assumes the BWP </w:t>
      </w:r>
      <w:r w:rsidRPr="00511DA6">
        <w:rPr>
          <w:b/>
          <w:sz w:val="20"/>
          <w:highlight w:val="yellow"/>
          <w:u w:val="single"/>
        </w:rPr>
        <w:t>switching does n</w:t>
      </w:r>
      <w:r w:rsidR="00C06373" w:rsidRPr="00511DA6">
        <w:rPr>
          <w:b/>
          <w:sz w:val="20"/>
          <w:highlight w:val="yellow"/>
          <w:u w:val="single"/>
        </w:rPr>
        <w:t>ot occur</w:t>
      </w:r>
      <w:r w:rsidR="006F7A8A" w:rsidRPr="00511DA6">
        <w:rPr>
          <w:b/>
          <w:sz w:val="20"/>
          <w:highlight w:val="yellow"/>
          <w:u w:val="single"/>
        </w:rPr>
        <w:t xml:space="preserve"> when</w:t>
      </w:r>
      <w:r w:rsidR="00C06373" w:rsidRPr="00511DA6">
        <w:rPr>
          <w:b/>
          <w:sz w:val="20"/>
          <w:highlight w:val="yellow"/>
          <w:u w:val="single"/>
        </w:rPr>
        <w:t xml:space="preserve"> </w:t>
      </w:r>
      <w:r w:rsidR="00C06373" w:rsidRPr="00511DA6">
        <w:rPr>
          <w:b/>
          <w:i/>
          <w:sz w:val="20"/>
          <w:highlight w:val="yellow"/>
          <w:u w:val="single"/>
        </w:rPr>
        <w:t>TAR-Config</w:t>
      </w:r>
      <w:r w:rsidR="00C06373" w:rsidRPr="00511DA6">
        <w:rPr>
          <w:b/>
          <w:sz w:val="20"/>
          <w:highlight w:val="yellow"/>
          <w:u w:val="single"/>
        </w:rPr>
        <w:t xml:space="preserve"> is applied</w:t>
      </w:r>
      <w:r w:rsidR="00C06373">
        <w:rPr>
          <w:b/>
          <w:sz w:val="20"/>
          <w:u w:val="single"/>
        </w:rPr>
        <w:t xml:space="preserve">. </w:t>
      </w:r>
      <w:r w:rsidR="00C06373" w:rsidRPr="003E3CB4">
        <w:rPr>
          <w:b/>
          <w:sz w:val="20"/>
          <w:u w:val="single"/>
        </w:rPr>
        <w:t xml:space="preserve">During handover, </w:t>
      </w:r>
      <w:r w:rsidR="00C06373" w:rsidRPr="003E3CB4">
        <w:rPr>
          <w:b/>
          <w:i/>
          <w:iCs/>
          <w:sz w:val="20"/>
          <w:u w:val="single"/>
        </w:rPr>
        <w:t>offsetThresholdTA-r18</w:t>
      </w:r>
      <w:r w:rsidR="00C06373" w:rsidRPr="003E3CB4">
        <w:rPr>
          <w:b/>
          <w:sz w:val="20"/>
          <w:u w:val="single"/>
        </w:rPr>
        <w:t xml:space="preserve"> is based on SCS of </w:t>
      </w:r>
      <w:r w:rsidR="00C06373" w:rsidRPr="003E3CB4">
        <w:rPr>
          <w:b/>
          <w:sz w:val="20"/>
          <w:u w:val="single"/>
          <w:lang w:val="en-US"/>
        </w:rPr>
        <w:t xml:space="preserve">the BWP indicated by </w:t>
      </w:r>
      <w:r w:rsidR="00C06373" w:rsidRPr="003E3CB4">
        <w:rPr>
          <w:b/>
          <w:i/>
          <w:iCs/>
          <w:sz w:val="20"/>
          <w:u w:val="single"/>
          <w:lang w:val="en-US"/>
        </w:rPr>
        <w:t>firstActiveDownlinkBWP-Id</w:t>
      </w:r>
      <w:r w:rsidR="00C06373" w:rsidRPr="003E3CB4">
        <w:rPr>
          <w:b/>
          <w:sz w:val="20"/>
          <w:u w:val="single"/>
        </w:rPr>
        <w:t>.</w:t>
      </w:r>
    </w:p>
    <w:p w14:paraId="7FD359BD" w14:textId="3A2B6B0A" w:rsidR="003E3CB4" w:rsidRPr="003E3CB4" w:rsidRDefault="003E3CB4" w:rsidP="00C06373">
      <w:pPr>
        <w:pStyle w:val="PatentBody"/>
        <w:numPr>
          <w:ilvl w:val="0"/>
          <w:numId w:val="0"/>
        </w:numPr>
        <w:spacing w:after="180" w:line="240" w:lineRule="auto"/>
        <w:ind w:left="1440"/>
        <w:jc w:val="both"/>
        <w:rPr>
          <w:b/>
          <w:sz w:val="20"/>
        </w:rPr>
      </w:pPr>
    </w:p>
    <w:p w14:paraId="6A269607" w14:textId="77777777" w:rsidR="003E3CB4" w:rsidRPr="003E3CB4" w:rsidRDefault="003E3CB4" w:rsidP="003E3CB4">
      <w:pPr>
        <w:pStyle w:val="PatentBody"/>
        <w:numPr>
          <w:ilvl w:val="0"/>
          <w:numId w:val="12"/>
        </w:numPr>
        <w:spacing w:after="180" w:line="240" w:lineRule="auto"/>
        <w:jc w:val="both"/>
        <w:rPr>
          <w:b/>
          <w:sz w:val="20"/>
        </w:rPr>
      </w:pPr>
      <w:r w:rsidRPr="003E3CB4">
        <w:rPr>
          <w:b/>
          <w:sz w:val="20"/>
        </w:rPr>
        <w:t>Option 2: Based on SCS of initial BWP, with the following clarification in the field description:</w:t>
      </w:r>
    </w:p>
    <w:p w14:paraId="655679CF" w14:textId="3492A9B1" w:rsidR="003E3CB4" w:rsidRPr="003E3CB4" w:rsidRDefault="003E3CB4" w:rsidP="003E3CB4">
      <w:pPr>
        <w:pStyle w:val="PatentBody"/>
        <w:numPr>
          <w:ilvl w:val="1"/>
          <w:numId w:val="12"/>
        </w:numPr>
        <w:spacing w:after="180" w:line="240" w:lineRule="auto"/>
        <w:jc w:val="both"/>
        <w:rPr>
          <w:b/>
          <w:sz w:val="18"/>
        </w:rPr>
      </w:pPr>
      <w:r w:rsidRPr="003E3CB4">
        <w:rPr>
          <w:b/>
          <w:bCs/>
          <w:iCs/>
          <w:sz w:val="20"/>
          <w:szCs w:val="22"/>
          <w:lang w:eastAsia="sv-SE"/>
        </w:rPr>
        <w:t>Offset for TA reporting as specified in TS 38.321 [3]. Network only configures this parameter for MCG.</w:t>
      </w:r>
      <w:r w:rsidRPr="003E3CB4">
        <w:rPr>
          <w:rFonts w:eastAsia="SimSun"/>
          <w:b/>
          <w:bCs/>
          <w:iCs/>
          <w:sz w:val="20"/>
          <w:szCs w:val="22"/>
        </w:rPr>
        <w:t xml:space="preserve"> </w:t>
      </w:r>
      <w:r w:rsidRPr="003E3CB4">
        <w:rPr>
          <w:b/>
          <w:strike/>
          <w:sz w:val="20"/>
        </w:rPr>
        <w:t>For ATG, n</w:t>
      </w:r>
      <w:r w:rsidRPr="003E3CB4">
        <w:rPr>
          <w:b/>
          <w:sz w:val="20"/>
        </w:rPr>
        <w:t xml:space="preserve">Network only configures offsetThresholdTA-r18 </w:t>
      </w:r>
      <w:r w:rsidRPr="003E3CB4">
        <w:rPr>
          <w:b/>
          <w:sz w:val="20"/>
          <w:u w:val="single"/>
        </w:rPr>
        <w:t>for ATG</w:t>
      </w:r>
      <w:r w:rsidRPr="003E3CB4">
        <w:rPr>
          <w:rFonts w:eastAsia="SimSun"/>
          <w:b/>
          <w:sz w:val="20"/>
        </w:rPr>
        <w:t>, which is</w:t>
      </w:r>
      <w:r w:rsidRPr="003E3CB4">
        <w:rPr>
          <w:b/>
          <w:sz w:val="20"/>
        </w:rPr>
        <w:t xml:space="preserve"> in unit of symbols </w:t>
      </w:r>
      <w:r w:rsidRPr="003E3CB4">
        <w:rPr>
          <w:b/>
          <w:sz w:val="20"/>
          <w:u w:val="single"/>
        </w:rPr>
        <w:t>using the SCS of the initial BWP</w:t>
      </w:r>
      <w:r w:rsidR="00701B29">
        <w:rPr>
          <w:b/>
          <w:sz w:val="20"/>
          <w:u w:val="single"/>
        </w:rPr>
        <w:t xml:space="preserve"> of the SpCell</w:t>
      </w:r>
      <w:r w:rsidRPr="003E3CB4">
        <w:rPr>
          <w:b/>
          <w:sz w:val="20"/>
        </w:rPr>
        <w:t>.</w:t>
      </w:r>
    </w:p>
    <w:p w14:paraId="7F4CFEAC" w14:textId="77777777" w:rsidR="00453AEC" w:rsidRPr="008B4395" w:rsidRDefault="00453AEC" w:rsidP="00453AEC">
      <w:pPr>
        <w:spacing w:after="60"/>
        <w:rPr>
          <w:lang w:val="en-GB" w:eastAsia="en-US"/>
        </w:rPr>
      </w:pPr>
    </w:p>
    <w:p w14:paraId="47D30F16" w14:textId="77777777" w:rsidR="00453AEC" w:rsidRDefault="00453AEC" w:rsidP="00453AEC">
      <w:pPr>
        <w:spacing w:after="60"/>
        <w:rPr>
          <w:lang w:val="en-GB" w:eastAsia="en-US"/>
        </w:rPr>
      </w:pPr>
      <w:r>
        <w:rPr>
          <w:b/>
        </w:rPr>
        <w:t xml:space="preserve">Proposal 2: For MAC CE clarification, agree R2-2408807. </w:t>
      </w:r>
    </w:p>
    <w:p w14:paraId="7DE0901A" w14:textId="58916B03" w:rsidR="009607A6" w:rsidRDefault="009607A6" w:rsidP="001767C8">
      <w:pPr>
        <w:rPr>
          <w:lang w:val="en-GB" w:eastAsia="en-US"/>
        </w:rPr>
      </w:pPr>
    </w:p>
    <w:p w14:paraId="5DC335D1" w14:textId="24F48A10" w:rsidR="00623CC9" w:rsidRDefault="00623CC9" w:rsidP="001767C8">
      <w:pPr>
        <w:rPr>
          <w:lang w:val="en-GB" w:eastAsia="en-US"/>
        </w:rPr>
      </w:pPr>
    </w:p>
    <w:p w14:paraId="54615A4F" w14:textId="35D26204" w:rsidR="00623CC9" w:rsidRDefault="00623CC9" w:rsidP="001767C8">
      <w:pPr>
        <w:rPr>
          <w:lang w:val="en-GB" w:eastAsia="en-US"/>
        </w:rPr>
      </w:pPr>
    </w:p>
    <w:p w14:paraId="6306FAB5" w14:textId="1DCCE7FE" w:rsidR="00623CC9" w:rsidRDefault="00623CC9" w:rsidP="001767C8">
      <w:pPr>
        <w:rPr>
          <w:lang w:val="en-GB" w:eastAsia="en-US"/>
        </w:rPr>
      </w:pPr>
    </w:p>
    <w:p w14:paraId="58ECC6E0" w14:textId="0E9663C8" w:rsidR="00623CC9" w:rsidRDefault="00623CC9" w:rsidP="001767C8">
      <w:pPr>
        <w:rPr>
          <w:lang w:val="en-GB" w:eastAsia="en-US"/>
        </w:rPr>
      </w:pPr>
    </w:p>
    <w:p w14:paraId="3A7EB26B" w14:textId="298F86A5" w:rsidR="00623CC9" w:rsidRDefault="00623CC9" w:rsidP="001767C8">
      <w:pPr>
        <w:rPr>
          <w:lang w:val="en-GB" w:eastAsia="en-US"/>
        </w:rPr>
      </w:pPr>
    </w:p>
    <w:p w14:paraId="022D1E45" w14:textId="17EEE4A2" w:rsidR="00623CC9" w:rsidRDefault="00623CC9" w:rsidP="001767C8">
      <w:pPr>
        <w:rPr>
          <w:lang w:val="en-GB" w:eastAsia="en-US"/>
        </w:rPr>
      </w:pPr>
    </w:p>
    <w:p w14:paraId="42C5CABC" w14:textId="38FF5B66" w:rsidR="00623CC9" w:rsidRDefault="00623CC9" w:rsidP="001767C8">
      <w:pPr>
        <w:rPr>
          <w:lang w:val="en-GB" w:eastAsia="en-US"/>
        </w:rPr>
      </w:pPr>
    </w:p>
    <w:p w14:paraId="37622E5F" w14:textId="4C99D5F1" w:rsidR="00623CC9" w:rsidRDefault="00623CC9" w:rsidP="001767C8">
      <w:pPr>
        <w:rPr>
          <w:lang w:val="en-GB" w:eastAsia="en-US"/>
        </w:rPr>
      </w:pPr>
    </w:p>
    <w:p w14:paraId="44B159D0" w14:textId="77777777" w:rsidR="00623CC9" w:rsidRPr="001767C8" w:rsidRDefault="00623CC9" w:rsidP="001767C8">
      <w:pPr>
        <w:rPr>
          <w:lang w:val="en-GB" w:eastAsia="en-US"/>
        </w:rPr>
      </w:pPr>
    </w:p>
    <w:p w14:paraId="39D08ED1" w14:textId="77777777" w:rsidR="00623CC9" w:rsidRDefault="00623CC9">
      <w:pPr>
        <w:pStyle w:val="Heading1"/>
        <w:sectPr w:rsidR="00623CC9">
          <w:footnotePr>
            <w:numRestart w:val="eachSect"/>
          </w:footnotePr>
          <w:pgSz w:w="11907" w:h="16840" w:code="9"/>
          <w:pgMar w:top="1416" w:right="1133" w:bottom="1133" w:left="1133" w:header="850" w:footer="340" w:gutter="0"/>
          <w:cols w:space="720"/>
          <w:formProt w:val="0"/>
        </w:sectPr>
      </w:pPr>
    </w:p>
    <w:p w14:paraId="45D80AAA" w14:textId="2D17788E" w:rsidR="00623CC9" w:rsidRPr="008E45AE" w:rsidRDefault="00623CC9" w:rsidP="00623CC9">
      <w:pPr>
        <w:pStyle w:val="Heading1"/>
      </w:pPr>
      <w:r>
        <w:lastRenderedPageBreak/>
        <w:t>Text proposals</w:t>
      </w:r>
    </w:p>
    <w:p w14:paraId="70091F88" w14:textId="6B2C687D" w:rsidR="00623CC9" w:rsidRDefault="00623CC9" w:rsidP="00623CC9">
      <w:pPr>
        <w:pStyle w:val="Heading2"/>
      </w:pPr>
      <w:r>
        <w:t>Option 1a</w:t>
      </w:r>
    </w:p>
    <w:p w14:paraId="2ACBB337" w14:textId="77777777" w:rsidR="00623CC9" w:rsidRPr="00623CC9" w:rsidRDefault="00623CC9" w:rsidP="00623CC9">
      <w:pPr>
        <w:jc w:val="center"/>
        <w:rPr>
          <w:color w:val="FF0000"/>
          <w:lang w:val="en-GB" w:eastAsia="en-US"/>
        </w:rPr>
      </w:pPr>
      <w:r w:rsidRPr="00623CC9">
        <w:rPr>
          <w:color w:val="FF0000"/>
          <w:lang w:val="en-GB" w:eastAsia="en-US"/>
        </w:rPr>
        <w:t>------------------------ 38.331 V18.3.0 ------------------------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3CC9" w:rsidRPr="000B7163" w14:paraId="2C1D2A88" w14:textId="77777777" w:rsidTr="00924634">
        <w:tc>
          <w:tcPr>
            <w:tcW w:w="14173" w:type="dxa"/>
            <w:tcBorders>
              <w:top w:val="single" w:sz="4" w:space="0" w:color="auto"/>
              <w:left w:val="single" w:sz="4" w:space="0" w:color="auto"/>
              <w:bottom w:val="single" w:sz="4" w:space="0" w:color="auto"/>
              <w:right w:val="single" w:sz="4" w:space="0" w:color="auto"/>
            </w:tcBorders>
          </w:tcPr>
          <w:p w14:paraId="34AEAC85" w14:textId="77777777" w:rsidR="00623CC9" w:rsidRPr="000B7163" w:rsidRDefault="00623CC9" w:rsidP="00924634">
            <w:pPr>
              <w:pStyle w:val="TAH"/>
              <w:rPr>
                <w:szCs w:val="22"/>
                <w:lang w:eastAsia="sv-SE"/>
              </w:rPr>
            </w:pPr>
            <w:r w:rsidRPr="000B7163">
              <w:rPr>
                <w:i/>
                <w:szCs w:val="22"/>
                <w:lang w:eastAsia="sv-SE"/>
              </w:rPr>
              <w:t xml:space="preserve">TAR-Config </w:t>
            </w:r>
            <w:r w:rsidRPr="000B7163">
              <w:rPr>
                <w:szCs w:val="22"/>
                <w:lang w:eastAsia="sv-SE"/>
              </w:rPr>
              <w:t>field descriptions</w:t>
            </w:r>
          </w:p>
        </w:tc>
      </w:tr>
      <w:tr w:rsidR="00623CC9" w:rsidRPr="000B7163" w14:paraId="3503AB1C" w14:textId="77777777" w:rsidTr="00924634">
        <w:tc>
          <w:tcPr>
            <w:tcW w:w="14173" w:type="dxa"/>
            <w:tcBorders>
              <w:top w:val="single" w:sz="4" w:space="0" w:color="auto"/>
              <w:left w:val="single" w:sz="4" w:space="0" w:color="auto"/>
              <w:bottom w:val="single" w:sz="4" w:space="0" w:color="auto"/>
              <w:right w:val="single" w:sz="4" w:space="0" w:color="auto"/>
            </w:tcBorders>
          </w:tcPr>
          <w:p w14:paraId="75F5706E" w14:textId="77777777" w:rsidR="00623CC9" w:rsidRPr="000B7163" w:rsidRDefault="00623CC9" w:rsidP="00924634">
            <w:pPr>
              <w:pStyle w:val="TAL"/>
              <w:rPr>
                <w:b/>
                <w:i/>
                <w:szCs w:val="22"/>
                <w:lang w:eastAsia="sv-SE"/>
              </w:rPr>
            </w:pPr>
            <w:r w:rsidRPr="000B7163">
              <w:rPr>
                <w:b/>
                <w:i/>
                <w:szCs w:val="22"/>
                <w:lang w:eastAsia="sv-SE"/>
              </w:rPr>
              <w:t>offsetThresholdTA</w:t>
            </w:r>
          </w:p>
          <w:p w14:paraId="63E721AC" w14:textId="079A8060" w:rsidR="00623CC9" w:rsidRPr="000B7163" w:rsidRDefault="00623CC9" w:rsidP="00623CC9">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del w:id="26" w:author="Author">
              <w:r w:rsidRPr="000B7163" w:rsidDel="00623CC9">
                <w:delText>For ATG, n</w:delText>
              </w:r>
            </w:del>
            <w:ins w:id="27" w:author="Author">
              <w:r>
                <w:t>N</w:t>
              </w:r>
            </w:ins>
            <w:r w:rsidRPr="000B7163">
              <w:t>etwork only configures offsetThresholdTA-r18</w:t>
            </w:r>
            <w:ins w:id="28" w:author="Author">
              <w:r>
                <w:t xml:space="preserve"> for ATG</w:t>
              </w:r>
            </w:ins>
            <w:r w:rsidRPr="000B7163">
              <w:rPr>
                <w:rFonts w:eastAsia="SimSun"/>
              </w:rPr>
              <w:t>, which is</w:t>
            </w:r>
            <w:r w:rsidRPr="000B7163">
              <w:t xml:space="preserve"> in unit of symbols</w:t>
            </w:r>
            <w:ins w:id="29" w:author="Author">
              <w:r>
                <w:t xml:space="preserve"> based on the SCS of the active BWP of the S</w:t>
              </w:r>
              <w:r w:rsidR="000B4B6C">
                <w:t>p</w:t>
              </w:r>
              <w:r>
                <w:t xml:space="preserve">Cell when </w:t>
              </w:r>
              <w:r w:rsidRPr="00F8056F">
                <w:rPr>
                  <w:i/>
                </w:rPr>
                <w:t>TAR-Config</w:t>
              </w:r>
              <w:r>
                <w:t xml:space="preserve"> is applied. Value of the </w:t>
              </w:r>
              <w:r w:rsidRPr="00623CC9">
                <w:rPr>
                  <w:i/>
                </w:rPr>
                <w:t>offsetThresholdTA-r18</w:t>
              </w:r>
              <w:r>
                <w:t xml:space="preserve"> does not change with BWP switching and the UE assumes the BWP-switching does not occur during configuration/reconfiguration. During handover, </w:t>
              </w:r>
              <w:r w:rsidRPr="00623CC9">
                <w:rPr>
                  <w:i/>
                </w:rPr>
                <w:t>offsetThresholdTA-r18</w:t>
              </w:r>
              <w:r>
                <w:t xml:space="preserve"> is based on SCS of the BWP indicated by </w:t>
              </w:r>
              <w:r w:rsidRPr="00F8056F">
                <w:rPr>
                  <w:i/>
                </w:rPr>
                <w:t>firstActiveDownlinkBWP-Id</w:t>
              </w:r>
            </w:ins>
            <w:r w:rsidRPr="000B7163">
              <w:t>.</w:t>
            </w:r>
          </w:p>
        </w:tc>
      </w:tr>
      <w:tr w:rsidR="00623CC9" w:rsidRPr="000B7163" w14:paraId="206ACB88" w14:textId="77777777" w:rsidTr="00924634">
        <w:tc>
          <w:tcPr>
            <w:tcW w:w="14173" w:type="dxa"/>
            <w:tcBorders>
              <w:top w:val="single" w:sz="4" w:space="0" w:color="auto"/>
              <w:left w:val="single" w:sz="4" w:space="0" w:color="auto"/>
              <w:bottom w:val="single" w:sz="4" w:space="0" w:color="auto"/>
              <w:right w:val="single" w:sz="4" w:space="0" w:color="auto"/>
            </w:tcBorders>
          </w:tcPr>
          <w:p w14:paraId="68C83307" w14:textId="77777777" w:rsidR="00623CC9" w:rsidRPr="000B7163" w:rsidRDefault="00623CC9" w:rsidP="00924634">
            <w:pPr>
              <w:pStyle w:val="TAL"/>
              <w:rPr>
                <w:b/>
                <w:bCs/>
                <w:i/>
                <w:iCs/>
                <w:szCs w:val="22"/>
                <w:lang w:eastAsia="sv-SE"/>
              </w:rPr>
            </w:pPr>
            <w:r w:rsidRPr="000B7163">
              <w:rPr>
                <w:b/>
                <w:bCs/>
                <w:i/>
                <w:iCs/>
              </w:rPr>
              <w:t>timingAdvanceSR</w:t>
            </w:r>
          </w:p>
          <w:p w14:paraId="635A75EC" w14:textId="77777777" w:rsidR="00623CC9" w:rsidRPr="000B7163" w:rsidRDefault="00623CC9" w:rsidP="00924634">
            <w:pPr>
              <w:pStyle w:val="TAL"/>
              <w:rPr>
                <w:szCs w:val="22"/>
                <w:lang w:eastAsia="sv-SE"/>
              </w:rPr>
            </w:pPr>
            <w:r w:rsidRPr="000B7163">
              <w:rPr>
                <w:szCs w:val="22"/>
                <w:lang w:eastAsia="sv-SE"/>
              </w:rPr>
              <w:t>Used to configure whether a Timing Advance report may trigger a Scheduling Request as specified in TS 38.321 [3].</w:t>
            </w:r>
          </w:p>
        </w:tc>
      </w:tr>
    </w:tbl>
    <w:p w14:paraId="7999D198" w14:textId="6C024EDD" w:rsidR="00623CC9" w:rsidRPr="00623CC9" w:rsidRDefault="00623CC9" w:rsidP="00623CC9">
      <w:pPr>
        <w:jc w:val="center"/>
        <w:rPr>
          <w:color w:val="FF0000"/>
          <w:lang w:val="en-GB" w:eastAsia="en-US"/>
        </w:rPr>
      </w:pPr>
      <w:r w:rsidRPr="00623CC9">
        <w:rPr>
          <w:color w:val="FF0000"/>
          <w:lang w:val="en-GB" w:eastAsia="en-US"/>
        </w:rPr>
        <w:t>------------------------ 38.331 V18.3.0 ------------------------</w:t>
      </w:r>
    </w:p>
    <w:p w14:paraId="3D56D4D0" w14:textId="472F111E" w:rsidR="00623CC9" w:rsidRDefault="00623CC9" w:rsidP="00623CC9">
      <w:pPr>
        <w:rPr>
          <w:lang w:val="en-GB" w:eastAsia="en-US"/>
        </w:rPr>
      </w:pPr>
    </w:p>
    <w:p w14:paraId="5D9A13CB" w14:textId="29CEF834" w:rsidR="00623CC9" w:rsidRPr="00623CC9" w:rsidRDefault="00623CC9" w:rsidP="00623CC9">
      <w:pPr>
        <w:pStyle w:val="Heading2"/>
      </w:pPr>
      <w:r>
        <w:t>Option 1b</w:t>
      </w:r>
    </w:p>
    <w:p w14:paraId="145C4F41" w14:textId="77777777" w:rsidR="00623CC9" w:rsidRPr="00623CC9" w:rsidRDefault="00623CC9" w:rsidP="00623CC9">
      <w:pPr>
        <w:jc w:val="center"/>
        <w:rPr>
          <w:color w:val="FF0000"/>
          <w:lang w:val="en-GB" w:eastAsia="en-US"/>
        </w:rPr>
      </w:pPr>
      <w:r w:rsidRPr="00623CC9">
        <w:rPr>
          <w:color w:val="FF0000"/>
          <w:lang w:val="en-GB" w:eastAsia="en-US"/>
        </w:rPr>
        <w:t>------------------------ 38.331 V18.3.0 ------------------------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3CC9" w:rsidRPr="000B7163" w14:paraId="5A2BB1DE" w14:textId="77777777" w:rsidTr="00924634">
        <w:tc>
          <w:tcPr>
            <w:tcW w:w="14173" w:type="dxa"/>
            <w:tcBorders>
              <w:top w:val="single" w:sz="4" w:space="0" w:color="auto"/>
              <w:left w:val="single" w:sz="4" w:space="0" w:color="auto"/>
              <w:bottom w:val="single" w:sz="4" w:space="0" w:color="auto"/>
              <w:right w:val="single" w:sz="4" w:space="0" w:color="auto"/>
            </w:tcBorders>
          </w:tcPr>
          <w:p w14:paraId="2238052F" w14:textId="77777777" w:rsidR="00623CC9" w:rsidRPr="000B7163" w:rsidRDefault="00623CC9" w:rsidP="00924634">
            <w:pPr>
              <w:pStyle w:val="TAH"/>
              <w:rPr>
                <w:szCs w:val="22"/>
                <w:lang w:eastAsia="sv-SE"/>
              </w:rPr>
            </w:pPr>
            <w:r w:rsidRPr="000B7163">
              <w:rPr>
                <w:i/>
                <w:szCs w:val="22"/>
                <w:lang w:eastAsia="sv-SE"/>
              </w:rPr>
              <w:t xml:space="preserve">TAR-Config </w:t>
            </w:r>
            <w:r w:rsidRPr="000B7163">
              <w:rPr>
                <w:szCs w:val="22"/>
                <w:lang w:eastAsia="sv-SE"/>
              </w:rPr>
              <w:t>field descriptions</w:t>
            </w:r>
          </w:p>
        </w:tc>
      </w:tr>
      <w:tr w:rsidR="00623CC9" w:rsidRPr="000B7163" w14:paraId="74EBAE38" w14:textId="77777777" w:rsidTr="00924634">
        <w:tc>
          <w:tcPr>
            <w:tcW w:w="14173" w:type="dxa"/>
            <w:tcBorders>
              <w:top w:val="single" w:sz="4" w:space="0" w:color="auto"/>
              <w:left w:val="single" w:sz="4" w:space="0" w:color="auto"/>
              <w:bottom w:val="single" w:sz="4" w:space="0" w:color="auto"/>
              <w:right w:val="single" w:sz="4" w:space="0" w:color="auto"/>
            </w:tcBorders>
          </w:tcPr>
          <w:p w14:paraId="59536AA9" w14:textId="77777777" w:rsidR="00623CC9" w:rsidRPr="000B7163" w:rsidRDefault="00623CC9" w:rsidP="00924634">
            <w:pPr>
              <w:pStyle w:val="TAL"/>
              <w:rPr>
                <w:b/>
                <w:i/>
                <w:szCs w:val="22"/>
                <w:lang w:eastAsia="sv-SE"/>
              </w:rPr>
            </w:pPr>
            <w:r w:rsidRPr="000B7163">
              <w:rPr>
                <w:b/>
                <w:i/>
                <w:szCs w:val="22"/>
                <w:lang w:eastAsia="sv-SE"/>
              </w:rPr>
              <w:t>offsetThresholdTA</w:t>
            </w:r>
          </w:p>
          <w:p w14:paraId="702FCD81" w14:textId="2FEE9F5C" w:rsidR="00623CC9" w:rsidRPr="000B7163" w:rsidRDefault="00623CC9" w:rsidP="00623CC9">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del w:id="30" w:author="Author">
              <w:r w:rsidRPr="000B7163" w:rsidDel="00623CC9">
                <w:delText>For ATG, n</w:delText>
              </w:r>
            </w:del>
            <w:ins w:id="31" w:author="Author">
              <w:r>
                <w:t>N</w:t>
              </w:r>
            </w:ins>
            <w:r w:rsidRPr="000B7163">
              <w:t>etwork only configures offsetThresholdTA-r18</w:t>
            </w:r>
            <w:ins w:id="32" w:author="Author">
              <w:r>
                <w:t xml:space="preserve"> for ATG</w:t>
              </w:r>
            </w:ins>
            <w:r w:rsidRPr="000B7163">
              <w:rPr>
                <w:rFonts w:eastAsia="SimSun"/>
              </w:rPr>
              <w:t>, which is</w:t>
            </w:r>
            <w:r w:rsidRPr="000B7163">
              <w:t xml:space="preserve"> in unit of symbols</w:t>
            </w:r>
            <w:ins w:id="33" w:author="Author">
              <w:r>
                <w:t xml:space="preserve"> based on the SCS of the active BWP of the S</w:t>
              </w:r>
              <w:r w:rsidR="000B4B6C">
                <w:t>p</w:t>
              </w:r>
              <w:r>
                <w:t xml:space="preserve">Cell when </w:t>
              </w:r>
              <w:r w:rsidRPr="00F8056F">
                <w:rPr>
                  <w:i/>
                </w:rPr>
                <w:t>TAR-Config</w:t>
              </w:r>
              <w:r>
                <w:t xml:space="preserve"> is applied. Value of </w:t>
              </w:r>
              <w:r w:rsidRPr="00F8056F">
                <w:rPr>
                  <w:i/>
                </w:rPr>
                <w:t>offsetThresholdTA-r18</w:t>
              </w:r>
              <w:r>
                <w:t xml:space="preserve"> does not change with BWP switching and the UE assumes the BWP-switching does not occur when </w:t>
              </w:r>
              <w:r w:rsidRPr="00F8056F">
                <w:rPr>
                  <w:i/>
                </w:rPr>
                <w:t>TAR-Config</w:t>
              </w:r>
              <w:r>
                <w:t xml:space="preserve"> is applied</w:t>
              </w:r>
            </w:ins>
            <w:r w:rsidRPr="000B7163">
              <w:t>.</w:t>
            </w:r>
          </w:p>
        </w:tc>
      </w:tr>
      <w:tr w:rsidR="00623CC9" w:rsidRPr="000B7163" w14:paraId="5EA71768" w14:textId="77777777" w:rsidTr="00924634">
        <w:tc>
          <w:tcPr>
            <w:tcW w:w="14173" w:type="dxa"/>
            <w:tcBorders>
              <w:top w:val="single" w:sz="4" w:space="0" w:color="auto"/>
              <w:left w:val="single" w:sz="4" w:space="0" w:color="auto"/>
              <w:bottom w:val="single" w:sz="4" w:space="0" w:color="auto"/>
              <w:right w:val="single" w:sz="4" w:space="0" w:color="auto"/>
            </w:tcBorders>
          </w:tcPr>
          <w:p w14:paraId="10878AF7" w14:textId="77777777" w:rsidR="00623CC9" w:rsidRPr="000B7163" w:rsidRDefault="00623CC9" w:rsidP="00924634">
            <w:pPr>
              <w:pStyle w:val="TAL"/>
              <w:rPr>
                <w:b/>
                <w:bCs/>
                <w:i/>
                <w:iCs/>
                <w:szCs w:val="22"/>
                <w:lang w:eastAsia="sv-SE"/>
              </w:rPr>
            </w:pPr>
            <w:r w:rsidRPr="000B7163">
              <w:rPr>
                <w:b/>
                <w:bCs/>
                <w:i/>
                <w:iCs/>
              </w:rPr>
              <w:t>timingAdvanceSR</w:t>
            </w:r>
          </w:p>
          <w:p w14:paraId="3AEAD982" w14:textId="77777777" w:rsidR="00623CC9" w:rsidRPr="000B7163" w:rsidRDefault="00623CC9" w:rsidP="00924634">
            <w:pPr>
              <w:pStyle w:val="TAL"/>
              <w:rPr>
                <w:szCs w:val="22"/>
                <w:lang w:eastAsia="sv-SE"/>
              </w:rPr>
            </w:pPr>
            <w:r w:rsidRPr="000B7163">
              <w:rPr>
                <w:szCs w:val="22"/>
                <w:lang w:eastAsia="sv-SE"/>
              </w:rPr>
              <w:t>Used to configure whether a Timing Advance report may trigger a Scheduling Request as specified in TS 38.321 [3].</w:t>
            </w:r>
          </w:p>
        </w:tc>
      </w:tr>
    </w:tbl>
    <w:p w14:paraId="08844A0C" w14:textId="4219B07C" w:rsidR="00623CC9" w:rsidRDefault="00623CC9" w:rsidP="00623CC9">
      <w:pPr>
        <w:rPr>
          <w:lang w:val="en-GB" w:eastAsia="en-US"/>
        </w:rPr>
      </w:pPr>
    </w:p>
    <w:p w14:paraId="4B3D10D4" w14:textId="77777777" w:rsidR="00623CC9" w:rsidRPr="00623CC9" w:rsidRDefault="00623CC9" w:rsidP="00623CC9">
      <w:pPr>
        <w:jc w:val="center"/>
        <w:rPr>
          <w:color w:val="FF0000"/>
          <w:lang w:val="en-GB" w:eastAsia="en-US"/>
        </w:rPr>
      </w:pPr>
      <w:r w:rsidRPr="00623CC9">
        <w:rPr>
          <w:color w:val="FF0000"/>
          <w:lang w:val="en-GB" w:eastAsia="en-US"/>
        </w:rPr>
        <w:t>------------------------ 38.331 V18.3.0 ------------------------</w:t>
      </w:r>
    </w:p>
    <w:p w14:paraId="6DBE0B60" w14:textId="51372044" w:rsidR="00623CC9" w:rsidRDefault="00623CC9" w:rsidP="00623CC9">
      <w:pPr>
        <w:rPr>
          <w:lang w:val="en-GB" w:eastAsia="en-US"/>
        </w:rPr>
      </w:pPr>
    </w:p>
    <w:p w14:paraId="3D116197" w14:textId="2B5B74EB" w:rsidR="00623CC9" w:rsidRPr="00623CC9" w:rsidRDefault="00623CC9" w:rsidP="00623CC9">
      <w:pPr>
        <w:pStyle w:val="Heading2"/>
      </w:pPr>
      <w:r>
        <w:t>Option 2</w:t>
      </w:r>
    </w:p>
    <w:p w14:paraId="61DED408" w14:textId="09DA4063" w:rsidR="00623CC9" w:rsidRPr="00623CC9" w:rsidRDefault="00623CC9" w:rsidP="00623CC9">
      <w:pPr>
        <w:jc w:val="center"/>
        <w:rPr>
          <w:color w:val="FF0000"/>
          <w:lang w:val="en-GB" w:eastAsia="en-US"/>
        </w:rPr>
      </w:pPr>
      <w:r w:rsidRPr="00623CC9">
        <w:rPr>
          <w:color w:val="FF0000"/>
          <w:lang w:val="en-GB" w:eastAsia="en-US"/>
        </w:rPr>
        <w:t>------------------------ 38.331 V18.3.0 ------------------------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3CC9" w:rsidRPr="000B7163" w14:paraId="352E73F5" w14:textId="77777777" w:rsidTr="00924634">
        <w:tc>
          <w:tcPr>
            <w:tcW w:w="14173" w:type="dxa"/>
            <w:tcBorders>
              <w:top w:val="single" w:sz="4" w:space="0" w:color="auto"/>
              <w:left w:val="single" w:sz="4" w:space="0" w:color="auto"/>
              <w:bottom w:val="single" w:sz="4" w:space="0" w:color="auto"/>
              <w:right w:val="single" w:sz="4" w:space="0" w:color="auto"/>
            </w:tcBorders>
          </w:tcPr>
          <w:p w14:paraId="37FE6326" w14:textId="77777777" w:rsidR="00623CC9" w:rsidRPr="000B7163" w:rsidRDefault="00623CC9" w:rsidP="00924634">
            <w:pPr>
              <w:pStyle w:val="TAH"/>
              <w:rPr>
                <w:szCs w:val="22"/>
                <w:lang w:eastAsia="sv-SE"/>
              </w:rPr>
            </w:pPr>
            <w:r w:rsidRPr="000B7163">
              <w:rPr>
                <w:i/>
                <w:szCs w:val="22"/>
                <w:lang w:eastAsia="sv-SE"/>
              </w:rPr>
              <w:lastRenderedPageBreak/>
              <w:t xml:space="preserve">TAR-Config </w:t>
            </w:r>
            <w:r w:rsidRPr="000B7163">
              <w:rPr>
                <w:szCs w:val="22"/>
                <w:lang w:eastAsia="sv-SE"/>
              </w:rPr>
              <w:t>field descriptions</w:t>
            </w:r>
          </w:p>
        </w:tc>
      </w:tr>
      <w:tr w:rsidR="00623CC9" w:rsidRPr="000B7163" w14:paraId="19B84915" w14:textId="77777777" w:rsidTr="00924634">
        <w:tc>
          <w:tcPr>
            <w:tcW w:w="14173" w:type="dxa"/>
            <w:tcBorders>
              <w:top w:val="single" w:sz="4" w:space="0" w:color="auto"/>
              <w:left w:val="single" w:sz="4" w:space="0" w:color="auto"/>
              <w:bottom w:val="single" w:sz="4" w:space="0" w:color="auto"/>
              <w:right w:val="single" w:sz="4" w:space="0" w:color="auto"/>
            </w:tcBorders>
          </w:tcPr>
          <w:p w14:paraId="52235EF6" w14:textId="77777777" w:rsidR="00623CC9" w:rsidRPr="000B7163" w:rsidRDefault="00623CC9" w:rsidP="00924634">
            <w:pPr>
              <w:pStyle w:val="TAL"/>
              <w:rPr>
                <w:b/>
                <w:i/>
                <w:szCs w:val="22"/>
                <w:lang w:eastAsia="sv-SE"/>
              </w:rPr>
            </w:pPr>
            <w:r w:rsidRPr="000B7163">
              <w:rPr>
                <w:b/>
                <w:i/>
                <w:szCs w:val="22"/>
                <w:lang w:eastAsia="sv-SE"/>
              </w:rPr>
              <w:t>offsetThresholdTA</w:t>
            </w:r>
          </w:p>
          <w:p w14:paraId="31FEDEDB" w14:textId="2FE1619A" w:rsidR="00623CC9" w:rsidRPr="000B7163" w:rsidRDefault="00623CC9" w:rsidP="00623CC9">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del w:id="34" w:author="Author">
              <w:r w:rsidRPr="000B7163" w:rsidDel="00623CC9">
                <w:delText>For ATG, n</w:delText>
              </w:r>
            </w:del>
            <w:ins w:id="35" w:author="Author">
              <w:r>
                <w:t>N</w:t>
              </w:r>
            </w:ins>
            <w:r w:rsidRPr="000B7163">
              <w:t>etwork only configures offsetThresholdTA-r18</w:t>
            </w:r>
            <w:ins w:id="36" w:author="Author">
              <w:r>
                <w:t xml:space="preserve"> for ATG</w:t>
              </w:r>
            </w:ins>
            <w:r w:rsidRPr="000B7163">
              <w:rPr>
                <w:rFonts w:eastAsia="SimSun"/>
              </w:rPr>
              <w:t>, which is</w:t>
            </w:r>
            <w:r w:rsidRPr="000B7163">
              <w:t xml:space="preserve"> in unit of symbols</w:t>
            </w:r>
            <w:ins w:id="37" w:author="Author">
              <w:r>
                <w:t xml:space="preserve"> using the SCS of the initial BWP</w:t>
              </w:r>
              <w:r w:rsidR="00C16349">
                <w:t xml:space="preserve"> of the SpCell</w:t>
              </w:r>
            </w:ins>
            <w:r w:rsidRPr="000B7163">
              <w:t>.</w:t>
            </w:r>
          </w:p>
        </w:tc>
      </w:tr>
      <w:tr w:rsidR="00623CC9" w:rsidRPr="000B7163" w14:paraId="4759BC16" w14:textId="77777777" w:rsidTr="00924634">
        <w:tc>
          <w:tcPr>
            <w:tcW w:w="14173" w:type="dxa"/>
            <w:tcBorders>
              <w:top w:val="single" w:sz="4" w:space="0" w:color="auto"/>
              <w:left w:val="single" w:sz="4" w:space="0" w:color="auto"/>
              <w:bottom w:val="single" w:sz="4" w:space="0" w:color="auto"/>
              <w:right w:val="single" w:sz="4" w:space="0" w:color="auto"/>
            </w:tcBorders>
          </w:tcPr>
          <w:p w14:paraId="4DD87615" w14:textId="77777777" w:rsidR="00623CC9" w:rsidRPr="000B7163" w:rsidRDefault="00623CC9" w:rsidP="00924634">
            <w:pPr>
              <w:pStyle w:val="TAL"/>
              <w:rPr>
                <w:b/>
                <w:bCs/>
                <w:i/>
                <w:iCs/>
                <w:szCs w:val="22"/>
                <w:lang w:eastAsia="sv-SE"/>
              </w:rPr>
            </w:pPr>
            <w:r w:rsidRPr="000B7163">
              <w:rPr>
                <w:b/>
                <w:bCs/>
                <w:i/>
                <w:iCs/>
              </w:rPr>
              <w:t>timingAdvanceSR</w:t>
            </w:r>
          </w:p>
          <w:p w14:paraId="0436DA1A" w14:textId="77777777" w:rsidR="00623CC9" w:rsidRPr="000B7163" w:rsidRDefault="00623CC9" w:rsidP="00924634">
            <w:pPr>
              <w:pStyle w:val="TAL"/>
              <w:rPr>
                <w:szCs w:val="22"/>
                <w:lang w:eastAsia="sv-SE"/>
              </w:rPr>
            </w:pPr>
            <w:r w:rsidRPr="000B7163">
              <w:rPr>
                <w:szCs w:val="22"/>
                <w:lang w:eastAsia="sv-SE"/>
              </w:rPr>
              <w:t>Used to configure whether a Timing Advance report may trigger a Scheduling Request as specified in TS 38.321 [3].</w:t>
            </w:r>
          </w:p>
        </w:tc>
      </w:tr>
    </w:tbl>
    <w:p w14:paraId="0EDFBA65" w14:textId="77777777" w:rsidR="00623CC9" w:rsidRPr="00623CC9" w:rsidRDefault="00623CC9" w:rsidP="00623CC9">
      <w:pPr>
        <w:rPr>
          <w:lang w:val="en-GB" w:eastAsia="en-US"/>
        </w:rPr>
      </w:pPr>
    </w:p>
    <w:p w14:paraId="5627E527" w14:textId="429264A0" w:rsidR="00623CC9" w:rsidRPr="00F8056F" w:rsidRDefault="00623CC9" w:rsidP="00F8056F">
      <w:pPr>
        <w:jc w:val="center"/>
        <w:rPr>
          <w:color w:val="FF0000"/>
          <w:lang w:val="en-GB" w:eastAsia="en-US"/>
        </w:rPr>
        <w:sectPr w:rsidR="00623CC9" w:rsidRPr="00F8056F" w:rsidSect="00623CC9">
          <w:footnotePr>
            <w:numRestart w:val="eachSect"/>
          </w:footnotePr>
          <w:pgSz w:w="16840" w:h="11907" w:orient="landscape" w:code="9"/>
          <w:pgMar w:top="1134" w:right="1418" w:bottom="1134" w:left="1134" w:header="851" w:footer="340" w:gutter="0"/>
          <w:cols w:space="720"/>
          <w:formProt w:val="0"/>
        </w:sectPr>
      </w:pPr>
      <w:r w:rsidRPr="00623CC9">
        <w:rPr>
          <w:color w:val="FF0000"/>
          <w:lang w:val="en-GB" w:eastAsia="en-US"/>
        </w:rPr>
        <w:t xml:space="preserve">------------------------ 38.331 V18.3.0 </w:t>
      </w:r>
      <w:r w:rsidR="00F8056F">
        <w:rPr>
          <w:color w:val="FF0000"/>
          <w:lang w:val="en-GB" w:eastAsia="en-US"/>
        </w:rPr>
        <w:t>-----------------------</w:t>
      </w:r>
    </w:p>
    <w:p w14:paraId="30ABBACB" w14:textId="0A02885A" w:rsidR="00623CC9" w:rsidRPr="00623CC9" w:rsidRDefault="00623CC9" w:rsidP="00F8056F">
      <w:pPr>
        <w:rPr>
          <w:lang w:val="en-GB" w:eastAsia="en-US"/>
        </w:rPr>
      </w:pPr>
    </w:p>
    <w:sectPr w:rsidR="00623CC9" w:rsidRPr="00623CC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C97A1" w14:textId="77777777" w:rsidR="00021036" w:rsidRDefault="00021036" w:rsidP="00051DF8">
      <w:r>
        <w:separator/>
      </w:r>
    </w:p>
  </w:endnote>
  <w:endnote w:type="continuationSeparator" w:id="0">
    <w:p w14:paraId="7B63CB41" w14:textId="77777777" w:rsidR="00021036" w:rsidRDefault="00021036" w:rsidP="00051DF8">
      <w:r>
        <w:continuationSeparator/>
      </w:r>
    </w:p>
  </w:endnote>
  <w:endnote w:type="continuationNotice" w:id="1">
    <w:p w14:paraId="540CC2D0" w14:textId="77777777" w:rsidR="00021036" w:rsidRDefault="0002103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8DBC1" w14:textId="77777777" w:rsidR="00021036" w:rsidRDefault="00021036" w:rsidP="00051DF8">
      <w:r>
        <w:separator/>
      </w:r>
    </w:p>
  </w:footnote>
  <w:footnote w:type="continuationSeparator" w:id="0">
    <w:p w14:paraId="2A08DBDB" w14:textId="77777777" w:rsidR="00021036" w:rsidRDefault="00021036" w:rsidP="00051DF8">
      <w:r>
        <w:continuationSeparator/>
      </w:r>
    </w:p>
  </w:footnote>
  <w:footnote w:type="continuationNotice" w:id="1">
    <w:p w14:paraId="2E9ED06C" w14:textId="77777777" w:rsidR="00021036" w:rsidRDefault="00021036"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9"/>
  </w:num>
  <w:num w:numId="6">
    <w:abstractNumId w:val="8"/>
  </w:num>
  <w:num w:numId="7">
    <w:abstractNumId w:val="0"/>
  </w:num>
  <w:num w:numId="8">
    <w:abstractNumId w:val="10"/>
  </w:num>
  <w:num w:numId="9">
    <w:abstractNumId w:val="5"/>
  </w:num>
  <w:num w:numId="10">
    <w:abstractNumId w:val="5"/>
  </w:num>
  <w:num w:numId="11">
    <w:abstractNumId w:val="3"/>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036"/>
    <w:rsid w:val="00021B17"/>
    <w:rsid w:val="00022927"/>
    <w:rsid w:val="0002299F"/>
    <w:rsid w:val="00023C40"/>
    <w:rsid w:val="00025377"/>
    <w:rsid w:val="00025423"/>
    <w:rsid w:val="00026BFC"/>
    <w:rsid w:val="000270B0"/>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585B"/>
    <w:rsid w:val="000472BC"/>
    <w:rsid w:val="00047F5F"/>
    <w:rsid w:val="00050A40"/>
    <w:rsid w:val="000516AD"/>
    <w:rsid w:val="00051A55"/>
    <w:rsid w:val="00051D35"/>
    <w:rsid w:val="00051DF8"/>
    <w:rsid w:val="00051EFD"/>
    <w:rsid w:val="00052840"/>
    <w:rsid w:val="0005302A"/>
    <w:rsid w:val="0005588D"/>
    <w:rsid w:val="00060D3E"/>
    <w:rsid w:val="00062B13"/>
    <w:rsid w:val="00064501"/>
    <w:rsid w:val="000647B6"/>
    <w:rsid w:val="00064A09"/>
    <w:rsid w:val="00064DBC"/>
    <w:rsid w:val="00064E50"/>
    <w:rsid w:val="00065268"/>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40D8"/>
    <w:rsid w:val="000B4877"/>
    <w:rsid w:val="000B4B6C"/>
    <w:rsid w:val="000B5511"/>
    <w:rsid w:val="000B6398"/>
    <w:rsid w:val="000B66D6"/>
    <w:rsid w:val="000B7BCF"/>
    <w:rsid w:val="000C18FE"/>
    <w:rsid w:val="000C259D"/>
    <w:rsid w:val="000C2B2C"/>
    <w:rsid w:val="000C522B"/>
    <w:rsid w:val="000C5340"/>
    <w:rsid w:val="000D2E51"/>
    <w:rsid w:val="000D3336"/>
    <w:rsid w:val="000D4B95"/>
    <w:rsid w:val="000D58AB"/>
    <w:rsid w:val="000D64F1"/>
    <w:rsid w:val="000D6E3F"/>
    <w:rsid w:val="000D75DC"/>
    <w:rsid w:val="000E01FF"/>
    <w:rsid w:val="000E08A8"/>
    <w:rsid w:val="000E22C8"/>
    <w:rsid w:val="000E3934"/>
    <w:rsid w:val="000E4069"/>
    <w:rsid w:val="000E5108"/>
    <w:rsid w:val="000E5772"/>
    <w:rsid w:val="000E6808"/>
    <w:rsid w:val="000F31EC"/>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41FF2"/>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728"/>
    <w:rsid w:val="0016769C"/>
    <w:rsid w:val="00170047"/>
    <w:rsid w:val="00171DA1"/>
    <w:rsid w:val="001741A0"/>
    <w:rsid w:val="00174291"/>
    <w:rsid w:val="00174398"/>
    <w:rsid w:val="00175FA0"/>
    <w:rsid w:val="00175FAB"/>
    <w:rsid w:val="001767C8"/>
    <w:rsid w:val="00180692"/>
    <w:rsid w:val="0018139B"/>
    <w:rsid w:val="00181483"/>
    <w:rsid w:val="00182C2C"/>
    <w:rsid w:val="00182E67"/>
    <w:rsid w:val="0018307F"/>
    <w:rsid w:val="00183778"/>
    <w:rsid w:val="001841BF"/>
    <w:rsid w:val="001845D5"/>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4694"/>
    <w:rsid w:val="001D6647"/>
    <w:rsid w:val="001E2E76"/>
    <w:rsid w:val="001E2FCC"/>
    <w:rsid w:val="001E44A9"/>
    <w:rsid w:val="001E6003"/>
    <w:rsid w:val="001F168B"/>
    <w:rsid w:val="001F4157"/>
    <w:rsid w:val="001F7831"/>
    <w:rsid w:val="002013CD"/>
    <w:rsid w:val="00201BD1"/>
    <w:rsid w:val="00203174"/>
    <w:rsid w:val="00204045"/>
    <w:rsid w:val="0020712B"/>
    <w:rsid w:val="00210286"/>
    <w:rsid w:val="0021231D"/>
    <w:rsid w:val="00212942"/>
    <w:rsid w:val="00214588"/>
    <w:rsid w:val="00214804"/>
    <w:rsid w:val="00214906"/>
    <w:rsid w:val="00216876"/>
    <w:rsid w:val="00216998"/>
    <w:rsid w:val="002171B2"/>
    <w:rsid w:val="0022053C"/>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79F"/>
    <w:rsid w:val="00260EC0"/>
    <w:rsid w:val="002610D8"/>
    <w:rsid w:val="00266AF5"/>
    <w:rsid w:val="00266D49"/>
    <w:rsid w:val="00266F55"/>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666A"/>
    <w:rsid w:val="00287326"/>
    <w:rsid w:val="00290336"/>
    <w:rsid w:val="00292EB4"/>
    <w:rsid w:val="00292FC9"/>
    <w:rsid w:val="00295B3A"/>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B7E24"/>
    <w:rsid w:val="002C260C"/>
    <w:rsid w:val="002C69AA"/>
    <w:rsid w:val="002C7B00"/>
    <w:rsid w:val="002D093F"/>
    <w:rsid w:val="002D1F03"/>
    <w:rsid w:val="002D2C29"/>
    <w:rsid w:val="002D2CA2"/>
    <w:rsid w:val="002D59A1"/>
    <w:rsid w:val="002D6446"/>
    <w:rsid w:val="002D657A"/>
    <w:rsid w:val="002E00B5"/>
    <w:rsid w:val="002E2061"/>
    <w:rsid w:val="002E2280"/>
    <w:rsid w:val="002E246F"/>
    <w:rsid w:val="002E26C0"/>
    <w:rsid w:val="002E4361"/>
    <w:rsid w:val="002E6003"/>
    <w:rsid w:val="002E79BB"/>
    <w:rsid w:val="002F0D22"/>
    <w:rsid w:val="002F12A5"/>
    <w:rsid w:val="002F15AA"/>
    <w:rsid w:val="002F244D"/>
    <w:rsid w:val="002F3DF3"/>
    <w:rsid w:val="002F5304"/>
    <w:rsid w:val="002F6641"/>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1B17"/>
    <w:rsid w:val="00312C5F"/>
    <w:rsid w:val="003133F1"/>
    <w:rsid w:val="00313BD2"/>
    <w:rsid w:val="00314A00"/>
    <w:rsid w:val="003172DC"/>
    <w:rsid w:val="0032086B"/>
    <w:rsid w:val="003211D6"/>
    <w:rsid w:val="003217AC"/>
    <w:rsid w:val="00323D2C"/>
    <w:rsid w:val="003243BA"/>
    <w:rsid w:val="00324E66"/>
    <w:rsid w:val="003255FD"/>
    <w:rsid w:val="00325AE3"/>
    <w:rsid w:val="00326069"/>
    <w:rsid w:val="00327B7E"/>
    <w:rsid w:val="00327E5D"/>
    <w:rsid w:val="00331565"/>
    <w:rsid w:val="00333345"/>
    <w:rsid w:val="0033443E"/>
    <w:rsid w:val="0033571A"/>
    <w:rsid w:val="00335A5E"/>
    <w:rsid w:val="00337C3B"/>
    <w:rsid w:val="0034029A"/>
    <w:rsid w:val="0034032C"/>
    <w:rsid w:val="00341291"/>
    <w:rsid w:val="00343806"/>
    <w:rsid w:val="00343CEC"/>
    <w:rsid w:val="00343F9D"/>
    <w:rsid w:val="00345919"/>
    <w:rsid w:val="003463C4"/>
    <w:rsid w:val="00347B20"/>
    <w:rsid w:val="00350D7C"/>
    <w:rsid w:val="00351CAD"/>
    <w:rsid w:val="00352C2D"/>
    <w:rsid w:val="00353629"/>
    <w:rsid w:val="0035462D"/>
    <w:rsid w:val="00354B33"/>
    <w:rsid w:val="003558AE"/>
    <w:rsid w:val="00362359"/>
    <w:rsid w:val="00363968"/>
    <w:rsid w:val="0036459E"/>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A4E"/>
    <w:rsid w:val="00382C4D"/>
    <w:rsid w:val="00383096"/>
    <w:rsid w:val="00384183"/>
    <w:rsid w:val="00384561"/>
    <w:rsid w:val="0038467F"/>
    <w:rsid w:val="00385DC8"/>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1A"/>
    <w:rsid w:val="003C2C5D"/>
    <w:rsid w:val="003C311A"/>
    <w:rsid w:val="003C3DE1"/>
    <w:rsid w:val="003C4E37"/>
    <w:rsid w:val="003C5533"/>
    <w:rsid w:val="003C577D"/>
    <w:rsid w:val="003C5DF8"/>
    <w:rsid w:val="003D127F"/>
    <w:rsid w:val="003D20BB"/>
    <w:rsid w:val="003D3519"/>
    <w:rsid w:val="003D4028"/>
    <w:rsid w:val="003D4B16"/>
    <w:rsid w:val="003D5678"/>
    <w:rsid w:val="003D7E84"/>
    <w:rsid w:val="003E01A2"/>
    <w:rsid w:val="003E06FD"/>
    <w:rsid w:val="003E136B"/>
    <w:rsid w:val="003E16BE"/>
    <w:rsid w:val="003E17A4"/>
    <w:rsid w:val="003E3CB4"/>
    <w:rsid w:val="003E4022"/>
    <w:rsid w:val="003E45E3"/>
    <w:rsid w:val="003E64F6"/>
    <w:rsid w:val="003E676B"/>
    <w:rsid w:val="003F11FC"/>
    <w:rsid w:val="003F209E"/>
    <w:rsid w:val="003F24B6"/>
    <w:rsid w:val="003F2920"/>
    <w:rsid w:val="003F3214"/>
    <w:rsid w:val="003F4E28"/>
    <w:rsid w:val="003F7CC9"/>
    <w:rsid w:val="0040065E"/>
    <w:rsid w:val="004006E8"/>
    <w:rsid w:val="00401855"/>
    <w:rsid w:val="0040226F"/>
    <w:rsid w:val="0040228D"/>
    <w:rsid w:val="0040702D"/>
    <w:rsid w:val="0041304C"/>
    <w:rsid w:val="00413F2F"/>
    <w:rsid w:val="00414017"/>
    <w:rsid w:val="004141BB"/>
    <w:rsid w:val="0041434A"/>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738E"/>
    <w:rsid w:val="004506C8"/>
    <w:rsid w:val="004511CD"/>
    <w:rsid w:val="00451527"/>
    <w:rsid w:val="00451660"/>
    <w:rsid w:val="00452280"/>
    <w:rsid w:val="00453AEC"/>
    <w:rsid w:val="00453DE3"/>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D2D"/>
    <w:rsid w:val="004B64B4"/>
    <w:rsid w:val="004B77BE"/>
    <w:rsid w:val="004B7BCF"/>
    <w:rsid w:val="004C0C6E"/>
    <w:rsid w:val="004C14B0"/>
    <w:rsid w:val="004C25E8"/>
    <w:rsid w:val="004C3937"/>
    <w:rsid w:val="004C3DCD"/>
    <w:rsid w:val="004C44D2"/>
    <w:rsid w:val="004C5BBC"/>
    <w:rsid w:val="004C6780"/>
    <w:rsid w:val="004C6EF6"/>
    <w:rsid w:val="004D12EF"/>
    <w:rsid w:val="004D1A88"/>
    <w:rsid w:val="004D2752"/>
    <w:rsid w:val="004D3578"/>
    <w:rsid w:val="004D380D"/>
    <w:rsid w:val="004D4335"/>
    <w:rsid w:val="004D6C16"/>
    <w:rsid w:val="004D6FD4"/>
    <w:rsid w:val="004D7B60"/>
    <w:rsid w:val="004E213A"/>
    <w:rsid w:val="004E22D0"/>
    <w:rsid w:val="004E22ED"/>
    <w:rsid w:val="004E236C"/>
    <w:rsid w:val="004E4988"/>
    <w:rsid w:val="004E4C70"/>
    <w:rsid w:val="004E4E09"/>
    <w:rsid w:val="004E53DE"/>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0B41"/>
    <w:rsid w:val="00511DA6"/>
    <w:rsid w:val="0051202F"/>
    <w:rsid w:val="00512FDF"/>
    <w:rsid w:val="005134A6"/>
    <w:rsid w:val="00513CB8"/>
    <w:rsid w:val="00514D21"/>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66DB8"/>
    <w:rsid w:val="00571279"/>
    <w:rsid w:val="00571A70"/>
    <w:rsid w:val="00572337"/>
    <w:rsid w:val="00572564"/>
    <w:rsid w:val="00572895"/>
    <w:rsid w:val="005739BD"/>
    <w:rsid w:val="005739CE"/>
    <w:rsid w:val="00575070"/>
    <w:rsid w:val="005752D5"/>
    <w:rsid w:val="0057598B"/>
    <w:rsid w:val="0058077E"/>
    <w:rsid w:val="005812D1"/>
    <w:rsid w:val="00583007"/>
    <w:rsid w:val="00584044"/>
    <w:rsid w:val="0058460B"/>
    <w:rsid w:val="00585019"/>
    <w:rsid w:val="00591E74"/>
    <w:rsid w:val="0059328F"/>
    <w:rsid w:val="00594B6F"/>
    <w:rsid w:val="00595AAB"/>
    <w:rsid w:val="00596097"/>
    <w:rsid w:val="00596B5D"/>
    <w:rsid w:val="0059778B"/>
    <w:rsid w:val="005A0DBC"/>
    <w:rsid w:val="005A1953"/>
    <w:rsid w:val="005A4665"/>
    <w:rsid w:val="005A49C6"/>
    <w:rsid w:val="005A4D6D"/>
    <w:rsid w:val="005A68D5"/>
    <w:rsid w:val="005A6CA2"/>
    <w:rsid w:val="005B3A0C"/>
    <w:rsid w:val="005B598B"/>
    <w:rsid w:val="005C007C"/>
    <w:rsid w:val="005C0359"/>
    <w:rsid w:val="005C1A18"/>
    <w:rsid w:val="005C2F10"/>
    <w:rsid w:val="005C3590"/>
    <w:rsid w:val="005C4665"/>
    <w:rsid w:val="005C4726"/>
    <w:rsid w:val="005C64F2"/>
    <w:rsid w:val="005C76A8"/>
    <w:rsid w:val="005C78A8"/>
    <w:rsid w:val="005D1091"/>
    <w:rsid w:val="005D135A"/>
    <w:rsid w:val="005D2171"/>
    <w:rsid w:val="005D2C61"/>
    <w:rsid w:val="005D2ED5"/>
    <w:rsid w:val="005D3AC8"/>
    <w:rsid w:val="005D4207"/>
    <w:rsid w:val="005D4F01"/>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EC0"/>
    <w:rsid w:val="00610FFB"/>
    <w:rsid w:val="00611566"/>
    <w:rsid w:val="00611868"/>
    <w:rsid w:val="0061204E"/>
    <w:rsid w:val="0061216D"/>
    <w:rsid w:val="00613366"/>
    <w:rsid w:val="00614145"/>
    <w:rsid w:val="006148EC"/>
    <w:rsid w:val="006150D4"/>
    <w:rsid w:val="006160D7"/>
    <w:rsid w:val="0061699A"/>
    <w:rsid w:val="00617C43"/>
    <w:rsid w:val="00622FDA"/>
    <w:rsid w:val="00623CC9"/>
    <w:rsid w:val="00624813"/>
    <w:rsid w:val="00624C07"/>
    <w:rsid w:val="0062582C"/>
    <w:rsid w:val="00625B0A"/>
    <w:rsid w:val="00630079"/>
    <w:rsid w:val="00632396"/>
    <w:rsid w:val="006326D4"/>
    <w:rsid w:val="00635845"/>
    <w:rsid w:val="006366DF"/>
    <w:rsid w:val="00640307"/>
    <w:rsid w:val="006416D5"/>
    <w:rsid w:val="00643067"/>
    <w:rsid w:val="00643340"/>
    <w:rsid w:val="00643BE8"/>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945"/>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781"/>
    <w:rsid w:val="00670C14"/>
    <w:rsid w:val="00671109"/>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31CC"/>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F29A9"/>
    <w:rsid w:val="006F4552"/>
    <w:rsid w:val="006F4A1F"/>
    <w:rsid w:val="006F4C4E"/>
    <w:rsid w:val="006F69EC"/>
    <w:rsid w:val="006F6A2C"/>
    <w:rsid w:val="006F7A8A"/>
    <w:rsid w:val="00701313"/>
    <w:rsid w:val="00701323"/>
    <w:rsid w:val="00701B29"/>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17A0"/>
    <w:rsid w:val="00721D97"/>
    <w:rsid w:val="00721E8B"/>
    <w:rsid w:val="00722548"/>
    <w:rsid w:val="00723929"/>
    <w:rsid w:val="00723B0B"/>
    <w:rsid w:val="00724DB3"/>
    <w:rsid w:val="00724F42"/>
    <w:rsid w:val="00725C33"/>
    <w:rsid w:val="00725FDD"/>
    <w:rsid w:val="007304B2"/>
    <w:rsid w:val="0073133A"/>
    <w:rsid w:val="00732B74"/>
    <w:rsid w:val="007342B5"/>
    <w:rsid w:val="0073449A"/>
    <w:rsid w:val="00734A5B"/>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66DF3"/>
    <w:rsid w:val="0077370C"/>
    <w:rsid w:val="0077466B"/>
    <w:rsid w:val="00774940"/>
    <w:rsid w:val="0077751F"/>
    <w:rsid w:val="00777616"/>
    <w:rsid w:val="007778A0"/>
    <w:rsid w:val="00780A7D"/>
    <w:rsid w:val="007813E5"/>
    <w:rsid w:val="00781472"/>
    <w:rsid w:val="0078165B"/>
    <w:rsid w:val="00781E85"/>
    <w:rsid w:val="00781F0F"/>
    <w:rsid w:val="00782664"/>
    <w:rsid w:val="007848CB"/>
    <w:rsid w:val="00784B22"/>
    <w:rsid w:val="0078534D"/>
    <w:rsid w:val="007864E8"/>
    <w:rsid w:val="0078727C"/>
    <w:rsid w:val="00787719"/>
    <w:rsid w:val="0079049D"/>
    <w:rsid w:val="0079065C"/>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17BA5"/>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4530"/>
    <w:rsid w:val="008554CE"/>
    <w:rsid w:val="008558ED"/>
    <w:rsid w:val="00856568"/>
    <w:rsid w:val="00856C5F"/>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361E"/>
    <w:rsid w:val="008849F5"/>
    <w:rsid w:val="0088726A"/>
    <w:rsid w:val="008901EA"/>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5AE"/>
    <w:rsid w:val="008E4AF8"/>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7FE0"/>
    <w:rsid w:val="0091035F"/>
    <w:rsid w:val="009139F6"/>
    <w:rsid w:val="0091471D"/>
    <w:rsid w:val="00917556"/>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577"/>
    <w:rsid w:val="00936F38"/>
    <w:rsid w:val="00937686"/>
    <w:rsid w:val="009376AF"/>
    <w:rsid w:val="009376CD"/>
    <w:rsid w:val="00940212"/>
    <w:rsid w:val="009428FC"/>
    <w:rsid w:val="00942EC2"/>
    <w:rsid w:val="00944EC6"/>
    <w:rsid w:val="00945B9B"/>
    <w:rsid w:val="009504CA"/>
    <w:rsid w:val="009505D8"/>
    <w:rsid w:val="009508D2"/>
    <w:rsid w:val="00950B99"/>
    <w:rsid w:val="00951AEE"/>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85A"/>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0503D"/>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7F6"/>
    <w:rsid w:val="00A60806"/>
    <w:rsid w:val="00A6319E"/>
    <w:rsid w:val="00A6351A"/>
    <w:rsid w:val="00A64AFF"/>
    <w:rsid w:val="00A657D6"/>
    <w:rsid w:val="00A664C3"/>
    <w:rsid w:val="00A7049D"/>
    <w:rsid w:val="00A70838"/>
    <w:rsid w:val="00A72629"/>
    <w:rsid w:val="00A7298F"/>
    <w:rsid w:val="00A745A3"/>
    <w:rsid w:val="00A75A4F"/>
    <w:rsid w:val="00A76932"/>
    <w:rsid w:val="00A77A78"/>
    <w:rsid w:val="00A82346"/>
    <w:rsid w:val="00A82C04"/>
    <w:rsid w:val="00A85727"/>
    <w:rsid w:val="00A860CF"/>
    <w:rsid w:val="00A90727"/>
    <w:rsid w:val="00A910F5"/>
    <w:rsid w:val="00A91596"/>
    <w:rsid w:val="00A949C3"/>
    <w:rsid w:val="00A9671C"/>
    <w:rsid w:val="00A9712A"/>
    <w:rsid w:val="00AA1553"/>
    <w:rsid w:val="00AA1BCE"/>
    <w:rsid w:val="00AA31E0"/>
    <w:rsid w:val="00AA325C"/>
    <w:rsid w:val="00AA4CA6"/>
    <w:rsid w:val="00AA4F5A"/>
    <w:rsid w:val="00AA51F6"/>
    <w:rsid w:val="00AA5A02"/>
    <w:rsid w:val="00AA610D"/>
    <w:rsid w:val="00AA6D24"/>
    <w:rsid w:val="00AB11DA"/>
    <w:rsid w:val="00AB20DF"/>
    <w:rsid w:val="00AB29AB"/>
    <w:rsid w:val="00AB2C03"/>
    <w:rsid w:val="00AB301F"/>
    <w:rsid w:val="00AB3296"/>
    <w:rsid w:val="00AB3DDD"/>
    <w:rsid w:val="00AB4454"/>
    <w:rsid w:val="00AB5823"/>
    <w:rsid w:val="00AB6344"/>
    <w:rsid w:val="00AC4D2C"/>
    <w:rsid w:val="00AC507F"/>
    <w:rsid w:val="00AC5D59"/>
    <w:rsid w:val="00AC6256"/>
    <w:rsid w:val="00AC6887"/>
    <w:rsid w:val="00AC6E95"/>
    <w:rsid w:val="00AD3082"/>
    <w:rsid w:val="00AD61BB"/>
    <w:rsid w:val="00AD6A7F"/>
    <w:rsid w:val="00AE5D2D"/>
    <w:rsid w:val="00AE743D"/>
    <w:rsid w:val="00AF1733"/>
    <w:rsid w:val="00AF1776"/>
    <w:rsid w:val="00AF371E"/>
    <w:rsid w:val="00AF4DB9"/>
    <w:rsid w:val="00AF5ADE"/>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4577"/>
    <w:rsid w:val="00B35947"/>
    <w:rsid w:val="00B35D9F"/>
    <w:rsid w:val="00B368BD"/>
    <w:rsid w:val="00B3799A"/>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67246"/>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50A"/>
    <w:rsid w:val="00BA55D1"/>
    <w:rsid w:val="00BA56A5"/>
    <w:rsid w:val="00BA56AC"/>
    <w:rsid w:val="00BA7338"/>
    <w:rsid w:val="00BB12BA"/>
    <w:rsid w:val="00BB15DE"/>
    <w:rsid w:val="00BB179E"/>
    <w:rsid w:val="00BB1F15"/>
    <w:rsid w:val="00BB242A"/>
    <w:rsid w:val="00BB2462"/>
    <w:rsid w:val="00BB2496"/>
    <w:rsid w:val="00BB3BBA"/>
    <w:rsid w:val="00BB7251"/>
    <w:rsid w:val="00BB7C42"/>
    <w:rsid w:val="00BC1BC3"/>
    <w:rsid w:val="00BC2CAC"/>
    <w:rsid w:val="00BC32DE"/>
    <w:rsid w:val="00BC32E4"/>
    <w:rsid w:val="00BC3517"/>
    <w:rsid w:val="00BC3555"/>
    <w:rsid w:val="00BC69D2"/>
    <w:rsid w:val="00BD03E5"/>
    <w:rsid w:val="00BD1C64"/>
    <w:rsid w:val="00BD2CE9"/>
    <w:rsid w:val="00BD3D68"/>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06373"/>
    <w:rsid w:val="00C11561"/>
    <w:rsid w:val="00C12B51"/>
    <w:rsid w:val="00C14248"/>
    <w:rsid w:val="00C14510"/>
    <w:rsid w:val="00C1493D"/>
    <w:rsid w:val="00C151D4"/>
    <w:rsid w:val="00C16349"/>
    <w:rsid w:val="00C1670C"/>
    <w:rsid w:val="00C17021"/>
    <w:rsid w:val="00C20827"/>
    <w:rsid w:val="00C21AA8"/>
    <w:rsid w:val="00C23F90"/>
    <w:rsid w:val="00C243E1"/>
    <w:rsid w:val="00C24650"/>
    <w:rsid w:val="00C25465"/>
    <w:rsid w:val="00C25AEA"/>
    <w:rsid w:val="00C30275"/>
    <w:rsid w:val="00C30859"/>
    <w:rsid w:val="00C30D14"/>
    <w:rsid w:val="00C31B5A"/>
    <w:rsid w:val="00C32649"/>
    <w:rsid w:val="00C33079"/>
    <w:rsid w:val="00C339E9"/>
    <w:rsid w:val="00C34F33"/>
    <w:rsid w:val="00C37298"/>
    <w:rsid w:val="00C424AD"/>
    <w:rsid w:val="00C42876"/>
    <w:rsid w:val="00C44D4E"/>
    <w:rsid w:val="00C45037"/>
    <w:rsid w:val="00C460F5"/>
    <w:rsid w:val="00C46E04"/>
    <w:rsid w:val="00C4721A"/>
    <w:rsid w:val="00C479AE"/>
    <w:rsid w:val="00C5010C"/>
    <w:rsid w:val="00C50881"/>
    <w:rsid w:val="00C50D8B"/>
    <w:rsid w:val="00C51F93"/>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9AD"/>
    <w:rsid w:val="00CB2E76"/>
    <w:rsid w:val="00CB3154"/>
    <w:rsid w:val="00CB40C7"/>
    <w:rsid w:val="00CB4772"/>
    <w:rsid w:val="00CB72B8"/>
    <w:rsid w:val="00CB7851"/>
    <w:rsid w:val="00CC3C10"/>
    <w:rsid w:val="00CC3C7A"/>
    <w:rsid w:val="00CC4132"/>
    <w:rsid w:val="00CC4645"/>
    <w:rsid w:val="00CC554F"/>
    <w:rsid w:val="00CC56CB"/>
    <w:rsid w:val="00CC70E9"/>
    <w:rsid w:val="00CD05A0"/>
    <w:rsid w:val="00CD0963"/>
    <w:rsid w:val="00CD0BA8"/>
    <w:rsid w:val="00CD14F3"/>
    <w:rsid w:val="00CD4948"/>
    <w:rsid w:val="00CD4A83"/>
    <w:rsid w:val="00CD4C7B"/>
    <w:rsid w:val="00CD4F02"/>
    <w:rsid w:val="00CD58FE"/>
    <w:rsid w:val="00CE08D1"/>
    <w:rsid w:val="00CE0D48"/>
    <w:rsid w:val="00CE1B38"/>
    <w:rsid w:val="00CE31BB"/>
    <w:rsid w:val="00CE3B11"/>
    <w:rsid w:val="00CE5A23"/>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5F30"/>
    <w:rsid w:val="00D1769D"/>
    <w:rsid w:val="00D24051"/>
    <w:rsid w:val="00D24C0D"/>
    <w:rsid w:val="00D24F21"/>
    <w:rsid w:val="00D30635"/>
    <w:rsid w:val="00D30C9E"/>
    <w:rsid w:val="00D32165"/>
    <w:rsid w:val="00D32F85"/>
    <w:rsid w:val="00D33400"/>
    <w:rsid w:val="00D33BE3"/>
    <w:rsid w:val="00D33CDF"/>
    <w:rsid w:val="00D3498F"/>
    <w:rsid w:val="00D35DEB"/>
    <w:rsid w:val="00D36BBC"/>
    <w:rsid w:val="00D36C63"/>
    <w:rsid w:val="00D3792D"/>
    <w:rsid w:val="00D40BB8"/>
    <w:rsid w:val="00D415D2"/>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6E63"/>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74B1"/>
    <w:rsid w:val="00DC75FA"/>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4AE3"/>
    <w:rsid w:val="00DF6554"/>
    <w:rsid w:val="00DF6BD3"/>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49D5"/>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9B8"/>
    <w:rsid w:val="00E97F72"/>
    <w:rsid w:val="00EA0DCF"/>
    <w:rsid w:val="00EA12F9"/>
    <w:rsid w:val="00EA3E2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0942"/>
    <w:rsid w:val="00EE22FB"/>
    <w:rsid w:val="00EE5AAD"/>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5F5E"/>
    <w:rsid w:val="00F177BD"/>
    <w:rsid w:val="00F2026E"/>
    <w:rsid w:val="00F209BD"/>
    <w:rsid w:val="00F2210A"/>
    <w:rsid w:val="00F23E2E"/>
    <w:rsid w:val="00F247F6"/>
    <w:rsid w:val="00F25696"/>
    <w:rsid w:val="00F25CE3"/>
    <w:rsid w:val="00F26EB7"/>
    <w:rsid w:val="00F26F55"/>
    <w:rsid w:val="00F273DC"/>
    <w:rsid w:val="00F275A1"/>
    <w:rsid w:val="00F3039A"/>
    <w:rsid w:val="00F303CC"/>
    <w:rsid w:val="00F307D1"/>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04B3"/>
    <w:rsid w:val="00F8056F"/>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6EDB"/>
    <w:rsid w:val="00FD70B9"/>
    <w:rsid w:val="00FE106D"/>
    <w:rsid w:val="00FE1C0F"/>
    <w:rsid w:val="00FE251B"/>
    <w:rsid w:val="00FE520E"/>
    <w:rsid w:val="00FE6612"/>
    <w:rsid w:val="00FE68AA"/>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Normal"/>
    <w:link w:val="EmailDiscussionChar"/>
    <w:qFormat/>
    <w:rsid w:val="000E5772"/>
    <w:pPr>
      <w:numPr>
        <w:numId w:val="11"/>
      </w:numPr>
      <w:spacing w:before="40" w:after="0"/>
    </w:pPr>
    <w:rPr>
      <w:rFonts w:cs="Times New Roman"/>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TableofFigures">
    <w:name w:val="table of figures"/>
    <w:basedOn w:val="Normal"/>
    <w:next w:val="Normal"/>
    <w:uiPriority w:val="99"/>
    <w:rsid w:val="00585019"/>
    <w:pPr>
      <w:tabs>
        <w:tab w:val="left" w:pos="811"/>
      </w:tabs>
      <w:spacing w:before="60" w:after="0"/>
      <w:ind w:left="811" w:hanging="811"/>
    </w:pPr>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17239005">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739088650">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BE256-4D30-45EA-9F63-F8A310455D6B}">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2024-10-17T08:46:00Z</dcterms:created>
  <dcterms:modified xsi:type="dcterms:W3CDTF">2024-10-17T08:55:00Z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