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7F4D591" w:rsidR="001E41F3" w:rsidRDefault="00036CA2">
      <w:pPr>
        <w:pStyle w:val="CRCoverPage"/>
        <w:tabs>
          <w:tab w:val="right" w:pos="9639"/>
        </w:tabs>
        <w:spacing w:after="0"/>
        <w:rPr>
          <w:b/>
          <w:i/>
          <w:noProof/>
          <w:sz w:val="28"/>
        </w:rPr>
      </w:pPr>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r w:rsidR="00C50B41">
        <w:rPr>
          <w:b/>
          <w:i/>
          <w:noProof/>
          <w:sz w:val="28"/>
        </w:rPr>
        <w:t>xxxx</w:t>
      </w:r>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99299A"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6E1E6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 xml:space="preserve">Guidelines on implementing </w:t>
            </w:r>
            <w:proofErr w:type="spellStart"/>
            <w:r>
              <w:t>FRx</w:t>
            </w:r>
            <w:proofErr w:type="spellEnd"/>
            <w:r>
              <w:t>/</w:t>
            </w:r>
            <w:proofErr w:type="spellStart"/>
            <w:r>
              <w:t>xDD</w:t>
            </w:r>
            <w:proofErr w:type="spellEnd"/>
            <w:r>
              <w:t xml:space="preserve">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A5D1F" w:rsidR="001E41F3" w:rsidRDefault="00D006B3">
            <w:pPr>
              <w:pStyle w:val="CRCoverPage"/>
              <w:spacing w:after="0"/>
              <w:ind w:left="100"/>
              <w:rPr>
                <w:noProof/>
              </w:rPr>
            </w:pPr>
            <w:r w:rsidRPr="00D006B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033259AB" w:rsidR="009C17E5" w:rsidRDefault="009845D2" w:rsidP="002E6C9B">
            <w:pPr>
              <w:rPr>
                <w:bCs/>
                <w:iCs/>
              </w:rPr>
            </w:pPr>
            <w:r>
              <w:rPr>
                <w:bCs/>
                <w:iCs/>
              </w:rPr>
              <w:t xml:space="preserve">Add a note in </w:t>
            </w:r>
            <w:commentRangeStart w:id="1"/>
            <w:r>
              <w:rPr>
                <w:bCs/>
                <w:iCs/>
              </w:rPr>
              <w:t xml:space="preserve">Section 4.2.7.2 </w:t>
            </w:r>
            <w:commentRangeEnd w:id="1"/>
            <w:r w:rsidR="00AB2C89">
              <w:rPr>
                <w:rStyle w:val="CommentReference"/>
              </w:rPr>
              <w:commentReference w:id="1"/>
            </w:r>
            <w:r>
              <w:rPr>
                <w:bCs/>
                <w:iCs/>
              </w:rPr>
              <w:t xml:space="preserve">to include the above guideline to TS 38.331 and 306 as </w:t>
            </w:r>
            <w:commentRangeStart w:id="2"/>
            <w:r>
              <w:rPr>
                <w:bCs/>
                <w:iCs/>
              </w:rPr>
              <w:t>per the online agreement below</w:t>
            </w:r>
            <w:commentRangeEnd w:id="2"/>
            <w:r w:rsidR="00AB2C89">
              <w:rPr>
                <w:rStyle w:val="CommentReference"/>
              </w:rPr>
              <w:commentReference w:id="2"/>
            </w:r>
            <w:r>
              <w:rPr>
                <w:bCs/>
                <w:iCs/>
              </w:rPr>
              <w:t>:</w:t>
            </w:r>
          </w:p>
          <w:p w14:paraId="3DA6A347" w14:textId="77777777" w:rsidR="009845D2" w:rsidRDefault="009845D2" w:rsidP="002E6C9B">
            <w:pPr>
              <w:rPr>
                <w:bCs/>
                <w:iCs/>
              </w:rPr>
            </w:pPr>
          </w:p>
          <w:p w14:paraId="72E6287F" w14:textId="77777777" w:rsidR="00287E31" w:rsidRDefault="00287E31" w:rsidP="002E6C9B">
            <w:pPr>
              <w:rPr>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B50E56" w:rsidR="00036CA2" w:rsidRDefault="00267C78" w:rsidP="00267C78">
            <w:pPr>
              <w:pStyle w:val="CRCoverPage"/>
              <w:spacing w:after="0"/>
              <w:rPr>
                <w:noProof/>
              </w:rPr>
            </w:pPr>
            <w:commentRangeStart w:id="3"/>
            <w:r>
              <w:rPr>
                <w:noProof/>
              </w:rPr>
              <w:t>4.2.</w:t>
            </w:r>
            <w:r w:rsidR="00287E31">
              <w:rPr>
                <w:noProof/>
              </w:rPr>
              <w:t>7.</w:t>
            </w:r>
            <w:r w:rsidR="008903E0">
              <w:rPr>
                <w:noProof/>
              </w:rPr>
              <w:t>2</w:t>
            </w:r>
            <w:commentRangeEnd w:id="3"/>
            <w:r w:rsidR="00AB2C89">
              <w:rPr>
                <w:rStyle w:val="CommentReference"/>
                <w:rFonts w:ascii="Times New Roman" w:hAnsi="Times New Roman"/>
              </w:rPr>
              <w:commentReference w:id="3"/>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23E12C" w:rsidR="00036CA2" w:rsidRDefault="00036CA2" w:rsidP="00036CA2">
            <w:pPr>
              <w:pStyle w:val="CRCoverPage"/>
              <w:spacing w:after="0"/>
              <w:ind w:left="99"/>
              <w:rPr>
                <w:noProof/>
              </w:rPr>
            </w:pPr>
            <w:r>
              <w:rPr>
                <w:noProof/>
              </w:rPr>
              <w:t>TS</w:t>
            </w:r>
            <w:r w:rsidR="009845D2">
              <w:rPr>
                <w:noProof/>
              </w:rPr>
              <w:t xml:space="preserve"> 38.331</w:t>
            </w:r>
            <w:r>
              <w:rPr>
                <w:noProof/>
              </w:rPr>
              <w:t xml:space="preserve"> </w:t>
            </w:r>
            <w:r w:rsidR="009845D2">
              <w:rPr>
                <w:noProof/>
              </w:rPr>
              <w:t>(R2-240xxxx)</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0548D3" w14:textId="2E8A365F" w:rsidR="00C01B1E" w:rsidRPr="00CF057B" w:rsidRDefault="00C01B1E" w:rsidP="00C01B1E">
      <w:pPr>
        <w:jc w:val="center"/>
        <w:rPr>
          <w:sz w:val="36"/>
          <w:szCs w:val="36"/>
          <w:highlight w:val="yellow"/>
        </w:rPr>
      </w:pPr>
      <w:bookmarkStart w:id="4" w:name="_Toc178186324"/>
      <w:bookmarkStart w:id="5" w:name="_Toc162955628"/>
      <w:bookmarkStart w:id="6" w:name="_Toc52574181"/>
      <w:bookmarkStart w:id="7" w:name="_Toc52574095"/>
      <w:bookmarkStart w:id="8" w:name="_Toc46488674"/>
      <w:bookmarkStart w:id="9" w:name="_Toc37238777"/>
      <w:bookmarkStart w:id="10" w:name="_Toc37238663"/>
      <w:bookmarkStart w:id="11" w:name="_Toc37093387"/>
      <w:bookmarkStart w:id="12" w:name="_Toc29382270"/>
      <w:bookmarkStart w:id="13" w:name="_Toc12750905"/>
      <w:r w:rsidRPr="00CF057B">
        <w:rPr>
          <w:sz w:val="36"/>
          <w:szCs w:val="36"/>
          <w:highlight w:val="yellow"/>
        </w:rPr>
        <w:lastRenderedPageBreak/>
        <w:t>&lt;</w:t>
      </w:r>
      <w:r>
        <w:rPr>
          <w:sz w:val="36"/>
          <w:szCs w:val="36"/>
          <w:highlight w:val="yellow"/>
        </w:rPr>
        <w:t>Start</w:t>
      </w:r>
      <w:r w:rsidRPr="00CF057B">
        <w:rPr>
          <w:sz w:val="36"/>
          <w:szCs w:val="36"/>
          <w:highlight w:val="yellow"/>
        </w:rPr>
        <w:t xml:space="preserve"> of Change&gt;</w:t>
      </w:r>
    </w:p>
    <w:p w14:paraId="61EB06B6" w14:textId="3224EBB1" w:rsidR="00C01B1E" w:rsidRPr="00A855F4" w:rsidRDefault="00C01B1E" w:rsidP="00C01B1E">
      <w:pPr>
        <w:pStyle w:val="Heading2"/>
      </w:pPr>
      <w:r w:rsidRPr="00A855F4">
        <w:t>4.2</w:t>
      </w:r>
      <w:r w:rsidRPr="00A855F4">
        <w:tab/>
        <w:t>UE Capability Parameters</w:t>
      </w:r>
      <w:bookmarkEnd w:id="4"/>
    </w:p>
    <w:p w14:paraId="106D6BB5" w14:textId="77777777" w:rsidR="00C01B1E" w:rsidRPr="00A855F4" w:rsidRDefault="00C01B1E" w:rsidP="00C01B1E">
      <w:pPr>
        <w:pStyle w:val="Heading3"/>
      </w:pPr>
      <w:bookmarkStart w:id="14" w:name="_Toc12750886"/>
      <w:bookmarkStart w:id="15" w:name="_Toc29382250"/>
      <w:bookmarkStart w:id="16" w:name="_Toc37093367"/>
      <w:bookmarkStart w:id="17" w:name="_Toc37238643"/>
      <w:bookmarkStart w:id="18" w:name="_Toc37238757"/>
      <w:bookmarkStart w:id="19" w:name="_Toc46488652"/>
      <w:bookmarkStart w:id="20" w:name="_Toc52574073"/>
      <w:bookmarkStart w:id="21" w:name="_Toc52574159"/>
      <w:bookmarkStart w:id="22" w:name="_Toc178186325"/>
      <w:r w:rsidRPr="00A855F4">
        <w:t>4.2.1</w:t>
      </w:r>
      <w:r w:rsidRPr="00A855F4">
        <w:tab/>
        <w:t>Introduction</w:t>
      </w:r>
      <w:bookmarkEnd w:id="14"/>
      <w:bookmarkEnd w:id="15"/>
      <w:bookmarkEnd w:id="16"/>
      <w:bookmarkEnd w:id="17"/>
      <w:bookmarkEnd w:id="18"/>
      <w:bookmarkEnd w:id="19"/>
      <w:bookmarkEnd w:id="20"/>
      <w:bookmarkEnd w:id="21"/>
      <w:bookmarkEnd w:id="22"/>
    </w:p>
    <w:p w14:paraId="50C9AE55" w14:textId="77777777" w:rsidR="00C01B1E" w:rsidRPr="00A855F4" w:rsidRDefault="00C01B1E" w:rsidP="00C01B1E">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431D9D4" w14:textId="77777777" w:rsidR="00C01B1E" w:rsidRPr="00A855F4" w:rsidRDefault="00C01B1E" w:rsidP="00C01B1E">
      <w:r w:rsidRPr="00A855F4">
        <w:t>The network needs to respect the signalled UE radio access capability parameters when configuring the UE and when scheduling the UE.</w:t>
      </w:r>
    </w:p>
    <w:p w14:paraId="677E89E2" w14:textId="77777777" w:rsidR="00C01B1E" w:rsidRPr="00A855F4" w:rsidRDefault="00C01B1E" w:rsidP="00C01B1E">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C7C8435" w14:textId="77777777" w:rsidR="00C01B1E" w:rsidRPr="00A855F4" w:rsidRDefault="00C01B1E" w:rsidP="00C01B1E">
      <w:pPr>
        <w:rPr>
          <w:rFonts w:eastAsia="Yu Mincho"/>
        </w:rPr>
      </w:pPr>
      <w:r w:rsidRPr="00A855F4">
        <w:rPr>
          <w:rFonts w:eastAsia="Yu Mincho"/>
        </w:rPr>
        <w:t>The UE may support different functionalities between FDD and TDD, and/or between FR1 and FR2. The UE shall indicate the UE capabilities as follows.</w:t>
      </w:r>
      <w:r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rsidRPr="00A855F4">
        <w:t>Incl</w:t>
      </w:r>
      <w:proofErr w:type="spellEnd"/>
      <w:r w:rsidRPr="00A855F4">
        <w:t xml:space="preserve">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SUL/SDL if SUL/SDL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SUL/SDL carriers. "N/A" in the column indicates it is not applicable to the feature (</w:t>
      </w:r>
      <w:proofErr w:type="spellStart"/>
      <w:r w:rsidRPr="00A855F4">
        <w:t>e,g</w:t>
      </w:r>
      <w:proofErr w:type="spellEnd"/>
      <w:r w:rsidRPr="00A855F4">
        <w:t>. the signalling supports the UE to have different values between FDD and TDD or between FR1 and FR2).</w:t>
      </w:r>
    </w:p>
    <w:p w14:paraId="4FE8CEAD" w14:textId="77777777" w:rsidR="00C01B1E" w:rsidRPr="00A855F4" w:rsidRDefault="00C01B1E" w:rsidP="00C01B1E">
      <w:pPr>
        <w:pStyle w:val="B1"/>
      </w:pPr>
      <w:r w:rsidRPr="00A855F4">
        <w:rPr>
          <w:rFonts w:eastAsia="Yu Mincho"/>
        </w:rPr>
        <w:t>1&gt;</w:t>
      </w:r>
      <w:r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 xml:space="preserve">except </w:t>
      </w:r>
      <w:proofErr w:type="spellStart"/>
      <w:r w:rsidRPr="00A855F4">
        <w:t>fdd</w:t>
      </w:r>
      <w:proofErr w:type="spellEnd"/>
      <w:r w:rsidRPr="00A855F4">
        <w:t>-Add-UE-NR</w:t>
      </w:r>
      <w:r w:rsidRPr="00A855F4">
        <w:rPr>
          <w:lang w:eastAsia="ko-KR"/>
        </w:rPr>
        <w:t>/MRDC/</w:t>
      </w:r>
      <w:proofErr w:type="spellStart"/>
      <w:r w:rsidRPr="00A855F4">
        <w:rPr>
          <w:lang w:eastAsia="ko-KR"/>
        </w:rPr>
        <w:t>Sidelink</w:t>
      </w:r>
      <w:proofErr w:type="spellEnd"/>
      <w:r w:rsidRPr="00A855F4">
        <w:t xml:space="preserve">-Capabilities, </w:t>
      </w:r>
      <w:proofErr w:type="spellStart"/>
      <w:r w:rsidRPr="00A855F4">
        <w:t>tdd</w:t>
      </w:r>
      <w:proofErr w:type="spellEnd"/>
      <w:r w:rsidRPr="00A855F4">
        <w:t>-Add-UE-NR</w:t>
      </w:r>
      <w:r w:rsidRPr="00A855F4">
        <w:rPr>
          <w:lang w:eastAsia="ko-KR"/>
        </w:rPr>
        <w:t>/MRDC/</w:t>
      </w:r>
      <w:proofErr w:type="spellStart"/>
      <w:r w:rsidRPr="00A855F4">
        <w:rPr>
          <w:lang w:eastAsia="ko-KR"/>
        </w:rPr>
        <w:t>Sidelink</w:t>
      </w:r>
      <w:proofErr w:type="spellEnd"/>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314DB291" w14:textId="77777777" w:rsidR="00C01B1E" w:rsidRPr="00A855F4" w:rsidRDefault="00C01B1E" w:rsidP="00C01B1E">
      <w:pPr>
        <w:pStyle w:val="B1"/>
      </w:pPr>
      <w:r w:rsidRPr="00A855F4">
        <w:rPr>
          <w:lang w:eastAsia="ko-KR"/>
        </w:rPr>
        <w:t>1&gt;</w:t>
      </w:r>
      <w:r w:rsidRPr="00A855F4">
        <w:rPr>
          <w:lang w:eastAsia="ko-KR"/>
        </w:rPr>
        <w:tab/>
        <w:t xml:space="preserve">if UE supports both FDD </w:t>
      </w:r>
      <w:r w:rsidRPr="00A855F4">
        <w:rPr>
          <w:lang w:eastAsia="zh-CN"/>
        </w:rPr>
        <w:t>(or SUL</w:t>
      </w:r>
      <w:r w:rsidRPr="00A855F4">
        <w:t>/SDL</w:t>
      </w:r>
      <w:r w:rsidRPr="00A855F4">
        <w:rPr>
          <w:lang w:eastAsia="zh-CN"/>
        </w:rPr>
        <w:t>)</w:t>
      </w:r>
      <w:r w:rsidRPr="00A855F4">
        <w:rPr>
          <w:lang w:eastAsia="ko-KR"/>
        </w:rPr>
        <w:t xml:space="preserve"> and TDD and if </w:t>
      </w:r>
      <w:r w:rsidRPr="00A855F4">
        <w:t xml:space="preserve">(some of) the UE capability fields have a different value for FDD </w:t>
      </w:r>
      <w:r w:rsidRPr="00A855F4">
        <w:rPr>
          <w:lang w:eastAsia="zh-CN"/>
        </w:rPr>
        <w:t>(or SUL</w:t>
      </w:r>
      <w:r w:rsidRPr="00A855F4">
        <w:t>/SDL</w:t>
      </w:r>
      <w:r w:rsidRPr="00A855F4">
        <w:rPr>
          <w:lang w:eastAsia="zh-CN"/>
        </w:rPr>
        <w:t>)</w:t>
      </w:r>
      <w:r w:rsidRPr="00A855F4">
        <w:t xml:space="preserve"> and TDD:</w:t>
      </w:r>
    </w:p>
    <w:p w14:paraId="0CC837D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if for FDD (and, if the UE supports SUL/SDL, for SUL/SDL), the UE supports additional functionality compared to what is indicated by the previous fields of UE-NR</w:t>
      </w:r>
      <w:r w:rsidRPr="00A855F4">
        <w:rPr>
          <w:lang w:eastAsia="ko-KR"/>
        </w:rPr>
        <w:t>/MRDC</w:t>
      </w:r>
      <w:r w:rsidRPr="00A855F4">
        <w:t>-</w:t>
      </w:r>
      <w:r w:rsidRPr="00A855F4">
        <w:rPr>
          <w:lang w:eastAsia="ko-KR"/>
        </w:rPr>
        <w:t>Capability/</w:t>
      </w:r>
      <w:proofErr w:type="spellStart"/>
      <w:r w:rsidRPr="00A855F4">
        <w:rPr>
          <w:lang w:eastAsia="ko-KR"/>
        </w:rPr>
        <w:t>SidelinkParameters</w:t>
      </w:r>
      <w:proofErr w:type="spellEnd"/>
      <w:r w:rsidRPr="00A855F4">
        <w:t>:</w:t>
      </w:r>
    </w:p>
    <w:p w14:paraId="78134B22" w14:textId="77777777" w:rsidR="00C01B1E" w:rsidRPr="00A855F4" w:rsidRDefault="00C01B1E" w:rsidP="00C01B1E">
      <w:pPr>
        <w:pStyle w:val="B3"/>
        <w:rPr>
          <w:lang w:eastAsia="ko-KR"/>
        </w:rPr>
      </w:pPr>
      <w:r w:rsidRPr="00A855F4">
        <w:rPr>
          <w:lang w:eastAsia="ko-KR"/>
        </w:rPr>
        <w:t>3&gt;</w:t>
      </w:r>
      <w:r w:rsidRPr="00A855F4">
        <w:rPr>
          <w:lang w:eastAsia="ko-KR"/>
        </w:rPr>
        <w:tab/>
        <w:t xml:space="preserve">include field </w:t>
      </w:r>
      <w:proofErr w:type="spellStart"/>
      <w:r w:rsidRPr="00A855F4">
        <w:rPr>
          <w:lang w:eastAsia="ko-KR"/>
        </w:rPr>
        <w:t>fdd</w:t>
      </w:r>
      <w:proofErr w:type="spellEnd"/>
      <w:r w:rsidRPr="00A855F4">
        <w:rPr>
          <w:lang w:eastAsia="ko-KR"/>
        </w:rPr>
        <w:t>-Add-UE-NR/MRDC/</w:t>
      </w:r>
      <w:proofErr w:type="spellStart"/>
      <w:r w:rsidRPr="00A855F4">
        <w:rPr>
          <w:lang w:eastAsia="ko-KR"/>
        </w:rPr>
        <w:t>Sidelink</w:t>
      </w:r>
      <w:proofErr w:type="spellEnd"/>
      <w:r w:rsidRPr="00A855F4">
        <w:rPr>
          <w:lang w:eastAsia="ko-KR"/>
        </w:rPr>
        <w:t>-Capabilities and set it to include fields reflecting the additional functionality applicable for FDD;</w:t>
      </w:r>
    </w:p>
    <w:p w14:paraId="17364640"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proofErr w:type="spellStart"/>
      <w:r w:rsidRPr="00A855F4">
        <w:rPr>
          <w:lang w:eastAsia="ko-KR"/>
        </w:rPr>
        <w:t>SidelinkParameters</w:t>
      </w:r>
      <w:proofErr w:type="spellEnd"/>
      <w:r w:rsidRPr="00A855F4">
        <w:t>:</w:t>
      </w:r>
    </w:p>
    <w:p w14:paraId="1831B223" w14:textId="77777777" w:rsidR="00C01B1E" w:rsidRPr="00A855F4" w:rsidRDefault="00C01B1E" w:rsidP="00C01B1E">
      <w:pPr>
        <w:pStyle w:val="B3"/>
        <w:rPr>
          <w:lang w:eastAsia="ko-KR"/>
        </w:rPr>
      </w:pPr>
      <w:r w:rsidRPr="00A855F4">
        <w:rPr>
          <w:lang w:eastAsia="ko-KR"/>
        </w:rPr>
        <w:t>3&gt;</w:t>
      </w:r>
      <w:r w:rsidRPr="00A855F4">
        <w:rPr>
          <w:lang w:eastAsia="ko-KR"/>
        </w:rPr>
        <w:tab/>
        <w:t xml:space="preserve">include field </w:t>
      </w:r>
      <w:proofErr w:type="spellStart"/>
      <w:r w:rsidRPr="00A855F4">
        <w:rPr>
          <w:lang w:eastAsia="ko-KR"/>
        </w:rPr>
        <w:t>tdd</w:t>
      </w:r>
      <w:proofErr w:type="spellEnd"/>
      <w:r w:rsidRPr="00A855F4">
        <w:rPr>
          <w:lang w:eastAsia="ko-KR"/>
        </w:rPr>
        <w:t>-Add-UE-NR/MRDC/</w:t>
      </w:r>
      <w:proofErr w:type="spellStart"/>
      <w:r w:rsidRPr="00A855F4">
        <w:rPr>
          <w:lang w:eastAsia="ko-KR"/>
        </w:rPr>
        <w:t>Sidelink</w:t>
      </w:r>
      <w:proofErr w:type="spellEnd"/>
      <w:r w:rsidRPr="00A855F4">
        <w:rPr>
          <w:lang w:eastAsia="ko-KR"/>
        </w:rPr>
        <w:t>-Capabilities and set it to include fields reflecting the additional functionality applicable for TDD;</w:t>
      </w:r>
    </w:p>
    <w:p w14:paraId="458B949F" w14:textId="77777777" w:rsidR="00C01B1E" w:rsidRPr="00A855F4" w:rsidRDefault="00C01B1E" w:rsidP="00C01B1E">
      <w:pPr>
        <w:pStyle w:val="B1"/>
        <w:rPr>
          <w:lang w:eastAsia="ko-KR"/>
        </w:rPr>
      </w:pPr>
      <w:r w:rsidRPr="00A855F4">
        <w:rPr>
          <w:lang w:eastAsia="ko-KR"/>
        </w:rPr>
        <w:t>1&gt;</w:t>
      </w:r>
      <w:r w:rsidRPr="00A855F4">
        <w:rPr>
          <w:lang w:eastAsia="ko-KR"/>
        </w:rPr>
        <w:tab/>
        <w:t>if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16D1828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7E899563" w14:textId="77777777" w:rsidR="00C01B1E" w:rsidRPr="00A855F4" w:rsidRDefault="00C01B1E" w:rsidP="00C01B1E">
      <w:pPr>
        <w:pStyle w:val="B3"/>
        <w:rPr>
          <w:lang w:eastAsia="ko-KR"/>
        </w:rPr>
      </w:pPr>
      <w:r w:rsidRPr="00A855F4">
        <w:rPr>
          <w:lang w:eastAsia="ko-KR"/>
        </w:rPr>
        <w:t>3&gt;</w:t>
      </w:r>
      <w:r w:rsidRPr="00A855F4">
        <w:rPr>
          <w:lang w:eastAsia="ko-KR"/>
        </w:rPr>
        <w:tab/>
        <w:t>include field fr1-Add-UE-NR/MRDC-Capabilities and set it to include fields reflecting the additional functionality applicable for FR1;</w:t>
      </w:r>
    </w:p>
    <w:p w14:paraId="7F34EC13"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2C519182" w14:textId="77777777" w:rsidR="00C01B1E" w:rsidRPr="00A855F4" w:rsidRDefault="00C01B1E" w:rsidP="00C01B1E">
      <w:pPr>
        <w:pStyle w:val="B3"/>
      </w:pPr>
      <w:r w:rsidRPr="00A855F4">
        <w:rPr>
          <w:lang w:eastAsia="ko-KR"/>
        </w:rPr>
        <w:t>3&gt;</w:t>
      </w:r>
      <w:r w:rsidRPr="00A855F4">
        <w:rPr>
          <w:lang w:eastAsia="ko-KR"/>
        </w:rPr>
        <w:tab/>
        <w:t>include field fr2-Add-UE-NR/MRDC-Capabilities and set it to include fields reflecting the additional functionality applicable for FR2;</w:t>
      </w:r>
    </w:p>
    <w:p w14:paraId="504804C3" w14:textId="77777777" w:rsidR="00C01B1E" w:rsidRPr="00A855F4" w:rsidRDefault="00C01B1E" w:rsidP="00C01B1E">
      <w:pPr>
        <w:pStyle w:val="NO"/>
      </w:pPr>
      <w:r w:rsidRPr="00A855F4">
        <w:lastRenderedPageBreak/>
        <w:t>NOTE 1:</w:t>
      </w:r>
      <w:r w:rsidRPr="00A855F4">
        <w:tab/>
        <w:t xml:space="preserve">The fields which indicate "shall be set to 1" or "shall be set to </w:t>
      </w:r>
      <w:r w:rsidRPr="00A855F4">
        <w:rPr>
          <w:i/>
        </w:rPr>
        <w:t>supported</w:t>
      </w:r>
      <w:r w:rsidRPr="00A855F4">
        <w:t>" in the following tables means these features are purely mandatory and are assumed they are the same as mandatory without capability signalling.</w:t>
      </w:r>
    </w:p>
    <w:p w14:paraId="75EB9330" w14:textId="5DE3EAC7" w:rsidR="00C01B1E" w:rsidRDefault="00C01B1E" w:rsidP="00C01B1E">
      <w:pPr>
        <w:pStyle w:val="NO"/>
        <w:rPr>
          <w:ins w:id="23" w:author="Huawei, HiSilicon" w:date="2024-10-14T04:50:00Z"/>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0BB2C61D" w14:textId="2DD56E07" w:rsidR="002A3D0A" w:rsidRPr="00A855F4" w:rsidRDefault="002A3D0A" w:rsidP="00C01B1E">
      <w:pPr>
        <w:pStyle w:val="NO"/>
        <w:rPr>
          <w:lang w:eastAsia="ko-KR"/>
        </w:rPr>
      </w:pPr>
      <w:commentRangeStart w:id="24"/>
      <w:ins w:id="25" w:author="Huawei, HiSilicon" w:date="2024-10-14T04:50:00Z">
        <w:r>
          <w:rPr>
            <w:lang w:eastAsia="ko-KR"/>
          </w:rPr>
          <w:t>NOTE 3</w:t>
        </w:r>
      </w:ins>
      <w:ins w:id="26" w:author="Huawei, HiSilicon" w:date="2024-10-14T04:51:00Z">
        <w:r>
          <w:rPr>
            <w:lang w:eastAsia="ko-KR"/>
          </w:rPr>
          <w:t xml:space="preserve">: </w:t>
        </w:r>
      </w:ins>
      <w:ins w:id="27" w:author="Huawei, HiSilicon" w:date="2024-10-14T04:52:00Z">
        <w:r>
          <w:rPr>
            <w:lang w:eastAsia="ko-KR"/>
          </w:rPr>
          <w:t xml:space="preserve"> </w:t>
        </w:r>
      </w:ins>
      <w:commentRangeEnd w:id="24"/>
      <w:r w:rsidR="00FB3377">
        <w:rPr>
          <w:rStyle w:val="CommentReference"/>
        </w:rPr>
        <w:commentReference w:id="24"/>
      </w:r>
      <w:ins w:id="28" w:author="Huawei, HiSilicon" w:date="2024-10-14T04:53:00Z">
        <w:r>
          <w:rPr>
            <w:lang w:eastAsia="ko-KR"/>
          </w:rPr>
          <w:t>I</w:t>
        </w:r>
      </w:ins>
      <w:ins w:id="29" w:author="Huawei, HiSilicon" w:date="2024-10-14T04:52:00Z">
        <w:r w:rsidRPr="002A3D0A">
          <w:rPr>
            <w:lang w:eastAsia="ko-KR"/>
          </w:rPr>
          <w:t xml:space="preserve">f a UE capability </w:t>
        </w:r>
      </w:ins>
      <w:ins w:id="30" w:author="Huawei, HiSilicon" w:date="2024-10-14T04:58:00Z">
        <w:r>
          <w:rPr>
            <w:lang w:eastAsia="ko-KR"/>
          </w:rPr>
          <w:t xml:space="preserve">for a </w:t>
        </w:r>
      </w:ins>
      <w:ins w:id="31" w:author="Huawei, HiSilicon" w:date="2024-10-14T04:52:00Z">
        <w:r w:rsidRPr="002A3D0A">
          <w:rPr>
            <w:lang w:eastAsia="ko-KR"/>
          </w:rPr>
          <w:t>feature requires at least FR</w:t>
        </w:r>
      </w:ins>
      <w:ins w:id="32" w:author="Huawei, HiSilicon" w:date="2024-10-14T04:55:00Z">
        <w:r>
          <w:rPr>
            <w:lang w:eastAsia="ko-KR"/>
          </w:rPr>
          <w:t>1/FR2</w:t>
        </w:r>
      </w:ins>
      <w:ins w:id="33" w:author="Huawei, HiSilicon" w:date="2024-10-14T04:52:00Z">
        <w:r w:rsidRPr="002A3D0A">
          <w:rPr>
            <w:lang w:eastAsia="ko-KR"/>
          </w:rPr>
          <w:t xml:space="preserve"> or at least </w:t>
        </w:r>
      </w:ins>
      <w:ins w:id="34" w:author="Huawei, HiSilicon" w:date="2024-10-14T04:56:00Z">
        <w:r>
          <w:rPr>
            <w:lang w:eastAsia="ko-KR"/>
          </w:rPr>
          <w:t>F</w:t>
        </w:r>
      </w:ins>
      <w:ins w:id="35" w:author="Huawei, HiSilicon" w:date="2024-10-14T04:52:00Z">
        <w:r w:rsidRPr="002A3D0A">
          <w:rPr>
            <w:lang w:eastAsia="ko-KR"/>
          </w:rPr>
          <w:t>DD</w:t>
        </w:r>
      </w:ins>
      <w:ins w:id="36" w:author="Huawei, HiSilicon" w:date="2024-10-14T04:56:00Z">
        <w:r>
          <w:rPr>
            <w:lang w:eastAsia="ko-KR"/>
          </w:rPr>
          <w:t>/TDD</w:t>
        </w:r>
      </w:ins>
      <w:ins w:id="37" w:author="Huawei, HiSilicon" w:date="2024-10-14T04:52:00Z">
        <w:r w:rsidRPr="002A3D0A">
          <w:rPr>
            <w:lang w:eastAsia="ko-KR"/>
          </w:rPr>
          <w:t xml:space="preserve"> differentiation, it is defined in per band </w:t>
        </w:r>
        <w:proofErr w:type="spellStart"/>
        <w:r w:rsidRPr="002A3D0A">
          <w:rPr>
            <w:lang w:eastAsia="ko-KR"/>
          </w:rPr>
          <w:t>signaling</w:t>
        </w:r>
        <w:proofErr w:type="spellEnd"/>
        <w:r w:rsidRPr="002A3D0A">
          <w:rPr>
            <w:lang w:eastAsia="ko-KR"/>
          </w:rPr>
          <w:t xml:space="preserve"> (under </w:t>
        </w:r>
        <w:proofErr w:type="spellStart"/>
        <w:r w:rsidRPr="002A3D0A">
          <w:rPr>
            <w:i/>
            <w:lang w:eastAsia="ko-KR"/>
          </w:rPr>
          <w:t>BandNR</w:t>
        </w:r>
      </w:ins>
      <w:proofErr w:type="spellEnd"/>
      <w:ins w:id="38" w:author="Huawei, HiSilicon" w:date="2024-10-14T05:51:00Z">
        <w:r w:rsidR="00F021BC">
          <w:rPr>
            <w:lang w:eastAsia="ko-KR"/>
          </w:rPr>
          <w:t xml:space="preserve">). </w:t>
        </w:r>
      </w:ins>
      <w:ins w:id="39" w:author="Huawei, HiSilicon" w:date="2024-10-14T04:59:00Z">
        <w:r>
          <w:rPr>
            <w:lang w:eastAsia="ko-KR"/>
          </w:rPr>
          <w:t xml:space="preserve">For </w:t>
        </w:r>
      </w:ins>
      <w:ins w:id="40" w:author="Huawei, HiSilicon" w:date="2024-10-14T04:52:00Z">
        <w:r w:rsidRPr="002A3D0A">
          <w:rPr>
            <w:lang w:eastAsia="ko-KR"/>
          </w:rPr>
          <w:t xml:space="preserve">such UE </w:t>
        </w:r>
      </w:ins>
      <w:ins w:id="41" w:author="Huawei, HiSilicon" w:date="2024-10-14T05:00:00Z">
        <w:r w:rsidR="00630155">
          <w:rPr>
            <w:lang w:eastAsia="ko-KR"/>
          </w:rPr>
          <w:t>capabilities, the field description</w:t>
        </w:r>
      </w:ins>
      <w:ins w:id="42" w:author="Huawei, HiSilicon" w:date="2024-10-14T04:52:00Z">
        <w:r w:rsidRPr="002A3D0A">
          <w:rPr>
            <w:lang w:eastAsia="ko-KR"/>
          </w:rPr>
          <w:t xml:space="preserve"> </w:t>
        </w:r>
      </w:ins>
      <w:ins w:id="43" w:author="Huawei, HiSilicon" w:date="2024-10-14T05:03:00Z">
        <w:r w:rsidR="00630155">
          <w:rPr>
            <w:lang w:eastAsia="ko-KR"/>
          </w:rPr>
          <w:t>includes the</w:t>
        </w:r>
      </w:ins>
      <w:ins w:id="44" w:author="Huawei, HiSilicon" w:date="2024-10-14T04:52:00Z">
        <w:r w:rsidRPr="002A3D0A">
          <w:rPr>
            <w:lang w:eastAsia="ko-KR"/>
          </w:rPr>
          <w:t xml:space="preserve"> consistency check ‘UE shall set the capability value consistently for all FDD-FR1 bands, all TDD-FR1 bands, all TDD-FR2-1 bands and all TDD-FR2-2 bands respectively’ to indicate that it is per UE signalling with </w:t>
        </w:r>
      </w:ins>
      <w:ins w:id="45" w:author="Huawei, HiSilicon" w:date="2024-10-14T05:00:00Z">
        <w:r w:rsidR="00630155">
          <w:rPr>
            <w:lang w:eastAsia="ko-KR"/>
          </w:rPr>
          <w:t>F</w:t>
        </w:r>
      </w:ins>
      <w:ins w:id="46" w:author="Huawei, HiSilicon" w:date="2024-10-14T04:52:00Z">
        <w:r w:rsidRPr="002A3D0A">
          <w:rPr>
            <w:lang w:eastAsia="ko-KR"/>
          </w:rPr>
          <w:t>DD/</w:t>
        </w:r>
      </w:ins>
      <w:ins w:id="47" w:author="Huawei, HiSilicon" w:date="2024-10-14T05:00:00Z">
        <w:r w:rsidR="00630155">
          <w:rPr>
            <w:lang w:eastAsia="ko-KR"/>
          </w:rPr>
          <w:t xml:space="preserve">TDD and/or </w:t>
        </w:r>
      </w:ins>
      <w:ins w:id="48" w:author="Huawei, HiSilicon" w:date="2024-10-14T04:52:00Z">
        <w:r w:rsidRPr="002A3D0A">
          <w:rPr>
            <w:lang w:eastAsia="ko-KR"/>
          </w:rPr>
          <w:t>FR</w:t>
        </w:r>
      </w:ins>
      <w:ins w:id="49" w:author="Huawei, HiSilicon" w:date="2024-10-14T05:00:00Z">
        <w:r w:rsidR="00630155">
          <w:rPr>
            <w:lang w:eastAsia="ko-KR"/>
          </w:rPr>
          <w:t>1/FR2</w:t>
        </w:r>
      </w:ins>
      <w:ins w:id="50" w:author="Huawei, HiSilicon" w:date="2024-10-14T04:52:00Z">
        <w:r w:rsidRPr="002A3D0A">
          <w:rPr>
            <w:lang w:eastAsia="ko-KR"/>
          </w:rPr>
          <w:t xml:space="preserve"> differentiation</w:t>
        </w:r>
      </w:ins>
      <w:ins w:id="51" w:author="Huawei, HiSilicon" w:date="2024-10-14T04:55:00Z">
        <w:r>
          <w:rPr>
            <w:lang w:eastAsia="ko-KR"/>
          </w:rPr>
          <w:t>.</w:t>
        </w:r>
      </w:ins>
    </w:p>
    <w:p w14:paraId="697A9D48" w14:textId="77777777" w:rsidR="00C01B1E" w:rsidRPr="00A855F4" w:rsidRDefault="00C01B1E" w:rsidP="00C01B1E">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1FF0D54F" w14:textId="77777777" w:rsidR="00C01B1E" w:rsidRPr="00A855F4" w:rsidRDefault="00C01B1E" w:rsidP="00C01B1E">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533FEBA" w14:textId="72DDADA9" w:rsidR="00C01B1E" w:rsidRPr="00A855F4" w:rsidRDefault="00C01B1E" w:rsidP="00C01B1E">
      <w:pPr>
        <w:pStyle w:val="NO"/>
        <w:rPr>
          <w:rFonts w:eastAsia="MS Mincho"/>
        </w:rPr>
      </w:pPr>
      <w:r w:rsidRPr="00A855F4">
        <w:t xml:space="preserve">NOTE </w:t>
      </w:r>
      <w:ins w:id="52" w:author="Huawei, HiSilicon" w:date="2024-10-14T04:50:00Z">
        <w:r w:rsidR="002A3D0A">
          <w:t>4</w:t>
        </w:r>
      </w:ins>
      <w:del w:id="53" w:author="Huawei, HiSilicon" w:date="2024-10-14T04:50:00Z">
        <w:r w:rsidRPr="00A855F4" w:rsidDel="002A3D0A">
          <w:delText>3</w:delText>
        </w:r>
      </w:del>
      <w:r w:rsidRPr="00A855F4">
        <w:t>:</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5"/>
    <w:bookmarkEnd w:id="6"/>
    <w:bookmarkEnd w:id="7"/>
    <w:bookmarkEnd w:id="8"/>
    <w:bookmarkEnd w:id="9"/>
    <w:bookmarkEnd w:id="10"/>
    <w:bookmarkEnd w:id="11"/>
    <w:bookmarkEnd w:id="12"/>
    <w:bookmarkEnd w:id="13"/>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E03066">
      <w:headerReference w:type="even"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Andrew)" w:date="2024-10-15T02:42:00Z" w:initials="N">
    <w:p w14:paraId="050AF313" w14:textId="456CB73B" w:rsidR="00AB2C89" w:rsidRDefault="00AB2C89">
      <w:pPr>
        <w:pStyle w:val="CommentText"/>
      </w:pPr>
      <w:r>
        <w:rPr>
          <w:rStyle w:val="CommentReference"/>
        </w:rPr>
        <w:annotationRef/>
      </w:r>
      <w:r>
        <w:t>Section 4.2.1</w:t>
      </w:r>
    </w:p>
  </w:comment>
  <w:comment w:id="2" w:author="Nokia (Andrew)" w:date="2024-10-15T02:42:00Z" w:initials="N">
    <w:p w14:paraId="50EC1336" w14:textId="608BAA88" w:rsidR="00AB2C89" w:rsidRDefault="00AB2C89">
      <w:pPr>
        <w:pStyle w:val="CommentText"/>
      </w:pPr>
      <w:r>
        <w:rPr>
          <w:rStyle w:val="CommentReference"/>
        </w:rPr>
        <w:annotationRef/>
      </w:r>
      <w:r>
        <w:t>It looks like there was supposed to be an agreement pasted below this line but it is missing.</w:t>
      </w:r>
    </w:p>
  </w:comment>
  <w:comment w:id="3" w:author="Nokia (Andrew)" w:date="2024-10-15T02:42:00Z" w:initials="N">
    <w:p w14:paraId="1C53BCC8" w14:textId="0FB95C5D" w:rsidR="00AB2C89" w:rsidRDefault="00AB2C89">
      <w:pPr>
        <w:pStyle w:val="CommentText"/>
      </w:pPr>
      <w:r>
        <w:rPr>
          <w:rStyle w:val="CommentReference"/>
        </w:rPr>
        <w:annotationRef/>
      </w:r>
      <w:r>
        <w:t>4.2.1</w:t>
      </w:r>
    </w:p>
  </w:comment>
  <w:comment w:id="24" w:author="Nokia (Andrew)" w:date="2024-10-15T02:43:00Z" w:initials="N">
    <w:p w14:paraId="2AC1CDEE" w14:textId="4728FAFC" w:rsidR="00FB3377" w:rsidRDefault="00FB3377">
      <w:pPr>
        <w:pStyle w:val="CommentText"/>
      </w:pPr>
      <w:r>
        <w:rPr>
          <w:rStyle w:val="CommentReference"/>
        </w:rPr>
        <w:annotationRef/>
      </w:r>
      <w:r>
        <w:t>Since the note is being inserted between notes</w:t>
      </w:r>
      <w:r w:rsidR="00BD64B1">
        <w:t xml:space="preserve"> 2 and 3</w:t>
      </w:r>
      <w:r>
        <w:t xml:space="preserve">, it should be added </w:t>
      </w:r>
      <w:r w:rsidR="00BD64B1">
        <w:t>as Note 2a, and Note 3 should stay as Note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0AF313" w15:done="0"/>
  <w15:commentEx w15:paraId="50EC1336" w15:done="0"/>
  <w15:commentEx w15:paraId="1C53BCC8" w15:done="0"/>
  <w15:commentEx w15:paraId="2AC1C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E86B63" w16cex:dateUtc="2024-10-15T06:42:00Z"/>
  <w16cex:commentExtensible w16cex:durableId="02BAAEEC" w16cex:dateUtc="2024-10-15T06:42:00Z"/>
  <w16cex:commentExtensible w16cex:durableId="5905E598" w16cex:dateUtc="2024-10-15T06:42:00Z"/>
  <w16cex:commentExtensible w16cex:durableId="60BA2683" w16cex:dateUtc="2024-10-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0AF313" w16cid:durableId="0EE86B63"/>
  <w16cid:commentId w16cid:paraId="50EC1336" w16cid:durableId="02BAAEEC"/>
  <w16cid:commentId w16cid:paraId="1C53BCC8" w16cid:durableId="5905E598"/>
  <w16cid:commentId w16cid:paraId="2AC1CDEE" w16cid:durableId="60BA2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D22F" w14:textId="77777777" w:rsidR="002A6779" w:rsidRDefault="002A6779">
      <w:r>
        <w:separator/>
      </w:r>
    </w:p>
  </w:endnote>
  <w:endnote w:type="continuationSeparator" w:id="0">
    <w:p w14:paraId="2FE37F06" w14:textId="77777777" w:rsidR="002A6779" w:rsidRDefault="002A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35E12" w14:textId="77777777" w:rsidR="002A6779" w:rsidRDefault="002A6779">
      <w:r>
        <w:separator/>
      </w:r>
    </w:p>
  </w:footnote>
  <w:footnote w:type="continuationSeparator" w:id="0">
    <w:p w14:paraId="6F564D71" w14:textId="77777777" w:rsidR="002A6779" w:rsidRDefault="002A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6B3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p w14:paraId="38CEF1D8" w14:textId="77777777" w:rsidR="00262327" w:rsidRDefault="002623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7373666">
    <w:abstractNumId w:val="1"/>
  </w:num>
  <w:num w:numId="2" w16cid:durableId="87249521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86"/>
    <w:rsid w:val="00016266"/>
    <w:rsid w:val="00022E4A"/>
    <w:rsid w:val="00034C83"/>
    <w:rsid w:val="00036CA2"/>
    <w:rsid w:val="00045E34"/>
    <w:rsid w:val="00063014"/>
    <w:rsid w:val="000668C6"/>
    <w:rsid w:val="00067AD4"/>
    <w:rsid w:val="00070E09"/>
    <w:rsid w:val="00095BEC"/>
    <w:rsid w:val="000A6394"/>
    <w:rsid w:val="000B7FED"/>
    <w:rsid w:val="000C038A"/>
    <w:rsid w:val="000C0A29"/>
    <w:rsid w:val="000C6598"/>
    <w:rsid w:val="000D44B3"/>
    <w:rsid w:val="00145072"/>
    <w:rsid w:val="00145D43"/>
    <w:rsid w:val="00183876"/>
    <w:rsid w:val="00192C46"/>
    <w:rsid w:val="001A08B3"/>
    <w:rsid w:val="001A7B60"/>
    <w:rsid w:val="001B3C64"/>
    <w:rsid w:val="001B52F0"/>
    <w:rsid w:val="001B7A65"/>
    <w:rsid w:val="001E2939"/>
    <w:rsid w:val="001E41F3"/>
    <w:rsid w:val="001E708E"/>
    <w:rsid w:val="00214347"/>
    <w:rsid w:val="0023493C"/>
    <w:rsid w:val="0026004D"/>
    <w:rsid w:val="00262327"/>
    <w:rsid w:val="002640DD"/>
    <w:rsid w:val="00267C78"/>
    <w:rsid w:val="00275D12"/>
    <w:rsid w:val="00284FEB"/>
    <w:rsid w:val="002860C4"/>
    <w:rsid w:val="00287E31"/>
    <w:rsid w:val="002A3D0A"/>
    <w:rsid w:val="002A6779"/>
    <w:rsid w:val="002B5741"/>
    <w:rsid w:val="002E472E"/>
    <w:rsid w:val="002E6C9B"/>
    <w:rsid w:val="002F1702"/>
    <w:rsid w:val="00305409"/>
    <w:rsid w:val="003061EA"/>
    <w:rsid w:val="00325E18"/>
    <w:rsid w:val="003609EF"/>
    <w:rsid w:val="0036231A"/>
    <w:rsid w:val="00362EFC"/>
    <w:rsid w:val="00374DD4"/>
    <w:rsid w:val="00396E48"/>
    <w:rsid w:val="003A0708"/>
    <w:rsid w:val="003E1A36"/>
    <w:rsid w:val="0040489D"/>
    <w:rsid w:val="00410371"/>
    <w:rsid w:val="004147DE"/>
    <w:rsid w:val="004242F1"/>
    <w:rsid w:val="004469C0"/>
    <w:rsid w:val="004744A3"/>
    <w:rsid w:val="004800F5"/>
    <w:rsid w:val="00496DE8"/>
    <w:rsid w:val="004A1B56"/>
    <w:rsid w:val="004B75B7"/>
    <w:rsid w:val="004C092F"/>
    <w:rsid w:val="005141D9"/>
    <w:rsid w:val="0051580D"/>
    <w:rsid w:val="0052365C"/>
    <w:rsid w:val="00547111"/>
    <w:rsid w:val="00592D74"/>
    <w:rsid w:val="005E2C44"/>
    <w:rsid w:val="00621188"/>
    <w:rsid w:val="006257ED"/>
    <w:rsid w:val="00630155"/>
    <w:rsid w:val="00653DE4"/>
    <w:rsid w:val="00665C47"/>
    <w:rsid w:val="00690EF5"/>
    <w:rsid w:val="00695808"/>
    <w:rsid w:val="006A41A9"/>
    <w:rsid w:val="006A4B4F"/>
    <w:rsid w:val="006B46FB"/>
    <w:rsid w:val="006E063A"/>
    <w:rsid w:val="006E1E66"/>
    <w:rsid w:val="006E21FB"/>
    <w:rsid w:val="00705CC2"/>
    <w:rsid w:val="00754528"/>
    <w:rsid w:val="007600A3"/>
    <w:rsid w:val="0077510F"/>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D3CCC"/>
    <w:rsid w:val="008E7682"/>
    <w:rsid w:val="008F3789"/>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95F99"/>
    <w:rsid w:val="00AA2CBC"/>
    <w:rsid w:val="00AB2C89"/>
    <w:rsid w:val="00AC5820"/>
    <w:rsid w:val="00AD125E"/>
    <w:rsid w:val="00AD1CD8"/>
    <w:rsid w:val="00B24763"/>
    <w:rsid w:val="00B258BB"/>
    <w:rsid w:val="00B43676"/>
    <w:rsid w:val="00B67B97"/>
    <w:rsid w:val="00B742B2"/>
    <w:rsid w:val="00B80A7B"/>
    <w:rsid w:val="00B863E2"/>
    <w:rsid w:val="00B968C8"/>
    <w:rsid w:val="00BA3EC5"/>
    <w:rsid w:val="00BA51D9"/>
    <w:rsid w:val="00BB5DFC"/>
    <w:rsid w:val="00BD279D"/>
    <w:rsid w:val="00BD445C"/>
    <w:rsid w:val="00BD64B1"/>
    <w:rsid w:val="00BD6BB8"/>
    <w:rsid w:val="00BF7CC2"/>
    <w:rsid w:val="00C01B1E"/>
    <w:rsid w:val="00C46ADC"/>
    <w:rsid w:val="00C50B41"/>
    <w:rsid w:val="00C608D0"/>
    <w:rsid w:val="00C66BA2"/>
    <w:rsid w:val="00C870F6"/>
    <w:rsid w:val="00C95985"/>
    <w:rsid w:val="00CC3A13"/>
    <w:rsid w:val="00CC4499"/>
    <w:rsid w:val="00CC5026"/>
    <w:rsid w:val="00CC68D0"/>
    <w:rsid w:val="00CF057B"/>
    <w:rsid w:val="00D006B3"/>
    <w:rsid w:val="00D03F9A"/>
    <w:rsid w:val="00D06D51"/>
    <w:rsid w:val="00D24991"/>
    <w:rsid w:val="00D50255"/>
    <w:rsid w:val="00D66520"/>
    <w:rsid w:val="00D84AE9"/>
    <w:rsid w:val="00D9124E"/>
    <w:rsid w:val="00D94692"/>
    <w:rsid w:val="00DE34CF"/>
    <w:rsid w:val="00DE3504"/>
    <w:rsid w:val="00E03066"/>
    <w:rsid w:val="00E13F3D"/>
    <w:rsid w:val="00E34898"/>
    <w:rsid w:val="00E50535"/>
    <w:rsid w:val="00E84152"/>
    <w:rsid w:val="00EA44BE"/>
    <w:rsid w:val="00EB09B7"/>
    <w:rsid w:val="00EE7D7C"/>
    <w:rsid w:val="00F021BC"/>
    <w:rsid w:val="00F120E3"/>
    <w:rsid w:val="00F2190E"/>
    <w:rsid w:val="00F25D98"/>
    <w:rsid w:val="00F300FB"/>
    <w:rsid w:val="00F3051E"/>
    <w:rsid w:val="00FB0EF2"/>
    <w:rsid w:val="00FB24AE"/>
    <w:rsid w:val="00FB3377"/>
    <w:rsid w:val="00FB6386"/>
    <w:rsid w:val="00FE1E57"/>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
    <w:name w:val="无列表1"/>
    <w:next w:val="NoList"/>
    <w:uiPriority w:val="99"/>
    <w:semiHidden/>
    <w:unhideWhenUsed/>
    <w:rsid w:val="0052365C"/>
  </w:style>
  <w:style w:type="character" w:customStyle="1" w:styleId="Heading1Char">
    <w:name w:val="Heading 1 Char"/>
    <w:basedOn w:val="DefaultParagraphFont"/>
    <w:link w:val="Heading1"/>
    <w:rsid w:val="0052365C"/>
    <w:rPr>
      <w:rFonts w:ascii="Arial" w:hAnsi="Arial"/>
      <w:sz w:val="36"/>
      <w:lang w:val="en-GB" w:eastAsia="en-US"/>
    </w:rPr>
  </w:style>
  <w:style w:type="character" w:customStyle="1" w:styleId="Heading2Char">
    <w:name w:val="Heading 2 Char"/>
    <w:basedOn w:val="DefaultParagraphFont"/>
    <w:link w:val="Heading2"/>
    <w:qFormat/>
    <w:rsid w:val="0052365C"/>
    <w:rPr>
      <w:rFonts w:ascii="Arial" w:hAnsi="Arial"/>
      <w:sz w:val="32"/>
      <w:lang w:val="en-GB" w:eastAsia="en-US"/>
    </w:rPr>
  </w:style>
  <w:style w:type="character" w:customStyle="1" w:styleId="Heading3Char">
    <w:name w:val="Heading 3 Char"/>
    <w:basedOn w:val="DefaultParagraphFont"/>
    <w:link w:val="Heading3"/>
    <w:rsid w:val="0052365C"/>
    <w:rPr>
      <w:rFonts w:ascii="Arial" w:hAnsi="Arial"/>
      <w:sz w:val="28"/>
      <w:lang w:val="en-GB" w:eastAsia="en-US"/>
    </w:rPr>
  </w:style>
  <w:style w:type="character" w:customStyle="1" w:styleId="Heading4Char">
    <w:name w:val="Heading 4 Char"/>
    <w:basedOn w:val="DefaultParagraphFont"/>
    <w:link w:val="Heading4"/>
    <w:qFormat/>
    <w:rsid w:val="0052365C"/>
    <w:rPr>
      <w:rFonts w:ascii="Arial" w:hAnsi="Arial"/>
      <w:sz w:val="24"/>
      <w:lang w:val="en-GB" w:eastAsia="en-US"/>
    </w:rPr>
  </w:style>
  <w:style w:type="character" w:customStyle="1" w:styleId="Heading5Char">
    <w:name w:val="Heading 5 Char"/>
    <w:basedOn w:val="DefaultParagraphFont"/>
    <w:link w:val="Heading5"/>
    <w:qFormat/>
    <w:rsid w:val="0052365C"/>
    <w:rPr>
      <w:rFonts w:ascii="Arial" w:hAnsi="Arial"/>
      <w:sz w:val="22"/>
      <w:lang w:val="en-GB" w:eastAsia="en-US"/>
    </w:rPr>
  </w:style>
  <w:style w:type="character" w:customStyle="1" w:styleId="Heading6Char">
    <w:name w:val="Heading 6 Char"/>
    <w:basedOn w:val="DefaultParagraphFont"/>
    <w:link w:val="Heading6"/>
    <w:rsid w:val="0052365C"/>
    <w:rPr>
      <w:rFonts w:ascii="Arial" w:hAnsi="Arial"/>
      <w:lang w:val="en-GB" w:eastAsia="en-US"/>
    </w:rPr>
  </w:style>
  <w:style w:type="character" w:customStyle="1" w:styleId="Heading7Char">
    <w:name w:val="Heading 7 Char"/>
    <w:basedOn w:val="DefaultParagraphFont"/>
    <w:link w:val="Heading7"/>
    <w:rsid w:val="0052365C"/>
    <w:rPr>
      <w:rFonts w:ascii="Arial" w:hAnsi="Arial"/>
      <w:lang w:val="en-GB" w:eastAsia="en-US"/>
    </w:rPr>
  </w:style>
  <w:style w:type="character" w:customStyle="1" w:styleId="Heading8Char">
    <w:name w:val="Heading 8 Char"/>
    <w:basedOn w:val="DefaultParagraphFont"/>
    <w:link w:val="Heading8"/>
    <w:rsid w:val="0052365C"/>
    <w:rPr>
      <w:rFonts w:ascii="Arial" w:hAnsi="Arial"/>
      <w:sz w:val="36"/>
      <w:lang w:val="en-GB" w:eastAsia="en-US"/>
    </w:rPr>
  </w:style>
  <w:style w:type="character" w:customStyle="1" w:styleId="Heading9Char">
    <w:name w:val="Heading 9 Char"/>
    <w:basedOn w:val="DefaultParagraphFont"/>
    <w:link w:val="Heading9"/>
    <w:rsid w:val="0052365C"/>
    <w:rPr>
      <w:rFonts w:ascii="Arial" w:hAnsi="Arial"/>
      <w:sz w:val="36"/>
      <w:lang w:val="en-GB" w:eastAsia="en-US"/>
    </w:rPr>
  </w:style>
  <w:style w:type="paragraph" w:customStyle="1" w:styleId="msonormal0">
    <w:name w:val="msonormal"/>
    <w:basedOn w:val="Normal"/>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qFormat/>
    <w:rsid w:val="0052365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2365C"/>
    <w:rPr>
      <w:rFonts w:ascii="Times New Roman" w:hAnsi="Times New Roman"/>
      <w:lang w:val="en-GB" w:eastAsia="en-US"/>
    </w:rPr>
  </w:style>
  <w:style w:type="character" w:customStyle="1" w:styleId="HeaderChar">
    <w:name w:val="Header Char"/>
    <w:basedOn w:val="DefaultParagraphFont"/>
    <w:link w:val="Header"/>
    <w:rsid w:val="0052365C"/>
    <w:rPr>
      <w:rFonts w:ascii="Arial" w:hAnsi="Arial"/>
      <w:b/>
      <w:noProof/>
      <w:sz w:val="18"/>
      <w:lang w:val="en-GB" w:eastAsia="en-US"/>
    </w:rPr>
  </w:style>
  <w:style w:type="character" w:customStyle="1" w:styleId="FooterChar">
    <w:name w:val="Footer Char"/>
    <w:basedOn w:val="DefaultParagraphFont"/>
    <w:link w:val="Footer"/>
    <w:uiPriority w:val="99"/>
    <w:qFormat/>
    <w:rsid w:val="0052365C"/>
    <w:rPr>
      <w:rFonts w:ascii="Arial" w:hAnsi="Arial"/>
      <w:b/>
      <w:i/>
      <w:noProof/>
      <w:sz w:val="18"/>
      <w:lang w:val="en-GB" w:eastAsia="en-US"/>
    </w:rPr>
  </w:style>
  <w:style w:type="character" w:customStyle="1" w:styleId="DocumentMapChar">
    <w:name w:val="Document Map Char"/>
    <w:basedOn w:val="DefaultParagraphFont"/>
    <w:link w:val="DocumentMap"/>
    <w:uiPriority w:val="99"/>
    <w:qFormat/>
    <w:rsid w:val="0052365C"/>
    <w:rPr>
      <w:rFonts w:ascii="Tahoma" w:hAnsi="Tahoma" w:cs="Tahoma"/>
      <w:shd w:val="clear" w:color="auto" w:fill="000080"/>
      <w:lang w:val="en-GB" w:eastAsia="en-US"/>
    </w:rPr>
  </w:style>
  <w:style w:type="paragraph" w:styleId="PlainText">
    <w:name w:val="Plain Text"/>
    <w:basedOn w:val="Normal"/>
    <w:link w:val="PlainTextChar"/>
    <w:unhideWhenUsed/>
    <w:qFormat/>
    <w:rsid w:val="0052365C"/>
    <w:pPr>
      <w:spacing w:line="256" w:lineRule="auto"/>
    </w:pPr>
    <w:rPr>
      <w:rFonts w:ascii="Courier New" w:eastAsia="Yu Mincho" w:hAnsi="Courier New"/>
      <w:lang w:val="nb-NO"/>
    </w:rPr>
  </w:style>
  <w:style w:type="character" w:customStyle="1" w:styleId="PlainTextChar">
    <w:name w:val="Plain Text Char"/>
    <w:basedOn w:val="DefaultParagraphFont"/>
    <w:link w:val="PlainText"/>
    <w:qFormat/>
    <w:rsid w:val="0052365C"/>
    <w:rPr>
      <w:rFonts w:ascii="Courier New" w:eastAsia="Yu Mincho" w:hAnsi="Courier New"/>
      <w:lang w:val="nb-NO" w:eastAsia="en-US"/>
    </w:rPr>
  </w:style>
  <w:style w:type="character" w:customStyle="1" w:styleId="BalloonTextChar">
    <w:name w:val="Balloon Text Char"/>
    <w:basedOn w:val="DefaultParagraphFont"/>
    <w:link w:val="BalloonText"/>
    <w:qFormat/>
    <w:rsid w:val="0052365C"/>
    <w:rPr>
      <w:rFonts w:ascii="Tahoma" w:hAnsi="Tahoma" w:cs="Tahoma"/>
      <w:sz w:val="16"/>
      <w:szCs w:val="16"/>
      <w:lang w:val="en-GB" w:eastAsia="en-US"/>
    </w:rPr>
  </w:style>
  <w:style w:type="paragraph" w:styleId="Revision">
    <w:name w:val="Revision"/>
    <w:uiPriority w:val="99"/>
    <w:semiHidden/>
    <w:qFormat/>
    <w:rsid w:val="0052365C"/>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52365C"/>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Normal"/>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Normal"/>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DefaultParagraphFont"/>
    <w:rsid w:val="0052365C"/>
    <w:rPr>
      <w:rFonts w:ascii="Segoe UI" w:hAnsi="Segoe UI" w:cs="Segoe UI" w:hint="default"/>
      <w:sz w:val="18"/>
      <w:szCs w:val="18"/>
    </w:rPr>
  </w:style>
  <w:style w:type="character" w:customStyle="1" w:styleId="cf11">
    <w:name w:val="cf11"/>
    <w:basedOn w:val="DefaultParagraphFont"/>
    <w:rsid w:val="0052365C"/>
    <w:rPr>
      <w:rFonts w:ascii="Segoe UI" w:hAnsi="Segoe UI" w:cs="Segoe UI" w:hint="default"/>
      <w:i/>
      <w:iCs/>
      <w:sz w:val="18"/>
      <w:szCs w:val="18"/>
    </w:rPr>
  </w:style>
  <w:style w:type="character" w:customStyle="1" w:styleId="normaltextrun">
    <w:name w:val="normaltextrun"/>
    <w:basedOn w:val="DefaultParagraphFont"/>
    <w:qFormat/>
    <w:rsid w:val="0052365C"/>
  </w:style>
  <w:style w:type="table" w:styleId="TableGrid">
    <w:name w:val="Table Grid"/>
    <w:basedOn w:val="TableNormal"/>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Normal"/>
    <w:next w:val="Normal"/>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Emphasis">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CB32-3362-4FE0-8DCD-30B8E555FE4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1424</Words>
  <Characters>8122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5</cp:revision>
  <cp:lastPrinted>1900-01-01T05:00:00Z</cp:lastPrinted>
  <dcterms:created xsi:type="dcterms:W3CDTF">2024-10-15T06:42:00Z</dcterms:created>
  <dcterms:modified xsi:type="dcterms:W3CDTF">2024-10-15T06:43:00Z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