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68" w:rsidRDefault="002C37B6">
      <w:pPr>
        <w:pStyle w:val="CRCoverPage"/>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R2-2407735</w:t>
      </w:r>
    </w:p>
    <w:p w:rsidR="00572968" w:rsidRDefault="002C37B6">
      <w:pPr>
        <w:pStyle w:val="CRCoverPage"/>
        <w:rPr>
          <w:rFonts w:ascii="Times New Roman" w:hAnsi="Times New Roman"/>
          <w:b/>
          <w:bCs/>
          <w:sz w:val="24"/>
          <w:lang w:val="en-US"/>
        </w:rPr>
      </w:pPr>
      <w:r>
        <w:rPr>
          <w:rFonts w:ascii="Times New Roman" w:hAnsi="Times New Roman"/>
          <w:b/>
          <w:bCs/>
          <w:sz w:val="24"/>
          <w:lang w:val="en-US"/>
        </w:rPr>
        <w:t>Maastricht, Netherlands, Aug 19 – 23, 2024</w:t>
      </w:r>
    </w:p>
    <w:p w:rsidR="00572968" w:rsidRDefault="00572968">
      <w:pPr>
        <w:pStyle w:val="CRCoverPage"/>
        <w:rPr>
          <w:rFonts w:ascii="Times New Roman" w:hAnsi="Times New Roman"/>
          <w:b/>
          <w:bCs/>
          <w:sz w:val="24"/>
          <w:lang w:val="en-US"/>
        </w:rPr>
      </w:pPr>
    </w:p>
    <w:p w:rsidR="00572968" w:rsidRDefault="002C37B6">
      <w:pPr>
        <w:pStyle w:val="CRCoverPage"/>
        <w:rPr>
          <w:rFonts w:ascii="Times New Roman" w:eastAsia="宋体"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w:t>
      </w:r>
      <w:r>
        <w:rPr>
          <w:rFonts w:ascii="Times New Roman" w:hAnsi="Times New Roman"/>
          <w:bCs/>
          <w:sz w:val="22"/>
          <w:lang w:val="en-US"/>
        </w:rPr>
        <w:t>14.</w:t>
      </w:r>
      <w:r>
        <w:rPr>
          <w:rFonts w:ascii="Times New Roman" w:hAnsi="Times New Roman"/>
          <w:bCs/>
          <w:sz w:val="22"/>
          <w:lang w:val="en-US"/>
        </w:rPr>
        <w:t>2</w:t>
      </w:r>
    </w:p>
    <w:p w:rsidR="00572968" w:rsidRDefault="002C37B6">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rsidR="00572968" w:rsidRDefault="002C37B6">
      <w:pPr>
        <w:tabs>
          <w:tab w:val="left" w:pos="1985"/>
        </w:tabs>
        <w:spacing w:after="120"/>
        <w:ind w:left="2880" w:hanging="2880"/>
        <w:rPr>
          <w:rFonts w:ascii="Times New Roman" w:eastAsia="宋体"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 xml:space="preserve">Draft </w:t>
      </w:r>
      <w:r>
        <w:rPr>
          <w:rFonts w:ascii="Times New Roman" w:eastAsia="宋体" w:hAnsi="Times New Roman" w:cs="Times New Roman" w:hint="eastAsia"/>
          <w:bCs/>
          <w:sz w:val="22"/>
        </w:rPr>
        <w:t>Report of [AT127</w:t>
      </w:r>
      <w:proofErr w:type="gramStart"/>
      <w:r>
        <w:rPr>
          <w:rFonts w:ascii="Times New Roman" w:eastAsia="宋体" w:hAnsi="Times New Roman" w:cs="Times New Roman" w:hint="eastAsia"/>
          <w:bCs/>
          <w:sz w:val="22"/>
        </w:rPr>
        <w:t>][</w:t>
      </w:r>
      <w:proofErr w:type="gramEnd"/>
      <w:r>
        <w:rPr>
          <w:rFonts w:ascii="Times New Roman" w:eastAsia="宋体" w:hAnsi="Times New Roman" w:cs="Times New Roman" w:hint="eastAsia"/>
          <w:bCs/>
          <w:sz w:val="22"/>
        </w:rPr>
        <w:t>504][QoE] Release of QoE configurations (ZTE)</w:t>
      </w:r>
    </w:p>
    <w:p w:rsidR="00572968" w:rsidRDefault="002C37B6">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rsidR="00572968" w:rsidRDefault="002C37B6">
      <w:pPr>
        <w:pStyle w:val="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rsidR="00572968" w:rsidRDefault="002C37B6">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rsidR="00572968" w:rsidRDefault="00572968">
      <w:pPr>
        <w:pStyle w:val="Doc-text2"/>
        <w:wordWrap/>
        <w:adjustRightInd w:val="0"/>
        <w:snapToGrid w:val="0"/>
        <w:spacing w:beforeLines="50" w:before="120" w:afterLines="50" w:after="120" w:line="22" w:lineRule="atLeast"/>
      </w:pPr>
    </w:p>
    <w:p w:rsidR="00572968" w:rsidRDefault="002C37B6">
      <w:pPr>
        <w:pStyle w:val="EmailDiscussion"/>
        <w:wordWrap/>
        <w:autoSpaceDE/>
        <w:autoSpaceDN/>
        <w:adjustRightInd w:val="0"/>
        <w:snapToGrid w:val="0"/>
        <w:spacing w:beforeLines="50" w:before="120" w:afterLines="50" w:after="120" w:line="22" w:lineRule="atLeast"/>
        <w:jc w:val="left"/>
        <w:rPr>
          <w:bCs/>
          <w:color w:val="000000"/>
          <w:sz w:val="22"/>
          <w:szCs w:val="22"/>
        </w:rPr>
      </w:pPr>
      <w:r>
        <w:t>[AT127][504][QoE] Release of QoE configurations (ZTE)</w:t>
      </w:r>
    </w:p>
    <w:p w:rsidR="00572968" w:rsidRDefault="002C37B6">
      <w:pPr>
        <w:pStyle w:val="af2"/>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rsidR="00572968" w:rsidRDefault="002C37B6">
      <w:pPr>
        <w:pStyle w:val="af2"/>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xml:space="preserve">      </w:t>
      </w:r>
      <w:r>
        <w:rPr>
          <w:color w:val="000000"/>
          <w:sz w:val="20"/>
          <w:szCs w:val="20"/>
          <w:shd w:val="clear" w:color="auto" w:fill="FFFFFF"/>
        </w:rPr>
        <w:t>Intended outcome: Report in R2-2407735 with the agreeable TPs</w:t>
      </w:r>
    </w:p>
    <w:p w:rsidR="00572968" w:rsidRDefault="002C37B6">
      <w:pPr>
        <w:pStyle w:val="af2"/>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rsidR="00572968" w:rsidRDefault="002C37B6">
      <w:pPr>
        <w:pStyle w:val="af2"/>
        <w:shd w:val="clear" w:color="auto" w:fill="FFFFFF"/>
        <w:spacing w:before="40" w:beforeAutospacing="0" w:after="0" w:afterAutospacing="0"/>
        <w:rPr>
          <w:rFonts w:eastAsia="宋体"/>
          <w:lang w:val="en-GB"/>
        </w:rPr>
      </w:pPr>
      <w:r>
        <w:rPr>
          <w:rFonts w:ascii="Arial" w:hAnsi="Arial" w:cs="Arial"/>
          <w:i/>
          <w:iCs/>
          <w:color w:val="000000"/>
          <w:sz w:val="18"/>
          <w:szCs w:val="18"/>
          <w:shd w:val="clear" w:color="auto" w:fill="FFFFFF"/>
        </w:rPr>
        <w:t> </w:t>
      </w:r>
    </w:p>
    <w:p w:rsidR="00572968" w:rsidRDefault="002C37B6">
      <w:pPr>
        <w:pStyle w:val="1"/>
        <w:snapToGrid w:val="0"/>
        <w:spacing w:beforeLines="50" w:before="120" w:afterLines="50" w:after="120" w:line="22" w:lineRule="atLeast"/>
        <w:rPr>
          <w:rFonts w:cs="Arial"/>
        </w:rPr>
      </w:pPr>
      <w:r>
        <w:rPr>
          <w:rFonts w:cs="Arial"/>
        </w:rPr>
        <w:t>Discussion</w:t>
      </w:r>
    </w:p>
    <w:p w:rsidR="00572968" w:rsidRDefault="002C37B6">
      <w:pPr>
        <w:pStyle w:val="2"/>
        <w:rPr>
          <w:lang w:val="en-US"/>
        </w:rPr>
      </w:pPr>
      <w:r>
        <w:rPr>
          <w:rFonts w:hint="eastAsia"/>
          <w:lang w:val="en-US"/>
        </w:rPr>
        <w:t xml:space="preserve">2.1 Scenario 1: Mobility from NR to EUTRA </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It is noted in [1] that UE could improperly maintained idle/inactive QoE </w:t>
      </w:r>
      <w:r>
        <w:rPr>
          <w:rFonts w:ascii="Times New Roman" w:eastAsia="宋体" w:hAnsi="Times New Roman" w:cs="Times New Roman" w:hint="eastAsia"/>
        </w:rPr>
        <w:t>configuration for below cases, and UE behavior in such scenario is unclear:</w:t>
      </w:r>
    </w:p>
    <w:p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Case 1 mentioned in [1]: UE reselects to EUTRA after during RRC connection reestablishment and establish connections to EUTRA</w:t>
      </w:r>
    </w:p>
    <w:p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rPr>
        <w:t xml:space="preserve">Case 2 raised by Huawei online: UE is in NR RRC IDLE </w:t>
      </w:r>
      <w:r>
        <w:rPr>
          <w:rFonts w:ascii="Times New Roman" w:eastAsia="宋体" w:hAnsi="Times New Roman" w:cs="Times New Roman" w:hint="eastAsia"/>
        </w:rPr>
        <w:t>state and then the UE moves to LTE cell for connection establishment.</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Q1: </w:t>
      </w:r>
      <w:r>
        <w:rPr>
          <w:rFonts w:ascii="Times New Roman" w:eastAsia="宋体" w:hAnsi="Times New Roman" w:cs="Times New Roman" w:hint="eastAsia"/>
          <w:b/>
        </w:rPr>
        <w:t>Do you agree that UE shall release its stored NR QoE configuration for case 1 and case 2? If not, what</w:t>
      </w:r>
      <w:r>
        <w:rPr>
          <w:rFonts w:ascii="Times New Roman" w:eastAsia="宋体" w:hAnsi="Times New Roman" w:cs="Times New Roman"/>
          <w:b/>
        </w:rPr>
        <w:t>’</w:t>
      </w:r>
      <w:r>
        <w:rPr>
          <w:rFonts w:ascii="Times New Roman" w:eastAsia="宋体" w:hAnsi="Times New Roman" w:cs="Times New Roman" w:hint="eastAsia"/>
          <w:b/>
        </w:rPr>
        <w:t>s the intended UE behavior in such cases?</w:t>
      </w:r>
    </w:p>
    <w:tbl>
      <w:tblPr>
        <w:tblStyle w:val="af5"/>
        <w:tblW w:w="0" w:type="auto"/>
        <w:tblLook w:val="04A0" w:firstRow="1" w:lastRow="0" w:firstColumn="1" w:lastColumn="0" w:noHBand="0" w:noVBand="1"/>
      </w:tblPr>
      <w:tblGrid>
        <w:gridCol w:w="1413"/>
        <w:gridCol w:w="7937"/>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793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eastAsia="ja-JP"/>
              </w:rPr>
            </w:pPr>
            <w:r>
              <w:rPr>
                <w:rFonts w:ascii="Times New Roman" w:eastAsia="宋体" w:hAnsi="Times New Roman" w:cs="Times New Roman"/>
                <w:lang w:eastAsia="ja-JP"/>
              </w:rPr>
              <w:t>ZTE</w:t>
            </w:r>
          </w:p>
        </w:tc>
        <w:tc>
          <w:tcPr>
            <w:tcW w:w="793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eastAsia="ja-JP"/>
              </w:rPr>
            </w:pPr>
            <w:r>
              <w:rPr>
                <w:rFonts w:ascii="Times New Roman" w:eastAsia="宋体" w:hAnsi="Times New Roman" w:cs="Times New Roman"/>
                <w:lang w:eastAsia="ja-JP"/>
              </w:rPr>
              <w:t>Agree</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CATT</w:t>
            </w:r>
          </w:p>
        </w:tc>
        <w:tc>
          <w:tcPr>
            <w:tcW w:w="7937"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Agree</w:t>
            </w: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7937"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7937"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r>
    </w:tbl>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If agrees on Q1, then the following question would be how to address this behavior in specifications. Below gives some preliminary analysis from rapporteur on </w:t>
      </w:r>
      <w:proofErr w:type="gramStart"/>
      <w:r>
        <w:rPr>
          <w:rFonts w:ascii="Times New Roman" w:eastAsia="宋体" w:hAnsi="Times New Roman" w:cs="Times New Roman" w:hint="eastAsia"/>
        </w:rPr>
        <w:t>the  possible</w:t>
      </w:r>
      <w:proofErr w:type="gramEnd"/>
      <w:r>
        <w:rPr>
          <w:rFonts w:ascii="Times New Roman" w:eastAsia="宋体" w:hAnsi="Times New Roman" w:cs="Times New Roman" w:hint="eastAsia"/>
        </w:rPr>
        <w:t xml:space="preserve"> options to capture the UE behavior.</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1</w:t>
      </w:r>
      <w:r>
        <w:rPr>
          <w:rFonts w:ascii="Times New Roman" w:eastAsia="宋体" w:hAnsi="Times New Roman" w:cs="Times New Roman"/>
        </w:rPr>
        <w:t xml:space="preserve">: </w:t>
      </w:r>
      <w:r>
        <w:rPr>
          <w:rFonts w:ascii="Times New Roman" w:eastAsia="宋体" w:hAnsi="Times New Roman" w:cs="Times New Roman" w:hint="eastAsia"/>
        </w:rPr>
        <w:t xml:space="preserve">Capture in </w:t>
      </w:r>
      <w:proofErr w:type="spellStart"/>
      <w:r>
        <w:rPr>
          <w:rFonts w:ascii="Times New Roman" w:eastAsia="宋体" w:hAnsi="Times New Roman" w:cs="Times New Roman" w:hint="eastAsia"/>
        </w:rPr>
        <w:t>subclause</w:t>
      </w:r>
      <w:proofErr w:type="spellEnd"/>
      <w:r>
        <w:rPr>
          <w:rFonts w:ascii="Times New Roman" w:eastAsia="宋体" w:hAnsi="Times New Roman" w:cs="Times New Roman" w:hint="eastAsia"/>
        </w:rPr>
        <w:t xml:space="preserve"> </w:t>
      </w:r>
      <w:del w:id="2" w:author="ZTE" w:date="2024-08-21T20:01:00Z">
        <w:r>
          <w:rPr>
            <w:rFonts w:ascii="Times New Roman" w:eastAsia="宋体" w:hAnsi="Times New Roman" w:cs="Times New Roman"/>
          </w:rPr>
          <w:delText>xxx</w:delText>
        </w:r>
      </w:del>
      <w:ins w:id="3" w:author="ZTE" w:date="2024-08-21T20:01:00Z">
        <w:r>
          <w:rPr>
            <w:rFonts w:ascii="Times New Roman" w:eastAsia="宋体" w:hAnsi="Times New Roman" w:cs="Times New Roman"/>
          </w:rPr>
          <w:t>5.3.3.4</w:t>
        </w:r>
      </w:ins>
      <w:r>
        <w:rPr>
          <w:rFonts w:ascii="Times New Roman" w:eastAsia="宋体" w:hAnsi="Times New Roman" w:cs="Times New Roman" w:hint="eastAsia"/>
        </w:rPr>
        <w:t xml:space="preserve"> in </w:t>
      </w:r>
      <w:r>
        <w:rPr>
          <w:rFonts w:ascii="Times New Roman" w:eastAsia="宋体" w:hAnsi="Times New Roman" w:cs="Times New Roman" w:hint="eastAsia"/>
          <w:b/>
          <w:bCs/>
        </w:rPr>
        <w:t>LTE RRC specs</w:t>
      </w:r>
      <w:r>
        <w:rPr>
          <w:rFonts w:ascii="Times New Roman" w:eastAsia="宋体" w:hAnsi="Times New Roman" w:cs="Times New Roman" w:hint="eastAsia"/>
        </w:rPr>
        <w:t xml:space="preserve"> that UE release stored NR QoE configuration/reports, if any upon successful RRC connection establishment in EUTRA,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Option 2:  Capture in  </w:t>
      </w:r>
      <w:proofErr w:type="spellStart"/>
      <w:r>
        <w:rPr>
          <w:rFonts w:ascii="Times New Roman" w:eastAsia="宋体" w:hAnsi="Times New Roman" w:cs="Times New Roman" w:hint="eastAsia"/>
        </w:rPr>
        <w:t>subclause</w:t>
      </w:r>
      <w:proofErr w:type="spellEnd"/>
      <w:r>
        <w:rPr>
          <w:rFonts w:ascii="Times New Roman" w:eastAsia="宋体" w:hAnsi="Times New Roman" w:cs="Times New Roman" w:hint="eastAsia"/>
        </w:rPr>
        <w:t xml:space="preserve"> </w:t>
      </w:r>
      <w:r>
        <w:rPr>
          <w:rFonts w:ascii="Times New Roman" w:eastAsia="宋体" w:hAnsi="Times New Roman" w:cs="Times New Roman"/>
        </w:rPr>
        <w:t xml:space="preserve">5.3.7.3 in </w:t>
      </w:r>
      <w:r>
        <w:rPr>
          <w:rFonts w:ascii="Times New Roman" w:eastAsia="宋体" w:hAnsi="Times New Roman" w:cs="Times New Roman" w:hint="eastAsia"/>
        </w:rPr>
        <w:t>NR RRC specs</w:t>
      </w:r>
      <w:r>
        <w:rPr>
          <w:rFonts w:ascii="Times New Roman" w:eastAsia="宋体" w:hAnsi="Times New Roman" w:cs="Times New Roman" w:hint="eastAsia"/>
        </w:rPr>
        <w:t xml:space="preserve"> that if UE reselects EUTRA cell during cell reselection UE release </w:t>
      </w:r>
      <w:r>
        <w:rPr>
          <w:rFonts w:ascii="Times New Roman" w:eastAsia="宋体" w:hAnsi="Times New Roman" w:cs="Times New Roman"/>
        </w:rPr>
        <w:t>all</w:t>
      </w:r>
      <w:r>
        <w:rPr>
          <w:rFonts w:ascii="Times New Roman" w:eastAsia="宋体" w:hAnsi="Times New Roman" w:cs="Times New Roman" w:hint="eastAsia"/>
        </w:rPr>
        <w:t xml:space="preserve"> stored </w:t>
      </w:r>
      <w:r>
        <w:rPr>
          <w:rFonts w:ascii="Times New Roman" w:eastAsia="宋体" w:hAnsi="Times New Roman" w:cs="Times New Roman"/>
        </w:rPr>
        <w:t xml:space="preserve">QoE </w:t>
      </w:r>
      <w:r>
        <w:rPr>
          <w:rFonts w:ascii="Times New Roman" w:eastAsia="宋体" w:hAnsi="Times New Roman" w:cs="Times New Roman" w:hint="eastAsia"/>
        </w:rPr>
        <w:t>configuration/reports, if any,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x: Please provide other solutions if any.</w:t>
      </w:r>
    </w:p>
    <w:tbl>
      <w:tblPr>
        <w:tblStyle w:val="af5"/>
        <w:tblW w:w="0" w:type="auto"/>
        <w:tblLook w:val="04A0" w:firstRow="1" w:lastRow="0" w:firstColumn="1" w:lastColumn="0" w:noHBand="0" w:noVBand="1"/>
      </w:tblPr>
      <w:tblGrid>
        <w:gridCol w:w="1570"/>
        <w:gridCol w:w="4003"/>
        <w:gridCol w:w="4003"/>
      </w:tblGrid>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Solutions</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Advantages</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D</w:t>
            </w:r>
            <w:r>
              <w:rPr>
                <w:rFonts w:ascii="Times New Roman" w:eastAsia="宋体" w:hAnsi="Times New Roman" w:cs="Times New Roman" w:hint="eastAsia"/>
              </w:rPr>
              <w:t>isadvantages</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1</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Cover all cases. Avoid loss of QoE configuration. It is possible that UE fails to establish RRC connection in LTE, UE might returns to NR, and the maintained LTE configuration can still be used.</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Asking LTE </w:t>
            </w:r>
            <w:r>
              <w:rPr>
                <w:rFonts w:ascii="Times New Roman" w:eastAsia="宋体" w:hAnsi="Times New Roman" w:cs="Times New Roman"/>
              </w:rPr>
              <w:t>AS/APP layer</w:t>
            </w:r>
            <w:r>
              <w:rPr>
                <w:rFonts w:ascii="Times New Roman" w:eastAsia="宋体" w:hAnsi="Times New Roman" w:cs="Times New Roman" w:hint="eastAsia"/>
              </w:rPr>
              <w:t xml:space="preserve"> to release NR configurations, CT1/SA4 might be impacted</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2</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Only impact NR specs, no impact on CT1/SA4.</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NR idle/inactive configuration/reports will be lost when UE fails to establish RRC connection in LTE, and returns back to NR.</w:t>
            </w:r>
          </w:p>
        </w:tc>
      </w:tr>
    </w:tbl>
    <w:p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Q2: </w:t>
      </w:r>
      <w:r>
        <w:rPr>
          <w:rFonts w:ascii="Times New Roman" w:eastAsia="宋体" w:hAnsi="Times New Roman" w:cs="Times New Roman" w:hint="eastAsia"/>
          <w:b/>
        </w:rPr>
        <w:t xml:space="preserve">Please </w:t>
      </w:r>
      <w:r>
        <w:rPr>
          <w:rFonts w:ascii="Times New Roman" w:eastAsia="宋体" w:hAnsi="Times New Roman" w:cs="Times New Roman" w:hint="eastAsia"/>
          <w:b/>
        </w:rPr>
        <w:t xml:space="preserve">provide your </w:t>
      </w:r>
      <w:proofErr w:type="gramStart"/>
      <w:r>
        <w:rPr>
          <w:rFonts w:ascii="Times New Roman" w:eastAsia="宋体" w:hAnsi="Times New Roman" w:cs="Times New Roman" w:hint="eastAsia"/>
          <w:b/>
        </w:rPr>
        <w:t>preference  on</w:t>
      </w:r>
      <w:proofErr w:type="gramEnd"/>
      <w:r>
        <w:rPr>
          <w:rFonts w:ascii="Times New Roman" w:eastAsia="宋体" w:hAnsi="Times New Roman" w:cs="Times New Roman" w:hint="eastAsia"/>
          <w:b/>
        </w:rPr>
        <w:t xml:space="preserve"> proposed solutions, and comments if any.</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Supported options</w:t>
            </w:r>
          </w:p>
        </w:tc>
        <w:tc>
          <w:tcPr>
            <w:tcW w:w="613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eastAsia="ja-JP"/>
              </w:rPr>
            </w:pPr>
            <w:r>
              <w:rPr>
                <w:rFonts w:ascii="Times New Roman" w:eastAsia="宋体" w:hAnsi="Times New Roman" w:cs="Times New Roman"/>
                <w:lang w:eastAsia="ja-JP"/>
              </w:rPr>
              <w:t>ZTE</w:t>
            </w:r>
          </w:p>
        </w:tc>
        <w:tc>
          <w:tcPr>
            <w:tcW w:w="180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eastAsia="ja-JP"/>
              </w:rPr>
            </w:pPr>
            <w:r>
              <w:rPr>
                <w:rFonts w:ascii="Times New Roman" w:eastAsia="宋体" w:hAnsi="Times New Roman" w:cs="Times New Roman"/>
                <w:lang w:eastAsia="ja-JP"/>
              </w:rPr>
              <w:t>Solution 1</w:t>
            </w:r>
          </w:p>
        </w:tc>
        <w:tc>
          <w:tcPr>
            <w:tcW w:w="613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eastAsia="ja-JP"/>
              </w:rPr>
            </w:pPr>
            <w:r>
              <w:rPr>
                <w:rFonts w:ascii="Times New Roman" w:eastAsia="宋体" w:hAnsi="Times New Roman" w:cs="Times New Roman"/>
                <w:lang w:eastAsia="ja-JP"/>
              </w:rPr>
              <w:t xml:space="preserve">It would be cleaner. But we may also clarify the case when UE moves from NR IDLE to LTE IDLE. </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CATT</w:t>
            </w:r>
          </w:p>
        </w:tc>
        <w:tc>
          <w:tcPr>
            <w:tcW w:w="1807"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Solution 2</w:t>
            </w:r>
          </w:p>
        </w:tc>
        <w:tc>
          <w:tcPr>
            <w:tcW w:w="6130"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eastAsia="ja-JP"/>
              </w:rPr>
            </w:pPr>
            <w:r>
              <w:rPr>
                <w:rFonts w:ascii="Times New Roman" w:eastAsia="宋体" w:hAnsi="Times New Roman" w:cs="Times New Roman" w:hint="eastAsia"/>
                <w:lang w:val="en-GB"/>
              </w:rPr>
              <w:t xml:space="preserve">Prefer to solve this issue in NR spec. </w:t>
            </w:r>
            <w:r>
              <w:rPr>
                <w:rFonts w:ascii="Times New Roman" w:eastAsia="宋体" w:hAnsi="Times New Roman" w:cs="Times New Roman"/>
                <w:lang w:val="en-GB"/>
              </w:rPr>
              <w:t>N</w:t>
            </w:r>
            <w:r>
              <w:rPr>
                <w:rFonts w:ascii="Times New Roman" w:eastAsia="宋体" w:hAnsi="Times New Roman" w:cs="Times New Roman" w:hint="eastAsia"/>
                <w:lang w:val="en-GB"/>
              </w:rPr>
              <w:t>ot sure whether there is need to contact with other group.</w:t>
            </w: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r>
      <w:tr w:rsidR="00572968">
        <w:tc>
          <w:tcPr>
            <w:tcW w:w="1413"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64" w:lineRule="atLeast"/>
              <w:rPr>
                <w:rFonts w:ascii="Times New Roman" w:eastAsia="宋体" w:hAnsi="Times New Roman" w:cs="Times New Roman"/>
                <w:lang w:val="en-GB" w:eastAsia="ja-JP"/>
              </w:rPr>
            </w:pPr>
          </w:p>
        </w:tc>
      </w:tr>
    </w:tbl>
    <w:p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lang w:val="en-GB"/>
        </w:rPr>
      </w:pPr>
      <w:r>
        <w:rPr>
          <w:rFonts w:ascii="Times New Roman" w:eastAsia="宋体" w:hAnsi="Times New Roman" w:cs="Times New Roman" w:hint="eastAsia"/>
          <w:bCs/>
        </w:rPr>
        <w:t xml:space="preserve">TPs for each </w:t>
      </w:r>
      <w:proofErr w:type="gramStart"/>
      <w:r>
        <w:rPr>
          <w:rFonts w:ascii="Times New Roman" w:eastAsia="宋体" w:hAnsi="Times New Roman" w:cs="Times New Roman" w:hint="eastAsia"/>
          <w:bCs/>
        </w:rPr>
        <w:t>solutions</w:t>
      </w:r>
      <w:proofErr w:type="gramEnd"/>
      <w:r>
        <w:rPr>
          <w:rFonts w:ascii="Times New Roman" w:eastAsia="宋体" w:hAnsi="Times New Roman" w:cs="Times New Roman" w:hint="eastAsia"/>
          <w:bCs/>
        </w:rPr>
        <w:t xml:space="preserve"> are </w:t>
      </w:r>
      <w:r>
        <w:rPr>
          <w:rFonts w:ascii="Times New Roman" w:eastAsia="宋体" w:hAnsi="Times New Roman" w:cs="Times New Roman" w:hint="eastAsia"/>
          <w:bCs/>
        </w:rPr>
        <w:t>provided in below for review and discussion</w:t>
      </w:r>
    </w:p>
    <w:p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TP1 for option 1:</w:t>
      </w:r>
    </w:p>
    <w:p w:rsidR="00572968" w:rsidRDefault="002C37B6" w:rsidP="008A65E2">
      <w:pPr>
        <w:keepNext/>
        <w:keepLines/>
        <w:numPr>
          <w:ilvl w:val="255"/>
          <w:numId w:val="0"/>
        </w:numPr>
        <w:pBdr>
          <w:top w:val="none" w:sz="0" w:space="1" w:color="auto"/>
          <w:left w:val="none" w:sz="0" w:space="4" w:color="auto"/>
          <w:bottom w:val="none" w:sz="0" w:space="1" w:color="auto"/>
          <w:right w:val="none" w:sz="0" w:space="4" w:color="auto"/>
        </w:pBdr>
        <w:tabs>
          <w:tab w:val="left" w:pos="432"/>
          <w:tab w:val="left" w:pos="575"/>
          <w:tab w:val="left" w:pos="720"/>
        </w:tabs>
        <w:overflowPunct w:val="0"/>
        <w:adjustRightInd w:val="0"/>
        <w:spacing w:before="280" w:afterLines="50" w:after="120" w:line="372" w:lineRule="auto"/>
        <w:jc w:val="left"/>
        <w:textAlignment w:val="baseline"/>
        <w:outlineLvl w:val="3"/>
        <w:rPr>
          <w:rFonts w:ascii="Arial" w:eastAsia="黑体" w:hAnsi="Arial" w:cs="Times New Roman"/>
          <w:b/>
          <w:bCs/>
          <w:sz w:val="28"/>
          <w:szCs w:val="32"/>
          <w:lang w:val="en-GB"/>
        </w:rPr>
      </w:pPr>
      <w:bookmarkStart w:id="4" w:name="_Toc36548221"/>
      <w:bookmarkStart w:id="5" w:name="_Toc83750072"/>
      <w:bookmarkStart w:id="6" w:name="_Toc29343205"/>
      <w:bookmarkStart w:id="7" w:name="_Toc52789886"/>
      <w:bookmarkStart w:id="8" w:name="_Toc20486774"/>
      <w:bookmarkStart w:id="9" w:name="_Toc46447058"/>
      <w:bookmarkStart w:id="10" w:name="_Toc36546829"/>
      <w:bookmarkStart w:id="11" w:name="_Toc29342066"/>
      <w:r>
        <w:rPr>
          <w:rFonts w:ascii="Arial" w:eastAsia="黑体" w:hAnsi="Arial" w:cs="Times New Roman"/>
          <w:b/>
          <w:bCs/>
          <w:sz w:val="28"/>
          <w:szCs w:val="32"/>
          <w:lang w:val="en-GB"/>
        </w:rPr>
        <w:t>5.3.3.4</w:t>
      </w:r>
      <w:r>
        <w:rPr>
          <w:rFonts w:ascii="Arial" w:eastAsia="黑体" w:hAnsi="Arial" w:cs="Times New Roman"/>
          <w:b/>
          <w:bCs/>
          <w:sz w:val="28"/>
          <w:szCs w:val="32"/>
          <w:lang w:val="en-GB"/>
        </w:rPr>
        <w:tab/>
        <w:t xml:space="preserve">Reception of the </w:t>
      </w:r>
      <w:proofErr w:type="spellStart"/>
      <w:r>
        <w:rPr>
          <w:rFonts w:ascii="Arial" w:eastAsia="黑体" w:hAnsi="Arial" w:cs="Times New Roman"/>
          <w:b/>
          <w:bCs/>
          <w:i/>
          <w:sz w:val="28"/>
          <w:szCs w:val="32"/>
          <w:lang w:val="en-GB"/>
        </w:rPr>
        <w:t>RRCConnectionSetup</w:t>
      </w:r>
      <w:proofErr w:type="spellEnd"/>
      <w:r>
        <w:rPr>
          <w:rFonts w:ascii="Arial" w:eastAsia="黑体" w:hAnsi="Arial" w:cs="Times New Roman"/>
          <w:b/>
          <w:bCs/>
          <w:sz w:val="28"/>
          <w:szCs w:val="32"/>
          <w:lang w:val="en-GB"/>
        </w:rPr>
        <w:t xml:space="preserve"> by the UE</w:t>
      </w:r>
      <w:bookmarkEnd w:id="4"/>
      <w:bookmarkEnd w:id="5"/>
      <w:bookmarkEnd w:id="6"/>
      <w:bookmarkEnd w:id="7"/>
      <w:bookmarkEnd w:id="8"/>
      <w:bookmarkEnd w:id="9"/>
      <w:bookmarkEnd w:id="10"/>
      <w:bookmarkEnd w:id="11"/>
    </w:p>
    <w:p w:rsidR="00572968" w:rsidRDefault="002C37B6" w:rsidP="008A65E2">
      <w:pPr>
        <w:keepLines/>
        <w:overflowPunct w:val="0"/>
        <w:adjustRightInd w:val="0"/>
        <w:spacing w:afterLines="50" w:after="120" w:line="264" w:lineRule="auto"/>
        <w:ind w:left="1135" w:hanging="851"/>
        <w:jc w:val="left"/>
        <w:textAlignment w:val="baseline"/>
        <w:rPr>
          <w:rFonts w:ascii="Times New Roman" w:eastAsia="宋体" w:hAnsi="Times New Roman" w:cs="Times New Roman"/>
          <w:lang w:val="en-GB" w:eastAsia="ja-JP"/>
        </w:rPr>
      </w:pPr>
      <w:r>
        <w:rPr>
          <w:rFonts w:ascii="Times New Roman" w:eastAsia="宋体" w:hAnsi="Times New Roman" w:cs="Times New Roman"/>
          <w:lang w:val="en-GB" w:eastAsia="ja-JP"/>
        </w:rPr>
        <w:t>NOTE 1:</w:t>
      </w:r>
      <w:r>
        <w:rPr>
          <w:rFonts w:ascii="Times New Roman" w:eastAsia="宋体" w:hAnsi="Times New Roman" w:cs="Times New Roman"/>
          <w:lang w:val="en-GB" w:eastAsia="ja-JP"/>
        </w:rPr>
        <w:tab/>
        <w:t>Prior to this, lower layer signalling is used to allocate a C-RNTI. For further details see TS 36.321 [6];</w:t>
      </w:r>
    </w:p>
    <w:p w:rsidR="00572968" w:rsidRDefault="002C37B6" w:rsidP="008A65E2">
      <w:pPr>
        <w:widowControl w:val="0"/>
        <w:wordWrap/>
        <w:autoSpaceDE/>
        <w:autoSpaceDN/>
        <w:spacing w:afterLines="50" w:after="120" w:line="264" w:lineRule="auto"/>
        <w:rPr>
          <w:rFonts w:ascii="Times New Roman" w:eastAsia="宋体" w:hAnsi="Times New Roman" w:cs="Times New Roman"/>
          <w:kern w:val="2"/>
          <w:szCs w:val="24"/>
        </w:rPr>
      </w:pPr>
      <w:r>
        <w:rPr>
          <w:rFonts w:ascii="Times New Roman" w:eastAsia="宋体" w:hAnsi="Times New Roman" w:cs="Times New Roman"/>
          <w:kern w:val="2"/>
          <w:szCs w:val="24"/>
        </w:rPr>
        <w:lastRenderedPageBreak/>
        <w:t>The UE shall:</w:t>
      </w:r>
    </w:p>
    <w:p w:rsidR="00572968" w:rsidRDefault="002C37B6" w:rsidP="008A65E2">
      <w:pPr>
        <w:overflowPunct w:val="0"/>
        <w:adjustRightInd w:val="0"/>
        <w:spacing w:afterLines="50" w:after="120" w:line="264" w:lineRule="auto"/>
        <w:ind w:left="568" w:hanging="284"/>
        <w:contextualSpacing/>
        <w:jc w:val="left"/>
        <w:textAlignment w:val="baseline"/>
        <w:rPr>
          <w:rFonts w:ascii="Times New Roman" w:eastAsia="宋体" w:hAnsi="Times New Roman" w:cs="Times New Roman"/>
        </w:rPr>
      </w:pPr>
      <w:r>
        <w:rPr>
          <w:rFonts w:ascii="Times New Roman" w:eastAsia="宋体" w:hAnsi="Times New Roman" w:cs="Times New Roman" w:hint="eastAsia"/>
        </w:rPr>
        <w:t>[...]</w:t>
      </w:r>
    </w:p>
    <w:p w:rsidR="00572968" w:rsidRDefault="002C37B6">
      <w:pPr>
        <w:pStyle w:val="B1"/>
        <w:wordWrap/>
        <w:overflowPunct w:val="0"/>
        <w:adjustRightInd w:val="0"/>
        <w:contextualSpacing w:val="0"/>
        <w:jc w:val="left"/>
        <w:textAlignment w:val="baseline"/>
        <w:rPr>
          <w:ins w:id="12" w:author="ZTE" w:date="2024-08-07T15:59:00Z"/>
          <w:rFonts w:ascii="Times New Roman" w:eastAsia="Times New Roman" w:hAnsi="Times New Roman" w:cs="Times New Roman"/>
          <w:lang w:val="en-GB" w:eastAsia="ja-JP"/>
        </w:rPr>
      </w:pPr>
      <w:ins w:id="13" w:author="ZTE" w:date="2024-08-07T15:59:00Z">
        <w:r>
          <w:rPr>
            <w:rFonts w:ascii="Times New Roman" w:eastAsia="Times New Roman" w:hAnsi="Times New Roman" w:cs="Times New Roman" w:hint="eastAsia"/>
            <w:lang w:val="en-US"/>
          </w:rPr>
          <w:t>1</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r>
        <w:r>
          <w:rPr>
            <w:rFonts w:ascii="Times New Roman" w:eastAsia="Times New Roman" w:hAnsi="Times New Roman" w:cs="Times New Roman" w:hint="eastAsia"/>
            <w:lang w:val="en-US"/>
          </w:rPr>
          <w:t xml:space="preserve">If </w:t>
        </w:r>
      </w:ins>
      <w:ins w:id="14" w:author="ZTE" w:date="2024-08-08T14:17:00Z">
        <w:r>
          <w:rPr>
            <w:rFonts w:ascii="Times New Roman" w:eastAsia="Times New Roman" w:hAnsi="Times New Roman" w:cs="Times New Roman" w:hint="eastAsia"/>
            <w:lang w:val="en-US"/>
          </w:rPr>
          <w:t xml:space="preserve">the </w:t>
        </w:r>
      </w:ins>
      <w:ins w:id="15" w:author="ZTE" w:date="2024-08-07T15:59:00Z">
        <w:r>
          <w:rPr>
            <w:rFonts w:ascii="Times New Roman" w:eastAsia="Times New Roman" w:hAnsi="Times New Roman" w:cs="Times New Roman" w:hint="eastAsia"/>
            <w:lang w:val="en-US"/>
          </w:rPr>
          <w:t xml:space="preserve">UE has any stored </w:t>
        </w:r>
      </w:ins>
      <w:ins w:id="16" w:author="ZTE" w:date="2024-08-21T15:40:00Z">
        <w:r>
          <w:rPr>
            <w:rFonts w:ascii="Times New Roman" w:eastAsia="Times New Roman" w:hAnsi="Times New Roman" w:cs="Times New Roman"/>
            <w:lang w:val="en-US"/>
          </w:rPr>
          <w:t xml:space="preserve">NR </w:t>
        </w:r>
      </w:ins>
      <w:ins w:id="17" w:author="ZTE" w:date="2024-08-07T15:59:00Z">
        <w:r>
          <w:rPr>
            <w:rFonts w:ascii="Times New Roman" w:eastAsia="Times New Roman" w:hAnsi="Times New Roman" w:cs="Times New Roman"/>
            <w:lang w:val="en-GB" w:eastAsia="ja-JP"/>
          </w:rPr>
          <w:t>application layer measurement configuration:</w:t>
        </w:r>
      </w:ins>
    </w:p>
    <w:p w:rsidR="00572968" w:rsidRDefault="002C37B6">
      <w:pPr>
        <w:overflowPunct w:val="0"/>
        <w:adjustRightInd w:val="0"/>
        <w:spacing w:after="180"/>
        <w:ind w:left="851" w:hanging="284"/>
        <w:textAlignment w:val="baseline"/>
        <w:rPr>
          <w:ins w:id="18" w:author="ZTE" w:date="2024-08-07T15:59:00Z"/>
          <w:rFonts w:ascii="Times New Roman" w:eastAsia="Times New Roman" w:hAnsi="Times New Roman" w:cs="Times New Roman"/>
          <w:lang w:val="en-GB" w:eastAsia="ja-JP"/>
        </w:rPr>
      </w:pPr>
      <w:ins w:id="19"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release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ins>
      <w:ins w:id="20" w:author="ZTE" w:date="2024-08-21T15:40:00Z">
        <w:r>
          <w:rPr>
            <w:rFonts w:ascii="Times New Roman" w:eastAsia="Times New Roman" w:hAnsi="Times New Roman" w:cs="Times New Roman"/>
            <w:lang w:eastAsia="ja-JP"/>
          </w:rPr>
          <w:t xml:space="preserve">NR </w:t>
        </w:r>
      </w:ins>
      <w:ins w:id="21" w:author="ZTE" w:date="2024-08-07T15:59: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2" w:author="ZTE" w:date="2024-08-09T10:41:00Z"/>
          <w:rFonts w:ascii="Times New Roman" w:eastAsia="Times New Roman" w:hAnsi="Times New Roman" w:cs="Times New Roman"/>
          <w:lang w:val="en-GB" w:eastAsia="ja-JP"/>
        </w:rPr>
      </w:pPr>
      <w:ins w:id="23" w:author="ZTE" w:date="2024-08-09T10:41: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inform upper layers </w:t>
        </w:r>
        <w:r>
          <w:rPr>
            <w:rFonts w:ascii="Times New Roman" w:eastAsia="Times New Roman" w:hAnsi="Times New Roman" w:cs="Times New Roman" w:hint="eastAsia"/>
          </w:rPr>
          <w:t>to clear</w:t>
        </w:r>
        <w:r>
          <w:rPr>
            <w:rFonts w:ascii="Times New Roman" w:eastAsia="Times New Roman" w:hAnsi="Times New Roman" w:cs="Times New Roman"/>
            <w:lang w:val="en-GB" w:eastAsia="ja-JP"/>
          </w:rPr>
          <w:t xml:space="preserv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r>
          <w:rPr>
            <w:rFonts w:ascii="Times New Roman" w:eastAsia="Times New Roman" w:hAnsi="Times New Roman" w:cs="Times New Roman" w:hint="eastAsia"/>
          </w:rPr>
          <w:t xml:space="preserve">stored </w:t>
        </w:r>
      </w:ins>
      <w:ins w:id="24" w:author="ZTE" w:date="2024-08-21T15:40:00Z">
        <w:r>
          <w:rPr>
            <w:rFonts w:ascii="Times New Roman" w:eastAsia="Times New Roman" w:hAnsi="Times New Roman" w:cs="Times New Roman"/>
          </w:rPr>
          <w:t xml:space="preserve">NR </w:t>
        </w:r>
      </w:ins>
      <w:ins w:id="25" w:author="ZTE" w:date="2024-08-09T10:41: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6" w:author="ZTE" w:date="2024-08-07T15:59:00Z"/>
          <w:rFonts w:ascii="Times New Roman" w:eastAsia="Times New Roman" w:hAnsi="Times New Roman" w:cs="Times New Roman"/>
          <w:lang w:val="en-GB" w:eastAsia="ja-JP"/>
        </w:rPr>
      </w:pPr>
      <w:ins w:id="27"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discard </w:t>
        </w:r>
        <w:r>
          <w:rPr>
            <w:rFonts w:ascii="Times New Roman" w:eastAsia="Times New Roman" w:hAnsi="Times New Roman" w:cs="Times New Roman" w:hint="eastAsia"/>
          </w:rPr>
          <w:t>the stored</w:t>
        </w:r>
        <w:r>
          <w:rPr>
            <w:rFonts w:ascii="Times New Roman" w:eastAsia="Times New Roman" w:hAnsi="Times New Roman" w:cs="Times New Roman"/>
            <w:lang w:val="en-GB" w:eastAsia="ja-JP"/>
          </w:rPr>
          <w:t xml:space="preserve"> </w:t>
        </w:r>
      </w:ins>
      <w:ins w:id="28" w:author="ZTE" w:date="2024-08-21T15:40:00Z">
        <w:r>
          <w:rPr>
            <w:rFonts w:ascii="Times New Roman" w:eastAsia="Times New Roman" w:hAnsi="Times New Roman" w:cs="Times New Roman"/>
            <w:lang w:eastAsia="ja-JP"/>
          </w:rPr>
          <w:t xml:space="preserve">NR </w:t>
        </w:r>
      </w:ins>
      <w:ins w:id="29" w:author="ZTE" w:date="2024-08-07T15:59:00Z">
        <w:r>
          <w:rPr>
            <w:rFonts w:ascii="Times New Roman" w:eastAsia="Times New Roman" w:hAnsi="Times New Roman" w:cs="Times New Roman"/>
            <w:lang w:val="en-GB" w:eastAsia="ja-JP"/>
          </w:rPr>
          <w:t xml:space="preserve">application layer measurement reports </w:t>
        </w:r>
        <w:r>
          <w:rPr>
            <w:rFonts w:ascii="Times New Roman" w:eastAsia="Times New Roman" w:hAnsi="Times New Roman" w:cs="Times New Roman" w:hint="eastAsia"/>
          </w:rPr>
          <w:t>if any</w:t>
        </w:r>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30" w:author="ZTE" w:date="2024-08-07T15:59:00Z"/>
          <w:rFonts w:ascii="Times New Roman" w:eastAsia="Times New Roman" w:hAnsi="Times New Roman" w:cs="Times New Roman"/>
          <w:lang w:val="en-GB" w:eastAsia="ja-JP"/>
        </w:rPr>
      </w:pPr>
      <w:ins w:id="31"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zh-TW"/>
          </w:rPr>
          <w:t>&gt;</w:t>
        </w:r>
        <w:r>
          <w:rPr>
            <w:rFonts w:ascii="Times New Roman" w:eastAsia="Times New Roman" w:hAnsi="Times New Roman" w:cs="Times New Roman"/>
            <w:lang w:val="en-GB" w:eastAsia="zh-TW"/>
          </w:rPr>
          <w:tab/>
          <w:t xml:space="preserve">consider itself not to be configured to send </w:t>
        </w:r>
      </w:ins>
      <w:ins w:id="32" w:author="ZTE" w:date="2024-08-21T15:40:00Z">
        <w:r>
          <w:rPr>
            <w:rFonts w:ascii="Times New Roman" w:eastAsia="Times New Roman" w:hAnsi="Times New Roman" w:cs="Times New Roman"/>
            <w:lang w:eastAsia="zh-TW"/>
          </w:rPr>
          <w:t xml:space="preserve">NR </w:t>
        </w:r>
      </w:ins>
      <w:ins w:id="33" w:author="ZTE" w:date="2024-08-07T15:59:00Z">
        <w:r>
          <w:rPr>
            <w:rFonts w:ascii="Times New Roman" w:eastAsia="Times New Roman" w:hAnsi="Times New Roman" w:cs="Times New Roman"/>
            <w:lang w:val="en-GB" w:eastAsia="zh-TW"/>
          </w:rPr>
          <w:t>application layer measurement reports;</w:t>
        </w:r>
      </w:ins>
    </w:p>
    <w:p w:rsidR="00572968" w:rsidRDefault="00572968">
      <w:pPr>
        <w:wordWrap/>
        <w:adjustRightInd w:val="0"/>
        <w:snapToGrid w:val="0"/>
        <w:spacing w:beforeLines="50" w:before="120" w:afterLines="50" w:after="120" w:line="22" w:lineRule="atLeast"/>
        <w:ind w:left="420"/>
        <w:rPr>
          <w:rFonts w:ascii="Times New Roman" w:eastAsia="宋体" w:hAnsi="Times New Roman" w:cs="Times New Roman"/>
        </w:rPr>
      </w:pPr>
    </w:p>
    <w:p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w:t>
      </w:r>
      <w:r>
        <w:rPr>
          <w:rFonts w:ascii="Times New Roman" w:eastAsia="宋体" w:hAnsi="Times New Roman" w:cs="Times New Roman"/>
          <w:b/>
          <w:bCs/>
        </w:rPr>
        <w:t>2</w:t>
      </w:r>
      <w:r>
        <w:rPr>
          <w:rFonts w:ascii="Times New Roman" w:eastAsia="宋体" w:hAnsi="Times New Roman" w:cs="Times New Roman" w:hint="eastAsia"/>
          <w:b/>
          <w:bCs/>
        </w:rPr>
        <w:t xml:space="preserve"> for option 1:</w:t>
      </w:r>
    </w:p>
    <w:p w:rsidR="00572968" w:rsidRDefault="002C37B6">
      <w:pPr>
        <w:keepNext/>
        <w:keepLines/>
        <w:overflowPunct w:val="0"/>
        <w:adjustRightInd w:val="0"/>
        <w:spacing w:before="120" w:after="180"/>
        <w:ind w:left="1418" w:hanging="1418"/>
        <w:textAlignment w:val="baseline"/>
        <w:outlineLvl w:val="3"/>
        <w:rPr>
          <w:rFonts w:ascii="Arial" w:eastAsia="Times New Roman" w:hAnsi="Arial" w:cs="Times New Roman"/>
          <w:sz w:val="24"/>
          <w:lang w:val="en-GB" w:eastAsia="ja-JP"/>
        </w:rPr>
      </w:pPr>
      <w:bookmarkStart w:id="34" w:name="_Toc171467232"/>
      <w:r>
        <w:rPr>
          <w:rFonts w:ascii="Arial" w:eastAsia="Times New Roman" w:hAnsi="Arial" w:cs="Times New Roman"/>
          <w:sz w:val="24"/>
          <w:lang w:val="en-GB" w:eastAsia="ja-JP"/>
        </w:rPr>
        <w:t>5.3.7.3</w:t>
      </w:r>
      <w:r>
        <w:rPr>
          <w:rFonts w:ascii="Arial" w:eastAsia="Times New Roman" w:hAnsi="Arial" w:cs="Times New Roman"/>
          <w:sz w:val="24"/>
          <w:lang w:val="en-GB" w:eastAsia="ja-JP"/>
        </w:rPr>
        <w:tab/>
        <w:t>Actions following cell selection while T311 is running</w:t>
      </w:r>
      <w:bookmarkEnd w:id="34"/>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 suitable NR cell, the</w:t>
      </w:r>
      <w:r>
        <w:rPr>
          <w:rFonts w:ascii="Times New Roman" w:eastAsia="Times New Roman" w:hAnsi="Times New Roman" w:cs="Times New Roman"/>
          <w:lang w:val="en-GB" w:eastAsia="ja-JP"/>
        </w:rPr>
        <w:t xml:space="preserve"> UE shall:</w:t>
      </w:r>
    </w:p>
    <w:p w:rsidR="00572968" w:rsidRDefault="002C37B6">
      <w:pPr>
        <w:wordWrap/>
        <w:overflowPunct w:val="0"/>
        <w:adjustRightInd w:val="0"/>
        <w:spacing w:after="180"/>
        <w:jc w:val="left"/>
        <w:textAlignment w:val="baseline"/>
        <w:rPr>
          <w:rFonts w:ascii="Times New Roman" w:eastAsia="Times New Roman" w:hAnsi="Times New Roman" w:cs="Times New Roman"/>
          <w:lang w:eastAsia="ja-JP"/>
        </w:rPr>
      </w:pPr>
      <w:r>
        <w:rPr>
          <w:rFonts w:ascii="Times New Roman" w:eastAsia="Times New Roman" w:hAnsi="Times New Roman" w:cs="Times New Roman"/>
          <w:lang w:eastAsia="ja-JP"/>
        </w:rPr>
        <w:t>[....]</w:t>
      </w:r>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an inter-RAT cell, the UE shall:</w:t>
      </w:r>
    </w:p>
    <w:p w:rsidR="00572968" w:rsidRDefault="002C37B6">
      <w:pPr>
        <w:overflowPunct w:val="0"/>
        <w:adjustRightInd w:val="0"/>
        <w:spacing w:after="180"/>
        <w:ind w:left="568" w:hanging="284"/>
        <w:textAlignment w:val="baseline"/>
        <w:rPr>
          <w:ins w:id="35" w:author="ZTE" w:date="2024-08-21T15:35:00Z"/>
          <w:rFonts w:ascii="Times New Roman" w:eastAsia="Times New Roman" w:hAnsi="Times New Roman" w:cs="Times New Roman"/>
          <w:lang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perform the actions upon going to RRC_IDLE as specified in 5.3.11, with release cause 'RRC connection failure'</w:t>
      </w:r>
      <w:ins w:id="36" w:author="ZTE" w:date="2024-08-21T15:35:00Z">
        <w:r>
          <w:rPr>
            <w:rFonts w:ascii="Times New Roman" w:eastAsia="Times New Roman" w:hAnsi="Times New Roman" w:cs="Times New Roman"/>
            <w:lang w:eastAsia="ja-JP"/>
          </w:rPr>
          <w:t>;</w:t>
        </w:r>
      </w:ins>
    </w:p>
    <w:p w:rsidR="00572968" w:rsidRDefault="002C37B6">
      <w:pPr>
        <w:pStyle w:val="B1"/>
        <w:wordWrap/>
        <w:overflowPunct w:val="0"/>
        <w:adjustRightInd w:val="0"/>
        <w:contextualSpacing w:val="0"/>
        <w:jc w:val="left"/>
        <w:textAlignment w:val="baseline"/>
        <w:rPr>
          <w:ins w:id="37" w:author="ZTE" w:date="2024-08-21T15:36:00Z"/>
          <w:rFonts w:ascii="Times New Roman" w:eastAsia="Times New Roman" w:hAnsi="Times New Roman" w:cs="Times New Roman"/>
          <w:lang w:val="en-GB" w:eastAsia="ja-JP"/>
        </w:rPr>
      </w:pPr>
      <w:ins w:id="38" w:author="ZTE" w:date="2024-08-21T15:36:00Z">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if the UE is configured with any application layer measurement configura</w:t>
        </w:r>
        <w:r>
          <w:rPr>
            <w:rFonts w:ascii="Times New Roman" w:eastAsia="Times New Roman" w:hAnsi="Times New Roman" w:cs="Times New Roman"/>
            <w:lang w:val="en-GB" w:eastAsia="ja-JP"/>
          </w:rPr>
          <w:t>tion:</w:t>
        </w:r>
      </w:ins>
    </w:p>
    <w:p w:rsidR="00572968" w:rsidRDefault="002C37B6">
      <w:pPr>
        <w:overflowPunct w:val="0"/>
        <w:adjustRightInd w:val="0"/>
        <w:spacing w:after="180"/>
        <w:ind w:left="851" w:hanging="284"/>
        <w:textAlignment w:val="baseline"/>
        <w:rPr>
          <w:ins w:id="39" w:author="ZTE" w:date="2024-08-21T15:36:00Z"/>
          <w:rFonts w:ascii="Times New Roman" w:eastAsia="Times New Roman" w:hAnsi="Times New Roman" w:cs="Times New Roman"/>
          <w:lang w:val="en-GB" w:eastAsia="ja-JP"/>
        </w:rPr>
      </w:pPr>
      <w:ins w:id="40"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inform upper layers about the release of all application layer measurement configurations;</w:t>
        </w:r>
      </w:ins>
    </w:p>
    <w:p w:rsidR="00572968" w:rsidRDefault="002C37B6">
      <w:pPr>
        <w:overflowPunct w:val="0"/>
        <w:adjustRightInd w:val="0"/>
        <w:spacing w:after="180"/>
        <w:ind w:left="851" w:hanging="284"/>
        <w:textAlignment w:val="baseline"/>
        <w:rPr>
          <w:ins w:id="41" w:author="ZTE" w:date="2024-08-21T15:36:00Z"/>
          <w:rFonts w:ascii="Times New Roman" w:eastAsia="Times New Roman" w:hAnsi="Times New Roman" w:cs="Times New Roman"/>
          <w:lang w:val="en-GB" w:eastAsia="ja-JP"/>
        </w:rPr>
      </w:pPr>
      <w:ins w:id="42"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application layer measurement configurations including their fields in UE variables </w:t>
        </w:r>
        <w:proofErr w:type="spellStart"/>
        <w:r>
          <w:rPr>
            <w:rFonts w:ascii="Times New Roman" w:eastAsia="Times New Roman" w:hAnsi="Times New Roman" w:cs="Times New Roman"/>
            <w:i/>
            <w:iCs/>
            <w:lang w:val="en-GB" w:eastAsia="ja-JP"/>
          </w:rPr>
          <w:t>VarAppLayerIdleConfig</w:t>
        </w:r>
        <w:proofErr w:type="spellEnd"/>
        <w:r>
          <w:rPr>
            <w:rFonts w:ascii="Times New Roman" w:eastAsia="Times New Roman" w:hAnsi="Times New Roman" w:cs="Times New Roman"/>
            <w:lang w:val="en-GB" w:eastAsia="ja-JP"/>
          </w:rPr>
          <w:t xml:space="preserve"> and </w:t>
        </w:r>
        <w:proofErr w:type="spellStart"/>
        <w:r>
          <w:rPr>
            <w:rFonts w:ascii="Times New Roman" w:eastAsia="Times New Roman" w:hAnsi="Times New Roman" w:cs="Times New Roman"/>
            <w:i/>
            <w:lang w:val="en-GB" w:eastAsia="ja-JP"/>
          </w:rPr>
          <w:t>VarAppLayerPLMN-ListConfig</w:t>
        </w:r>
        <w:proofErr w:type="spellEnd"/>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43" w:author="ZTE" w:date="2024-08-21T15:36:00Z"/>
          <w:rFonts w:ascii="Times New Roman" w:eastAsia="Times New Roman" w:hAnsi="Times New Roman" w:cs="Times New Roman"/>
          <w:lang w:val="en-GB" w:eastAsia="ja-JP"/>
        </w:rPr>
      </w:pPr>
      <w:ins w:id="44"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r>
        <w:r>
          <w:rPr>
            <w:rFonts w:ascii="Times New Roman" w:eastAsia="Times New Roman" w:hAnsi="Times New Roman" w:cs="Times New Roman"/>
            <w:lang w:val="en-GB" w:eastAsia="ja-JP"/>
          </w:rPr>
          <w:t>discard any application layer measurement reports which were not yet fully submitted to lower layers for transmission;</w:t>
        </w:r>
      </w:ins>
    </w:p>
    <w:p w:rsidR="00572968" w:rsidRDefault="002C37B6" w:rsidP="00572968">
      <w:pPr>
        <w:overflowPunct w:val="0"/>
        <w:adjustRightInd w:val="0"/>
        <w:spacing w:after="180"/>
        <w:ind w:left="851" w:hanging="284"/>
        <w:textAlignment w:val="baseline"/>
        <w:rPr>
          <w:rFonts w:ascii="Times New Roman" w:eastAsia="Times New Roman" w:hAnsi="Times New Roman" w:cs="Times New Roman"/>
          <w:lang w:val="en-GB" w:eastAsia="ja-JP"/>
        </w:rPr>
        <w:pPrChange w:id="45" w:author="ZTE" w:date="2024-08-21T15:36:00Z">
          <w:pPr>
            <w:overflowPunct w:val="0"/>
            <w:adjustRightInd w:val="0"/>
            <w:spacing w:after="180"/>
            <w:ind w:left="568" w:hanging="284"/>
            <w:textAlignment w:val="baseline"/>
          </w:pPr>
        </w:pPrChange>
      </w:pPr>
      <w:ins w:id="46" w:author="ZTE" w:date="2024-08-21T15:36:00Z">
        <w:r>
          <w:rPr>
            <w:rFonts w:ascii="Times New Roman" w:eastAsia="等线" w:hAnsi="Times New Roman" w:cs="Times New Roman"/>
            <w:lang w:val="en-GB" w:eastAsia="zh-TW"/>
          </w:rPr>
          <w:t>2&gt;</w:t>
        </w:r>
        <w:r>
          <w:rPr>
            <w:rFonts w:ascii="Times New Roman" w:eastAsia="等线" w:hAnsi="Times New Roman" w:cs="Times New Roman"/>
            <w:lang w:val="en-GB" w:eastAsia="zh-TW"/>
          </w:rPr>
          <w:tab/>
          <w:t>consider itself not to be configured to send application layer measurement reports;</w:t>
        </w:r>
      </w:ins>
      <w:del w:id="47" w:author="ZTE" w:date="2024-08-21T15:35:00Z">
        <w:r>
          <w:rPr>
            <w:rFonts w:ascii="Times New Roman" w:eastAsia="Times New Roman" w:hAnsi="Times New Roman" w:cs="Times New Roman"/>
            <w:lang w:val="en-GB" w:eastAsia="ja-JP"/>
          </w:rPr>
          <w:delText>.</w:delText>
        </w:r>
      </w:del>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hint="eastAsia"/>
          <w:b/>
        </w:rPr>
        <w:t>3</w:t>
      </w:r>
      <w:r>
        <w:rPr>
          <w:rFonts w:ascii="Times New Roman" w:eastAsia="宋体" w:hAnsi="Times New Roman" w:cs="Times New Roman"/>
          <w:b/>
          <w:lang w:val="en-GB"/>
        </w:rPr>
        <w:t xml:space="preserve">: </w:t>
      </w:r>
      <w:r>
        <w:rPr>
          <w:rFonts w:ascii="Times New Roman" w:eastAsia="宋体" w:hAnsi="Times New Roman" w:cs="Times New Roman" w:hint="eastAsia"/>
          <w:b/>
        </w:rPr>
        <w:t xml:space="preserve">Please provide comments on the TPs for the </w:t>
      </w:r>
      <w:r>
        <w:rPr>
          <w:rFonts w:ascii="Times New Roman" w:eastAsia="宋体" w:hAnsi="Times New Roman" w:cs="Times New Roman" w:hint="eastAsia"/>
          <w:b/>
        </w:rPr>
        <w:t>solutions supported, if any. If you suggest different solutions, please provide the corresponding TPs in below table.</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Supported solutions</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to the corresponding TPs</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Option 1</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 xml:space="preserve">It at least covers the cell reselection for case 1. </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aybe TP2</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 xml:space="preserve">aybe not completed to cover all case, e.g. case2. </w:t>
            </w:r>
            <w:r>
              <w:rPr>
                <w:rFonts w:ascii="Times New Roman" w:eastAsia="宋体" w:hAnsi="Times New Roman" w:cs="Times New Roman"/>
                <w:lang w:val="en-GB"/>
              </w:rPr>
              <w:t>P</w:t>
            </w:r>
            <w:r>
              <w:rPr>
                <w:rFonts w:ascii="Times New Roman" w:eastAsia="宋体" w:hAnsi="Times New Roman" w:cs="Times New Roman" w:hint="eastAsia"/>
                <w:lang w:val="en-GB"/>
              </w:rPr>
              <w:t>refer to postpone this issue to next meeting.</w:t>
            </w: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bl>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lastRenderedPageBreak/>
        <w:t>Q</w:t>
      </w:r>
      <w:r>
        <w:rPr>
          <w:rFonts w:ascii="Times New Roman" w:eastAsia="宋体" w:hAnsi="Times New Roman" w:cs="Times New Roman" w:hint="eastAsia"/>
          <w:b/>
        </w:rPr>
        <w:t>4a</w:t>
      </w:r>
      <w:r>
        <w:rPr>
          <w:rFonts w:ascii="Times New Roman" w:eastAsia="宋体" w:hAnsi="Times New Roman" w:cs="Times New Roman"/>
          <w:b/>
          <w:lang w:val="en-GB"/>
        </w:rPr>
        <w:t xml:space="preserve"> </w:t>
      </w:r>
      <w:r>
        <w:rPr>
          <w:rFonts w:ascii="Times New Roman" w:eastAsia="宋体" w:hAnsi="Times New Roman" w:cs="Times New Roman" w:hint="eastAsia"/>
          <w:b/>
        </w:rPr>
        <w:t xml:space="preserve">.If </w:t>
      </w:r>
      <w:proofErr w:type="gramStart"/>
      <w:r>
        <w:rPr>
          <w:rFonts w:ascii="Times New Roman" w:eastAsia="宋体" w:hAnsi="Times New Roman" w:cs="Times New Roman" w:hint="eastAsia"/>
          <w:b/>
        </w:rPr>
        <w:t>agree</w:t>
      </w:r>
      <w:proofErr w:type="gramEnd"/>
      <w:r>
        <w:rPr>
          <w:rFonts w:ascii="Times New Roman" w:eastAsia="宋体" w:hAnsi="Times New Roman" w:cs="Times New Roman" w:hint="eastAsia"/>
          <w:b/>
        </w:rPr>
        <w:t xml:space="preserve"> on option 1, do you agree that LS is needed to inform SA4/CT1? If yes, do you agree the LS in the annex 2 of R2-2406998</w:t>
      </w:r>
      <w:r>
        <w:rPr>
          <w:rFonts w:ascii="Times New Roman" w:eastAsia="宋体" w:hAnsi="Times New Roman" w:cs="Times New Roman"/>
          <w:b/>
        </w:rPr>
        <w:t>?</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SA4/CT1 needs to be informed to see if there are any impacts.</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disagree</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lang w:val="en-GB"/>
              </w:rPr>
              <w:t>N</w:t>
            </w:r>
            <w:r>
              <w:rPr>
                <w:rFonts w:ascii="Times New Roman" w:eastAsia="宋体" w:hAnsi="Times New Roman" w:cs="Times New Roman" w:hint="eastAsia"/>
                <w:lang w:val="en-GB"/>
              </w:rPr>
              <w:t>ot for now.</w:t>
            </w: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bl>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pStyle w:val="2"/>
        <w:numPr>
          <w:ilvl w:val="1"/>
          <w:numId w:val="1"/>
        </w:numPr>
        <w:rPr>
          <w:lang w:val="en-US"/>
        </w:rPr>
      </w:pPr>
      <w:r>
        <w:rPr>
          <w:rFonts w:hint="eastAsia"/>
          <w:lang w:val="en-US"/>
        </w:rPr>
        <w:t>Scenario 2: Mobility from EUTRA to NR</w:t>
      </w:r>
    </w:p>
    <w:tbl>
      <w:tblPr>
        <w:tblStyle w:val="af5"/>
        <w:tblW w:w="0" w:type="auto"/>
        <w:tblLook w:val="04A0" w:firstRow="1" w:lastRow="0" w:firstColumn="1" w:lastColumn="0" w:noHBand="0" w:noVBand="1"/>
      </w:tblPr>
      <w:tblGrid>
        <w:gridCol w:w="9576"/>
      </w:tblGrid>
      <w:tr w:rsidR="00572968">
        <w:tc>
          <w:tcPr>
            <w:tcW w:w="9576" w:type="dxa"/>
          </w:tcPr>
          <w:p w:rsidR="00572968" w:rsidRDefault="002C37B6">
            <w:pPr>
              <w:wordWrap/>
              <w:adjustRightInd w:val="0"/>
              <w:snapToGrid w:val="0"/>
              <w:spacing w:beforeLines="50" w:before="120" w:afterLines="50" w:after="120" w:line="22" w:lineRule="atLeast"/>
              <w:rPr>
                <w:rFonts w:ascii="Times New Roman" w:hAnsi="Times New Roman" w:cs="Times New Roman"/>
                <w:b/>
                <w:bCs/>
                <w:highlight w:val="green"/>
              </w:rPr>
            </w:pPr>
            <w:r>
              <w:rPr>
                <w:rFonts w:ascii="Times New Roman" w:hAnsi="Times New Roman" w:cs="Times New Roman"/>
                <w:b/>
                <w:bCs/>
                <w:highlight w:val="green"/>
              </w:rPr>
              <w:t>Agreements RAN2#124</w:t>
            </w:r>
          </w:p>
          <w:p w:rsidR="00572968" w:rsidRDefault="002C37B6">
            <w:pPr>
              <w:pStyle w:val="Agreement"/>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Corrections provided in [2] </w:t>
      </w:r>
      <w:hyperlink r:id="rId12"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 xml:space="preserve">  intends to address above </w:t>
      </w:r>
      <w:r>
        <w:rPr>
          <w:rFonts w:ascii="Times New Roman" w:hAnsi="Times New Roman" w:cs="Times New Roman"/>
        </w:rPr>
        <w:t xml:space="preserve">agreements.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corrections</w:t>
      </w:r>
      <w:proofErr w:type="gramEnd"/>
      <w:r>
        <w:rPr>
          <w:rFonts w:ascii="Times New Roman" w:hAnsi="Times New Roman" w:cs="Times New Roman"/>
        </w:rPr>
        <w:t xml:space="preserve"> from  </w:t>
      </w:r>
      <w:hyperlink r:id="rId13"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overflowPunct w:val="0"/>
        <w:adjustRightInd w:val="0"/>
        <w:spacing w:after="180"/>
        <w:ind w:left="568"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else if the UE was connected to 5GC prior to the reception of the </w:t>
      </w:r>
      <w:proofErr w:type="spellStart"/>
      <w:r>
        <w:rPr>
          <w:rFonts w:ascii="Times New Roman" w:eastAsia="Times New Roman" w:hAnsi="Times New Roman" w:cs="Times New Roman"/>
          <w:i/>
          <w:lang w:val="en-GB" w:eastAsia="ja-JP"/>
        </w:rPr>
        <w:t>MobilityFromEUTRACommand</w:t>
      </w:r>
      <w:proofErr w:type="spellEnd"/>
      <w:r>
        <w:rPr>
          <w:rFonts w:ascii="Times New Roman" w:eastAsia="Times New Roman" w:hAnsi="Times New Roman" w:cs="Times New Roman"/>
          <w:lang w:val="en-GB" w:eastAsia="ja-JP"/>
        </w:rPr>
        <w:t xml:space="preserve"> and the </w:t>
      </w:r>
      <w:proofErr w:type="spellStart"/>
      <w:r>
        <w:rPr>
          <w:rFonts w:ascii="Times New Roman" w:eastAsia="Times New Roman" w:hAnsi="Times New Roman" w:cs="Times New Roman"/>
          <w:i/>
          <w:lang w:val="en-GB" w:eastAsia="ja-JP"/>
        </w:rPr>
        <w:t>targetRAT</w:t>
      </w:r>
      <w:proofErr w:type="spellEnd"/>
      <w:r>
        <w:rPr>
          <w:rFonts w:ascii="Times New Roman" w:eastAsia="Times New Roman" w:hAnsi="Times New Roman" w:cs="Times New Roman"/>
          <w:i/>
          <w:lang w:val="en-GB" w:eastAsia="ja-JP"/>
        </w:rPr>
        <w:t>-Type</w:t>
      </w:r>
      <w:r>
        <w:rPr>
          <w:rFonts w:ascii="Times New Roman" w:eastAsia="Times New Roman" w:hAnsi="Times New Roman" w:cs="Times New Roman"/>
          <w:lang w:val="en-GB" w:eastAsia="ja-JP"/>
        </w:rPr>
        <w:t xml:space="preserve"> in the received </w:t>
      </w:r>
      <w:proofErr w:type="spellStart"/>
      <w:r>
        <w:rPr>
          <w:rFonts w:ascii="Times New Roman" w:eastAsia="Times New Roman" w:hAnsi="Times New Roman" w:cs="Times New Roman"/>
          <w:i/>
          <w:lang w:val="en-GB" w:eastAsia="ja-JP"/>
        </w:rPr>
        <w:t>MobilityFromEUTRACommand</w:t>
      </w:r>
      <w:proofErr w:type="spellEnd"/>
      <w:r>
        <w:rPr>
          <w:rFonts w:ascii="Times New Roman" w:eastAsia="Times New Roman" w:hAnsi="Times New Roman" w:cs="Times New Roman"/>
          <w:lang w:val="en-GB" w:eastAsia="ja-JP"/>
        </w:rPr>
        <w:t xml:space="preserve"> is set to </w:t>
      </w:r>
      <w:r>
        <w:rPr>
          <w:rFonts w:ascii="Times New Roman" w:eastAsia="Times New Roman" w:hAnsi="Times New Roman" w:cs="Times New Roman"/>
          <w:i/>
          <w:lang w:val="en-GB" w:eastAsia="ja-JP"/>
        </w:rPr>
        <w:t>nr</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r>
      <w:r>
        <w:rPr>
          <w:rFonts w:ascii="Times New Roman" w:eastAsia="Times New Roman" w:hAnsi="Times New Roman" w:cs="Times New Roman"/>
          <w:lang w:val="en-GB" w:eastAsia="ja-JP"/>
        </w:rPr>
        <w:t>reset MAC;</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stop all timers that are running except T325, T330;</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w:t>
      </w:r>
      <w:r>
        <w:rPr>
          <w:rFonts w:ascii="Times New Roman" w:hAnsi="Times New Roman" w:cs="Times New Roman"/>
          <w:i/>
          <w:lang w:val="en-GB" w:eastAsia="ja-JP"/>
        </w:rPr>
        <w:t>ran-</w:t>
      </w:r>
      <w:proofErr w:type="spellStart"/>
      <w:r>
        <w:rPr>
          <w:rFonts w:ascii="Times New Roman" w:hAnsi="Times New Roman" w:cs="Times New Roman"/>
          <w:i/>
          <w:lang w:val="en-GB" w:eastAsia="ja-JP"/>
        </w:rPr>
        <w:t>NotificationAreaInfo</w:t>
      </w:r>
      <w:proofErr w:type="spellEnd"/>
      <w:r>
        <w:rPr>
          <w:rFonts w:ascii="Times New Roman" w:eastAsia="Times New Roman" w:hAnsi="Times New Roman" w:cs="Times New Roman"/>
          <w:lang w:val="en-GB" w:eastAsia="ja-JP"/>
        </w:rPr>
        <w:t>, if stored;</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the AS security context including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RRCenc</w:t>
      </w:r>
      <w:proofErr w:type="spellEnd"/>
      <w:r>
        <w:rPr>
          <w:rFonts w:ascii="Times New Roman" w:eastAsia="Times New Roman" w:hAnsi="Times New Roman" w:cs="Times New Roman"/>
          <w:lang w:val="en-GB" w:eastAsia="ja-JP"/>
        </w:rPr>
        <w:t xml:space="preserve"> key,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RRCint</w:t>
      </w:r>
      <w:proofErr w:type="spellEnd"/>
      <w:r>
        <w:rPr>
          <w:rFonts w:ascii="Times New Roman" w:eastAsia="Times New Roman" w:hAnsi="Times New Roman" w:cs="Times New Roman"/>
          <w:lang w:val="en-GB" w:eastAsia="ja-JP"/>
        </w:rPr>
        <w:t xml:space="preserve">,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UPint</w:t>
      </w:r>
      <w:proofErr w:type="spellEnd"/>
      <w:r>
        <w:rPr>
          <w:rFonts w:ascii="Times New Roman" w:eastAsia="Times New Roman" w:hAnsi="Times New Roman" w:cs="Times New Roman"/>
          <w:lang w:val="en-GB" w:eastAsia="ja-JP"/>
        </w:rPr>
        <w:t xml:space="preserve"> key </w:t>
      </w:r>
      <w:r>
        <w:rPr>
          <w:rFonts w:ascii="Times New Roman" w:eastAsia="Times New Roman" w:hAnsi="Times New Roman" w:cs="Times New Roman"/>
          <w:lang w:val="en-GB"/>
        </w:rPr>
        <w:t xml:space="preserve">and the </w:t>
      </w:r>
      <w:proofErr w:type="spellStart"/>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UPenc</w:t>
      </w:r>
      <w:proofErr w:type="spellEnd"/>
      <w:r>
        <w:rPr>
          <w:rFonts w:ascii="Times New Roman" w:eastAsia="Times New Roman" w:hAnsi="Times New Roman" w:cs="Times New Roman"/>
          <w:lang w:val="en-GB"/>
        </w:rPr>
        <w:t xml:space="preserve"> key, if stored</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radio </w:t>
      </w:r>
      <w:r>
        <w:rPr>
          <w:rFonts w:ascii="Times New Roman" w:eastAsia="Times New Roman" w:hAnsi="Times New Roman" w:cs="Times New Roman"/>
          <w:lang w:val="en-GB" w:eastAsia="ja-JP"/>
        </w:rPr>
        <w:t>resources, including release of the RLC entity, the MAC configuration and the associated PDCP entity and SDAP entity for all established RBs;</w:t>
      </w:r>
    </w:p>
    <w:p w:rsidR="00572968" w:rsidRDefault="002C37B6">
      <w:pPr>
        <w:keepLines/>
        <w:wordWrap/>
        <w:overflowPunct w:val="0"/>
        <w:adjustRightInd w:val="0"/>
        <w:spacing w:after="180"/>
        <w:ind w:left="1135" w:hanging="851"/>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1:</w:t>
      </w:r>
      <w:r>
        <w:rPr>
          <w:rFonts w:ascii="Times New Roman" w:eastAsia="Times New Roman" w:hAnsi="Times New Roman" w:cs="Times New Roman"/>
          <w:lang w:val="en-GB" w:eastAsia="ja-JP"/>
        </w:rPr>
        <w:tab/>
        <w:t xml:space="preserve">PDCP and SDAP configured by the source configurations RAT prior to the handover that are reconfigured and </w:t>
      </w:r>
      <w:r>
        <w:rPr>
          <w:rFonts w:ascii="Times New Roman" w:eastAsia="Times New Roman" w:hAnsi="Times New Roman" w:cs="Times New Roman"/>
          <w:lang w:val="en-GB" w:eastAsia="ja-JP"/>
        </w:rPr>
        <w:t xml:space="preserve">re-used by target RAT when delta signalling (i.e., during inter-RAT intra-system handover when </w:t>
      </w:r>
      <w:proofErr w:type="spellStart"/>
      <w:r>
        <w:rPr>
          <w:rFonts w:ascii="Times New Roman" w:eastAsia="Times New Roman" w:hAnsi="Times New Roman" w:cs="Times New Roman"/>
          <w:i/>
          <w:lang w:val="en-GB" w:eastAsia="ja-JP"/>
        </w:rPr>
        <w:t>fullConfig</w:t>
      </w:r>
      <w:proofErr w:type="spellEnd"/>
      <w:r>
        <w:rPr>
          <w:rFonts w:ascii="Times New Roman" w:eastAsia="Times New Roman" w:hAnsi="Times New Roman" w:cs="Times New Roman"/>
          <w:lang w:val="en-GB" w:eastAsia="ja-JP"/>
        </w:rPr>
        <w:t xml:space="preserve"> is not present) is used, are not released as part of this procedure.</w:t>
      </w:r>
    </w:p>
    <w:p w:rsidR="00572968" w:rsidRDefault="002C37B6">
      <w:pPr>
        <w:overflowPunct w:val="0"/>
        <w:adjustRightInd w:val="0"/>
        <w:spacing w:after="180"/>
        <w:ind w:left="851" w:hanging="284"/>
        <w:textAlignment w:val="baseline"/>
        <w:rPr>
          <w:ins w:id="48" w:author="Ericsson" w:date="2024-08-07T15:32:00Z"/>
          <w:rFonts w:ascii="Times New Roman" w:eastAsia="Times New Roman" w:hAnsi="Times New Roman" w:cs="Times New Roman"/>
          <w:lang w:val="zh-CN" w:eastAsia="ja-JP"/>
        </w:rPr>
      </w:pPr>
      <w:ins w:id="49" w:author="Ericsson" w:date="2024-08-07T15:32:00Z">
        <w:r>
          <w:rPr>
            <w:rFonts w:ascii="Times New Roman" w:eastAsia="Times New Roman" w:hAnsi="Times New Roman" w:cs="Times New Roman"/>
            <w:lang w:val="zh-CN" w:eastAsia="ja-JP"/>
          </w:rPr>
          <w:t xml:space="preserve">2&gt; if a </w:t>
        </w:r>
        <w:r>
          <w:rPr>
            <w:rFonts w:ascii="Times New Roman" w:eastAsia="Times New Roman" w:hAnsi="Times New Roman" w:cs="Times New Roman"/>
            <w:i/>
            <w:iCs/>
            <w:lang w:val="zh-CN" w:eastAsia="ja-JP"/>
          </w:rPr>
          <w:t>serviceType</w:t>
        </w:r>
        <w:r>
          <w:rPr>
            <w:rFonts w:ascii="Times New Roman" w:eastAsia="Times New Roman" w:hAnsi="Times New Roman" w:cs="Times New Roman"/>
            <w:lang w:val="zh-CN" w:eastAsia="ja-JP"/>
          </w:rPr>
          <w:t xml:space="preserve"> is stored in the current UE configuration:</w:t>
        </w:r>
      </w:ins>
    </w:p>
    <w:p w:rsidR="00572968" w:rsidRDefault="002C37B6">
      <w:pPr>
        <w:overflowPunct w:val="0"/>
        <w:adjustRightInd w:val="0"/>
        <w:spacing w:after="180"/>
        <w:ind w:left="1135" w:hanging="284"/>
        <w:textAlignment w:val="baseline"/>
        <w:rPr>
          <w:ins w:id="50" w:author="Ericsson" w:date="2024-08-07T15:32:00Z"/>
          <w:rFonts w:ascii="Times New Roman" w:eastAsia="Times New Roman" w:hAnsi="Times New Roman" w:cs="Times New Roman"/>
          <w:lang w:val="en-GB" w:eastAsia="ja-JP"/>
        </w:rPr>
      </w:pPr>
      <w:ins w:id="51" w:author="Ericsson" w:date="2024-08-07T15:32:00Z">
        <w:r>
          <w:rPr>
            <w:rFonts w:ascii="Times New Roman" w:eastAsia="Times New Roman" w:hAnsi="Times New Roman" w:cs="Times New Roman"/>
            <w:lang w:val="en-GB" w:eastAsia="ja-JP"/>
          </w:rPr>
          <w:t>3&gt;</w:t>
        </w:r>
        <w:r>
          <w:rPr>
            <w:rFonts w:ascii="Times New Roman" w:eastAsia="Times New Roman" w:hAnsi="Times New Roman" w:cs="Times New Roman"/>
            <w:lang w:val="en-GB" w:eastAsia="ja-JP"/>
          </w:rPr>
          <w:tab/>
        </w:r>
        <w:r>
          <w:rPr>
            <w:rFonts w:ascii="Times New Roman" w:eastAsia="Times New Roman" w:hAnsi="Times New Roman" w:cs="Times New Roman"/>
            <w:lang w:val="zh-CN" w:eastAsia="ja-JP"/>
          </w:rPr>
          <w:t xml:space="preserve">release the stored </w:t>
        </w:r>
        <w:r>
          <w:rPr>
            <w:rFonts w:ascii="Times New Roman" w:eastAsia="Times New Roman" w:hAnsi="Times New Roman" w:cs="Times New Roman"/>
            <w:i/>
            <w:iCs/>
            <w:lang w:val="zh-CN" w:eastAsia="ja-JP"/>
          </w:rPr>
          <w:t>serviceType</w:t>
        </w:r>
        <w:r>
          <w:rPr>
            <w:rFonts w:ascii="Times New Roman" w:eastAsia="Times New Roman" w:hAnsi="Times New Roman" w:cs="Times New Roman"/>
            <w:lang w:val="en-GB" w:eastAsia="ja-JP"/>
          </w:rPr>
          <w:t>:</w:t>
        </w:r>
      </w:ins>
    </w:p>
    <w:p w:rsidR="00572968" w:rsidRDefault="002C37B6">
      <w:pPr>
        <w:overflowPunct w:val="0"/>
        <w:adjustRightInd w:val="0"/>
        <w:spacing w:after="180"/>
        <w:ind w:left="1135" w:hanging="284"/>
        <w:textAlignment w:val="baseline"/>
        <w:rPr>
          <w:ins w:id="52" w:author="Ericsson" w:date="2024-08-07T15:32:00Z"/>
          <w:rFonts w:ascii="Times New Roman" w:eastAsia="Times New Roman" w:hAnsi="Times New Roman" w:cs="Times New Roman"/>
          <w:lang w:val="zh-CN" w:eastAsia="ja-JP"/>
        </w:rPr>
      </w:pPr>
      <w:ins w:id="53" w:author="Ericsson" w:date="2024-08-07T15:32:00Z">
        <w:r>
          <w:rPr>
            <w:rFonts w:ascii="Times New Roman" w:eastAsia="Times New Roman" w:hAnsi="Times New Roman" w:cs="Times New Roman"/>
            <w:lang w:val="zh-CN" w:eastAsia="ja-JP"/>
          </w:rPr>
          <w:t>3&gt;</w:t>
        </w:r>
        <w:r>
          <w:rPr>
            <w:rFonts w:ascii="Times New Roman" w:eastAsia="Times New Roman" w:hAnsi="Times New Roman" w:cs="Times New Roman"/>
            <w:lang w:val="zh-CN" w:eastAsia="ja-JP"/>
          </w:rPr>
          <w:tab/>
          <w:t>inform upper layers to clear the stored application layer measurement configuration;</w:t>
        </w:r>
      </w:ins>
    </w:p>
    <w:p w:rsidR="00572968" w:rsidRDefault="002C37B6">
      <w:pPr>
        <w:overflowPunct w:val="0"/>
        <w:adjustRightInd w:val="0"/>
        <w:spacing w:after="180"/>
        <w:ind w:left="1135" w:hanging="284"/>
        <w:textAlignment w:val="baseline"/>
        <w:rPr>
          <w:ins w:id="54" w:author="Ericsson" w:date="2024-08-07T15:32:00Z"/>
          <w:rFonts w:ascii="Times New Roman" w:eastAsia="Times New Roman" w:hAnsi="Times New Roman" w:cs="Times New Roman"/>
          <w:lang w:val="zh-CN" w:eastAsia="ja-JP"/>
        </w:rPr>
      </w:pPr>
      <w:ins w:id="55" w:author="Ericsson" w:date="2024-08-07T15:32:00Z">
        <w:r>
          <w:rPr>
            <w:rFonts w:ascii="Times New Roman" w:eastAsia="Times New Roman" w:hAnsi="Times New Roman" w:cs="Times New Roman"/>
            <w:lang w:val="zh-CN" w:eastAsia="ja-JP"/>
          </w:rPr>
          <w:t>3&gt;</w:t>
        </w:r>
        <w:r>
          <w:rPr>
            <w:rFonts w:ascii="Times New Roman" w:eastAsia="Times New Roman" w:hAnsi="Times New Roman" w:cs="Times New Roman"/>
            <w:lang w:val="zh-CN" w:eastAsia="ja-JP"/>
          </w:rPr>
          <w:tab/>
          <w:t>discard received application layer measurement report information from upper layers;</w:t>
        </w:r>
      </w:ins>
    </w:p>
    <w:p w:rsidR="00572968" w:rsidRDefault="002C37B6">
      <w:pPr>
        <w:overflowPunct w:val="0"/>
        <w:adjustRightInd w:val="0"/>
        <w:spacing w:after="180"/>
        <w:ind w:left="1135" w:hanging="284"/>
        <w:textAlignment w:val="baseline"/>
        <w:rPr>
          <w:ins w:id="56" w:author="Ericsson" w:date="2024-08-07T15:31:00Z"/>
          <w:rFonts w:ascii="Times New Roman" w:eastAsia="Times New Roman" w:hAnsi="Times New Roman" w:cs="Times New Roman"/>
          <w:lang w:val="zh-CN" w:eastAsia="ja-JP"/>
        </w:rPr>
      </w:pPr>
      <w:ins w:id="57" w:author="Ericsson" w:date="2024-08-07T15:32:00Z">
        <w:r>
          <w:rPr>
            <w:rFonts w:ascii="Times New Roman" w:eastAsia="Times New Roman" w:hAnsi="Times New Roman" w:cs="Times New Roman"/>
            <w:lang w:val="zh-CN" w:eastAsia="ja-JP"/>
          </w:rPr>
          <w:t>3&gt;</w:t>
        </w:r>
        <w:r>
          <w:rPr>
            <w:rFonts w:ascii="Times New Roman" w:eastAsia="Times New Roman" w:hAnsi="Times New Roman" w:cs="Times New Roman"/>
            <w:lang w:val="zh-CN" w:eastAsia="ja-JP"/>
          </w:rPr>
          <w:tab/>
          <w:t xml:space="preserve">consider itself not to be configured to send </w:t>
        </w:r>
        <w:r>
          <w:rPr>
            <w:rFonts w:ascii="Times New Roman" w:eastAsia="Times New Roman" w:hAnsi="Times New Roman" w:cs="Times New Roman"/>
            <w:lang w:val="zh-CN" w:eastAsia="ja-JP"/>
          </w:rPr>
          <w:t>application layer measurement report;</w:t>
        </w:r>
      </w:ins>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corrections</w:t>
      </w:r>
      <w:proofErr w:type="gramEnd"/>
      <w:r>
        <w:rPr>
          <w:rFonts w:ascii="Times New Roman" w:hAnsi="Times New Roman" w:cs="Times New Roman"/>
        </w:rPr>
        <w:t xml:space="preserve"> from  </w:t>
      </w:r>
      <w:hyperlink r:id="rId14"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lastRenderedPageBreak/>
        <w:t>During online discussion, companies commented that this requirement has already fulfilled with existing specs. Shown below is current mobility from EUTR</w:t>
      </w:r>
      <w:r>
        <w:rPr>
          <w:rFonts w:ascii="Times New Roman" w:hAnsi="Times New Roman" w:cs="Times New Roman"/>
        </w:rPr>
        <w:t>A description in 36.331:</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rsidR="00572968" w:rsidRDefault="002C37B6">
      <w:pPr>
        <w:pStyle w:val="3"/>
        <w:rPr>
          <w:lang w:val="en-US"/>
        </w:rPr>
      </w:pPr>
      <w:bookmarkStart w:id="58" w:name="_Toc46481825"/>
      <w:bookmarkStart w:id="59" w:name="_Toc36846331"/>
      <w:bookmarkStart w:id="60" w:name="_Toc46483059"/>
      <w:bookmarkStart w:id="61" w:name="_Toc36566553"/>
      <w:bookmarkStart w:id="62" w:name="_Toc20486871"/>
      <w:bookmarkStart w:id="63" w:name="_Toc46480591"/>
      <w:bookmarkStart w:id="64" w:name="_Toc29342163"/>
      <w:bookmarkStart w:id="65" w:name="_Toc36938984"/>
      <w:bookmarkStart w:id="66" w:name="_Toc36809967"/>
      <w:bookmarkStart w:id="67" w:name="_Toc29343302"/>
      <w:bookmarkStart w:id="68" w:name="_Toc37081964"/>
      <w:bookmarkStart w:id="69" w:name="_Toc171494730"/>
      <w:r>
        <w:rPr>
          <w:lang w:val="en-US"/>
        </w:rPr>
        <w:t>5.3.12</w:t>
      </w:r>
      <w:r>
        <w:rPr>
          <w:lang w:val="en-US"/>
        </w:rPr>
        <w:tab/>
        <w:t>UE actions upon leaving RRC_CONNECTED or RRC_INACTIVE</w:t>
      </w:r>
      <w:bookmarkEnd w:id="58"/>
      <w:bookmarkEnd w:id="59"/>
      <w:bookmarkEnd w:id="60"/>
      <w:bookmarkEnd w:id="61"/>
      <w:bookmarkEnd w:id="62"/>
      <w:bookmarkEnd w:id="63"/>
      <w:bookmarkEnd w:id="64"/>
      <w:bookmarkEnd w:id="65"/>
      <w:bookmarkEnd w:id="66"/>
      <w:bookmarkEnd w:id="67"/>
      <w:bookmarkEnd w:id="68"/>
      <w:bookmarkEnd w:id="69"/>
    </w:p>
    <w:p w:rsidR="00572968" w:rsidRDefault="002C37B6">
      <w:pPr>
        <w:overflowPunct w:val="0"/>
        <w:adjustRightInd w:val="0"/>
        <w:spacing w:after="180"/>
        <w:jc w:val="left"/>
      </w:pPr>
      <w:r>
        <w:rPr>
          <w:rFonts w:ascii="Times New Roman" w:eastAsia="Times New Roman" w:hAnsi="Times New Roman" w:cs="Times New Roman"/>
          <w:lang w:bidi="ar"/>
        </w:rPr>
        <w:t xml:space="preserve">Upon leaving RRC_CONNECTED or </w:t>
      </w:r>
      <w:r>
        <w:rPr>
          <w:rFonts w:ascii="Times New Roman" w:eastAsia="Times New Roman" w:hAnsi="Times New Roman" w:cs="Times New Roman"/>
          <w:lang w:bidi="ar"/>
        </w:rPr>
        <w:t>RRC_INACTIVE, the UE shall:</w:t>
      </w:r>
    </w:p>
    <w:p w:rsidR="00572968" w:rsidRDefault="002C37B6">
      <w:pPr>
        <w:pStyle w:val="af2"/>
        <w:overflowPunct w:val="0"/>
        <w:adjustRightInd w:val="0"/>
        <w:spacing w:before="0" w:beforeAutospacing="0" w:after="180" w:afterAutospacing="0"/>
        <w:ind w:left="568" w:hanging="284"/>
        <w:jc w:val="left"/>
        <w:rPr>
          <w:sz w:val="20"/>
          <w:szCs w:val="20"/>
          <w:lang w:bidi="ar"/>
        </w:rPr>
      </w:pPr>
      <w:r>
        <w:rPr>
          <w:sz w:val="20"/>
          <w:szCs w:val="20"/>
          <w:lang w:bidi="ar"/>
        </w:rPr>
        <w:t>[....]</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 xml:space="preserve">release the stored </w:t>
      </w:r>
      <w:proofErr w:type="spellStart"/>
      <w:r>
        <w:rPr>
          <w:i/>
          <w:sz w:val="20"/>
          <w:szCs w:val="20"/>
          <w:highlight w:val="green"/>
          <w:lang w:bidi="ar"/>
        </w:rPr>
        <w:t>serviceType</w:t>
      </w:r>
      <w:proofErr w:type="spellEnd"/>
      <w:r>
        <w:rPr>
          <w:sz w:val="20"/>
          <w:szCs w:val="20"/>
          <w:highlight w:val="green"/>
          <w:lang w:bidi="ar"/>
        </w:rPr>
        <w:t>, if any;</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inform upper layers to clear the stored application layer measurement configuration;</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discard received application layer measurement report information from upper layers, if</w:t>
      </w:r>
      <w:r>
        <w:rPr>
          <w:sz w:val="20"/>
          <w:szCs w:val="20"/>
          <w:highlight w:val="green"/>
          <w:lang w:bidi="ar"/>
        </w:rPr>
        <w:t xml:space="preserve"> any;</w:t>
      </w:r>
    </w:p>
    <w:p w:rsidR="00572968" w:rsidRDefault="002C37B6">
      <w:pPr>
        <w:pStyle w:val="af2"/>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consider itself not to be configured to send application layer measurement report;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w:t>
      </w:r>
    </w:p>
    <w:p w:rsidR="00572968" w:rsidRDefault="002C37B6">
      <w:pPr>
        <w:pStyle w:val="4"/>
        <w:rPr>
          <w:lang w:val="en-US"/>
        </w:rPr>
      </w:pPr>
      <w:bookmarkStart w:id="70" w:name="_Toc171494762"/>
      <w:bookmarkStart w:id="71" w:name="_Toc46480622"/>
      <w:bookmarkStart w:id="72" w:name="_Toc20486901"/>
      <w:bookmarkStart w:id="73" w:name="_Toc36809998"/>
      <w:bookmarkStart w:id="74" w:name="_Toc29342193"/>
      <w:bookmarkStart w:id="75" w:name="_Toc46483090"/>
      <w:bookmarkStart w:id="76" w:name="_Toc29343332"/>
      <w:bookmarkStart w:id="77" w:name="_Toc36939015"/>
      <w:bookmarkStart w:id="78" w:name="_Toc36846362"/>
      <w:bookmarkStart w:id="79" w:name="_Toc37081995"/>
      <w:bookmarkStart w:id="80" w:name="_Toc46481856"/>
      <w:bookmarkStart w:id="81" w:name="_Toc36566584"/>
      <w:r>
        <w:rPr>
          <w:lang w:val="en-US"/>
        </w:rPr>
        <w:t>5.4.3.4</w:t>
      </w:r>
      <w:r>
        <w:rPr>
          <w:lang w:val="en-US"/>
        </w:rPr>
        <w:tab/>
        <w:t>Successful completion of the mobility from E-UTRA</w:t>
      </w:r>
      <w:bookmarkEnd w:id="70"/>
      <w:bookmarkEnd w:id="71"/>
      <w:bookmarkEnd w:id="72"/>
      <w:bookmarkEnd w:id="73"/>
      <w:bookmarkEnd w:id="74"/>
      <w:bookmarkEnd w:id="75"/>
      <w:bookmarkEnd w:id="76"/>
      <w:bookmarkEnd w:id="77"/>
      <w:bookmarkEnd w:id="78"/>
      <w:bookmarkEnd w:id="79"/>
      <w:bookmarkEnd w:id="80"/>
      <w:bookmarkEnd w:id="81"/>
    </w:p>
    <w:p w:rsidR="00572968" w:rsidRDefault="002C37B6">
      <w:pPr>
        <w:overflowPunct w:val="0"/>
        <w:adjustRightInd w:val="0"/>
        <w:spacing w:after="180"/>
        <w:jc w:val="left"/>
      </w:pPr>
      <w:r>
        <w:rPr>
          <w:rFonts w:ascii="Times New Roman" w:eastAsia="Times New Roman" w:hAnsi="Times New Roman" w:cs="Times New Roman"/>
          <w:lang w:bidi="ar"/>
        </w:rPr>
        <w:t xml:space="preserve">Upon successfully completing the handover, the cell change order or enhanced 1xRTT CS fallback, the </w:t>
      </w:r>
      <w:r>
        <w:rPr>
          <w:rFonts w:ascii="Times New Roman" w:eastAsia="Times New Roman" w:hAnsi="Times New Roman" w:cs="Times New Roman"/>
          <w:lang w:bidi="ar"/>
        </w:rPr>
        <w:t>UE shall:</w:t>
      </w:r>
    </w:p>
    <w:p w:rsidR="00572968" w:rsidRDefault="002C37B6">
      <w:pPr>
        <w:pStyle w:val="af2"/>
        <w:overflowPunct w:val="0"/>
        <w:adjustRightInd w:val="0"/>
        <w:spacing w:before="0" w:beforeAutospacing="0" w:after="180" w:afterAutospacing="0"/>
        <w:ind w:left="568" w:hanging="284"/>
        <w:jc w:val="left"/>
      </w:pPr>
      <w:r>
        <w:rPr>
          <w:sz w:val="20"/>
          <w:szCs w:val="20"/>
          <w:lang w:bidi="ar"/>
        </w:rPr>
        <w:t>1&gt;</w:t>
      </w:r>
      <w:r>
        <w:rPr>
          <w:sz w:val="20"/>
          <w:szCs w:val="20"/>
          <w:lang w:bidi="ar"/>
        </w:rPr>
        <w:tab/>
        <w:t xml:space="preserve">if the </w:t>
      </w:r>
      <w:proofErr w:type="spellStart"/>
      <w:r>
        <w:rPr>
          <w:i/>
          <w:sz w:val="20"/>
          <w:szCs w:val="20"/>
          <w:lang w:bidi="ar"/>
        </w:rPr>
        <w:t>targetRAT</w:t>
      </w:r>
      <w:proofErr w:type="spellEnd"/>
      <w:r>
        <w:rPr>
          <w:i/>
          <w:sz w:val="20"/>
          <w:szCs w:val="20"/>
          <w:lang w:bidi="ar"/>
        </w:rPr>
        <w:t>-Type</w:t>
      </w:r>
      <w:r>
        <w:rPr>
          <w:sz w:val="20"/>
          <w:szCs w:val="20"/>
          <w:lang w:bidi="ar"/>
        </w:rPr>
        <w:t xml:space="preserve"> in the received </w:t>
      </w:r>
      <w:proofErr w:type="spellStart"/>
      <w:r>
        <w:rPr>
          <w:i/>
          <w:sz w:val="20"/>
          <w:szCs w:val="20"/>
          <w:lang w:bidi="ar"/>
        </w:rPr>
        <w:t>MobilityFromEUTRACommand</w:t>
      </w:r>
      <w:proofErr w:type="spellEnd"/>
      <w:r>
        <w:rPr>
          <w:sz w:val="20"/>
          <w:szCs w:val="20"/>
          <w:lang w:bidi="ar"/>
        </w:rPr>
        <w:t xml:space="preserve"> is set to </w:t>
      </w:r>
      <w:proofErr w:type="spellStart"/>
      <w:r>
        <w:rPr>
          <w:i/>
          <w:sz w:val="20"/>
          <w:szCs w:val="20"/>
          <w:lang w:bidi="ar"/>
        </w:rPr>
        <w:t>eutra</w:t>
      </w:r>
      <w:proofErr w:type="spellEnd"/>
      <w:r>
        <w:rPr>
          <w:i/>
          <w:sz w:val="20"/>
          <w:szCs w:val="20"/>
          <w:lang w:bidi="ar"/>
        </w:rPr>
        <w:t xml:space="preserve"> </w:t>
      </w:r>
      <w:r>
        <w:rPr>
          <w:sz w:val="20"/>
          <w:szCs w:val="20"/>
          <w:lang w:bidi="ar"/>
        </w:rPr>
        <w:t>(intra-E-UTRA inter-system HO):</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indicate to the upper layers associated to the source system the release of the RRC connection together with the release cause 'o</w:t>
      </w:r>
      <w:r>
        <w:rPr>
          <w:sz w:val="20"/>
          <w:szCs w:val="20"/>
          <w:lang w:bidi="ar"/>
        </w:rPr>
        <w:t>ther';</w:t>
      </w:r>
    </w:p>
    <w:p w:rsidR="00572968" w:rsidRDefault="002C37B6">
      <w:pPr>
        <w:pStyle w:val="af2"/>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t>the procedure ends;</w:t>
      </w:r>
    </w:p>
    <w:p w:rsidR="00572968" w:rsidRDefault="002C37B6">
      <w:pPr>
        <w:pStyle w:val="af2"/>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 xml:space="preserve">else if the UE was connected to 5GC prior to the reception of the </w:t>
      </w:r>
      <w:proofErr w:type="spellStart"/>
      <w:r>
        <w:rPr>
          <w:i/>
          <w:sz w:val="20"/>
          <w:szCs w:val="20"/>
          <w:highlight w:val="yellow"/>
          <w:lang w:bidi="ar"/>
        </w:rPr>
        <w:t>MobilityFromEUTRACommand</w:t>
      </w:r>
      <w:proofErr w:type="spellEnd"/>
      <w:r>
        <w:rPr>
          <w:sz w:val="20"/>
          <w:szCs w:val="20"/>
          <w:highlight w:val="yellow"/>
          <w:lang w:bidi="ar"/>
        </w:rPr>
        <w:t xml:space="preserve"> and the </w:t>
      </w:r>
      <w:proofErr w:type="spellStart"/>
      <w:r>
        <w:rPr>
          <w:i/>
          <w:sz w:val="20"/>
          <w:szCs w:val="20"/>
          <w:highlight w:val="yellow"/>
          <w:lang w:bidi="ar"/>
        </w:rPr>
        <w:t>targetRAT</w:t>
      </w:r>
      <w:proofErr w:type="spellEnd"/>
      <w:r>
        <w:rPr>
          <w:i/>
          <w:sz w:val="20"/>
          <w:szCs w:val="20"/>
          <w:highlight w:val="yellow"/>
          <w:lang w:bidi="ar"/>
        </w:rPr>
        <w:t>-Type</w:t>
      </w:r>
      <w:r>
        <w:rPr>
          <w:sz w:val="20"/>
          <w:szCs w:val="20"/>
          <w:highlight w:val="yellow"/>
          <w:lang w:bidi="ar"/>
        </w:rPr>
        <w:t xml:space="preserve"> in the received </w:t>
      </w:r>
      <w:proofErr w:type="spellStart"/>
      <w:r>
        <w:rPr>
          <w:i/>
          <w:sz w:val="20"/>
          <w:szCs w:val="20"/>
          <w:highlight w:val="yellow"/>
          <w:lang w:bidi="ar"/>
        </w:rPr>
        <w:t>MobilityFromEUTRACommand</w:t>
      </w:r>
      <w:proofErr w:type="spellEnd"/>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reset MAC;</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stop all timers that are running </w:t>
      </w:r>
      <w:r>
        <w:rPr>
          <w:sz w:val="20"/>
          <w:szCs w:val="20"/>
          <w:lang w:bidi="ar"/>
        </w:rPr>
        <w:t>except T325, T330;</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w:t>
      </w:r>
      <w:r>
        <w:rPr>
          <w:rFonts w:eastAsia="Malgun Gothic"/>
          <w:i/>
          <w:sz w:val="20"/>
          <w:szCs w:val="20"/>
          <w:lang w:bidi="ar"/>
        </w:rPr>
        <w:t>ran-</w:t>
      </w:r>
      <w:proofErr w:type="spellStart"/>
      <w:r>
        <w:rPr>
          <w:rFonts w:eastAsia="Malgun Gothic"/>
          <w:i/>
          <w:sz w:val="20"/>
          <w:szCs w:val="20"/>
          <w:lang w:bidi="ar"/>
        </w:rPr>
        <w:t>NotificationAreaInfo</w:t>
      </w:r>
      <w:proofErr w:type="spellEnd"/>
      <w:r>
        <w:rPr>
          <w:sz w:val="20"/>
          <w:szCs w:val="20"/>
          <w:lang w:bidi="ar"/>
        </w:rPr>
        <w:t>, if stored;</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the AS security context including the </w:t>
      </w:r>
      <w:proofErr w:type="spellStart"/>
      <w:r>
        <w:rPr>
          <w:sz w:val="20"/>
          <w:szCs w:val="20"/>
          <w:lang w:bidi="ar"/>
        </w:rPr>
        <w:t>K</w:t>
      </w:r>
      <w:r>
        <w:rPr>
          <w:sz w:val="20"/>
          <w:szCs w:val="20"/>
          <w:vertAlign w:val="subscript"/>
          <w:lang w:bidi="ar"/>
        </w:rPr>
        <w:t>RRCenc</w:t>
      </w:r>
      <w:proofErr w:type="spellEnd"/>
      <w:r>
        <w:rPr>
          <w:sz w:val="20"/>
          <w:szCs w:val="20"/>
          <w:lang w:bidi="ar"/>
        </w:rPr>
        <w:t xml:space="preserve"> key, the </w:t>
      </w:r>
      <w:proofErr w:type="spellStart"/>
      <w:r>
        <w:rPr>
          <w:sz w:val="20"/>
          <w:szCs w:val="20"/>
          <w:lang w:bidi="ar"/>
        </w:rPr>
        <w:t>K</w:t>
      </w:r>
      <w:r>
        <w:rPr>
          <w:sz w:val="20"/>
          <w:szCs w:val="20"/>
          <w:vertAlign w:val="subscript"/>
          <w:lang w:bidi="ar"/>
        </w:rPr>
        <w:t>RRCint</w:t>
      </w:r>
      <w:proofErr w:type="spellEnd"/>
      <w:r>
        <w:rPr>
          <w:sz w:val="20"/>
          <w:szCs w:val="20"/>
          <w:lang w:bidi="ar"/>
        </w:rPr>
        <w:t xml:space="preserve">, the </w:t>
      </w:r>
      <w:proofErr w:type="spellStart"/>
      <w:r>
        <w:rPr>
          <w:sz w:val="20"/>
          <w:szCs w:val="20"/>
          <w:lang w:bidi="ar"/>
        </w:rPr>
        <w:t>K</w:t>
      </w:r>
      <w:r>
        <w:rPr>
          <w:sz w:val="20"/>
          <w:szCs w:val="20"/>
          <w:vertAlign w:val="subscript"/>
          <w:lang w:bidi="ar"/>
        </w:rPr>
        <w:t>UPint</w:t>
      </w:r>
      <w:proofErr w:type="spellEnd"/>
      <w:r>
        <w:rPr>
          <w:sz w:val="20"/>
          <w:szCs w:val="20"/>
          <w:lang w:bidi="ar"/>
        </w:rPr>
        <w:t xml:space="preserve"> key and the </w:t>
      </w:r>
      <w:proofErr w:type="spellStart"/>
      <w:r>
        <w:rPr>
          <w:sz w:val="20"/>
          <w:szCs w:val="20"/>
          <w:lang w:bidi="ar"/>
        </w:rPr>
        <w:t>K</w:t>
      </w:r>
      <w:r>
        <w:rPr>
          <w:sz w:val="20"/>
          <w:szCs w:val="20"/>
          <w:vertAlign w:val="subscript"/>
          <w:lang w:bidi="ar"/>
        </w:rPr>
        <w:t>UPenc</w:t>
      </w:r>
      <w:proofErr w:type="spellEnd"/>
      <w:r>
        <w:rPr>
          <w:sz w:val="20"/>
          <w:szCs w:val="20"/>
          <w:lang w:bidi="ar"/>
        </w:rPr>
        <w:t xml:space="preserve"> key, if stored;</w:t>
      </w:r>
    </w:p>
    <w:p w:rsidR="00572968" w:rsidRDefault="002C37B6">
      <w:pPr>
        <w:pStyle w:val="af2"/>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all radio resources, including release of the RLC entity,</w:t>
      </w:r>
      <w:r>
        <w:rPr>
          <w:sz w:val="20"/>
          <w:szCs w:val="20"/>
          <w:lang w:bidi="ar"/>
        </w:rPr>
        <w:t xml:space="preserve"> the MAC configuration and the associated PDCP entity and SDAP entity for all established RBs;</w:t>
      </w:r>
    </w:p>
    <w:p w:rsidR="00572968" w:rsidRDefault="002C37B6">
      <w:pPr>
        <w:pStyle w:val="af2"/>
        <w:keepLines/>
        <w:overflowPunct w:val="0"/>
        <w:adjustRightInd w:val="0"/>
        <w:spacing w:before="0" w:beforeAutospacing="0" w:after="180" w:afterAutospacing="0"/>
        <w:ind w:left="1135" w:hanging="851"/>
        <w:jc w:val="left"/>
      </w:pPr>
      <w:bookmarkStart w:id="82" w:name="_Hlk9588409"/>
      <w:r>
        <w:rPr>
          <w:sz w:val="20"/>
          <w:szCs w:val="20"/>
          <w:lang w:bidi="ar"/>
        </w:rPr>
        <w:t>NOTE 1:</w:t>
      </w:r>
      <w:r>
        <w:rPr>
          <w:sz w:val="20"/>
          <w:szCs w:val="20"/>
          <w:lang w:bidi="ar"/>
        </w:rPr>
        <w:tab/>
        <w:t>PDCP and SDAP configured by the source configurations RAT prior to the handover that are reconfigured and re-used by target RAT when delta signalling (i.</w:t>
      </w:r>
      <w:r>
        <w:rPr>
          <w:sz w:val="20"/>
          <w:szCs w:val="20"/>
          <w:lang w:bidi="ar"/>
        </w:rPr>
        <w:t xml:space="preserve">e., during inter-RAT intra-system handover when </w:t>
      </w:r>
      <w:proofErr w:type="spellStart"/>
      <w:r>
        <w:rPr>
          <w:i/>
          <w:sz w:val="20"/>
          <w:szCs w:val="20"/>
          <w:lang w:bidi="ar"/>
        </w:rPr>
        <w:t>fullConfig</w:t>
      </w:r>
      <w:proofErr w:type="spellEnd"/>
      <w:r>
        <w:rPr>
          <w:sz w:val="20"/>
          <w:szCs w:val="20"/>
          <w:lang w:bidi="ar"/>
        </w:rPr>
        <w:t xml:space="preserve"> is not present) is used, are not released as part of this procedure.</w:t>
      </w:r>
      <w:bookmarkEnd w:id="82"/>
    </w:p>
    <w:p w:rsidR="00572968" w:rsidRDefault="002C37B6">
      <w:pPr>
        <w:pStyle w:val="af2"/>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else:</w:t>
      </w:r>
    </w:p>
    <w:p w:rsidR="00572968" w:rsidRDefault="002C37B6">
      <w:pPr>
        <w:pStyle w:val="af2"/>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t>perform the actions upon leaving RRC_CONNECTED as specified in 5.3.12, with release cause 'other';</w:t>
      </w:r>
    </w:p>
    <w:p w:rsidR="00572968" w:rsidRDefault="002C37B6">
      <w:pPr>
        <w:pStyle w:val="af2"/>
        <w:keepLines/>
        <w:overflowPunct w:val="0"/>
        <w:adjustRightInd w:val="0"/>
        <w:spacing w:before="0" w:beforeAutospacing="0" w:after="180" w:afterAutospacing="0"/>
        <w:ind w:left="1135" w:hanging="851"/>
        <w:jc w:val="left"/>
      </w:pPr>
      <w:r>
        <w:rPr>
          <w:sz w:val="20"/>
          <w:szCs w:val="20"/>
          <w:lang w:bidi="ar"/>
        </w:rPr>
        <w:t>NOTE 2:</w:t>
      </w:r>
      <w:r>
        <w:rPr>
          <w:sz w:val="20"/>
          <w:szCs w:val="20"/>
          <w:lang w:bidi="ar"/>
        </w:rPr>
        <w:tab/>
        <w:t>If the UE</w:t>
      </w:r>
      <w:r>
        <w:rPr>
          <w:sz w:val="20"/>
          <w:szCs w:val="20"/>
          <w:lang w:bidi="ar"/>
        </w:rPr>
        <w:t xml:space="preserve"> performs enhanced 1xRTT CS fallback along with concurrent mobility to CDMA2000 HRPD and the connection to either CDMA2000 1xRTT or CDMA2000 HRPD succeeds, then the mobility from E-UTRA is considered successful.</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 From TS 36.331 -----------------------------------------------------------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w:t>
      </w:r>
      <w:r>
        <w:rPr>
          <w:rFonts w:ascii="Times New Roman" w:hAnsi="Times New Roman" w:cs="Times New Roman"/>
        </w:rPr>
        <w:t xml:space="preserve"> from EUTRA to NR there is no such requirement. And when performing leaving RRC_CONNECTED UE will release stored LTE QoE configuration.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It can be concluded that when UE leaves from LTE-EPC to NR, current LTE specs already allows UE to release LTE QoE conf</w:t>
      </w:r>
      <w:r>
        <w:rPr>
          <w:rFonts w:ascii="Times New Roman" w:hAnsi="Times New Roman" w:cs="Times New Roman"/>
        </w:rPr>
        <w:t xml:space="preserve">iguration, no specs update is needed. While for LTE-5GC to NR there is no such requirement specified. It is </w:t>
      </w:r>
      <w:proofErr w:type="gramStart"/>
      <w:r>
        <w:rPr>
          <w:rFonts w:ascii="Times New Roman" w:hAnsi="Times New Roman" w:cs="Times New Roman"/>
        </w:rPr>
        <w:t>rapporteur’s understanding</w:t>
      </w:r>
      <w:proofErr w:type="gramEnd"/>
      <w:r>
        <w:rPr>
          <w:rFonts w:ascii="Times New Roman" w:hAnsi="Times New Roman" w:cs="Times New Roman"/>
        </w:rPr>
        <w:t xml:space="preserve"> that the corrections proposed in [2] intends to address the missing scenarios from LTE-5GC to NR, which seems needed. </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b/>
        </w:rPr>
        <w:t>5</w:t>
      </w:r>
      <w:r>
        <w:rPr>
          <w:rFonts w:ascii="Times New Roman" w:eastAsia="宋体" w:hAnsi="Times New Roman" w:cs="Times New Roman"/>
          <w:b/>
          <w:lang w:val="en-GB"/>
        </w:rPr>
        <w:t xml:space="preserve"> </w:t>
      </w:r>
      <w:r>
        <w:rPr>
          <w:rFonts w:ascii="Times New Roman" w:eastAsia="宋体" w:hAnsi="Times New Roman" w:cs="Times New Roman" w:hint="eastAsia"/>
          <w:b/>
        </w:rPr>
        <w:t>.</w:t>
      </w:r>
      <w:r>
        <w:rPr>
          <w:rFonts w:ascii="Times New Roman" w:eastAsia="宋体" w:hAnsi="Times New Roman" w:cs="Times New Roman"/>
          <w:b/>
        </w:rPr>
        <w:t xml:space="preserve">Do companies agree with above analysis that the </w:t>
      </w:r>
      <w:proofErr w:type="gramStart"/>
      <w:r>
        <w:rPr>
          <w:rFonts w:ascii="Times New Roman" w:eastAsia="宋体" w:hAnsi="Times New Roman" w:cs="Times New Roman"/>
          <w:b/>
        </w:rPr>
        <w:t xml:space="preserve">corrections in </w:t>
      </w:r>
      <w:hyperlink r:id="rId15" w:tooltip="D:3GPPExtractsR2-2407090 - Correction CR for LTE QoE measurements.docx" w:history="1">
        <w:r>
          <w:rPr>
            <w:rFonts w:ascii="Times New Roman" w:eastAsia="宋体" w:hAnsi="Times New Roman" w:cs="Times New Roman"/>
            <w:b/>
          </w:rPr>
          <w:t>R2-</w:t>
        </w:r>
        <w:r>
          <w:rPr>
            <w:rFonts w:ascii="Times New Roman" w:eastAsia="宋体" w:hAnsi="Times New Roman" w:cs="Times New Roman"/>
            <w:b/>
          </w:rPr>
          <w:t>2407090</w:t>
        </w:r>
      </w:hyperlink>
      <w:r>
        <w:rPr>
          <w:rFonts w:ascii="Times New Roman" w:eastAsia="宋体" w:hAnsi="Times New Roman" w:cs="Times New Roman"/>
          <w:b/>
        </w:rPr>
        <w:t xml:space="preserve"> is</w:t>
      </w:r>
      <w:proofErr w:type="gramEnd"/>
      <w:r>
        <w:rPr>
          <w:rFonts w:ascii="Times New Roman" w:eastAsia="宋体" w:hAnsi="Times New Roman" w:cs="Times New Roman"/>
          <w:b/>
        </w:rPr>
        <w:t xml:space="preserve"> needed. </w:t>
      </w:r>
    </w:p>
    <w:tbl>
      <w:tblPr>
        <w:tblStyle w:val="af5"/>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eastAsia="ja-JP"/>
              </w:rPr>
            </w:pPr>
            <w:r>
              <w:rPr>
                <w:rFonts w:ascii="Times New Roman" w:eastAsia="宋体" w:hAnsi="Times New Roman" w:cs="Times New Roman"/>
                <w:lang w:eastAsia="ja-JP"/>
              </w:rPr>
              <w:t>It covers mobility from 5GC to NR case.</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lang w:val="en-GB" w:eastAsia="ja-JP"/>
              </w:rPr>
              <w:t>Di</w:t>
            </w:r>
            <w:r>
              <w:rPr>
                <w:rFonts w:ascii="Times New Roman" w:eastAsia="宋体" w:hAnsi="Times New Roman" w:cs="Times New Roman" w:hint="eastAsia"/>
                <w:lang w:val="en-GB"/>
              </w:rPr>
              <w:t>sagree</w:t>
            </w:r>
          </w:p>
        </w:tc>
        <w:tc>
          <w:tcPr>
            <w:tcW w:w="6130" w:type="dxa"/>
          </w:tcPr>
          <w:p w:rsidR="008A65E2" w:rsidRPr="002D3917" w:rsidRDefault="008A65E2" w:rsidP="00203ADE">
            <w:pPr>
              <w:pStyle w:val="4"/>
              <w:outlineLvl w:val="3"/>
              <w:rPr>
                <w:rFonts w:eastAsia="DengXian"/>
              </w:rPr>
            </w:pPr>
            <w:bookmarkStart w:id="83" w:name="_Toc60776858"/>
            <w:bookmarkStart w:id="84" w:name="_Toc171467288"/>
            <w:r w:rsidRPr="002D3917">
              <w:rPr>
                <w:rFonts w:eastAsia="DengXian"/>
              </w:rPr>
              <w:t>5.4.2.3</w:t>
            </w:r>
            <w:r w:rsidRPr="002D3917">
              <w:rPr>
                <w:rFonts w:eastAsia="DengXian"/>
              </w:rPr>
              <w:tab/>
              <w:t xml:space="preserve">Reception of the </w:t>
            </w:r>
            <w:r w:rsidRPr="002D3917">
              <w:rPr>
                <w:rFonts w:eastAsia="DengXian"/>
                <w:i/>
              </w:rPr>
              <w:t>RRCReconfiguration</w:t>
            </w:r>
            <w:r w:rsidRPr="002D3917">
              <w:rPr>
                <w:rFonts w:eastAsia="DengXian"/>
              </w:rPr>
              <w:t xml:space="preserve"> by the UE</w:t>
            </w:r>
            <w:bookmarkEnd w:id="83"/>
            <w:bookmarkEnd w:id="84"/>
          </w:p>
          <w:p w:rsidR="008A65E2" w:rsidRPr="002D3917" w:rsidRDefault="008A65E2" w:rsidP="00203ADE">
            <w:r w:rsidRPr="002D3917">
              <w:t>The UE shall:</w:t>
            </w:r>
          </w:p>
          <w:p w:rsidR="008A65E2" w:rsidRPr="002D3917" w:rsidRDefault="008A65E2" w:rsidP="00203ADE">
            <w:pPr>
              <w:pStyle w:val="B1"/>
            </w:pPr>
            <w:r w:rsidRPr="002D3917">
              <w:t>1&gt;</w:t>
            </w:r>
            <w:r w:rsidRPr="002D3917">
              <w:tab/>
              <w:t xml:space="preserve">apply the default L1 parameter values as specified in corresponding physical layer specifications except for the parameters for which values are provided in </w:t>
            </w:r>
            <w:r w:rsidRPr="002D3917">
              <w:rPr>
                <w:i/>
              </w:rPr>
              <w:t>SIB1</w:t>
            </w:r>
            <w:r w:rsidRPr="002D3917">
              <w:t>;</w:t>
            </w:r>
          </w:p>
          <w:p w:rsidR="008A65E2" w:rsidRPr="002D3917" w:rsidRDefault="008A65E2" w:rsidP="00203ADE">
            <w:pPr>
              <w:pStyle w:val="B1"/>
              <w:rPr>
                <w:lang w:eastAsia="zh-TW"/>
              </w:rPr>
            </w:pPr>
            <w:r w:rsidRPr="002D3917">
              <w:t>1&gt;</w:t>
            </w:r>
            <w:r w:rsidRPr="002D3917">
              <w:tab/>
              <w:t>apply the default MAC Cell Group configuration as specified in 9.2.2;</w:t>
            </w:r>
          </w:p>
          <w:p w:rsidR="008A65E2" w:rsidRPr="002D3917" w:rsidRDefault="008A65E2" w:rsidP="00203ADE">
            <w:pPr>
              <w:pStyle w:val="B1"/>
            </w:pPr>
            <w:r w:rsidRPr="002D3917">
              <w:t>1&gt;</w:t>
            </w:r>
            <w:r w:rsidRPr="002D3917">
              <w:tab/>
              <w:t>perform RRC reconfiguration procedure as specified in 5.3.5;</w:t>
            </w:r>
          </w:p>
          <w:p w:rsidR="008A65E2" w:rsidRPr="002D3917" w:rsidRDefault="008A65E2" w:rsidP="00203ADE">
            <w:pPr>
              <w:pStyle w:val="NO0"/>
            </w:pPr>
            <w:r w:rsidRPr="0095463F">
              <w:rPr>
                <w:highlight w:val="yellow"/>
              </w:rPr>
              <w:t>NOTE:</w:t>
            </w:r>
            <w:r w:rsidRPr="0095463F">
              <w:rPr>
                <w:highlight w:val="yellow"/>
              </w:rPr>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rsidR="008A65E2" w:rsidRPr="008A65E2" w:rsidRDefault="008A65E2" w:rsidP="008A65E2">
            <w:pPr>
              <w:wordWrap/>
              <w:adjustRightInd w:val="0"/>
              <w:snapToGrid w:val="0"/>
              <w:spacing w:beforeLines="50" w:before="120" w:afterLines="50" w:after="120" w:line="22" w:lineRule="atLeast"/>
              <w:rPr>
                <w:rFonts w:ascii="Times New Roman" w:eastAsia="宋体" w:hAnsi="Times New Roman" w:cs="Times New Roman" w:hint="eastAsia"/>
                <w:lang w:val="en-GB"/>
              </w:rPr>
            </w:pPr>
            <w:r>
              <w:rPr>
                <w:rFonts w:ascii="Times New Roman" w:eastAsia="宋体" w:hAnsi="Times New Roman" w:cs="Times New Roman" w:hint="eastAsia"/>
                <w:lang w:val="en-GB"/>
              </w:rPr>
              <w:t xml:space="preserve">In current spec as </w:t>
            </w:r>
            <w:proofErr w:type="spellStart"/>
            <w:r>
              <w:rPr>
                <w:rFonts w:ascii="Times New Roman" w:eastAsia="宋体" w:hAnsi="Times New Roman" w:cs="Times New Roman" w:hint="eastAsia"/>
                <w:lang w:val="en-GB"/>
              </w:rPr>
              <w:t>hightlighted</w:t>
            </w:r>
            <w:proofErr w:type="spellEnd"/>
            <w:r>
              <w:rPr>
                <w:rFonts w:ascii="Times New Roman" w:eastAsia="宋体" w:hAnsi="Times New Roman" w:cs="Times New Roman" w:hint="eastAsia"/>
                <w:lang w:val="en-GB"/>
              </w:rPr>
              <w:t xml:space="preserve">, UE only can use the delta configuration for PDCP and SDAP for intra-system inter-RAT handover. </w:t>
            </w:r>
            <w:r>
              <w:rPr>
                <w:rFonts w:ascii="Times New Roman" w:eastAsia="宋体" w:hAnsi="Times New Roman" w:cs="Times New Roman"/>
                <w:lang w:val="en-GB"/>
              </w:rPr>
              <w:t>I</w:t>
            </w:r>
            <w:r>
              <w:rPr>
                <w:rFonts w:ascii="Times New Roman" w:eastAsia="宋体" w:hAnsi="Times New Roman" w:cs="Times New Roman" w:hint="eastAsia"/>
                <w:lang w:val="en-GB"/>
              </w:rPr>
              <w:t>n other case, UE will not consider the source RAT configuration. So we think it</w:t>
            </w:r>
            <w:r>
              <w:rPr>
                <w:rFonts w:ascii="Times New Roman" w:eastAsia="宋体" w:hAnsi="Times New Roman" w:cs="Times New Roman" w:hint="eastAsia"/>
                <w:lang w:val="en-GB"/>
              </w:rPr>
              <w:t xml:space="preserve"> also includes</w:t>
            </w:r>
            <w:r>
              <w:rPr>
                <w:rFonts w:ascii="Times New Roman" w:eastAsia="宋体" w:hAnsi="Times New Roman" w:cs="Times New Roman" w:hint="eastAsia"/>
                <w:lang w:val="en-GB"/>
              </w:rPr>
              <w:t xml:space="preserve"> that UE will also not consider the QoE configuration in source RAT. </w:t>
            </w:r>
            <w:r>
              <w:rPr>
                <w:rFonts w:ascii="Times New Roman" w:eastAsia="宋体" w:hAnsi="Times New Roman" w:cs="Times New Roman"/>
                <w:lang w:val="en-GB"/>
              </w:rPr>
              <w:t>T</w:t>
            </w:r>
            <w:r>
              <w:rPr>
                <w:rFonts w:ascii="Times New Roman" w:eastAsia="宋体" w:hAnsi="Times New Roman" w:cs="Times New Roman" w:hint="eastAsia"/>
                <w:lang w:val="en-GB"/>
              </w:rPr>
              <w:t>he</w:t>
            </w:r>
            <w:r>
              <w:rPr>
                <w:rFonts w:ascii="Times New Roman" w:eastAsia="宋体" w:hAnsi="Times New Roman" w:cs="Times New Roman" w:hint="eastAsia"/>
                <w:lang w:val="en-GB"/>
              </w:rPr>
              <w:t xml:space="preserve"> smart</w:t>
            </w:r>
            <w:r>
              <w:rPr>
                <w:rFonts w:ascii="Times New Roman" w:eastAsia="宋体" w:hAnsi="Times New Roman" w:cs="Times New Roman" w:hint="eastAsia"/>
                <w:lang w:val="en-GB"/>
              </w:rPr>
              <w:t xml:space="preserve"> UE will naturally discard these configurations. So it seems no need to capture in LTE spec.</w:t>
            </w:r>
            <w:bookmarkStart w:id="85" w:name="_GoBack"/>
            <w:bookmarkEnd w:id="85"/>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r w:rsidR="00572968">
        <w:tc>
          <w:tcPr>
            <w:tcW w:w="1413"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eastAsia="ja-JP"/>
              </w:rPr>
            </w:pPr>
          </w:p>
        </w:tc>
      </w:tr>
    </w:tbl>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pStyle w:val="1"/>
        <w:numPr>
          <w:ilvl w:val="0"/>
          <w:numId w:val="14"/>
        </w:numPr>
        <w:snapToGrid w:val="0"/>
        <w:spacing w:beforeLines="50" w:before="120" w:afterLines="50" w:after="120" w:line="22" w:lineRule="atLeast"/>
        <w:rPr>
          <w:rFonts w:cs="Arial"/>
        </w:rPr>
      </w:pPr>
      <w:r>
        <w:rPr>
          <w:rFonts w:cs="Arial"/>
        </w:rPr>
        <w:lastRenderedPageBreak/>
        <w:t>Summary</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 xml:space="preserve">Based on the input from companies, we have the </w:t>
      </w:r>
      <w:proofErr w:type="gramStart"/>
      <w:r>
        <w:rPr>
          <w:rFonts w:ascii="Times New Roman" w:hAnsi="Times New Roman" w:cs="Times New Roman"/>
          <w:lang w:val="en-GB"/>
        </w:rPr>
        <w:t>following  proposals</w:t>
      </w:r>
      <w:proofErr w:type="gramEnd"/>
      <w:r>
        <w:rPr>
          <w:rFonts w:ascii="Times New Roman" w:hAnsi="Times New Roman" w:cs="Times New Roman"/>
          <w:lang w:val="en-GB"/>
        </w:rPr>
        <w:t>:</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p w:rsidR="00572968" w:rsidRDefault="00572968">
      <w:pPr>
        <w:pStyle w:val="1"/>
        <w:numPr>
          <w:ilvl w:val="0"/>
          <w:numId w:val="14"/>
        </w:numPr>
        <w:snapToGrid w:val="0"/>
        <w:spacing w:beforeLines="50" w:before="120" w:afterLines="50" w:after="120" w:line="22" w:lineRule="atLeast"/>
        <w:rPr>
          <w:rFonts w:cs="Arial"/>
          <w:lang w:val="en-US"/>
        </w:rPr>
        <w:sectPr w:rsidR="00572968">
          <w:pgSz w:w="12240" w:h="15840"/>
          <w:pgMar w:top="1440" w:right="1440" w:bottom="1440" w:left="1440" w:header="720" w:footer="720" w:gutter="0"/>
          <w:cols w:space="720"/>
          <w:docGrid w:linePitch="360"/>
        </w:sectPr>
      </w:pPr>
    </w:p>
    <w:p w:rsidR="00572968" w:rsidRDefault="002C37B6">
      <w:pPr>
        <w:pStyle w:val="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rsidR="00572968" w:rsidRDefault="002C37B6">
      <w:pPr>
        <w:pStyle w:val="Doc-title"/>
      </w:pPr>
      <w:r>
        <w:rPr>
          <w:lang w:val="en-US"/>
        </w:rPr>
        <w:t xml:space="preserve">[1] </w:t>
      </w:r>
      <w:hyperlink r:id="rId16" w:tooltip="D:3GPPExtractsR2-2406998 Consideration on QoE configuration release during inter-RAT mobility.docx" w:history="1">
        <w:r>
          <w:rPr>
            <w:rStyle w:val="afa"/>
          </w:rPr>
          <w:t>R2-2406998</w:t>
        </w:r>
      </w:hyperlink>
      <w:r>
        <w:tab/>
        <w:t>Consider</w:t>
      </w:r>
      <w:r>
        <w:t>ation on QoE configuration release during inter-RAT mobility</w:t>
      </w:r>
      <w:r>
        <w:tab/>
        <w:t xml:space="preserve">ZTE Corporation, </w:t>
      </w:r>
      <w:proofErr w:type="spellStart"/>
      <w:r>
        <w:t>Sanechips</w:t>
      </w:r>
      <w:proofErr w:type="spellEnd"/>
      <w:r>
        <w:tab/>
        <w:t>discussion</w:t>
      </w:r>
      <w:r>
        <w:tab/>
        <w:t>Rel-18</w:t>
      </w:r>
      <w:r>
        <w:tab/>
      </w:r>
      <w:proofErr w:type="spellStart"/>
      <w:r>
        <w:t>NR_QoE_enh</w:t>
      </w:r>
      <w:proofErr w:type="spellEnd"/>
      <w:r>
        <w:t>-Core</w:t>
      </w:r>
    </w:p>
    <w:p w:rsidR="00572968" w:rsidRDefault="002C37B6">
      <w:pPr>
        <w:pStyle w:val="Doc-title"/>
      </w:pPr>
      <w:r>
        <w:rPr>
          <w:lang w:val="en-US"/>
        </w:rPr>
        <w:t xml:space="preserve">[2] </w:t>
      </w:r>
      <w:hyperlink r:id="rId17" w:tooltip="D:3GPPExtractsR2-2407090 - Correction CR for LTE QoE measurements.docx" w:history="1">
        <w:r>
          <w:rPr>
            <w:rStyle w:val="afa"/>
          </w:rPr>
          <w:t>R2-2407090</w:t>
        </w:r>
      </w:hyperlink>
      <w:r>
        <w:tab/>
        <w:t>Release of QoE measurements at successful handover from LTE</w:t>
      </w:r>
      <w:r>
        <w:tab/>
        <w:t>Ericsson, Nokia, Nokia Shanghai Bell</w:t>
      </w:r>
      <w:r>
        <w:tab/>
        <w:t>CR</w:t>
      </w:r>
      <w:r>
        <w:tab/>
        <w:t>Rel-18</w:t>
      </w:r>
      <w:r>
        <w:tab/>
        <w:t>36.331</w:t>
      </w:r>
      <w:r>
        <w:tab/>
        <w:t>18.2.0</w:t>
      </w:r>
      <w:r>
        <w:tab/>
        <w:t>5048</w:t>
      </w:r>
      <w:r>
        <w:tab/>
        <w:t>-</w:t>
      </w:r>
      <w:r>
        <w:tab/>
        <w:t>F</w:t>
      </w:r>
      <w:r>
        <w:tab/>
      </w:r>
      <w:proofErr w:type="spellStart"/>
      <w:r>
        <w:t>NR_QoE_enh</w:t>
      </w:r>
      <w:proofErr w:type="spellEnd"/>
      <w:r>
        <w:t>-Core</w:t>
      </w:r>
    </w:p>
    <w:p w:rsidR="00572968" w:rsidRDefault="00572968">
      <w:pPr>
        <w:pStyle w:val="Doc-text2"/>
      </w:pPr>
    </w:p>
    <w:p w:rsidR="00572968" w:rsidRDefault="00572968">
      <w:pPr>
        <w:pStyle w:val="Doc-text2"/>
        <w:ind w:left="0" w:firstLine="0"/>
      </w:pPr>
    </w:p>
    <w:p w:rsidR="00572968" w:rsidRDefault="00572968"/>
    <w:p w:rsidR="00572968" w:rsidRDefault="00572968"/>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bookmarkEnd w:id="1"/>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sectPr w:rsidR="005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B6" w:rsidRDefault="002C37B6">
      <w:r>
        <w:separator/>
      </w:r>
    </w:p>
  </w:endnote>
  <w:endnote w:type="continuationSeparator" w:id="0">
    <w:p w:rsidR="002C37B6" w:rsidRDefault="002C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B6" w:rsidRDefault="002C37B6">
      <w:r>
        <w:separator/>
      </w:r>
    </w:p>
  </w:footnote>
  <w:footnote w:type="continuationSeparator" w:id="0">
    <w:p w:rsidR="002C37B6" w:rsidRDefault="002C3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ordWrap w:val="0"/>
      <w:autoSpaceDE w:val="0"/>
      <w:autoSpaceDN w:val="0"/>
      <w:jc w:val="both"/>
    </w:pPr>
    <w:rPr>
      <w:rFonts w:ascii="Malgun Gothic" w:eastAsia="Malgun Gothic" w:hAnsi="Malgun Gothic" w:cs="Calibri"/>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eastAsia="Arial"/>
      <w:sz w:val="36"/>
      <w:lang w:val="en-GB"/>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5">
    <w:name w:val="heading 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nhideWhenUsed/>
    <w:qFormat/>
    <w:pPr>
      <w:overflowPunct w:val="0"/>
      <w:adjustRightInd w:val="0"/>
      <w:spacing w:after="120"/>
    </w:pPr>
    <w:rPr>
      <w:rFonts w:ascii="Times New Roman" w:hAnsi="Times New Roman" w:cs="Times New Roman"/>
    </w:rPr>
  </w:style>
  <w:style w:type="paragraph" w:styleId="30">
    <w:name w:val="List 3"/>
    <w:basedOn w:val="20"/>
    <w:unhideWhenUsed/>
    <w:qFormat/>
    <w:pPr>
      <w:ind w:left="1080" w:hanging="360"/>
      <w:contextualSpacing/>
    </w:pPr>
  </w:style>
  <w:style w:type="paragraph" w:styleId="20">
    <w:name w:val="List 2"/>
    <w:basedOn w:val="a5"/>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5">
    <w:name w:val="List"/>
    <w:basedOn w:val="a0"/>
    <w:unhideWhenUsed/>
    <w:qFormat/>
    <w:pPr>
      <w:ind w:left="36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2">
    <w:name w:val="List Number 2"/>
    <w:basedOn w:val="a6"/>
    <w:qFormat/>
    <w:pPr>
      <w:ind w:left="851"/>
    </w:pPr>
  </w:style>
  <w:style w:type="paragraph" w:styleId="a6">
    <w:name w:val="List Number"/>
    <w:basedOn w:val="a5"/>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33">
    <w:name w:val="Body Text 3"/>
    <w:basedOn w:val="a0"/>
    <w:link w:val="3Char0"/>
    <w:qFormat/>
    <w:rPr>
      <w:rFonts w:ascii="Times New Roman" w:eastAsia="MS Gothic" w:hAnsi="Times New Roman" w:cs="Times New Roman"/>
      <w:sz w:val="24"/>
      <w:lang w:val="en-GB" w:eastAsia="ja-JP"/>
    </w:rPr>
  </w:style>
  <w:style w:type="paragraph" w:styleId="ab">
    <w:name w:val="Body Text Indent"/>
    <w:basedOn w:val="a0"/>
    <w:link w:val="Char3"/>
    <w:qFormat/>
    <w:pPr>
      <w:ind w:left="360"/>
    </w:pPr>
    <w:rPr>
      <w:rFonts w:ascii="Times New Roman" w:eastAsia="MS Gothic" w:hAnsi="Times New Roman" w:cs="Times New Roman"/>
      <w:sz w:val="24"/>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24">
    <w:name w:val="Body Text Indent 2"/>
    <w:basedOn w:val="a0"/>
    <w:link w:val="2Char0"/>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header"/>
    <w:link w:val="Char7"/>
    <w:unhideWhenUsed/>
    <w:qFormat/>
    <w:pPr>
      <w:widowControl w:val="0"/>
      <w:overflowPunct w:val="0"/>
      <w:autoSpaceDE w:val="0"/>
      <w:autoSpaceDN w:val="0"/>
      <w:adjustRightInd w:val="0"/>
      <w:spacing w:after="200" w:line="276" w:lineRule="auto"/>
    </w:pPr>
    <w:rPr>
      <w:rFonts w:ascii="Arial" w:eastAsia="宋体" w:hAnsi="Arial" w:cs="Times New Roman"/>
      <w:b/>
      <w:sz w:val="18"/>
      <w:lang w:eastAsia="en-US"/>
    </w:rPr>
  </w:style>
  <w:style w:type="paragraph" w:styleId="af0">
    <w:name w:val="footnote text"/>
    <w:basedOn w:val="a0"/>
    <w:link w:val="Char8"/>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hAnsi="Arial"/>
      <w:szCs w:val="24"/>
    </w:rPr>
  </w:style>
  <w:style w:type="paragraph" w:styleId="42">
    <w:name w:val="List 4"/>
    <w:basedOn w:val="30"/>
    <w:unhideWhenUsed/>
    <w:qFormat/>
    <w:pPr>
      <w:ind w:left="1440"/>
    </w:pPr>
  </w:style>
  <w:style w:type="paragraph" w:styleId="af1">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5">
    <w:name w:val="index 2"/>
    <w:basedOn w:val="11"/>
    <w:next w:val="a0"/>
    <w:qFormat/>
    <w:pPr>
      <w:ind w:left="284"/>
    </w:pPr>
  </w:style>
  <w:style w:type="paragraph" w:styleId="af3">
    <w:name w:val="Title"/>
    <w:basedOn w:val="2"/>
    <w:link w:val="Char9"/>
    <w:qFormat/>
    <w:pPr>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character" w:customStyle="1" w:styleId="Char5">
    <w:name w:val="批注框文本 Char"/>
    <w:basedOn w:val="a2"/>
    <w:link w:val="ad"/>
    <w:qFormat/>
    <w:rPr>
      <w:rFonts w:ascii="Segoe UI" w:eastAsia="宋体" w:hAnsi="Segoe UI" w:cs="Segoe UI"/>
      <w:sz w:val="18"/>
      <w:szCs w:val="18"/>
    </w:rPr>
  </w:style>
  <w:style w:type="character" w:customStyle="1" w:styleId="1Char">
    <w:name w:val="标题 1 Char"/>
    <w:basedOn w:val="a2"/>
    <w:link w:val="1"/>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
    <w:qFormat/>
    <w:rPr>
      <w:rFonts w:ascii="Arial" w:eastAsia="Arial" w:hAnsi="Arial" w:cs="Times New Roman"/>
      <w:sz w:val="28"/>
      <w:szCs w:val="20"/>
      <w:lang w:val="en-GB" w:eastAsia="zh-CN"/>
    </w:rPr>
  </w:style>
  <w:style w:type="character" w:customStyle="1" w:styleId="4Char">
    <w:name w:val="标题 4 Char"/>
    <w:basedOn w:val="a2"/>
    <w:link w:val="4"/>
    <w:qFormat/>
    <w:rPr>
      <w:rFonts w:ascii="Calibri" w:eastAsia="Times New Roman" w:hAnsi="Calibri" w:cs="Times New Roman"/>
      <w:b/>
      <w:bCs/>
      <w:sz w:val="28"/>
      <w:szCs w:val="28"/>
      <w:lang w:val="zh-CN" w:eastAsia="zh-CN"/>
    </w:rPr>
  </w:style>
  <w:style w:type="character" w:customStyle="1" w:styleId="5Char">
    <w:name w:val="标题 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7">
    <w:name w:val="页眉 Char"/>
    <w:basedOn w:val="a2"/>
    <w:link w:val="af"/>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1"/>
    <w:qFormat/>
    <w:pPr>
      <w:tabs>
        <w:tab w:val="left" w:pos="1701"/>
        <w:tab w:val="right" w:pos="9639"/>
      </w:tabs>
      <w:spacing w:after="240"/>
    </w:pPr>
    <w:rPr>
      <w:rFonts w:ascii="Arial" w:eastAsia="Times New Roman" w:hAnsi="Arial"/>
      <w:b/>
      <w:sz w:val="24"/>
      <w:lang w:val="en-GB"/>
    </w:rPr>
  </w:style>
  <w:style w:type="character" w:customStyle="1" w:styleId="Char">
    <w:name w:val="正文文本 Char"/>
    <w:basedOn w:val="a2"/>
    <w:link w:val="a1"/>
    <w:qFormat/>
    <w:rPr>
      <w:rFonts w:ascii="Times New Roman" w:eastAsia="宋体" w:hAnsi="Times New Roman" w:cs="Times New Roman"/>
      <w:sz w:val="20"/>
      <w:szCs w:val="20"/>
    </w:rPr>
  </w:style>
  <w:style w:type="paragraph" w:styleId="afd">
    <w:name w:val="List Paragraph"/>
    <w:basedOn w:val="a0"/>
    <w:link w:val="Charb"/>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a">
    <w:name w:val="批注主题 Char"/>
    <w:basedOn w:val="Char2"/>
    <w:link w:val="af4"/>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b">
    <w:name w:val="列出段落 Char"/>
    <w:basedOn w:val="a2"/>
    <w:link w:val="afd"/>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eastAsia="宋体" w:hAnsi="Times New Roman" w:cs="Times New Roman"/>
      <w:lang w:eastAsia="en-US"/>
    </w:rPr>
  </w:style>
  <w:style w:type="character" w:customStyle="1" w:styleId="B1Char">
    <w:name w:val="B1 Char"/>
    <w:link w:val="B1"/>
    <w:qFormat/>
    <w:locked/>
    <w:rPr>
      <w:lang w:val="zh-CN"/>
    </w:rPr>
  </w:style>
  <w:style w:type="paragraph" w:customStyle="1" w:styleId="B1">
    <w:name w:val="B1"/>
    <w:basedOn w:val="a5"/>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8"/>
    <w:qFormat/>
    <w:rPr>
      <w:rFonts w:ascii="Times New Roman" w:eastAsia="宋体" w:hAnsi="Times New Roman" w:cs="Times New Roman"/>
      <w:i/>
      <w:iCs/>
      <w:color w:val="44546A" w:themeColor="text2"/>
      <w:sz w:val="18"/>
      <w:szCs w:val="18"/>
    </w:rPr>
  </w:style>
  <w:style w:type="paragraph" w:customStyle="1" w:styleId="B2">
    <w:name w:val="B2"/>
    <w:basedOn w:val="20"/>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宋体"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9">
    <w:name w:val="标题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脚注文本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eastAsia="宋体"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4">
    <w:name w:val="修订3"/>
    <w:hidden/>
    <w:uiPriority w:val="99"/>
    <w:unhideWhenUsed/>
    <w:qFormat/>
    <w:rPr>
      <w:rFonts w:asciiTheme="minorHAnsi" w:eastAsia="宋体"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1"/>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Char3">
    <w:name w:val="正文文本缩进 Char"/>
    <w:basedOn w:val="a2"/>
    <w:link w:val="ab"/>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cs="Times New Roman"/>
      <w:sz w:val="24"/>
      <w:lang w:val="en-GB" w:eastAsia="ja-JP"/>
    </w:rPr>
  </w:style>
  <w:style w:type="paragraph" w:customStyle="1" w:styleId="a">
    <w:name w:val="佐藤２"/>
    <w:basedOn w:val="a0"/>
    <w:qFormat/>
    <w:pPr>
      <w:numPr>
        <w:numId w:val="11"/>
      </w:numPr>
      <w:spacing w:after="180"/>
    </w:pPr>
    <w:rPr>
      <w:rFonts w:ascii="Times New Roman" w:eastAsia="MS Gothic" w:hAnsi="Times New Roman" w:cs="Times New Roman"/>
      <w:sz w:val="24"/>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1"/>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cs="Times New Roman"/>
      <w:b/>
      <w:lang w:val="en-GB" w:eastAsia="ja-JP"/>
    </w:rPr>
  </w:style>
  <w:style w:type="character" w:customStyle="1" w:styleId="3Char0">
    <w:name w:val="正文文本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1"/>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b"/>
    <w:qFormat/>
    <w:pPr>
      <w:widowControl w:val="0"/>
      <w:overflowPunct w:val="0"/>
      <w:adjustRightInd w:val="0"/>
      <w:snapToGrid w:val="0"/>
      <w:spacing w:after="180"/>
      <w:ind w:left="210"/>
    </w:pPr>
    <w:rPr>
      <w:rFonts w:eastAsia="Times New Roman"/>
      <w:kern w:val="2"/>
      <w:sz w:val="21"/>
      <w:lang w:eastAsia="en-US"/>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eastAsia="宋体" w:hAnsi="Times New Roman" w:cs="Times New Roman"/>
      <w:kern w:val="2"/>
      <w:sz w:val="21"/>
      <w:szCs w:val="21"/>
    </w:rPr>
  </w:style>
  <w:style w:type="paragraph" w:customStyle="1" w:styleId="3GPPAgreements">
    <w:name w:val="3GPP Agreements"/>
    <w:basedOn w:val="a0"/>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
    <w:name w:val="Mention"/>
    <w:basedOn w:val="a2"/>
    <w:uiPriority w:val="99"/>
    <w:unhideWhenUsed/>
    <w:qFormat/>
    <w:rPr>
      <w:color w:val="2B579A"/>
      <w:shd w:val="clear" w:color="auto" w:fill="E1DFDD"/>
    </w:rPr>
  </w:style>
  <w:style w:type="table" w:customStyle="1" w:styleId="TableGrid1">
    <w:name w:val="Table Grid1"/>
    <w:basedOn w:val="a3"/>
    <w:qFormat/>
    <w:rPr>
      <w:rFonts w:ascii="Times New Roman" w:hAnsi="Times New Roman" w:cs="Times New Roman"/>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a2"/>
    <w:qFormat/>
    <w:rPr>
      <w:rFonts w:ascii="Calibri Light" w:eastAsia="Yu Gothic Light" w:hAnsi="Calibri Light" w:cs="Times New Roman"/>
      <w:color w:val="1F3763"/>
      <w:sz w:val="24"/>
      <w:szCs w:val="24"/>
    </w:rPr>
  </w:style>
  <w:style w:type="character" w:customStyle="1" w:styleId="Heading4Char">
    <w:name w:val="Heading 4 Char"/>
    <w:basedOn w:val="a2"/>
    <w:qFormat/>
    <w:rPr>
      <w:rFonts w:ascii="Arial" w:eastAsia="Times New Roman" w:hAnsi="Arial" w:cs="Arial" w:hint="default"/>
      <w:sz w:val="24"/>
    </w:rPr>
  </w:style>
  <w:style w:type="table" w:customStyle="1" w:styleId="TableNormal">
    <w:name w:val="Table Normal"/>
    <w:basedOn w:val="a3"/>
    <w:semiHidden/>
    <w:qFormat/>
    <w:rPr>
      <w:rFonts w:eastAsia="CG Times (WN)"/>
    </w:rPr>
    <w:tblPr>
      <w:tblInd w:w="0" w:type="dxa"/>
      <w:tblCellMar>
        <w:top w:w="0" w:type="dxa"/>
        <w:left w:w="108" w:type="dxa"/>
        <w:bottom w:w="0" w:type="dxa"/>
        <w:right w:w="108" w:type="dxa"/>
      </w:tblCellMar>
    </w:tblPr>
  </w:style>
  <w:style w:type="character" w:customStyle="1" w:styleId="Heading2Char">
    <w:name w:val="Heading 2 Char"/>
    <w:basedOn w:val="a2"/>
    <w:qFormat/>
    <w:rPr>
      <w:rFonts w:ascii="Calibri Light" w:eastAsia="Yu Gothic Light" w:hAnsi="Calibri Light" w:cs="Times New Roman"/>
      <w:color w:val="2F549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ordWrap w:val="0"/>
      <w:autoSpaceDE w:val="0"/>
      <w:autoSpaceDN w:val="0"/>
      <w:jc w:val="both"/>
    </w:pPr>
    <w:rPr>
      <w:rFonts w:ascii="Malgun Gothic" w:eastAsia="Malgun Gothic" w:hAnsi="Malgun Gothic" w:cs="Calibri"/>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eastAsia="Arial"/>
      <w:sz w:val="36"/>
      <w:lang w:val="en-GB"/>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5">
    <w:name w:val="heading 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nhideWhenUsed/>
    <w:qFormat/>
    <w:pPr>
      <w:overflowPunct w:val="0"/>
      <w:adjustRightInd w:val="0"/>
      <w:spacing w:after="120"/>
    </w:pPr>
    <w:rPr>
      <w:rFonts w:ascii="Times New Roman" w:hAnsi="Times New Roman" w:cs="Times New Roman"/>
    </w:rPr>
  </w:style>
  <w:style w:type="paragraph" w:styleId="30">
    <w:name w:val="List 3"/>
    <w:basedOn w:val="20"/>
    <w:unhideWhenUsed/>
    <w:qFormat/>
    <w:pPr>
      <w:ind w:left="1080" w:hanging="360"/>
      <w:contextualSpacing/>
    </w:pPr>
  </w:style>
  <w:style w:type="paragraph" w:styleId="20">
    <w:name w:val="List 2"/>
    <w:basedOn w:val="a5"/>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5">
    <w:name w:val="List"/>
    <w:basedOn w:val="a0"/>
    <w:unhideWhenUsed/>
    <w:qFormat/>
    <w:pPr>
      <w:ind w:left="36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2">
    <w:name w:val="List Number 2"/>
    <w:basedOn w:val="a6"/>
    <w:qFormat/>
    <w:pPr>
      <w:ind w:left="851"/>
    </w:pPr>
  </w:style>
  <w:style w:type="paragraph" w:styleId="a6">
    <w:name w:val="List Number"/>
    <w:basedOn w:val="a5"/>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33">
    <w:name w:val="Body Text 3"/>
    <w:basedOn w:val="a0"/>
    <w:link w:val="3Char0"/>
    <w:qFormat/>
    <w:rPr>
      <w:rFonts w:ascii="Times New Roman" w:eastAsia="MS Gothic" w:hAnsi="Times New Roman" w:cs="Times New Roman"/>
      <w:sz w:val="24"/>
      <w:lang w:val="en-GB" w:eastAsia="ja-JP"/>
    </w:rPr>
  </w:style>
  <w:style w:type="paragraph" w:styleId="ab">
    <w:name w:val="Body Text Indent"/>
    <w:basedOn w:val="a0"/>
    <w:link w:val="Char3"/>
    <w:qFormat/>
    <w:pPr>
      <w:ind w:left="360"/>
    </w:pPr>
    <w:rPr>
      <w:rFonts w:ascii="Times New Roman" w:eastAsia="MS Gothic" w:hAnsi="Times New Roman" w:cs="Times New Roman"/>
      <w:sz w:val="24"/>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24">
    <w:name w:val="Body Text Indent 2"/>
    <w:basedOn w:val="a0"/>
    <w:link w:val="2Char0"/>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header"/>
    <w:link w:val="Char7"/>
    <w:unhideWhenUsed/>
    <w:qFormat/>
    <w:pPr>
      <w:widowControl w:val="0"/>
      <w:overflowPunct w:val="0"/>
      <w:autoSpaceDE w:val="0"/>
      <w:autoSpaceDN w:val="0"/>
      <w:adjustRightInd w:val="0"/>
      <w:spacing w:after="200" w:line="276" w:lineRule="auto"/>
    </w:pPr>
    <w:rPr>
      <w:rFonts w:ascii="Arial" w:eastAsia="宋体" w:hAnsi="Arial" w:cs="Times New Roman"/>
      <w:b/>
      <w:sz w:val="18"/>
      <w:lang w:eastAsia="en-US"/>
    </w:rPr>
  </w:style>
  <w:style w:type="paragraph" w:styleId="af0">
    <w:name w:val="footnote text"/>
    <w:basedOn w:val="a0"/>
    <w:link w:val="Char8"/>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hAnsi="Arial"/>
      <w:szCs w:val="24"/>
    </w:rPr>
  </w:style>
  <w:style w:type="paragraph" w:styleId="42">
    <w:name w:val="List 4"/>
    <w:basedOn w:val="30"/>
    <w:unhideWhenUsed/>
    <w:qFormat/>
    <w:pPr>
      <w:ind w:left="1440"/>
    </w:pPr>
  </w:style>
  <w:style w:type="paragraph" w:styleId="af1">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5">
    <w:name w:val="index 2"/>
    <w:basedOn w:val="11"/>
    <w:next w:val="a0"/>
    <w:qFormat/>
    <w:pPr>
      <w:ind w:left="284"/>
    </w:pPr>
  </w:style>
  <w:style w:type="paragraph" w:styleId="af3">
    <w:name w:val="Title"/>
    <w:basedOn w:val="2"/>
    <w:link w:val="Char9"/>
    <w:qFormat/>
    <w:pPr>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character" w:customStyle="1" w:styleId="Char5">
    <w:name w:val="批注框文本 Char"/>
    <w:basedOn w:val="a2"/>
    <w:link w:val="ad"/>
    <w:qFormat/>
    <w:rPr>
      <w:rFonts w:ascii="Segoe UI" w:eastAsia="宋体" w:hAnsi="Segoe UI" w:cs="Segoe UI"/>
      <w:sz w:val="18"/>
      <w:szCs w:val="18"/>
    </w:rPr>
  </w:style>
  <w:style w:type="character" w:customStyle="1" w:styleId="1Char">
    <w:name w:val="标题 1 Char"/>
    <w:basedOn w:val="a2"/>
    <w:link w:val="1"/>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
    <w:qFormat/>
    <w:rPr>
      <w:rFonts w:ascii="Arial" w:eastAsia="Arial" w:hAnsi="Arial" w:cs="Times New Roman"/>
      <w:sz w:val="28"/>
      <w:szCs w:val="20"/>
      <w:lang w:val="en-GB" w:eastAsia="zh-CN"/>
    </w:rPr>
  </w:style>
  <w:style w:type="character" w:customStyle="1" w:styleId="4Char">
    <w:name w:val="标题 4 Char"/>
    <w:basedOn w:val="a2"/>
    <w:link w:val="4"/>
    <w:qFormat/>
    <w:rPr>
      <w:rFonts w:ascii="Calibri" w:eastAsia="Times New Roman" w:hAnsi="Calibri" w:cs="Times New Roman"/>
      <w:b/>
      <w:bCs/>
      <w:sz w:val="28"/>
      <w:szCs w:val="28"/>
      <w:lang w:val="zh-CN" w:eastAsia="zh-CN"/>
    </w:rPr>
  </w:style>
  <w:style w:type="character" w:customStyle="1" w:styleId="5Char">
    <w:name w:val="标题 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7">
    <w:name w:val="页眉 Char"/>
    <w:basedOn w:val="a2"/>
    <w:link w:val="af"/>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1"/>
    <w:qFormat/>
    <w:pPr>
      <w:tabs>
        <w:tab w:val="left" w:pos="1701"/>
        <w:tab w:val="right" w:pos="9639"/>
      </w:tabs>
      <w:spacing w:after="240"/>
    </w:pPr>
    <w:rPr>
      <w:rFonts w:ascii="Arial" w:eastAsia="Times New Roman" w:hAnsi="Arial"/>
      <w:b/>
      <w:sz w:val="24"/>
      <w:lang w:val="en-GB"/>
    </w:rPr>
  </w:style>
  <w:style w:type="character" w:customStyle="1" w:styleId="Char">
    <w:name w:val="正文文本 Char"/>
    <w:basedOn w:val="a2"/>
    <w:link w:val="a1"/>
    <w:qFormat/>
    <w:rPr>
      <w:rFonts w:ascii="Times New Roman" w:eastAsia="宋体" w:hAnsi="Times New Roman" w:cs="Times New Roman"/>
      <w:sz w:val="20"/>
      <w:szCs w:val="20"/>
    </w:rPr>
  </w:style>
  <w:style w:type="paragraph" w:styleId="afd">
    <w:name w:val="List Paragraph"/>
    <w:basedOn w:val="a0"/>
    <w:link w:val="Charb"/>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a">
    <w:name w:val="批注主题 Char"/>
    <w:basedOn w:val="Char2"/>
    <w:link w:val="af4"/>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b">
    <w:name w:val="列出段落 Char"/>
    <w:basedOn w:val="a2"/>
    <w:link w:val="afd"/>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eastAsia="宋体" w:hAnsi="Times New Roman" w:cs="Times New Roman"/>
      <w:lang w:eastAsia="en-US"/>
    </w:rPr>
  </w:style>
  <w:style w:type="character" w:customStyle="1" w:styleId="B1Char">
    <w:name w:val="B1 Char"/>
    <w:link w:val="B1"/>
    <w:qFormat/>
    <w:locked/>
    <w:rPr>
      <w:lang w:val="zh-CN"/>
    </w:rPr>
  </w:style>
  <w:style w:type="paragraph" w:customStyle="1" w:styleId="B1">
    <w:name w:val="B1"/>
    <w:basedOn w:val="a5"/>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8"/>
    <w:qFormat/>
    <w:rPr>
      <w:rFonts w:ascii="Times New Roman" w:eastAsia="宋体" w:hAnsi="Times New Roman" w:cs="Times New Roman"/>
      <w:i/>
      <w:iCs/>
      <w:color w:val="44546A" w:themeColor="text2"/>
      <w:sz w:val="18"/>
      <w:szCs w:val="18"/>
    </w:rPr>
  </w:style>
  <w:style w:type="paragraph" w:customStyle="1" w:styleId="B2">
    <w:name w:val="B2"/>
    <w:basedOn w:val="20"/>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宋体"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9">
    <w:name w:val="标题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脚注文本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eastAsia="宋体"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4">
    <w:name w:val="修订3"/>
    <w:hidden/>
    <w:uiPriority w:val="99"/>
    <w:unhideWhenUsed/>
    <w:qFormat/>
    <w:rPr>
      <w:rFonts w:asciiTheme="minorHAnsi" w:eastAsia="宋体"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1"/>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Char3">
    <w:name w:val="正文文本缩进 Char"/>
    <w:basedOn w:val="a2"/>
    <w:link w:val="ab"/>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cs="Times New Roman"/>
      <w:sz w:val="24"/>
      <w:lang w:val="en-GB" w:eastAsia="ja-JP"/>
    </w:rPr>
  </w:style>
  <w:style w:type="paragraph" w:customStyle="1" w:styleId="a">
    <w:name w:val="佐藤２"/>
    <w:basedOn w:val="a0"/>
    <w:qFormat/>
    <w:pPr>
      <w:numPr>
        <w:numId w:val="11"/>
      </w:numPr>
      <w:spacing w:after="180"/>
    </w:pPr>
    <w:rPr>
      <w:rFonts w:ascii="Times New Roman" w:eastAsia="MS Gothic" w:hAnsi="Times New Roman" w:cs="Times New Roman"/>
      <w:sz w:val="24"/>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1"/>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cs="Times New Roman"/>
      <w:b/>
      <w:lang w:val="en-GB" w:eastAsia="ja-JP"/>
    </w:rPr>
  </w:style>
  <w:style w:type="character" w:customStyle="1" w:styleId="3Char0">
    <w:name w:val="正文文本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1"/>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b"/>
    <w:qFormat/>
    <w:pPr>
      <w:widowControl w:val="0"/>
      <w:overflowPunct w:val="0"/>
      <w:adjustRightInd w:val="0"/>
      <w:snapToGrid w:val="0"/>
      <w:spacing w:after="180"/>
      <w:ind w:left="210"/>
    </w:pPr>
    <w:rPr>
      <w:rFonts w:eastAsia="Times New Roman"/>
      <w:kern w:val="2"/>
      <w:sz w:val="21"/>
      <w:lang w:eastAsia="en-US"/>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明显引用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eastAsia="宋体" w:hAnsi="Times New Roman" w:cs="Times New Roman"/>
      <w:kern w:val="2"/>
      <w:sz w:val="21"/>
      <w:szCs w:val="21"/>
    </w:rPr>
  </w:style>
  <w:style w:type="paragraph" w:customStyle="1" w:styleId="3GPPAgreements">
    <w:name w:val="3GPP Agreements"/>
    <w:basedOn w:val="a0"/>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
    <w:name w:val="Mention"/>
    <w:basedOn w:val="a2"/>
    <w:uiPriority w:val="99"/>
    <w:unhideWhenUsed/>
    <w:qFormat/>
    <w:rPr>
      <w:color w:val="2B579A"/>
      <w:shd w:val="clear" w:color="auto" w:fill="E1DFDD"/>
    </w:rPr>
  </w:style>
  <w:style w:type="table" w:customStyle="1" w:styleId="TableGrid1">
    <w:name w:val="Table Grid1"/>
    <w:basedOn w:val="a3"/>
    <w:qFormat/>
    <w:rPr>
      <w:rFonts w:ascii="Times New Roman" w:hAnsi="Times New Roman" w:cs="Times New Roman"/>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a2"/>
    <w:qFormat/>
    <w:rPr>
      <w:rFonts w:ascii="Calibri Light" w:eastAsia="Yu Gothic Light" w:hAnsi="Calibri Light" w:cs="Times New Roman"/>
      <w:color w:val="1F3763"/>
      <w:sz w:val="24"/>
      <w:szCs w:val="24"/>
    </w:rPr>
  </w:style>
  <w:style w:type="character" w:customStyle="1" w:styleId="Heading4Char">
    <w:name w:val="Heading 4 Char"/>
    <w:basedOn w:val="a2"/>
    <w:qFormat/>
    <w:rPr>
      <w:rFonts w:ascii="Arial" w:eastAsia="Times New Roman" w:hAnsi="Arial" w:cs="Arial" w:hint="default"/>
      <w:sz w:val="24"/>
    </w:rPr>
  </w:style>
  <w:style w:type="table" w:customStyle="1" w:styleId="TableNormal">
    <w:name w:val="Table Normal"/>
    <w:basedOn w:val="a3"/>
    <w:semiHidden/>
    <w:qFormat/>
    <w:rPr>
      <w:rFonts w:eastAsia="CG Times (WN)"/>
    </w:rPr>
    <w:tblPr>
      <w:tblInd w:w="0" w:type="dxa"/>
      <w:tblCellMar>
        <w:top w:w="0" w:type="dxa"/>
        <w:left w:w="108" w:type="dxa"/>
        <w:bottom w:w="0" w:type="dxa"/>
        <w:right w:w="108" w:type="dxa"/>
      </w:tblCellMar>
    </w:tblPr>
  </w:style>
  <w:style w:type="character" w:customStyle="1" w:styleId="Heading2Char">
    <w:name w:val="Heading 2 Char"/>
    <w:basedOn w:val="a2"/>
    <w:qFormat/>
    <w:rPr>
      <w:rFonts w:ascii="Calibri Light" w:eastAsia="Yu Gothic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Extracts\R2-2407090%20-%20Correction%20CR%20for%20LTE%20QoE%20measurement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3GPP\Extracts\R2-2407090%20-%20Correction%20CR%20for%20LTE%20QoE%20measurements.docx" TargetMode="External"/><Relationship Id="rId17" Type="http://schemas.openxmlformats.org/officeDocument/2006/relationships/hyperlink" Target="file:///D:\3GPP\Extracts\R2-2407090%20-%20Correction%20CR%20for%20LTE%20QoE%20measurements.docx" TargetMode="External"/><Relationship Id="rId2" Type="http://schemas.openxmlformats.org/officeDocument/2006/relationships/customXml" Target="../customXml/item2.xml"/><Relationship Id="rId16" Type="http://schemas.openxmlformats.org/officeDocument/2006/relationships/hyperlink" Target="file:///D:\3GPP\Extracts\R2-2406998%20Consideration%20on%20QoE%20configuration%20release%20during%20inter-RAT%20mobility.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D:\3GPP\Extracts\R2-2407090%20-%20Correction%20CR%20for%20LTE%20QoE%20measurements.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3GPP\Extracts\R2-2407090%20-%20Correction%20CR%20for%20LTE%20QoE%20measu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ED318-857C-4E0D-826F-A1817733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1933</Words>
  <Characters>11023</Characters>
  <Application>Microsoft Office Word</Application>
  <DocSecurity>0</DocSecurity>
  <Lines>91</Lines>
  <Paragraphs>25</Paragraphs>
  <ScaleCrop>false</ScaleCrop>
  <Company>Microsoft</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CATT(Haocheng)</cp:lastModifiedBy>
  <cp:revision>42</cp:revision>
  <dcterms:created xsi:type="dcterms:W3CDTF">2024-08-19T14:01:00Z</dcterms:created>
  <dcterms:modified xsi:type="dcterms:W3CDTF">2024-08-21T16:42:00Z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