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5ED9" w14:textId="77777777" w:rsidR="00123797" w:rsidRDefault="00000000">
      <w:pPr>
        <w:tabs>
          <w:tab w:val="left" w:pos="1701"/>
          <w:tab w:val="right" w:pos="9639"/>
        </w:tabs>
        <w:spacing w:before="120"/>
        <w:rPr>
          <w:rFonts w:ascii="Arial" w:hAnsi="Arial" w:cs="Times New Roman"/>
          <w:b/>
          <w:kern w:val="0"/>
          <w:lang w:val="de-DE"/>
        </w:rPr>
      </w:pPr>
      <w:r>
        <w:rPr>
          <w:rFonts w:ascii="Arial" w:eastAsia="MS Mincho" w:hAnsi="Arial" w:cs="Times New Roman"/>
          <w:b/>
          <w:kern w:val="0"/>
          <w:lang w:val="de-DE"/>
        </w:rPr>
        <w:t>3GPP TSG-RAN WG2 Meeting #12</w:t>
      </w:r>
      <w:r>
        <w:rPr>
          <w:rFonts w:ascii="Arial" w:hAnsi="Arial" w:cs="Times New Roman" w:hint="eastAsia"/>
          <w:b/>
          <w:kern w:val="0"/>
          <w:lang w:val="de-DE"/>
        </w:rPr>
        <w:t>7</w:t>
      </w:r>
      <w:r>
        <w:rPr>
          <w:rFonts w:ascii="Arial" w:eastAsia="MS Mincho" w:hAnsi="Arial" w:cs="Times New Roman"/>
          <w:b/>
          <w:kern w:val="0"/>
          <w:lang w:val="de-DE"/>
        </w:rPr>
        <w:tab/>
        <w:t>R2-24</w:t>
      </w:r>
      <w:r>
        <w:rPr>
          <w:rFonts w:ascii="Arial" w:hAnsi="Arial" w:cs="Times New Roman" w:hint="eastAsia"/>
          <w:b/>
          <w:kern w:val="0"/>
          <w:lang w:val="de-DE"/>
        </w:rPr>
        <w:t>xxxxx</w:t>
      </w:r>
    </w:p>
    <w:p w14:paraId="1DDEA7AB" w14:textId="77777777" w:rsidR="00123797" w:rsidRDefault="00000000">
      <w:pPr>
        <w:tabs>
          <w:tab w:val="left" w:pos="1701"/>
          <w:tab w:val="right" w:pos="9923"/>
        </w:tabs>
        <w:spacing w:before="120"/>
        <w:rPr>
          <w:rFonts w:ascii="Arial" w:hAnsi="Arial" w:cs="Times New Roman"/>
          <w:b/>
          <w:kern w:val="0"/>
          <w:lang w:val="de-DE"/>
        </w:rPr>
      </w:pPr>
      <w:r>
        <w:rPr>
          <w:rFonts w:ascii="Arial" w:hAnsi="Arial" w:cs="Times New Roman"/>
          <w:b/>
          <w:kern w:val="0"/>
          <w:lang w:val="de-DE"/>
        </w:rPr>
        <w:t>Maastricht, Netherlands, Aug 19</w:t>
      </w:r>
      <w:r>
        <w:rPr>
          <w:rFonts w:ascii="Arial" w:hAnsi="Arial" w:cs="Times New Roman"/>
          <w:b/>
          <w:kern w:val="0"/>
          <w:vertAlign w:val="superscript"/>
          <w:lang w:val="de-DE"/>
        </w:rPr>
        <w:t>th</w:t>
      </w:r>
      <w:r>
        <w:rPr>
          <w:rFonts w:ascii="Arial" w:hAnsi="Arial" w:cs="Times New Roman"/>
          <w:b/>
          <w:kern w:val="0"/>
          <w:lang w:val="de-DE"/>
        </w:rPr>
        <w:t xml:space="preserve"> – 23</w:t>
      </w:r>
      <w:r>
        <w:rPr>
          <w:rFonts w:ascii="Arial" w:hAnsi="Arial" w:cs="Times New Roman"/>
          <w:b/>
          <w:kern w:val="0"/>
          <w:vertAlign w:val="superscript"/>
          <w:lang w:val="de-DE"/>
        </w:rPr>
        <w:t>rd</w:t>
      </w:r>
      <w:r>
        <w:rPr>
          <w:rFonts w:ascii="Arial" w:hAnsi="Arial" w:cs="Times New Roman"/>
          <w:b/>
          <w:kern w:val="0"/>
          <w:lang w:val="de-DE"/>
        </w:rPr>
        <w:t>, 2024</w:t>
      </w:r>
    </w:p>
    <w:p w14:paraId="01D306C5" w14:textId="77777777" w:rsidR="00123797" w:rsidRDefault="00123797">
      <w:pPr>
        <w:pStyle w:val="Header"/>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17B75729" w14:textId="77777777" w:rsidR="00123797" w:rsidRDefault="00000000">
      <w:pPr>
        <w:pStyle w:val="Header"/>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6F977E16" w14:textId="77777777" w:rsidR="00123797" w:rsidRDefault="00000000">
      <w:pPr>
        <w:pStyle w:val="Header"/>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21CCF9B2" w14:textId="77777777" w:rsidR="00123797" w:rsidRDefault="00000000">
      <w:pPr>
        <w:pStyle w:val="Header"/>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T127][305][</w:t>
      </w:r>
      <w:proofErr w:type="spellStart"/>
      <w:r>
        <w:rPr>
          <w:sz w:val="22"/>
          <w:szCs w:val="22"/>
          <w:lang w:eastAsia="zh-CN"/>
        </w:rPr>
        <w:t>LTE_TN_NR_NTN_mob</w:t>
      </w:r>
      <w:proofErr w:type="spellEnd"/>
      <w:r>
        <w:rPr>
          <w:sz w:val="22"/>
          <w:szCs w:val="22"/>
          <w:lang w:eastAsia="zh-CN"/>
        </w:rPr>
        <w:t>] RRC CR (CATT)</w:t>
      </w:r>
    </w:p>
    <w:p w14:paraId="4F93E420" w14:textId="77777777" w:rsidR="00123797" w:rsidRDefault="00000000">
      <w:pPr>
        <w:pStyle w:val="Header"/>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77A37DE2" w14:textId="77777777" w:rsidR="00123797" w:rsidRDefault="00000000">
      <w:pPr>
        <w:pStyle w:val="Heading1"/>
        <w:ind w:left="706" w:hangingChars="196" w:hanging="706"/>
      </w:pPr>
      <w:bookmarkStart w:id="0" w:name="_Ref35586532"/>
      <w:r>
        <w:t>Introduction</w:t>
      </w:r>
      <w:bookmarkEnd w:id="0"/>
    </w:p>
    <w:p w14:paraId="56213445" w14:textId="77777777" w:rsidR="00123797" w:rsidRDefault="00000000">
      <w:pPr>
        <w:tabs>
          <w:tab w:val="left" w:pos="7350"/>
        </w:tabs>
        <w:spacing w:after="180" w:line="288" w:lineRule="auto"/>
        <w:rPr>
          <w:rFonts w:ascii="Times New Roman" w:eastAsia="SimSun" w:hAnsi="Times New Roman" w:cs="Times New Roman"/>
          <w:sz w:val="20"/>
          <w:szCs w:val="24"/>
        </w:rPr>
      </w:pPr>
      <w:bookmarkStart w:id="1" w:name="OLE_LINK2"/>
      <w:bookmarkStart w:id="2" w:name="OLE_LINK1"/>
      <w:r>
        <w:rPr>
          <w:rFonts w:ascii="Times New Roman" w:eastAsia="SimSun" w:hAnsi="Times New Roman" w:cs="Times New Roman" w:hint="eastAsia"/>
          <w:sz w:val="20"/>
          <w:szCs w:val="24"/>
        </w:rPr>
        <w:t>This document provides summary on the following email discussion:</w:t>
      </w:r>
    </w:p>
    <w:p w14:paraId="52DF2DEE" w14:textId="77777777" w:rsidR="00123797" w:rsidRDefault="00000000">
      <w:pPr>
        <w:pStyle w:val="EmailDiscussion"/>
        <w:rPr>
          <w:lang w:eastAsia="zh-CN"/>
        </w:rPr>
      </w:pPr>
      <w:r>
        <w:rPr>
          <w:lang w:eastAsia="zh-CN"/>
        </w:rPr>
        <w:t>[AT127][</w:t>
      </w:r>
      <w:proofErr w:type="gramStart"/>
      <w:r>
        <w:rPr>
          <w:lang w:eastAsia="zh-CN"/>
        </w:rPr>
        <w:t>305][</w:t>
      </w:r>
      <w:proofErr w:type="spellStart"/>
      <w:proofErr w:type="gramEnd"/>
      <w:r>
        <w:rPr>
          <w:rStyle w:val="ui-provider"/>
        </w:rPr>
        <w:t>LTE_TN_NR_NTN_mob</w:t>
      </w:r>
      <w:proofErr w:type="spellEnd"/>
      <w:r>
        <w:rPr>
          <w:lang w:eastAsia="zh-CN"/>
        </w:rPr>
        <w:t>] RRC CR (CATT)</w:t>
      </w:r>
    </w:p>
    <w:p w14:paraId="56F1EEC2" w14:textId="77777777" w:rsidR="00123797" w:rsidRDefault="00000000">
      <w:pPr>
        <w:pStyle w:val="EmailDiscussion2"/>
        <w:rPr>
          <w:lang w:val="en-US" w:eastAsia="zh-CN"/>
        </w:rPr>
      </w:pPr>
      <w:r>
        <w:rPr>
          <w:lang w:val="en-US" w:eastAsia="zh-CN"/>
        </w:rPr>
        <w:tab/>
        <w:t xml:space="preserve">Scope: Update the </w:t>
      </w:r>
      <w:proofErr w:type="gramStart"/>
      <w:r>
        <w:rPr>
          <w:lang w:val="en-US" w:eastAsia="zh-CN"/>
        </w:rPr>
        <w:t>RRC  CR</w:t>
      </w:r>
      <w:proofErr w:type="gramEnd"/>
      <w:r>
        <w:rPr>
          <w:lang w:val="en-US" w:eastAsia="zh-CN"/>
        </w:rPr>
        <w:t xml:space="preserve"> for</w:t>
      </w:r>
      <w:r>
        <w:t xml:space="preserve"> E-UTRAN to NR NTN mobility based on meeting agreements</w:t>
      </w:r>
    </w:p>
    <w:p w14:paraId="1A616684" w14:textId="77777777" w:rsidR="00123797" w:rsidRDefault="00000000">
      <w:pPr>
        <w:pStyle w:val="EmailDiscussion2"/>
      </w:pPr>
      <w:r>
        <w:tab/>
        <w:t xml:space="preserve">Intended outcome: </w:t>
      </w:r>
      <w:proofErr w:type="spellStart"/>
      <w:r>
        <w:t>Endorsable</w:t>
      </w:r>
      <w:proofErr w:type="spellEnd"/>
      <w:r>
        <w:t xml:space="preserve"> CR</w:t>
      </w:r>
    </w:p>
    <w:p w14:paraId="25A687DB" w14:textId="77777777" w:rsidR="00123797" w:rsidRDefault="00000000">
      <w:pPr>
        <w:pStyle w:val="EmailDiscussion2"/>
        <w:rPr>
          <w:lang w:val="en-US" w:eastAsia="zh-CN"/>
        </w:rPr>
      </w:pPr>
      <w:r>
        <w:rPr>
          <w:lang w:val="en-US" w:eastAsia="zh-CN"/>
        </w:rPr>
        <w:tab/>
        <w:t>Deadline for companies' feedback:  Thursday 2024-08-22 20:00</w:t>
      </w:r>
    </w:p>
    <w:p w14:paraId="00B6B55A" w14:textId="77777777" w:rsidR="00123797" w:rsidRDefault="00000000">
      <w:pPr>
        <w:pStyle w:val="EmailDiscussion2"/>
        <w:rPr>
          <w:lang w:val="en-US" w:eastAsia="zh-CN"/>
        </w:rPr>
      </w:pPr>
      <w:r>
        <w:rPr>
          <w:lang w:val="en-US" w:eastAsia="zh-CN"/>
        </w:rPr>
        <w:tab/>
        <w:t>Deadline for final CR (in R2-2407617):  Friday 2024-08-23 08:00</w:t>
      </w:r>
    </w:p>
    <w:p w14:paraId="7C57FA89" w14:textId="77777777" w:rsidR="00123797" w:rsidRDefault="00123797">
      <w:pPr>
        <w:tabs>
          <w:tab w:val="left" w:pos="7350"/>
        </w:tabs>
        <w:spacing w:after="180" w:line="288" w:lineRule="auto"/>
        <w:rPr>
          <w:rFonts w:ascii="Times New Roman" w:eastAsia="SimSun" w:hAnsi="Times New Roman" w:cs="Times New Roman"/>
          <w:sz w:val="20"/>
          <w:szCs w:val="24"/>
        </w:rPr>
      </w:pPr>
    </w:p>
    <w:bookmarkEnd w:id="1"/>
    <w:bookmarkEnd w:id="2"/>
    <w:p w14:paraId="5633467E" w14:textId="77777777" w:rsidR="00123797" w:rsidRDefault="00000000">
      <w:pPr>
        <w:pStyle w:val="Heading1"/>
        <w:spacing w:before="120"/>
        <w:ind w:left="706" w:hangingChars="196" w:hanging="706"/>
      </w:pPr>
      <w:r>
        <w:rPr>
          <w:rFonts w:hint="eastAsia"/>
          <w:lang w:eastAsia="zh-CN"/>
        </w:rPr>
        <w:t>Discussion</w:t>
      </w:r>
    </w:p>
    <w:p w14:paraId="0824245F" w14:textId="77777777" w:rsidR="00123797" w:rsidRDefault="00000000">
      <w:pPr>
        <w:spacing w:after="180" w:line="288" w:lineRule="auto"/>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During Tuesday discussion, it is agreed to adopt </w:t>
      </w:r>
      <w:r>
        <w:rPr>
          <w:rFonts w:ascii="Times New Roman" w:hAnsi="Times New Roman" w:cs="Times New Roman"/>
          <w:sz w:val="20"/>
          <w:szCs w:val="20"/>
          <w:lang w:val="en-GB"/>
        </w:rPr>
        <w:t>signalling</w:t>
      </w:r>
      <w:r>
        <w:rPr>
          <w:rFonts w:ascii="Times New Roman" w:hAnsi="Times New Roman" w:cs="Times New Roman" w:hint="eastAsia"/>
          <w:sz w:val="20"/>
          <w:szCs w:val="20"/>
          <w:lang w:val="en-GB"/>
        </w:rPr>
        <w:t xml:space="preserve"> Option 2 (introduce new NR NTN Sat. list in SIB33), but also to introduce a signalling design that avoid ephemeris data duplication, if the NR NTN </w:t>
      </w:r>
      <w:r>
        <w:rPr>
          <w:rFonts w:ascii="Times New Roman" w:hAnsi="Times New Roman" w:cs="Times New Roman"/>
          <w:sz w:val="20"/>
          <w:szCs w:val="20"/>
          <w:lang w:val="en-GB"/>
        </w:rPr>
        <w:t>satellite</w:t>
      </w:r>
      <w:r>
        <w:rPr>
          <w:rFonts w:ascii="Times New Roman" w:hAnsi="Times New Roman" w:cs="Times New Roman" w:hint="eastAsia"/>
          <w:sz w:val="20"/>
          <w:szCs w:val="20"/>
          <w:lang w:val="en-GB"/>
        </w:rPr>
        <w:t xml:space="preserve"> in the new Sat. list can use the ephemeris data of any IoT NTN satellite in the existing Sat. list:</w:t>
      </w:r>
    </w:p>
    <w:tbl>
      <w:tblPr>
        <w:tblStyle w:val="TableGrid"/>
        <w:tblW w:w="0" w:type="auto"/>
        <w:tblLook w:val="04A0" w:firstRow="1" w:lastRow="0" w:firstColumn="1" w:lastColumn="0" w:noHBand="0" w:noVBand="1"/>
      </w:tblPr>
      <w:tblGrid>
        <w:gridCol w:w="9629"/>
      </w:tblGrid>
      <w:tr w:rsidR="00123797" w14:paraId="234E6540" w14:textId="77777777">
        <w:tc>
          <w:tcPr>
            <w:tcW w:w="9855" w:type="dxa"/>
          </w:tcPr>
          <w:p w14:paraId="6D9406C2" w14:textId="77777777" w:rsidR="00123797" w:rsidRDefault="00000000">
            <w:pPr>
              <w:pStyle w:val="Comments"/>
            </w:pPr>
            <w:r>
              <w:t>Proposal 3: RAN2 down-selects following alternatives to identify the NR satellite assistance information:</w:t>
            </w:r>
          </w:p>
          <w:p w14:paraId="62D42DCC" w14:textId="77777777" w:rsidR="00123797" w:rsidRDefault="00000000">
            <w:pPr>
              <w:pStyle w:val="Comments"/>
            </w:pPr>
            <w:r>
              <w:t>-</w:t>
            </w:r>
            <w:r>
              <w:tab/>
              <w:t>Alternative 1: Reuse the SatelliteId-r18 to identify either an NR satellite or an IoT NTN satellite;</w:t>
            </w:r>
          </w:p>
          <w:p w14:paraId="00EDC58D" w14:textId="77777777" w:rsidR="00123797" w:rsidRDefault="00000000">
            <w:pPr>
              <w:pStyle w:val="Comments"/>
            </w:pPr>
            <w:r>
              <w:t>-</w:t>
            </w:r>
            <w:r>
              <w:tab/>
              <w:t>Alternative 2: Define NR specific satellite ID, e.g. SatelliteId-NR-r19, to identify NR satellite specifically.</w:t>
            </w:r>
          </w:p>
          <w:p w14:paraId="3CC06EEA" w14:textId="77777777" w:rsidR="00123797" w:rsidRDefault="00000000">
            <w:pPr>
              <w:pStyle w:val="Doc-text2"/>
              <w:rPr>
                <w:lang w:val="en-US"/>
              </w:rPr>
            </w:pPr>
            <w:r>
              <w:rPr>
                <w:lang w:val="en-US"/>
              </w:rPr>
              <w:t>-</w:t>
            </w:r>
            <w:r>
              <w:rPr>
                <w:lang w:val="en-US"/>
              </w:rPr>
              <w:tab/>
              <w:t>Samsung thinks we can go for Alt1 unless we find problems</w:t>
            </w:r>
          </w:p>
          <w:p w14:paraId="3D6BE5CB" w14:textId="77777777" w:rsidR="00123797" w:rsidRDefault="00000000">
            <w:pPr>
              <w:pStyle w:val="Agreement"/>
              <w:tabs>
                <w:tab w:val="clear" w:pos="360"/>
                <w:tab w:val="left" w:pos="1619"/>
              </w:tabs>
              <w:ind w:left="1619"/>
            </w:pPr>
            <w:r>
              <w:t>We go for Alt1</w:t>
            </w:r>
          </w:p>
          <w:p w14:paraId="6F5B796E" w14:textId="77777777" w:rsidR="00123797" w:rsidRDefault="00000000">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118F1E7F" w14:textId="77777777" w:rsidR="00123797" w:rsidRDefault="00000000">
      <w:pPr>
        <w:spacing w:before="180" w:after="180" w:line="288" w:lineRule="auto"/>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14:paraId="3A91A43C" w14:textId="77777777" w:rsidR="00123797" w:rsidRDefault="00000000">
      <w:pPr>
        <w:spacing w:before="180" w:after="180" w:line="288" w:lineRule="auto"/>
        <w:rPr>
          <w:rFonts w:ascii="Arial" w:hAnsi="Arial" w:cs="Arial"/>
          <w:sz w:val="20"/>
          <w:szCs w:val="20"/>
          <w:lang w:val="en-GB"/>
        </w:rPr>
      </w:pPr>
      <w:r>
        <w:rPr>
          <w:rFonts w:ascii="Arial" w:hAnsi="Arial" w:cs="Arial"/>
          <w:b/>
          <w:sz w:val="20"/>
          <w:szCs w:val="20"/>
          <w:u w:val="single"/>
          <w:lang w:val="en-GB"/>
        </w:rPr>
        <w:t>Question 1</w:t>
      </w:r>
      <w:r>
        <w:rPr>
          <w:rFonts w:ascii="Arial" w:hAnsi="Arial" w:cs="Arial"/>
          <w:sz w:val="20"/>
          <w:szCs w:val="20"/>
          <w:lang w:val="en-GB"/>
        </w:rPr>
        <w:t xml:space="preserve">: Which signalling alternative in the draft CR is preferred to save the ephemeris data duplication, if a satellite can supports </w:t>
      </w:r>
      <w:r>
        <w:rPr>
          <w:rFonts w:ascii="Arial" w:hAnsi="Arial" w:cs="Arial" w:hint="eastAsia"/>
          <w:sz w:val="20"/>
          <w:szCs w:val="20"/>
          <w:lang w:val="en-GB"/>
        </w:rPr>
        <w:t>b</w:t>
      </w:r>
      <w:r>
        <w:rPr>
          <w:rFonts w:ascii="Arial" w:hAnsi="Arial" w:cs="Arial"/>
          <w:sz w:val="20"/>
          <w:szCs w:val="20"/>
          <w:lang w:val="en-GB"/>
        </w:rPr>
        <w:t>oth IoT NTN and NR NTN cells</w:t>
      </w:r>
      <w:r>
        <w:rPr>
          <w:rFonts w:ascii="Arial" w:hAnsi="Arial" w:cs="Arial" w:hint="eastAsia"/>
          <w:sz w:val="20"/>
          <w:szCs w:val="20"/>
          <w:lang w:val="en-GB"/>
        </w:rPr>
        <w:t>?</w:t>
      </w:r>
      <w:r>
        <w:rPr>
          <w:rFonts w:ascii="Arial" w:hAnsi="Arial" w:cs="Arial"/>
          <w:sz w:val="20"/>
          <w:szCs w:val="20"/>
          <w:lang w:val="en-GB"/>
        </w:rPr>
        <w:t xml:space="preserve"> </w:t>
      </w:r>
    </w:p>
    <w:p w14:paraId="0056712F" w14:textId="77777777" w:rsidR="00123797" w:rsidRDefault="00000000">
      <w:pPr>
        <w:pStyle w:val="ListParagraph"/>
        <w:numPr>
          <w:ilvl w:val="0"/>
          <w:numId w:val="18"/>
        </w:numPr>
        <w:spacing w:after="60" w:line="288" w:lineRule="auto"/>
        <w:rPr>
          <w:rFonts w:ascii="Arial" w:hAnsi="Arial" w:cs="Arial"/>
          <w:sz w:val="20"/>
          <w:szCs w:val="20"/>
          <w:lang w:val="en-GB"/>
        </w:rPr>
      </w:pPr>
      <w:r>
        <w:rPr>
          <w:rFonts w:ascii="Arial" w:hAnsi="Arial" w:cs="Arial" w:hint="eastAsia"/>
          <w:sz w:val="20"/>
          <w:szCs w:val="20"/>
          <w:lang w:val="en-GB"/>
        </w:rPr>
        <w:lastRenderedPageBreak/>
        <w:t>Alternative A;</w:t>
      </w:r>
    </w:p>
    <w:p w14:paraId="0F40D452" w14:textId="77777777" w:rsidR="00123797" w:rsidRDefault="00000000">
      <w:pPr>
        <w:pStyle w:val="ListParagraph"/>
        <w:numPr>
          <w:ilvl w:val="0"/>
          <w:numId w:val="18"/>
        </w:numPr>
        <w:spacing w:after="60" w:line="288" w:lineRule="auto"/>
        <w:rPr>
          <w:rFonts w:ascii="Arial" w:hAnsi="Arial" w:cs="Arial"/>
          <w:sz w:val="20"/>
          <w:szCs w:val="20"/>
          <w:lang w:val="en-GB"/>
        </w:rPr>
      </w:pPr>
      <w:r>
        <w:rPr>
          <w:rFonts w:ascii="Arial" w:hAnsi="Arial" w:cs="Arial" w:hint="eastAsia"/>
          <w:sz w:val="20"/>
          <w:szCs w:val="20"/>
          <w:lang w:val="en-GB"/>
        </w:rPr>
        <w:t>Alternative B;</w:t>
      </w:r>
    </w:p>
    <w:p w14:paraId="451E02C4" w14:textId="77777777" w:rsidR="00123797" w:rsidRDefault="00000000">
      <w:pPr>
        <w:pStyle w:val="ListParagraph"/>
        <w:numPr>
          <w:ilvl w:val="0"/>
          <w:numId w:val="18"/>
        </w:numPr>
        <w:spacing w:after="180" w:line="288" w:lineRule="auto"/>
        <w:ind w:left="400" w:hangingChars="200" w:hanging="400"/>
        <w:rPr>
          <w:rFonts w:ascii="Arial" w:hAnsi="Arial" w:cs="Arial"/>
          <w:sz w:val="20"/>
          <w:szCs w:val="20"/>
          <w:lang w:val="en-GB"/>
        </w:rPr>
      </w:pPr>
      <w:r>
        <w:rPr>
          <w:rFonts w:ascii="Arial" w:hAnsi="Arial" w:cs="Arial" w:hint="eastAsia"/>
          <w:sz w:val="20"/>
          <w:szCs w:val="20"/>
          <w:lang w:val="en-GB"/>
        </w:rPr>
        <w:t>Others. If this is selected, please provide</w:t>
      </w:r>
      <w:r>
        <w:rPr>
          <w:rFonts w:ascii="Arial" w:eastAsiaTheme="minorEastAsia" w:hAnsi="Arial" w:cs="Arial" w:hint="eastAsia"/>
          <w:sz w:val="20"/>
          <w:szCs w:val="20"/>
          <w:lang w:val="en-GB"/>
        </w:rPr>
        <w:t xml:space="preserve"> a</w:t>
      </w:r>
      <w:r>
        <w:rPr>
          <w:rFonts w:ascii="Arial" w:hAnsi="Arial" w:cs="Arial" w:hint="eastAsia"/>
          <w:sz w:val="20"/>
          <w:szCs w:val="20"/>
          <w:lang w:val="en-GB"/>
        </w:rPr>
        <w:t xml:space="preserve"> direct TP on the signalling design. </w:t>
      </w:r>
    </w:p>
    <w:tbl>
      <w:tblPr>
        <w:tblStyle w:val="TableGrid"/>
        <w:tblW w:w="0" w:type="auto"/>
        <w:tblLook w:val="04A0" w:firstRow="1" w:lastRow="0" w:firstColumn="1" w:lastColumn="0" w:noHBand="0" w:noVBand="1"/>
      </w:tblPr>
      <w:tblGrid>
        <w:gridCol w:w="1236"/>
        <w:gridCol w:w="2358"/>
        <w:gridCol w:w="6035"/>
      </w:tblGrid>
      <w:tr w:rsidR="00123797" w14:paraId="436133F2" w14:textId="77777777">
        <w:tc>
          <w:tcPr>
            <w:tcW w:w="1242" w:type="dxa"/>
            <w:shd w:val="clear" w:color="auto" w:fill="808080" w:themeFill="background1" w:themeFillShade="80"/>
          </w:tcPr>
          <w:p w14:paraId="2B5CEB28"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Company</w:t>
            </w:r>
          </w:p>
        </w:tc>
        <w:tc>
          <w:tcPr>
            <w:tcW w:w="2410" w:type="dxa"/>
            <w:shd w:val="clear" w:color="auto" w:fill="808080" w:themeFill="background1" w:themeFillShade="80"/>
          </w:tcPr>
          <w:p w14:paraId="26B6344D"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Option selection (1/2/3)</w:t>
            </w:r>
          </w:p>
        </w:tc>
        <w:tc>
          <w:tcPr>
            <w:tcW w:w="6203" w:type="dxa"/>
            <w:shd w:val="clear" w:color="auto" w:fill="808080" w:themeFill="background1" w:themeFillShade="80"/>
          </w:tcPr>
          <w:p w14:paraId="37012E7D"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Comments/TPs, if any</w:t>
            </w:r>
          </w:p>
        </w:tc>
      </w:tr>
      <w:tr w:rsidR="00123797" w14:paraId="42A3F131" w14:textId="77777777">
        <w:tc>
          <w:tcPr>
            <w:tcW w:w="1242" w:type="dxa"/>
          </w:tcPr>
          <w:p w14:paraId="0312B025"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Nokia</w:t>
            </w:r>
          </w:p>
        </w:tc>
        <w:tc>
          <w:tcPr>
            <w:tcW w:w="2410" w:type="dxa"/>
          </w:tcPr>
          <w:p w14:paraId="7EFC3E20"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Alt A</w:t>
            </w:r>
          </w:p>
        </w:tc>
        <w:tc>
          <w:tcPr>
            <w:tcW w:w="6203" w:type="dxa"/>
          </w:tcPr>
          <w:p w14:paraId="2DE844CB"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A pointer to another satellite ID whose ephemeris can be used allows to save signalling bits and it seems to be a clean solution.</w:t>
            </w:r>
          </w:p>
        </w:tc>
      </w:tr>
      <w:tr w:rsidR="00123797" w14:paraId="290032D5" w14:textId="77777777">
        <w:tc>
          <w:tcPr>
            <w:tcW w:w="1242" w:type="dxa"/>
          </w:tcPr>
          <w:p w14:paraId="2668CFA7" w14:textId="77777777" w:rsidR="00123797" w:rsidRDefault="00000000">
            <w:pPr>
              <w:spacing w:after="60" w:line="288" w:lineRule="auto"/>
              <w:rPr>
                <w:rFonts w:ascii="Arial" w:hAnsi="Arial" w:cs="Arial"/>
                <w:sz w:val="20"/>
                <w:szCs w:val="20"/>
                <w:lang w:val="fr-FR"/>
              </w:rPr>
            </w:pPr>
            <w:r>
              <w:rPr>
                <w:rFonts w:ascii="Arial" w:hAnsi="Arial" w:cs="Arial"/>
                <w:sz w:val="20"/>
                <w:szCs w:val="20"/>
                <w:lang w:val="fr-FR"/>
              </w:rPr>
              <w:t>THALES</w:t>
            </w:r>
          </w:p>
        </w:tc>
        <w:tc>
          <w:tcPr>
            <w:tcW w:w="2410" w:type="dxa"/>
          </w:tcPr>
          <w:p w14:paraId="1DF2EDE5" w14:textId="77777777" w:rsidR="00123797" w:rsidRDefault="00000000">
            <w:pPr>
              <w:spacing w:after="60" w:line="288" w:lineRule="auto"/>
              <w:rPr>
                <w:rFonts w:ascii="Arial" w:hAnsi="Arial" w:cs="Arial"/>
                <w:sz w:val="20"/>
                <w:szCs w:val="20"/>
                <w:lang w:val="fr-FR"/>
              </w:rPr>
            </w:pPr>
            <w:r>
              <w:rPr>
                <w:rFonts w:ascii="Arial" w:hAnsi="Arial" w:cs="Arial"/>
                <w:sz w:val="20"/>
                <w:szCs w:val="20"/>
                <w:lang w:val="fr-FR"/>
              </w:rPr>
              <w:t>Alt A</w:t>
            </w:r>
          </w:p>
        </w:tc>
        <w:tc>
          <w:tcPr>
            <w:tcW w:w="6203" w:type="dxa"/>
          </w:tcPr>
          <w:p w14:paraId="0B9D34D3" w14:textId="77777777" w:rsidR="00123797" w:rsidRDefault="00000000">
            <w:pPr>
              <w:spacing w:after="60" w:line="288" w:lineRule="auto"/>
              <w:rPr>
                <w:rFonts w:ascii="Arial" w:hAnsi="Arial" w:cs="Arial"/>
                <w:sz w:val="20"/>
                <w:szCs w:val="20"/>
                <w:lang w:val="fr-FR"/>
              </w:rPr>
            </w:pPr>
            <w:r>
              <w:rPr>
                <w:rFonts w:ascii="Arial" w:hAnsi="Arial" w:cs="Arial"/>
                <w:sz w:val="20"/>
                <w:szCs w:val="20"/>
                <w:lang w:val="fr-FR"/>
              </w:rPr>
              <w:t xml:space="preserve">It </w:t>
            </w:r>
            <w:proofErr w:type="spellStart"/>
            <w:r>
              <w:rPr>
                <w:rFonts w:ascii="Arial" w:hAnsi="Arial" w:cs="Arial"/>
                <w:sz w:val="20"/>
                <w:szCs w:val="20"/>
                <w:lang w:val="fr-FR"/>
              </w:rPr>
              <w:t>seems</w:t>
            </w:r>
            <w:proofErr w:type="spellEnd"/>
            <w:r>
              <w:rPr>
                <w:rFonts w:ascii="Arial" w:hAnsi="Arial" w:cs="Arial"/>
                <w:sz w:val="20"/>
                <w:szCs w:val="20"/>
                <w:lang w:val="fr-FR"/>
              </w:rPr>
              <w:t xml:space="preserve"> to </w:t>
            </w:r>
            <w:proofErr w:type="spellStart"/>
            <w:r>
              <w:rPr>
                <w:rFonts w:ascii="Arial" w:hAnsi="Arial" w:cs="Arial"/>
                <w:sz w:val="20"/>
                <w:szCs w:val="20"/>
                <w:lang w:val="fr-FR"/>
              </w:rPr>
              <w:t>be</w:t>
            </w:r>
            <w:proofErr w:type="spellEnd"/>
            <w:r>
              <w:rPr>
                <w:rFonts w:ascii="Arial" w:hAnsi="Arial" w:cs="Arial"/>
                <w:sz w:val="20"/>
                <w:szCs w:val="20"/>
                <w:lang w:val="fr-FR"/>
              </w:rPr>
              <w:t xml:space="preserve"> </w:t>
            </w:r>
            <w:proofErr w:type="spellStart"/>
            <w:r>
              <w:rPr>
                <w:rFonts w:ascii="Arial" w:hAnsi="Arial" w:cs="Arial"/>
                <w:sz w:val="20"/>
                <w:szCs w:val="20"/>
                <w:lang w:val="fr-FR"/>
              </w:rPr>
              <w:t>clearer</w:t>
            </w:r>
            <w:proofErr w:type="spellEnd"/>
            <w:r>
              <w:rPr>
                <w:rFonts w:ascii="Arial" w:hAnsi="Arial" w:cs="Arial"/>
                <w:sz w:val="20"/>
                <w:szCs w:val="20"/>
                <w:lang w:val="fr-FR"/>
              </w:rPr>
              <w:t xml:space="preserve"> and </w:t>
            </w:r>
            <w:proofErr w:type="spellStart"/>
            <w:r>
              <w:rPr>
                <w:rFonts w:ascii="Arial" w:hAnsi="Arial" w:cs="Arial"/>
                <w:sz w:val="20"/>
                <w:szCs w:val="20"/>
                <w:lang w:val="fr-FR"/>
              </w:rPr>
              <w:t>cleaner</w:t>
            </w:r>
            <w:proofErr w:type="spellEnd"/>
            <w:r>
              <w:rPr>
                <w:rFonts w:ascii="Arial" w:hAnsi="Arial" w:cs="Arial"/>
                <w:sz w:val="20"/>
                <w:szCs w:val="20"/>
                <w:lang w:val="fr-FR"/>
              </w:rPr>
              <w:t xml:space="preserve"> solution </w:t>
            </w:r>
            <w:proofErr w:type="spellStart"/>
            <w:r>
              <w:rPr>
                <w:rFonts w:ascii="Arial" w:hAnsi="Arial" w:cs="Arial"/>
                <w:sz w:val="20"/>
                <w:szCs w:val="20"/>
                <w:lang w:val="fr-FR"/>
              </w:rPr>
              <w:t>while</w:t>
            </w:r>
            <w:proofErr w:type="spellEnd"/>
            <w:r>
              <w:rPr>
                <w:rFonts w:ascii="Arial" w:hAnsi="Arial" w:cs="Arial"/>
                <w:sz w:val="20"/>
                <w:szCs w:val="20"/>
                <w:lang w:val="fr-FR"/>
              </w:rPr>
              <w:t xml:space="preserve"> </w:t>
            </w:r>
            <w:proofErr w:type="spellStart"/>
            <w:r>
              <w:rPr>
                <w:rFonts w:ascii="Arial" w:hAnsi="Arial" w:cs="Arial"/>
                <w:sz w:val="20"/>
                <w:szCs w:val="20"/>
                <w:lang w:val="fr-FR"/>
              </w:rPr>
              <w:t>reducing</w:t>
            </w:r>
            <w:proofErr w:type="spellEnd"/>
            <w:r>
              <w:rPr>
                <w:rFonts w:ascii="Arial" w:hAnsi="Arial" w:cs="Arial"/>
                <w:sz w:val="20"/>
                <w:szCs w:val="20"/>
                <w:lang w:val="fr-FR"/>
              </w:rPr>
              <w:t xml:space="preserve"> </w:t>
            </w:r>
            <w:proofErr w:type="spellStart"/>
            <w:r>
              <w:rPr>
                <w:rFonts w:ascii="Arial" w:hAnsi="Arial" w:cs="Arial"/>
                <w:sz w:val="20"/>
                <w:szCs w:val="20"/>
                <w:lang w:val="fr-FR"/>
              </w:rPr>
              <w:t>overhead</w:t>
            </w:r>
            <w:proofErr w:type="spellEnd"/>
            <w:r>
              <w:rPr>
                <w:rFonts w:ascii="Arial" w:hAnsi="Arial" w:cs="Arial"/>
                <w:sz w:val="20"/>
                <w:szCs w:val="20"/>
                <w:lang w:val="fr-FR"/>
              </w:rPr>
              <w:t xml:space="preserve">. </w:t>
            </w:r>
            <w:proofErr w:type="spellStart"/>
            <w:r>
              <w:rPr>
                <w:rFonts w:ascii="Arial" w:hAnsi="Arial" w:cs="Arial"/>
                <w:sz w:val="20"/>
                <w:szCs w:val="20"/>
                <w:lang w:val="fr-FR"/>
              </w:rPr>
              <w:t>Especially</w:t>
            </w:r>
            <w:proofErr w:type="spellEnd"/>
            <w:r>
              <w:rPr>
                <w:rFonts w:ascii="Arial" w:hAnsi="Arial" w:cs="Arial"/>
                <w:sz w:val="20"/>
                <w:szCs w:val="20"/>
                <w:lang w:val="fr-FR"/>
              </w:rPr>
              <w:t xml:space="preserve">, </w:t>
            </w:r>
            <w:proofErr w:type="spellStart"/>
            <w:r>
              <w:rPr>
                <w:rFonts w:ascii="Arial" w:hAnsi="Arial" w:cs="Arial"/>
                <w:sz w:val="20"/>
                <w:szCs w:val="20"/>
                <w:lang w:val="fr-FR"/>
              </w:rPr>
              <w:t>it</w:t>
            </w:r>
            <w:proofErr w:type="spellEnd"/>
            <w:r>
              <w:rPr>
                <w:rFonts w:ascii="Arial" w:hAnsi="Arial" w:cs="Arial"/>
                <w:sz w:val="20"/>
                <w:szCs w:val="20"/>
                <w:lang w:val="fr-FR"/>
              </w:rPr>
              <w:t xml:space="preserve"> </w:t>
            </w:r>
            <w:proofErr w:type="spellStart"/>
            <w:r>
              <w:rPr>
                <w:rFonts w:ascii="Arial" w:hAnsi="Arial" w:cs="Arial"/>
                <w:sz w:val="20"/>
                <w:szCs w:val="20"/>
                <w:lang w:val="fr-FR"/>
              </w:rPr>
              <w:t>exists</w:t>
            </w:r>
            <w:proofErr w:type="spellEnd"/>
            <w:r>
              <w:rPr>
                <w:rFonts w:ascii="Arial" w:hAnsi="Arial" w:cs="Arial"/>
                <w:sz w:val="20"/>
                <w:szCs w:val="20"/>
                <w:lang w:val="fr-FR"/>
              </w:rPr>
              <w:t xml:space="preserve"> scenarios </w:t>
            </w:r>
            <w:proofErr w:type="spellStart"/>
            <w:r>
              <w:rPr>
                <w:rFonts w:ascii="Arial" w:hAnsi="Arial" w:cs="Arial"/>
                <w:sz w:val="20"/>
                <w:szCs w:val="20"/>
                <w:lang w:val="fr-FR"/>
              </w:rPr>
              <w:t>where</w:t>
            </w:r>
            <w:proofErr w:type="spellEnd"/>
            <w:r>
              <w:rPr>
                <w:rFonts w:ascii="Arial" w:hAnsi="Arial" w:cs="Arial"/>
                <w:sz w:val="20"/>
                <w:szCs w:val="20"/>
                <w:lang w:val="fr-FR"/>
              </w:rPr>
              <w:t xml:space="preserve"> the </w:t>
            </w:r>
            <w:proofErr w:type="spellStart"/>
            <w:r>
              <w:rPr>
                <w:rFonts w:ascii="Arial" w:hAnsi="Arial" w:cs="Arial"/>
                <w:sz w:val="20"/>
                <w:szCs w:val="20"/>
                <w:lang w:val="fr-FR"/>
              </w:rPr>
              <w:t>same</w:t>
            </w:r>
            <w:proofErr w:type="spellEnd"/>
            <w:r>
              <w:rPr>
                <w:rFonts w:ascii="Arial" w:hAnsi="Arial" w:cs="Arial"/>
                <w:sz w:val="20"/>
                <w:szCs w:val="20"/>
                <w:lang w:val="fr-FR"/>
              </w:rPr>
              <w:t xml:space="preserve"> satellite </w:t>
            </w:r>
            <w:proofErr w:type="spellStart"/>
            <w:r>
              <w:rPr>
                <w:rFonts w:ascii="Arial" w:hAnsi="Arial" w:cs="Arial"/>
                <w:sz w:val="20"/>
                <w:szCs w:val="20"/>
                <w:lang w:val="fr-FR"/>
              </w:rPr>
              <w:t>provide</w:t>
            </w:r>
            <w:proofErr w:type="spellEnd"/>
            <w:r>
              <w:rPr>
                <w:rFonts w:ascii="Arial" w:hAnsi="Arial" w:cs="Arial"/>
                <w:sz w:val="20"/>
                <w:szCs w:val="20"/>
                <w:lang w:val="fr-FR"/>
              </w:rPr>
              <w:t xml:space="preserve"> </w:t>
            </w:r>
            <w:proofErr w:type="spellStart"/>
            <w:r>
              <w:rPr>
                <w:rFonts w:ascii="Arial" w:hAnsi="Arial" w:cs="Arial"/>
                <w:sz w:val="20"/>
                <w:szCs w:val="20"/>
                <w:lang w:val="fr-FR"/>
              </w:rPr>
              <w:t>both</w:t>
            </w:r>
            <w:proofErr w:type="spellEnd"/>
            <w:r>
              <w:rPr>
                <w:rFonts w:ascii="Arial" w:hAnsi="Arial" w:cs="Arial"/>
                <w:sz w:val="20"/>
                <w:szCs w:val="20"/>
                <w:lang w:val="fr-FR"/>
              </w:rPr>
              <w:t xml:space="preserve"> NR and IoT services.</w:t>
            </w:r>
          </w:p>
        </w:tc>
      </w:tr>
      <w:tr w:rsidR="00123797" w14:paraId="7842C266" w14:textId="77777777">
        <w:tc>
          <w:tcPr>
            <w:tcW w:w="1242" w:type="dxa"/>
          </w:tcPr>
          <w:p w14:paraId="07AAE75B" w14:textId="77777777" w:rsidR="00123797" w:rsidRDefault="00000000">
            <w:pPr>
              <w:spacing w:after="60" w:line="288" w:lineRule="auto"/>
              <w:rPr>
                <w:rFonts w:ascii="Arial" w:hAnsi="Arial" w:cs="Arial"/>
                <w:sz w:val="20"/>
                <w:szCs w:val="20"/>
                <w:lang w:val="en-GB"/>
              </w:rPr>
            </w:pPr>
            <w:r>
              <w:rPr>
                <w:rFonts w:ascii="Arial" w:eastAsiaTheme="minorEastAsia" w:hAnsi="Arial" w:cs="Arial" w:hint="eastAsia"/>
                <w:sz w:val="20"/>
                <w:szCs w:val="20"/>
                <w:lang w:val="en-GB" w:eastAsia="zh-CN"/>
              </w:rPr>
              <w:t>X</w:t>
            </w:r>
            <w:r>
              <w:rPr>
                <w:rFonts w:ascii="Arial" w:eastAsiaTheme="minorEastAsia" w:hAnsi="Arial" w:cs="Arial"/>
                <w:sz w:val="20"/>
                <w:szCs w:val="20"/>
                <w:lang w:val="en-GB" w:eastAsia="zh-CN"/>
              </w:rPr>
              <w:t>iaomi</w:t>
            </w:r>
          </w:p>
        </w:tc>
        <w:tc>
          <w:tcPr>
            <w:tcW w:w="2410" w:type="dxa"/>
          </w:tcPr>
          <w:p w14:paraId="427A3698" w14:textId="77777777" w:rsidR="00123797" w:rsidRDefault="00000000">
            <w:pPr>
              <w:spacing w:after="60" w:line="288" w:lineRule="auto"/>
              <w:rPr>
                <w:rFonts w:ascii="Arial" w:hAnsi="Arial" w:cs="Arial"/>
                <w:sz w:val="20"/>
                <w:szCs w:val="20"/>
                <w:lang w:val="en-GB"/>
              </w:rPr>
            </w:pPr>
            <w:r>
              <w:rPr>
                <w:rFonts w:ascii="Arial" w:eastAsiaTheme="minorEastAsia" w:hAnsi="Arial" w:cs="Arial" w:hint="eastAsia"/>
                <w:sz w:val="20"/>
                <w:szCs w:val="20"/>
                <w:lang w:val="en-GB" w:eastAsia="zh-CN"/>
              </w:rPr>
              <w:t>A</w:t>
            </w:r>
            <w:r>
              <w:rPr>
                <w:rFonts w:ascii="Arial" w:eastAsiaTheme="minorEastAsia" w:hAnsi="Arial" w:cs="Arial"/>
                <w:sz w:val="20"/>
                <w:szCs w:val="20"/>
                <w:lang w:val="en-GB" w:eastAsia="zh-CN"/>
              </w:rPr>
              <w:t>lt A</w:t>
            </w:r>
          </w:p>
        </w:tc>
        <w:tc>
          <w:tcPr>
            <w:tcW w:w="6203" w:type="dxa"/>
          </w:tcPr>
          <w:p w14:paraId="658D4952" w14:textId="77777777" w:rsidR="00123797" w:rsidRDefault="00123797">
            <w:pPr>
              <w:spacing w:after="60" w:line="288" w:lineRule="auto"/>
              <w:rPr>
                <w:rFonts w:ascii="Arial" w:hAnsi="Arial" w:cs="Arial"/>
                <w:sz w:val="20"/>
                <w:szCs w:val="20"/>
                <w:lang w:val="en-GB"/>
              </w:rPr>
            </w:pPr>
          </w:p>
        </w:tc>
      </w:tr>
      <w:tr w:rsidR="00123797" w14:paraId="61E6FBDA" w14:textId="77777777">
        <w:tc>
          <w:tcPr>
            <w:tcW w:w="1242" w:type="dxa"/>
          </w:tcPr>
          <w:p w14:paraId="3428CDAC" w14:textId="77777777" w:rsidR="00123797" w:rsidRDefault="00000000">
            <w:pPr>
              <w:spacing w:after="60" w:line="288" w:lineRule="auto"/>
              <w:rPr>
                <w:rFonts w:ascii="Arial" w:hAnsi="Arial" w:cs="Arial"/>
                <w:sz w:val="20"/>
                <w:szCs w:val="20"/>
              </w:rPr>
            </w:pPr>
            <w:r>
              <w:rPr>
                <w:rFonts w:ascii="Arial" w:hAnsi="Arial" w:cs="Arial"/>
                <w:sz w:val="20"/>
                <w:szCs w:val="20"/>
                <w:lang w:val="en-US"/>
              </w:rPr>
              <w:t>ZTE</w:t>
            </w:r>
          </w:p>
        </w:tc>
        <w:tc>
          <w:tcPr>
            <w:tcW w:w="2410" w:type="dxa"/>
          </w:tcPr>
          <w:p w14:paraId="1C671AD3" w14:textId="77777777" w:rsidR="00123797" w:rsidRDefault="00000000">
            <w:pPr>
              <w:spacing w:after="60" w:line="288" w:lineRule="auto"/>
              <w:rPr>
                <w:rFonts w:ascii="Arial" w:hAnsi="Arial" w:cs="Arial"/>
                <w:sz w:val="20"/>
                <w:szCs w:val="20"/>
              </w:rPr>
            </w:pPr>
            <w:r>
              <w:rPr>
                <w:rFonts w:ascii="Arial" w:hAnsi="Arial" w:cs="Arial"/>
                <w:sz w:val="20"/>
                <w:szCs w:val="20"/>
                <w:lang w:val="en-US"/>
              </w:rPr>
              <w:t>Alt B or Modified Alt A</w:t>
            </w:r>
          </w:p>
        </w:tc>
        <w:tc>
          <w:tcPr>
            <w:tcW w:w="6203" w:type="dxa"/>
          </w:tcPr>
          <w:p w14:paraId="3A7CD43D" w14:textId="77777777" w:rsidR="00123797" w:rsidRDefault="00000000">
            <w:pPr>
              <w:spacing w:after="60" w:line="288" w:lineRule="auto"/>
              <w:rPr>
                <w:rFonts w:ascii="Arial" w:hAnsi="Arial" w:cs="Arial"/>
                <w:sz w:val="20"/>
                <w:szCs w:val="20"/>
              </w:rPr>
            </w:pPr>
            <w:r>
              <w:rPr>
                <w:rFonts w:ascii="Arial" w:hAnsi="Arial" w:cs="Arial"/>
                <w:sz w:val="20"/>
                <w:szCs w:val="20"/>
                <w:lang w:val="en-US"/>
              </w:rPr>
              <w:t xml:space="preserve">Alt B is the approaches adopted in NR which allows the same UE behavior. For signalling </w:t>
            </w:r>
            <w:proofErr w:type="gramStart"/>
            <w:r>
              <w:rPr>
                <w:rFonts w:ascii="Arial" w:hAnsi="Arial" w:cs="Arial"/>
                <w:sz w:val="20"/>
                <w:szCs w:val="20"/>
                <w:lang w:val="en-US"/>
              </w:rPr>
              <w:t>efficiency</w:t>
            </w:r>
            <w:proofErr w:type="gramEnd"/>
            <w:r>
              <w:rPr>
                <w:rFonts w:ascii="Arial" w:hAnsi="Arial" w:cs="Arial"/>
                <w:sz w:val="20"/>
                <w:szCs w:val="20"/>
                <w:lang w:val="en-US"/>
              </w:rPr>
              <w:t xml:space="preserve"> we are also fine relying on satellite ID. But we </w:t>
            </w:r>
            <w:proofErr w:type="gramStart"/>
            <w:r>
              <w:rPr>
                <w:rFonts w:ascii="Arial" w:hAnsi="Arial" w:cs="Arial"/>
                <w:sz w:val="20"/>
                <w:szCs w:val="20"/>
                <w:lang w:val="en-US"/>
              </w:rPr>
              <w:t>understands</w:t>
            </w:r>
            <w:proofErr w:type="gramEnd"/>
            <w:r>
              <w:rPr>
                <w:rFonts w:ascii="Arial" w:hAnsi="Arial" w:cs="Arial"/>
                <w:sz w:val="20"/>
                <w:szCs w:val="20"/>
                <w:lang w:val="en-US"/>
              </w:rPr>
              <w:t xml:space="preserve"> since satellite id is only used to link UE with the satellite ephemeris therefore the same satellite ID can be used in both NR and LTE list if there are referring to the same satellite. No need to introduce a reference satellite ID. When ephemeris info is absent, UE can </w:t>
            </w:r>
            <w:proofErr w:type="gramStart"/>
            <w:r>
              <w:rPr>
                <w:rFonts w:ascii="Arial" w:hAnsi="Arial" w:cs="Arial"/>
                <w:sz w:val="20"/>
                <w:szCs w:val="20"/>
                <w:lang w:val="en-US"/>
              </w:rPr>
              <w:t>knows</w:t>
            </w:r>
            <w:proofErr w:type="gramEnd"/>
            <w:r>
              <w:rPr>
                <w:rFonts w:ascii="Arial" w:hAnsi="Arial" w:cs="Arial"/>
                <w:sz w:val="20"/>
                <w:szCs w:val="20"/>
                <w:lang w:val="en-US"/>
              </w:rPr>
              <w:t xml:space="preserve"> the satellite ephemeris in NR neighboring cell entry is the ephemeris information provided in the LTE neighboring cell entry that has the same id. </w:t>
            </w:r>
          </w:p>
        </w:tc>
      </w:tr>
      <w:tr w:rsidR="00921353" w:rsidRPr="00921353" w14:paraId="2038D463" w14:textId="77777777">
        <w:tc>
          <w:tcPr>
            <w:tcW w:w="1242" w:type="dxa"/>
          </w:tcPr>
          <w:p w14:paraId="7558D646" w14:textId="77777777" w:rsidR="00921353" w:rsidRPr="00921353" w:rsidRDefault="00921353">
            <w:pPr>
              <w:spacing w:after="60" w:line="288" w:lineRule="auto"/>
              <w:rPr>
                <w:rFonts w:ascii="Arial" w:eastAsiaTheme="minorEastAsia" w:hAnsi="Arial" w:cs="Arial"/>
                <w:sz w:val="20"/>
                <w:szCs w:val="20"/>
                <w:lang w:val="fr-FR" w:eastAsia="zh-CN"/>
              </w:rPr>
            </w:pPr>
            <w:r w:rsidRPr="00921353">
              <w:rPr>
                <w:rFonts w:ascii="Arial" w:hAnsi="Arial" w:cs="Arial" w:hint="eastAsia"/>
                <w:sz w:val="20"/>
                <w:szCs w:val="20"/>
                <w:lang w:val="fr-FR"/>
              </w:rPr>
              <w:t>China</w:t>
            </w:r>
            <w:r>
              <w:rPr>
                <w:rFonts w:ascii="Arial" w:eastAsiaTheme="minorEastAsia" w:hAnsi="Arial" w:cs="Arial" w:hint="eastAsia"/>
                <w:sz w:val="20"/>
                <w:szCs w:val="20"/>
                <w:lang w:val="fr-FR" w:eastAsia="zh-CN"/>
              </w:rPr>
              <w:t xml:space="preserve"> Telecom</w:t>
            </w:r>
          </w:p>
        </w:tc>
        <w:tc>
          <w:tcPr>
            <w:tcW w:w="2410" w:type="dxa"/>
          </w:tcPr>
          <w:p w14:paraId="6C2133D6" w14:textId="77777777" w:rsidR="00921353" w:rsidRPr="00921353" w:rsidRDefault="00921353">
            <w:pPr>
              <w:spacing w:after="60" w:line="288" w:lineRule="auto"/>
              <w:rPr>
                <w:rFonts w:ascii="Arial" w:hAnsi="Arial" w:cs="Arial"/>
                <w:sz w:val="20"/>
                <w:szCs w:val="20"/>
                <w:lang w:val="fr-FR"/>
              </w:rPr>
            </w:pPr>
            <w:r>
              <w:rPr>
                <w:rFonts w:ascii="Arial" w:hAnsi="Arial" w:cs="Arial"/>
                <w:sz w:val="20"/>
                <w:szCs w:val="20"/>
                <w:lang w:val="en-US"/>
              </w:rPr>
              <w:t>Alt B</w:t>
            </w:r>
          </w:p>
        </w:tc>
        <w:tc>
          <w:tcPr>
            <w:tcW w:w="6203" w:type="dxa"/>
          </w:tcPr>
          <w:p w14:paraId="50CE950C" w14:textId="77777777" w:rsidR="00921353" w:rsidRPr="006B217C" w:rsidRDefault="006D0280">
            <w:pPr>
              <w:spacing w:after="60" w:line="288" w:lineRule="auto"/>
              <w:rPr>
                <w:rFonts w:ascii="Arial" w:eastAsiaTheme="minorEastAsia" w:hAnsi="Arial" w:cs="Arial"/>
                <w:sz w:val="20"/>
                <w:szCs w:val="20"/>
                <w:lang w:val="fr-FR" w:eastAsia="zh-CN"/>
              </w:rPr>
            </w:pPr>
            <w:r>
              <w:rPr>
                <w:rFonts w:ascii="Arial" w:eastAsiaTheme="minorEastAsia" w:hAnsi="Arial" w:cs="Arial" w:hint="eastAsia"/>
                <w:sz w:val="20"/>
                <w:szCs w:val="20"/>
                <w:lang w:val="en-GB" w:eastAsia="zh-CN"/>
              </w:rPr>
              <w:t>Alt B</w:t>
            </w:r>
            <w:r w:rsidR="006B217C">
              <w:rPr>
                <w:rFonts w:ascii="Arial" w:eastAsiaTheme="minorEastAsia" w:hAnsi="Arial" w:cs="Arial" w:hint="eastAsia"/>
                <w:sz w:val="20"/>
                <w:szCs w:val="20"/>
                <w:lang w:val="en-GB"/>
              </w:rPr>
              <w:t xml:space="preserve"> is much clearer for NR satellite information configuration. Only one satellite ID is </w:t>
            </w:r>
            <w:r w:rsidR="006B217C">
              <w:rPr>
                <w:rFonts w:ascii="Arial" w:eastAsiaTheme="minorEastAsia" w:hAnsi="Arial" w:cs="Arial" w:hint="eastAsia"/>
                <w:sz w:val="20"/>
                <w:szCs w:val="20"/>
                <w:lang w:val="en-GB" w:eastAsia="zh-CN"/>
              </w:rPr>
              <w:t>sufficient</w:t>
            </w:r>
            <w:r w:rsidR="006B217C">
              <w:rPr>
                <w:rFonts w:ascii="Arial" w:eastAsiaTheme="minorEastAsia" w:hAnsi="Arial" w:cs="Arial" w:hint="eastAsia"/>
                <w:sz w:val="20"/>
                <w:szCs w:val="20"/>
                <w:lang w:val="en-GB"/>
              </w:rPr>
              <w:t xml:space="preserve"> to </w:t>
            </w:r>
            <w:r w:rsidR="006B217C">
              <w:rPr>
                <w:rFonts w:ascii="Arial" w:eastAsiaTheme="minorEastAsia" w:hAnsi="Arial" w:cs="Arial" w:hint="eastAsia"/>
                <w:sz w:val="20"/>
                <w:szCs w:val="20"/>
                <w:lang w:val="en-GB" w:eastAsia="zh-CN"/>
              </w:rPr>
              <w:t xml:space="preserve">refer to the satellite providing both IoT NTN and NR NTN cells. When they are the same </w:t>
            </w:r>
            <w:r w:rsidR="006B217C">
              <w:rPr>
                <w:rFonts w:ascii="Arial" w:eastAsiaTheme="minorEastAsia" w:hAnsi="Arial" w:cs="Arial"/>
                <w:sz w:val="20"/>
                <w:szCs w:val="20"/>
                <w:lang w:val="en-GB" w:eastAsia="zh-CN"/>
              </w:rPr>
              <w:t>satellite</w:t>
            </w:r>
            <w:r w:rsidR="006B217C">
              <w:rPr>
                <w:rFonts w:ascii="Arial" w:eastAsiaTheme="minorEastAsia" w:hAnsi="Arial" w:cs="Arial" w:hint="eastAsia"/>
                <w:sz w:val="20"/>
                <w:szCs w:val="20"/>
                <w:lang w:val="en-GB" w:eastAsia="zh-CN"/>
              </w:rPr>
              <w:t>, satellite ID</w:t>
            </w:r>
            <w:r w:rsidR="00C31C22">
              <w:rPr>
                <w:rFonts w:ascii="Arial" w:eastAsiaTheme="minorEastAsia" w:hAnsi="Arial" w:cs="Arial" w:hint="eastAsia"/>
                <w:sz w:val="20"/>
                <w:szCs w:val="20"/>
                <w:lang w:val="en-GB" w:eastAsia="zh-CN"/>
              </w:rPr>
              <w:t xml:space="preserve">. Alt A introducing </w:t>
            </w:r>
            <w:proofErr w:type="spellStart"/>
            <w:r w:rsidR="00C31C22" w:rsidRPr="00C31C22">
              <w:rPr>
                <w:rFonts w:ascii="Arial" w:eastAsiaTheme="minorEastAsia" w:hAnsi="Arial" w:cs="Arial"/>
                <w:sz w:val="20"/>
                <w:szCs w:val="20"/>
                <w:lang w:val="en-GB" w:eastAsia="zh-CN"/>
              </w:rPr>
              <w:t>satelliteRefId</w:t>
            </w:r>
            <w:proofErr w:type="spellEnd"/>
            <w:r w:rsidR="00C31C22">
              <w:rPr>
                <w:rFonts w:ascii="Arial" w:eastAsiaTheme="minorEastAsia" w:hAnsi="Arial" w:cs="Arial" w:hint="eastAsia"/>
                <w:sz w:val="20"/>
                <w:szCs w:val="20"/>
                <w:lang w:val="en-GB" w:eastAsia="zh-CN"/>
              </w:rPr>
              <w:t xml:space="preserve"> and </w:t>
            </w:r>
            <w:proofErr w:type="spellStart"/>
            <w:r w:rsidR="00C31C22" w:rsidRPr="00C31C22">
              <w:rPr>
                <w:rFonts w:ascii="Arial" w:eastAsiaTheme="minorEastAsia" w:hAnsi="Arial" w:cs="Arial"/>
                <w:sz w:val="20"/>
                <w:szCs w:val="20"/>
                <w:lang w:val="en-GB" w:eastAsia="zh-CN"/>
              </w:rPr>
              <w:t>satelliteId</w:t>
            </w:r>
            <w:proofErr w:type="spellEnd"/>
            <w:r w:rsidR="00C31C22">
              <w:rPr>
                <w:rFonts w:ascii="Arial" w:eastAsiaTheme="minorEastAsia" w:hAnsi="Arial" w:cs="Arial" w:hint="eastAsia"/>
                <w:sz w:val="20"/>
                <w:szCs w:val="20"/>
                <w:lang w:val="en-GB" w:eastAsia="zh-CN"/>
              </w:rPr>
              <w:t xml:space="preserve"> at the same time is redundant.</w:t>
            </w:r>
          </w:p>
        </w:tc>
      </w:tr>
      <w:tr w:rsidR="00DC3581" w:rsidRPr="00921353" w14:paraId="02F30E92" w14:textId="77777777">
        <w:tc>
          <w:tcPr>
            <w:tcW w:w="1242" w:type="dxa"/>
          </w:tcPr>
          <w:p w14:paraId="3FFC1191" w14:textId="62095E8C" w:rsidR="00DC3581" w:rsidRPr="00DC3581" w:rsidRDefault="00DC3581">
            <w:pPr>
              <w:spacing w:after="60" w:line="288" w:lineRule="auto"/>
              <w:rPr>
                <w:rFonts w:ascii="Arial" w:eastAsiaTheme="minorEastAsia" w:hAnsi="Arial" w:cs="Arial"/>
                <w:sz w:val="20"/>
                <w:szCs w:val="20"/>
                <w:lang w:val="fr-FR" w:eastAsia="zh-CN"/>
              </w:rPr>
            </w:pPr>
            <w:r>
              <w:rPr>
                <w:rFonts w:ascii="Arial" w:eastAsiaTheme="minorEastAsia" w:hAnsi="Arial" w:cs="Arial" w:hint="eastAsia"/>
                <w:sz w:val="20"/>
                <w:szCs w:val="20"/>
                <w:lang w:val="fr-FR" w:eastAsia="zh-CN"/>
              </w:rPr>
              <w:t>Lenovo</w:t>
            </w:r>
          </w:p>
        </w:tc>
        <w:tc>
          <w:tcPr>
            <w:tcW w:w="2410" w:type="dxa"/>
          </w:tcPr>
          <w:p w14:paraId="443ACD21" w14:textId="071C5ECB" w:rsidR="00DC3581" w:rsidRPr="00DC3581" w:rsidRDefault="00DC3581">
            <w:pPr>
              <w:spacing w:after="6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Alt A</w:t>
            </w:r>
          </w:p>
        </w:tc>
        <w:tc>
          <w:tcPr>
            <w:tcW w:w="6203" w:type="dxa"/>
          </w:tcPr>
          <w:p w14:paraId="1EDC4295" w14:textId="5C0B2D4A" w:rsidR="00DC3581" w:rsidRPr="00DC3581" w:rsidRDefault="00DC3581">
            <w:pPr>
              <w:spacing w:after="60" w:line="288" w:lineRule="auto"/>
              <w:rPr>
                <w:rFonts w:ascii="Arial" w:eastAsiaTheme="minorEastAsia" w:hAnsi="Arial" w:cs="Arial"/>
                <w:sz w:val="20"/>
                <w:szCs w:val="20"/>
                <w:lang w:val="en-GB" w:eastAsia="zh-CN"/>
              </w:rPr>
            </w:pPr>
            <w:r>
              <w:rPr>
                <w:rFonts w:ascii="Arial" w:eastAsiaTheme="minorEastAsia" w:hAnsi="Arial" w:cs="Arial" w:hint="eastAsia"/>
                <w:sz w:val="20"/>
                <w:szCs w:val="20"/>
                <w:lang w:val="en-GB" w:eastAsia="zh-CN"/>
              </w:rPr>
              <w:t>Alt A is clearer to us.</w:t>
            </w:r>
          </w:p>
        </w:tc>
      </w:tr>
      <w:tr w:rsidR="008C37FB" w:rsidRPr="00921353" w14:paraId="11EE5EEA" w14:textId="77777777">
        <w:tc>
          <w:tcPr>
            <w:tcW w:w="1242" w:type="dxa"/>
          </w:tcPr>
          <w:p w14:paraId="4AFB380C" w14:textId="4844ED08" w:rsidR="008C37FB" w:rsidRDefault="008C37FB">
            <w:pPr>
              <w:spacing w:after="60" w:line="288" w:lineRule="auto"/>
              <w:rPr>
                <w:rFonts w:ascii="Arial" w:eastAsiaTheme="minorEastAsia" w:hAnsi="Arial" w:cs="Arial" w:hint="eastAsia"/>
                <w:sz w:val="20"/>
                <w:szCs w:val="20"/>
                <w:lang w:val="fr-FR" w:eastAsia="zh-CN"/>
              </w:rPr>
            </w:pPr>
            <w:r>
              <w:rPr>
                <w:rFonts w:ascii="Arial" w:eastAsiaTheme="minorEastAsia" w:hAnsi="Arial" w:cs="Arial"/>
                <w:sz w:val="20"/>
                <w:szCs w:val="20"/>
                <w:lang w:val="fr-FR" w:eastAsia="zh-CN"/>
              </w:rPr>
              <w:t>Ericsson</w:t>
            </w:r>
          </w:p>
        </w:tc>
        <w:tc>
          <w:tcPr>
            <w:tcW w:w="2410" w:type="dxa"/>
          </w:tcPr>
          <w:p w14:paraId="22A1EFD0" w14:textId="2495E8F4" w:rsidR="008C37FB" w:rsidRDefault="008C37FB">
            <w:pPr>
              <w:spacing w:after="60" w:line="288" w:lineRule="auto"/>
              <w:rPr>
                <w:rFonts w:ascii="Arial" w:eastAsiaTheme="minorEastAsia" w:hAnsi="Arial" w:cs="Arial" w:hint="eastAsia"/>
                <w:sz w:val="20"/>
                <w:szCs w:val="20"/>
                <w:lang w:eastAsia="zh-CN"/>
              </w:rPr>
            </w:pPr>
            <w:r>
              <w:rPr>
                <w:rFonts w:ascii="Arial" w:eastAsiaTheme="minorEastAsia" w:hAnsi="Arial" w:cs="Arial"/>
                <w:sz w:val="20"/>
                <w:szCs w:val="20"/>
                <w:lang w:eastAsia="zh-CN"/>
              </w:rPr>
              <w:t>Alt A</w:t>
            </w:r>
          </w:p>
        </w:tc>
        <w:tc>
          <w:tcPr>
            <w:tcW w:w="6203" w:type="dxa"/>
          </w:tcPr>
          <w:p w14:paraId="3979D508" w14:textId="7990BD4C" w:rsidR="008C37FB" w:rsidRDefault="008C37FB">
            <w:pPr>
              <w:spacing w:after="60" w:line="288" w:lineRule="auto"/>
              <w:rPr>
                <w:rFonts w:ascii="Arial" w:eastAsiaTheme="minorEastAsia" w:hAnsi="Arial" w:cs="Arial" w:hint="eastAsia"/>
                <w:sz w:val="20"/>
                <w:szCs w:val="20"/>
                <w:lang w:val="en-GB" w:eastAsia="zh-CN"/>
              </w:rPr>
            </w:pPr>
            <w:r>
              <w:rPr>
                <w:rFonts w:ascii="Arial" w:eastAsiaTheme="minorEastAsia" w:hAnsi="Arial" w:cs="Arial"/>
                <w:sz w:val="20"/>
                <w:szCs w:val="20"/>
                <w:lang w:val="en-GB" w:eastAsia="zh-CN"/>
              </w:rPr>
              <w:t xml:space="preserve">Given the possibility brought up by satellite companies of a single satellite supporting both NR and IoT NTN, we think this option is the most signalling efficient. The current field range is enough for the network to ensure there is no possibility of confusion for the UE. </w:t>
            </w:r>
          </w:p>
        </w:tc>
      </w:tr>
    </w:tbl>
    <w:p w14:paraId="3F38AA70" w14:textId="77777777" w:rsidR="00123797" w:rsidRDefault="00123797">
      <w:pPr>
        <w:spacing w:after="60" w:line="288" w:lineRule="auto"/>
        <w:rPr>
          <w:rFonts w:ascii="Arial" w:hAnsi="Arial" w:cs="Arial"/>
          <w:sz w:val="20"/>
          <w:szCs w:val="20"/>
          <w:lang w:val="en-GB"/>
        </w:rPr>
      </w:pPr>
    </w:p>
    <w:p w14:paraId="7BEF67AC" w14:textId="77777777" w:rsidR="00123797" w:rsidRDefault="00000000">
      <w:pPr>
        <w:spacing w:before="180" w:after="180" w:line="288" w:lineRule="auto"/>
        <w:rPr>
          <w:rFonts w:ascii="Arial" w:hAnsi="Arial" w:cs="Arial"/>
          <w:sz w:val="20"/>
          <w:szCs w:val="20"/>
          <w:lang w:val="en-GB"/>
        </w:rPr>
      </w:pPr>
      <w:r>
        <w:rPr>
          <w:rFonts w:ascii="Arial" w:hAnsi="Arial" w:cs="Arial"/>
          <w:b/>
          <w:sz w:val="20"/>
          <w:szCs w:val="20"/>
          <w:u w:val="single"/>
          <w:lang w:val="en-GB"/>
        </w:rPr>
        <w:t xml:space="preserve">Question </w:t>
      </w:r>
      <w:r>
        <w:rPr>
          <w:rFonts w:ascii="Arial" w:hAnsi="Arial" w:cs="Arial" w:hint="eastAsia"/>
          <w:b/>
          <w:sz w:val="20"/>
          <w:szCs w:val="20"/>
          <w:u w:val="single"/>
          <w:lang w:val="en-GB"/>
        </w:rPr>
        <w:t>2</w:t>
      </w:r>
      <w:r>
        <w:rPr>
          <w:rFonts w:ascii="Arial" w:hAnsi="Arial" w:cs="Arial"/>
          <w:sz w:val="20"/>
          <w:szCs w:val="20"/>
          <w:lang w:val="en-GB"/>
        </w:rPr>
        <w:t xml:space="preserve">: </w:t>
      </w:r>
      <w:r>
        <w:rPr>
          <w:rFonts w:ascii="Arial" w:hAnsi="Arial" w:cs="Arial" w:hint="eastAsia"/>
          <w:sz w:val="20"/>
          <w:szCs w:val="20"/>
          <w:lang w:val="en-GB"/>
        </w:rPr>
        <w:t>Any remaining Stage-3 issues that need to be further addressed?</w:t>
      </w:r>
      <w:r>
        <w:rPr>
          <w:rFonts w:ascii="Arial" w:hAnsi="Arial" w:cs="Arial"/>
          <w:sz w:val="20"/>
          <w:szCs w:val="20"/>
          <w:lang w:val="en-GB"/>
        </w:rPr>
        <w:t xml:space="preserve"> </w:t>
      </w:r>
    </w:p>
    <w:tbl>
      <w:tblPr>
        <w:tblStyle w:val="TableGrid"/>
        <w:tblW w:w="9889" w:type="dxa"/>
        <w:tblLook w:val="04A0" w:firstRow="1" w:lastRow="0" w:firstColumn="1" w:lastColumn="0" w:noHBand="0" w:noVBand="1"/>
      </w:tblPr>
      <w:tblGrid>
        <w:gridCol w:w="1242"/>
        <w:gridCol w:w="8647"/>
      </w:tblGrid>
      <w:tr w:rsidR="00123797" w14:paraId="022DD2C2" w14:textId="77777777">
        <w:tc>
          <w:tcPr>
            <w:tcW w:w="1242" w:type="dxa"/>
            <w:shd w:val="clear" w:color="auto" w:fill="808080" w:themeFill="background1" w:themeFillShade="80"/>
          </w:tcPr>
          <w:p w14:paraId="2A691B49"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Company</w:t>
            </w:r>
          </w:p>
        </w:tc>
        <w:tc>
          <w:tcPr>
            <w:tcW w:w="8647" w:type="dxa"/>
            <w:shd w:val="clear" w:color="auto" w:fill="808080" w:themeFill="background1" w:themeFillShade="80"/>
          </w:tcPr>
          <w:p w14:paraId="1D488548"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 xml:space="preserve">Issues and </w:t>
            </w:r>
            <w:r>
              <w:rPr>
                <w:rFonts w:ascii="Arial" w:eastAsiaTheme="minorEastAsia" w:hAnsi="Arial" w:cs="Arial"/>
                <w:color w:val="FFFFFF" w:themeColor="background1"/>
                <w:sz w:val="20"/>
                <w:szCs w:val="20"/>
                <w:lang w:val="en-GB"/>
              </w:rPr>
              <w:t>potential</w:t>
            </w:r>
            <w:r>
              <w:rPr>
                <w:rFonts w:ascii="Arial" w:eastAsiaTheme="minorEastAsia" w:hAnsi="Arial" w:cs="Arial" w:hint="eastAsia"/>
                <w:color w:val="FFFFFF" w:themeColor="background1"/>
                <w:sz w:val="20"/>
                <w:szCs w:val="20"/>
                <w:lang w:val="en-GB"/>
              </w:rPr>
              <w:t xml:space="preserve"> solutions, if any</w:t>
            </w:r>
          </w:p>
        </w:tc>
      </w:tr>
      <w:tr w:rsidR="00123797" w14:paraId="476C26EB" w14:textId="77777777">
        <w:tc>
          <w:tcPr>
            <w:tcW w:w="1242" w:type="dxa"/>
          </w:tcPr>
          <w:p w14:paraId="32FB0769"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Nokia</w:t>
            </w:r>
          </w:p>
        </w:tc>
        <w:tc>
          <w:tcPr>
            <w:tcW w:w="8647" w:type="dxa"/>
          </w:tcPr>
          <w:p w14:paraId="6358240E"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 xml:space="preserve">For </w:t>
            </w:r>
            <w:proofErr w:type="spellStart"/>
            <w:r>
              <w:rPr>
                <w:rFonts w:ascii="Arial" w:hAnsi="Arial" w:cs="Arial"/>
                <w:sz w:val="20"/>
                <w:szCs w:val="20"/>
                <w:lang w:val="en-GB"/>
              </w:rPr>
              <w:t>ntn-PolarizationDL</w:t>
            </w:r>
            <w:proofErr w:type="spellEnd"/>
            <w:r>
              <w:rPr>
                <w:rFonts w:ascii="Arial" w:hAnsi="Arial" w:cs="Arial"/>
                <w:sz w:val="20"/>
                <w:szCs w:val="20"/>
                <w:lang w:val="en-GB"/>
              </w:rPr>
              <w:t xml:space="preserve"> maybe we can clarify in the field description this applies to NR?</w:t>
            </w:r>
          </w:p>
        </w:tc>
      </w:tr>
      <w:tr w:rsidR="00123797" w14:paraId="761C039D" w14:textId="77777777">
        <w:tc>
          <w:tcPr>
            <w:tcW w:w="1242" w:type="dxa"/>
          </w:tcPr>
          <w:p w14:paraId="1B1DEC8D" w14:textId="77777777" w:rsidR="00123797" w:rsidRDefault="00000000">
            <w:pPr>
              <w:spacing w:after="60" w:line="288" w:lineRule="auto"/>
              <w:rPr>
                <w:rFonts w:ascii="Arial" w:hAnsi="Arial" w:cs="Arial"/>
                <w:sz w:val="20"/>
                <w:szCs w:val="20"/>
                <w:lang w:val="en-GB"/>
              </w:rPr>
            </w:pPr>
            <w:r>
              <w:rPr>
                <w:rFonts w:ascii="Arial" w:eastAsiaTheme="minorEastAsia" w:hAnsi="Arial" w:cs="Arial" w:hint="eastAsia"/>
                <w:sz w:val="20"/>
                <w:szCs w:val="20"/>
                <w:lang w:val="en-GB" w:eastAsia="zh-CN"/>
              </w:rPr>
              <w:t>X</w:t>
            </w:r>
            <w:r>
              <w:rPr>
                <w:rFonts w:ascii="Arial" w:eastAsiaTheme="minorEastAsia" w:hAnsi="Arial" w:cs="Arial"/>
                <w:sz w:val="20"/>
                <w:szCs w:val="20"/>
                <w:lang w:val="en-GB" w:eastAsia="zh-CN"/>
              </w:rPr>
              <w:t>iaomi</w:t>
            </w:r>
          </w:p>
        </w:tc>
        <w:tc>
          <w:tcPr>
            <w:tcW w:w="8647" w:type="dxa"/>
          </w:tcPr>
          <w:p w14:paraId="66089544" w14:textId="77777777" w:rsidR="00123797" w:rsidRDefault="00000000">
            <w:pPr>
              <w:pStyle w:val="PL"/>
              <w:rPr>
                <w:rFonts w:eastAsia="DengXian"/>
                <w:lang w:eastAsia="zh-CN"/>
              </w:rPr>
            </w:pPr>
            <w:r>
              <w:t>maxSat</w:t>
            </w:r>
            <w:r>
              <w:rPr>
                <w:rFonts w:hint="eastAsia"/>
                <w:lang w:eastAsia="zh-CN"/>
              </w:rPr>
              <w:t>NR</w:t>
            </w:r>
            <w:r>
              <w:t>-r1</w:t>
            </w:r>
            <w:r>
              <w:rPr>
                <w:rFonts w:hint="eastAsia"/>
                <w:lang w:eastAsia="zh-CN"/>
              </w:rPr>
              <w:t>9</w:t>
            </w:r>
            <w:r>
              <w:tab/>
            </w:r>
            <w:r>
              <w:tab/>
            </w:r>
            <w:r>
              <w:tab/>
            </w:r>
            <w:r>
              <w:tab/>
              <w:t xml:space="preserve">INTEGER ::= </w:t>
            </w:r>
            <w:r>
              <w:rPr>
                <w:rFonts w:hint="eastAsia"/>
                <w:lang w:eastAsia="zh-CN"/>
              </w:rPr>
              <w:t>FFS</w:t>
            </w:r>
            <w:r>
              <w:tab/>
              <w:t xml:space="preserve">-- Maximum number of </w:t>
            </w:r>
            <w:r>
              <w:rPr>
                <w:rFonts w:hint="eastAsia"/>
                <w:lang w:eastAsia="zh-CN"/>
              </w:rPr>
              <w:t xml:space="preserve">NR </w:t>
            </w:r>
            <w:r>
              <w:t>satellites</w:t>
            </w:r>
            <w:r>
              <w:rPr>
                <w:rFonts w:eastAsia="DengXian" w:hint="eastAsia"/>
                <w:lang w:eastAsia="zh-CN"/>
              </w:rPr>
              <w:t xml:space="preserve"> </w:t>
            </w:r>
          </w:p>
          <w:p w14:paraId="72534CCF" w14:textId="77777777" w:rsidR="00123797" w:rsidRDefault="00123797">
            <w:pPr>
              <w:spacing w:after="60" w:line="288" w:lineRule="auto"/>
              <w:rPr>
                <w:rFonts w:ascii="Arial" w:hAnsi="Arial" w:cs="Arial"/>
                <w:sz w:val="20"/>
                <w:szCs w:val="20"/>
                <w:lang w:val="en-GB"/>
              </w:rPr>
            </w:pPr>
          </w:p>
          <w:p w14:paraId="00B68BC0" w14:textId="77777777" w:rsidR="00123797" w:rsidRDefault="00000000">
            <w:pPr>
              <w:spacing w:after="60" w:line="288" w:lineRule="auto"/>
              <w:rPr>
                <w:rFonts w:ascii="Arial" w:hAnsi="Arial" w:cs="Arial"/>
                <w:sz w:val="20"/>
                <w:szCs w:val="20"/>
                <w:lang w:val="en-GB"/>
              </w:rPr>
            </w:pPr>
            <w:r>
              <w:rPr>
                <w:rFonts w:ascii="Arial" w:eastAsiaTheme="minorEastAsia" w:hAnsi="Arial" w:cs="Arial"/>
                <w:sz w:val="20"/>
                <w:szCs w:val="20"/>
                <w:lang w:val="en-GB" w:eastAsia="zh-CN"/>
              </w:rPr>
              <w:t>The maxSatNR-r19 is 4 according to the agreements (maxSat-r17 (4) is reused for the maximum number of NR satellites).</w:t>
            </w:r>
          </w:p>
        </w:tc>
      </w:tr>
      <w:tr w:rsidR="00123797" w14:paraId="457EAFA3" w14:textId="77777777">
        <w:tc>
          <w:tcPr>
            <w:tcW w:w="1242" w:type="dxa"/>
          </w:tcPr>
          <w:p w14:paraId="2BC38716" w14:textId="77777777" w:rsidR="00123797" w:rsidRDefault="00123797">
            <w:pPr>
              <w:spacing w:after="60" w:line="288" w:lineRule="auto"/>
              <w:rPr>
                <w:rFonts w:ascii="Arial" w:hAnsi="Arial" w:cs="Arial"/>
                <w:sz w:val="20"/>
                <w:szCs w:val="20"/>
                <w:lang w:val="en-GB"/>
              </w:rPr>
            </w:pPr>
          </w:p>
        </w:tc>
        <w:tc>
          <w:tcPr>
            <w:tcW w:w="8647" w:type="dxa"/>
          </w:tcPr>
          <w:p w14:paraId="07222F56" w14:textId="77777777" w:rsidR="00123797" w:rsidRDefault="00123797">
            <w:pPr>
              <w:spacing w:after="60" w:line="288" w:lineRule="auto"/>
              <w:rPr>
                <w:rFonts w:ascii="Arial" w:hAnsi="Arial" w:cs="Arial"/>
                <w:sz w:val="20"/>
                <w:szCs w:val="20"/>
                <w:lang w:val="en-GB"/>
              </w:rPr>
            </w:pPr>
          </w:p>
        </w:tc>
      </w:tr>
      <w:tr w:rsidR="00123797" w14:paraId="2D730C37" w14:textId="77777777">
        <w:tc>
          <w:tcPr>
            <w:tcW w:w="1242" w:type="dxa"/>
          </w:tcPr>
          <w:p w14:paraId="2824DF4D" w14:textId="77777777" w:rsidR="00123797" w:rsidRDefault="00123797">
            <w:pPr>
              <w:spacing w:after="60" w:line="288" w:lineRule="auto"/>
              <w:rPr>
                <w:rFonts w:ascii="Arial" w:hAnsi="Arial" w:cs="Arial"/>
                <w:sz w:val="20"/>
                <w:szCs w:val="20"/>
                <w:lang w:val="en-GB"/>
              </w:rPr>
            </w:pPr>
          </w:p>
        </w:tc>
        <w:tc>
          <w:tcPr>
            <w:tcW w:w="8647" w:type="dxa"/>
          </w:tcPr>
          <w:p w14:paraId="299753B5" w14:textId="77777777" w:rsidR="00123797" w:rsidRDefault="00123797">
            <w:pPr>
              <w:spacing w:after="60" w:line="288" w:lineRule="auto"/>
              <w:rPr>
                <w:rFonts w:ascii="Arial" w:hAnsi="Arial" w:cs="Arial"/>
                <w:sz w:val="20"/>
                <w:szCs w:val="20"/>
                <w:lang w:val="en-GB"/>
              </w:rPr>
            </w:pPr>
          </w:p>
        </w:tc>
      </w:tr>
    </w:tbl>
    <w:p w14:paraId="31A85C12" w14:textId="77777777" w:rsidR="00123797" w:rsidRDefault="00123797">
      <w:pPr>
        <w:spacing w:after="60" w:line="288" w:lineRule="auto"/>
        <w:rPr>
          <w:rFonts w:ascii="Arial" w:hAnsi="Arial" w:cs="Arial"/>
          <w:sz w:val="20"/>
          <w:szCs w:val="20"/>
          <w:lang w:val="en-GB"/>
        </w:rPr>
      </w:pPr>
    </w:p>
    <w:p w14:paraId="22E0D9F6" w14:textId="77777777" w:rsidR="00123797" w:rsidRDefault="00000000">
      <w:pPr>
        <w:pStyle w:val="Heading1"/>
        <w:spacing w:before="120"/>
        <w:ind w:left="706" w:hangingChars="196" w:hanging="706"/>
        <w:rPr>
          <w:lang w:eastAsia="zh-CN"/>
        </w:rPr>
      </w:pPr>
      <w:r>
        <w:rPr>
          <w:lang w:eastAsia="zh-CN"/>
        </w:rPr>
        <w:lastRenderedPageBreak/>
        <w:t>Conclusion</w:t>
      </w:r>
    </w:p>
    <w:p w14:paraId="2716676B" w14:textId="77777777" w:rsidR="00123797" w:rsidRDefault="00123797">
      <w:pPr>
        <w:rPr>
          <w:rFonts w:ascii="Arial" w:hAnsi="Arial" w:cs="Arial"/>
          <w:color w:val="C00000"/>
          <w:lang w:val="en-GB"/>
        </w:rPr>
      </w:pPr>
    </w:p>
    <w:p w14:paraId="218A3E6D" w14:textId="77777777" w:rsidR="00123797" w:rsidRDefault="00000000">
      <w:pPr>
        <w:spacing w:after="180" w:line="288" w:lineRule="auto"/>
        <w:ind w:left="2"/>
        <w:rPr>
          <w:rFonts w:ascii="Arial" w:hAnsi="Arial" w:cs="Arial"/>
          <w:color w:val="C00000"/>
          <w:lang w:val="en-GB"/>
        </w:rPr>
      </w:pPr>
      <w:r>
        <w:rPr>
          <w:rFonts w:ascii="Arial" w:eastAsia="SimSun" w:hAnsi="Arial" w:cs="Arial"/>
          <w:color w:val="C00000"/>
          <w:sz w:val="20"/>
          <w:szCs w:val="24"/>
        </w:rPr>
        <w:t>[TBD…</w:t>
      </w:r>
    </w:p>
    <w:p w14:paraId="4F89AB2C" w14:textId="77777777" w:rsidR="00123797" w:rsidRDefault="00000000">
      <w:pPr>
        <w:pStyle w:val="Heading1"/>
        <w:spacing w:before="120"/>
        <w:ind w:left="706" w:hangingChars="196" w:hanging="706"/>
      </w:pPr>
      <w:r>
        <w:rPr>
          <w:rFonts w:hint="eastAsia"/>
          <w:lang w:eastAsia="zh-CN"/>
        </w:rPr>
        <w:t>R</w:t>
      </w:r>
      <w:r>
        <w:rPr>
          <w:lang w:eastAsia="zh-CN"/>
        </w:rPr>
        <w:t>e</w:t>
      </w:r>
      <w:r>
        <w:rPr>
          <w:rFonts w:hint="eastAsia"/>
          <w:lang w:eastAsia="zh-CN"/>
        </w:rPr>
        <w:t>ference</w:t>
      </w:r>
    </w:p>
    <w:p w14:paraId="6F788D13" w14:textId="77777777" w:rsidR="00123797" w:rsidRDefault="00123797">
      <w:pPr>
        <w:tabs>
          <w:tab w:val="left" w:pos="709"/>
        </w:tabs>
        <w:spacing w:after="120" w:line="288" w:lineRule="auto"/>
        <w:rPr>
          <w:rFonts w:ascii="Times New Roman" w:eastAsia="SimSun" w:hAnsi="Times New Roman" w:cs="Times New Roman"/>
          <w:sz w:val="20"/>
          <w:szCs w:val="20"/>
          <w:lang w:val="en-GB"/>
        </w:rPr>
      </w:pPr>
    </w:p>
    <w:sectPr w:rsidR="00123797">
      <w:headerReference w:type="even" r:id="rId7"/>
      <w:foot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2E93" w14:textId="77777777" w:rsidR="00DF5FE2" w:rsidRDefault="00DF5FE2">
      <w:r>
        <w:separator/>
      </w:r>
    </w:p>
  </w:endnote>
  <w:endnote w:type="continuationSeparator" w:id="0">
    <w:p w14:paraId="0F8C41DC" w14:textId="77777777" w:rsidR="00DF5FE2" w:rsidRDefault="00DF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967D" w14:textId="77777777" w:rsidR="00123797"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DD7F" w14:textId="77777777" w:rsidR="00DF5FE2" w:rsidRDefault="00DF5FE2">
      <w:r>
        <w:separator/>
      </w:r>
    </w:p>
  </w:footnote>
  <w:footnote w:type="continuationSeparator" w:id="0">
    <w:p w14:paraId="7C955477" w14:textId="77777777" w:rsidR="00DF5FE2" w:rsidRDefault="00DF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DB8A" w14:textId="77777777" w:rsidR="00123797"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2A77B5"/>
    <w:multiLevelType w:val="multilevel"/>
    <w:tmpl w:val="302A77B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829640845">
    <w:abstractNumId w:val="7"/>
  </w:num>
  <w:num w:numId="2" w16cid:durableId="1903372936">
    <w:abstractNumId w:val="15"/>
  </w:num>
  <w:num w:numId="3" w16cid:durableId="1508520247">
    <w:abstractNumId w:val="8"/>
  </w:num>
  <w:num w:numId="4" w16cid:durableId="449665716">
    <w:abstractNumId w:val="2"/>
  </w:num>
  <w:num w:numId="5" w16cid:durableId="592393857">
    <w:abstractNumId w:val="5"/>
  </w:num>
  <w:num w:numId="6" w16cid:durableId="285939179">
    <w:abstractNumId w:val="4"/>
  </w:num>
  <w:num w:numId="7" w16cid:durableId="1060057666">
    <w:abstractNumId w:val="13"/>
  </w:num>
  <w:num w:numId="8" w16cid:durableId="1164710624">
    <w:abstractNumId w:val="0"/>
  </w:num>
  <w:num w:numId="9" w16cid:durableId="268392915">
    <w:abstractNumId w:val="17"/>
  </w:num>
  <w:num w:numId="10" w16cid:durableId="625088663">
    <w:abstractNumId w:val="10"/>
  </w:num>
  <w:num w:numId="11" w16cid:durableId="420759247">
    <w:abstractNumId w:val="9"/>
  </w:num>
  <w:num w:numId="12" w16cid:durableId="2021815157">
    <w:abstractNumId w:val="11"/>
  </w:num>
  <w:num w:numId="13" w16cid:durableId="1021592965">
    <w:abstractNumId w:val="12"/>
  </w:num>
  <w:num w:numId="14" w16cid:durableId="1349136349">
    <w:abstractNumId w:val="16"/>
  </w:num>
  <w:num w:numId="15" w16cid:durableId="1250196726">
    <w:abstractNumId w:val="6"/>
  </w:num>
  <w:num w:numId="16" w16cid:durableId="605309950">
    <w:abstractNumId w:val="14"/>
  </w:num>
  <w:num w:numId="17" w16cid:durableId="1623607510">
    <w:abstractNumId w:val="1"/>
  </w:num>
  <w:num w:numId="18" w16cid:durableId="789517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bordersDoNotSurroundHeader/>
  <w:bordersDoNotSurroundFooter/>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1AE8"/>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37FB"/>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CE9"/>
    <w:rsid w:val="00920BF2"/>
    <w:rsid w:val="009212DC"/>
    <w:rsid w:val="00921353"/>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3581"/>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DF5FE2"/>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E590"/>
  <w15:docId w15:val="{EDEF0393-7D88-4F09-8184-0E84960B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7FB"/>
    <w:pPr>
      <w:spacing w:after="160" w:line="259" w:lineRule="auto"/>
    </w:pPr>
    <w:rPr>
      <w:rFonts w:asciiTheme="minorHAnsi" w:eastAsiaTheme="minorHAnsi" w:hAnsiTheme="minorHAnsi" w:cstheme="minorBidi"/>
      <w:kern w:val="2"/>
      <w:sz w:val="22"/>
      <w:szCs w:val="22"/>
      <w:lang w:val="en-SE" w:eastAsia="en-US"/>
      <w14:ligatures w14:val="standardContextu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C37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37FB"/>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0">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qFormat/>
    <w:pPr>
      <w:numPr>
        <w:numId w:val="14"/>
      </w:numPr>
      <w:spacing w:before="60"/>
    </w:pPr>
    <w:rPr>
      <w:rFonts w:ascii="Arial" w:eastAsia="MS Mincho" w:hAnsi="Arial" w:cs="Times New Roman"/>
      <w:b/>
      <w:sz w:val="20"/>
      <w:szCs w:val="24"/>
      <w:lang w:eastAsia="en-GB"/>
    </w:rPr>
  </w:style>
  <w:style w:type="paragraph" w:customStyle="1" w:styleId="EmailDiscussion2">
    <w:name w:val="EmailDiscussion2"/>
    <w:basedOn w:val="Doc-text2"/>
    <w:qFormat/>
    <w:rPr>
      <w:rFonts w:cs="Times New Roman"/>
      <w:sz w:val="20"/>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sz w:val="20"/>
      <w:szCs w:val="20"/>
      <w:lang w:val="en-GB" w:eastAsia="en-GB"/>
    </w:rPr>
  </w:style>
  <w:style w:type="character" w:customStyle="1" w:styleId="B1Char">
    <w:name w:val="B1 Char"/>
    <w:qFormat/>
    <w:locked/>
    <w:rPr>
      <w:rFonts w:ascii="Times New Roman" w:eastAsia="DengXian"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Normal"/>
    <w:qFormat/>
    <w:pPr>
      <w:overflowPunct w:val="0"/>
      <w:autoSpaceDE w:val="0"/>
      <w:autoSpaceDN w:val="0"/>
      <w:adjustRightInd w:val="0"/>
      <w:spacing w:after="180"/>
      <w:textAlignment w:val="baseline"/>
    </w:pPr>
    <w:rPr>
      <w:rFonts w:ascii="Times New Roman" w:eastAsia="SimSun" w:hAnsi="Times New Roman" w:cs="Times New Roman"/>
      <w:sz w:val="20"/>
      <w:szCs w:val="20"/>
      <w:lang w:val="en-GB"/>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Normal"/>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overflowPunct w:val="0"/>
      <w:autoSpaceDE w:val="0"/>
      <w:autoSpaceDN w:val="0"/>
      <w:adjustRightInd w:val="0"/>
      <w:spacing w:after="180"/>
      <w:textAlignment w:val="baseline"/>
    </w:pPr>
    <w:rPr>
      <w:rFonts w:eastAsia="Times New Roman" w:cs="Times New Roman"/>
      <w:sz w:val="20"/>
      <w:szCs w:val="20"/>
      <w:lang w:val="en-GB"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Normal"/>
    <w:qFormat/>
    <w:pPr>
      <w:numPr>
        <w:numId w:val="16"/>
      </w:numPr>
      <w:overflowPunct w:val="0"/>
      <w:autoSpaceDE w:val="0"/>
      <w:autoSpaceDN w:val="0"/>
      <w:adjustRightInd w:val="0"/>
      <w:spacing w:before="120" w:after="120"/>
      <w:textAlignment w:val="baseline"/>
    </w:pPr>
    <w:rPr>
      <w:rFonts w:ascii="Arial" w:eastAsia="Times New Roman" w:hAnsi="Arial" w:cs="Times New Roman"/>
      <w:b/>
      <w:color w:val="0000FF"/>
      <w:sz w:val="20"/>
      <w:szCs w:val="20"/>
      <w:u w:val="single"/>
      <w:lang w:val="en-GB"/>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Normal"/>
    <w:qFormat/>
    <w:pPr>
      <w:numPr>
        <w:numId w:val="17"/>
      </w:numPr>
      <w:spacing w:after="180"/>
    </w:pPr>
    <w:rPr>
      <w:rFonts w:ascii="Times New Roman" w:eastAsia="SimSun" w:hAnsi="Times New Roman" w:cs="Times New Roman"/>
      <w:sz w:val="20"/>
      <w:szCs w:val="20"/>
      <w:lang w:val="en-GB"/>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Normal"/>
    <w:qFormat/>
    <w:pPr>
      <w:spacing w:after="180"/>
      <w:jc w:val="center"/>
    </w:pPr>
    <w:rPr>
      <w:rFonts w:ascii="Times New Roman" w:eastAsia="Times New Roman" w:hAnsi="Times New Roman" w:cs="Times New Roman"/>
      <w:color w:val="FF0000"/>
      <w:sz w:val="20"/>
      <w:szCs w:val="20"/>
      <w:lang w:val="en-GB"/>
    </w:rPr>
  </w:style>
  <w:style w:type="paragraph" w:customStyle="1" w:styleId="NormalArial">
    <w:name w:val="Normal + Arial"/>
    <w:basedOn w:val="Normal"/>
    <w:qFormat/>
    <w:pPr>
      <w:keepNext/>
      <w:keepLines/>
      <w:overflowPunct w:val="0"/>
      <w:autoSpaceDE w:val="0"/>
      <w:autoSpaceDN w:val="0"/>
      <w:adjustRightInd w:val="0"/>
      <w:ind w:leftChars="300" w:left="600"/>
      <w:textAlignment w:val="baseline"/>
    </w:pPr>
    <w:rPr>
      <w:rFonts w:ascii="Arial" w:eastAsia="Times New Roman" w:hAnsi="Arial" w:cs="Arial"/>
      <w:sz w:val="18"/>
      <w:szCs w:val="18"/>
      <w:lang w:val="en-GB" w:eastAsia="ja-JP"/>
    </w:rPr>
  </w:style>
  <w:style w:type="paragraph" w:customStyle="1" w:styleId="a">
    <w:name w:val="插图题注"/>
    <w:basedOn w:val="Normal"/>
    <w:qFormat/>
    <w:pPr>
      <w:spacing w:after="180"/>
    </w:pPr>
    <w:rPr>
      <w:rFonts w:ascii="Times New Roman" w:eastAsia="SimSun" w:hAnsi="Times New Roman" w:cs="Times New Roman"/>
      <w:sz w:val="20"/>
      <w:szCs w:val="20"/>
      <w:lang w:val="en-GB"/>
    </w:rPr>
  </w:style>
  <w:style w:type="paragraph" w:customStyle="1" w:styleId="a0">
    <w:name w:val="表格题注"/>
    <w:basedOn w:val="Normal"/>
    <w:qFormat/>
    <w:pPr>
      <w:spacing w:after="180"/>
    </w:pPr>
    <w:rPr>
      <w:rFonts w:ascii="Times New Roman" w:eastAsia="SimSun" w:hAnsi="Times New Roman" w:cs="Times New Roman"/>
      <w:sz w:val="20"/>
      <w:szCs w:val="20"/>
      <w:lang w:val="en-GB"/>
    </w:rPr>
  </w:style>
  <w:style w:type="character" w:customStyle="1" w:styleId="15">
    <w:name w:val="15"/>
    <w:qFormat/>
    <w:rPr>
      <w:rFonts w:ascii="CG Times (WN)" w:hAnsi="CG Times (WN)" w:hint="default"/>
      <w:i/>
      <w:iCs/>
    </w:rPr>
  </w:style>
  <w:style w:type="paragraph" w:customStyle="1" w:styleId="tah0">
    <w:name w:val="tah"/>
    <w:basedOn w:val="Normal"/>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0">
    <w:name w:val="网格型1"/>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rFonts w:asciiTheme="minorHAnsi" w:hAnsiTheme="minorHAnsi" w:cstheme="minorBidi"/>
      <w:b/>
      <w:kern w:val="2"/>
      <w:sz w:val="21"/>
      <w:szCs w:val="22"/>
      <w:lang w:val="en-US"/>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621</Words>
  <Characters>3545</Characters>
  <Application>Microsoft Office Word</Application>
  <DocSecurity>0</DocSecurity>
  <Lines>29</Lines>
  <Paragraphs>8</Paragraphs>
  <ScaleCrop>false</ScaleCrop>
  <Company>CATT</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Ericsson - Ignacio</cp:lastModifiedBy>
  <cp:revision>6</cp:revision>
  <cp:lastPrinted>2008-01-31T08:09:00Z</cp:lastPrinted>
  <dcterms:created xsi:type="dcterms:W3CDTF">2024-08-21T13:51:00Z</dcterms:created>
  <dcterms:modified xsi:type="dcterms:W3CDTF">2024-08-22T09:17:00Z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