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w:t>
      </w:r>
      <w:proofErr w:type="gramStart"/>
      <w:r w:rsidR="00AD1445" w:rsidRPr="00AD1445">
        <w:rPr>
          <w:rFonts w:cs="Arial"/>
          <w:b/>
          <w:bCs/>
          <w:sz w:val="24"/>
          <w:lang w:val="en-US" w:eastAsia="en-US"/>
        </w:rPr>
        <w:t>303][</w:t>
      </w:r>
      <w:proofErr w:type="gramEnd"/>
      <w:r w:rsidR="00AD1445" w:rsidRPr="00AD1445">
        <w:rPr>
          <w:rFonts w:cs="Arial"/>
          <w:b/>
          <w:bCs/>
          <w:sz w:val="24"/>
          <w:lang w:val="en-US" w:eastAsia="en-US"/>
        </w:rPr>
        <w:t>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0" w:name="_Ref488331639"/>
      <w:r w:rsidRPr="00DA104B">
        <w:t>Introduction</w:t>
      </w:r>
      <w:bookmarkEnd w:id="0"/>
    </w:p>
    <w:p w14:paraId="3C398C2F" w14:textId="2485E8BF" w:rsidR="003B1EE8" w:rsidRDefault="002322DC" w:rsidP="002322DC">
      <w:pPr>
        <w:pStyle w:val="BodyText"/>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[AT127][</w:t>
      </w:r>
      <w:proofErr w:type="gramStart"/>
      <w:r>
        <w:rPr>
          <w:lang w:val="en-US" w:eastAsia="zh-CN"/>
        </w:rPr>
        <w:t>303][</w:t>
      </w:r>
      <w:proofErr w:type="gramEnd"/>
      <w:r>
        <w:rPr>
          <w:lang w:val="en-US" w:eastAsia="zh-CN"/>
        </w:rPr>
        <w:t xml:space="preserve">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BodyText"/>
        <w:rPr>
          <w:color w:val="000000" w:themeColor="text1"/>
        </w:rPr>
      </w:pP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5F18268C" w:rsidR="0091551F" w:rsidRDefault="0091551F" w:rsidP="00840F7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DengXian"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DengXian"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DengXian"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Heading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TableGrid"/>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043D2B" w:rsidP="00BD205E">
      <w:pPr>
        <w:pStyle w:val="Doc-title"/>
      </w:pPr>
      <w:hyperlink r:id="rId9" w:tooltip="C:Data3GPPExtractsR2-2407238 - Remaining open issues for NR NTN enhancements.docx" w:history="1">
        <w:r w:rsidR="00BD205E" w:rsidRPr="00B85A2D">
          <w:rPr>
            <w:rStyle w:val="Hyperlink"/>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 xml:space="preserve">HW agrees we could fix </w:t>
      </w:r>
      <w:proofErr w:type="gramStart"/>
      <w:r>
        <w:rPr>
          <w:lang w:val="en-US"/>
        </w:rPr>
        <w:t>this</w:t>
      </w:r>
      <w:proofErr w:type="gramEnd"/>
      <w:r>
        <w:rPr>
          <w:lang w:val="en-US"/>
        </w:rPr>
        <w:t xml:space="preserve">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TableGrid"/>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proofErr w:type="gramStart"/>
      <w:r w:rsidR="00E43E9C">
        <w:rPr>
          <w:rFonts w:cs="Arial"/>
          <w:b/>
          <w:color w:val="000000"/>
        </w:rPr>
        <w:t>C</w:t>
      </w:r>
      <w:r w:rsidR="00C33CE2">
        <w:rPr>
          <w:rFonts w:cs="Arial"/>
          <w:b/>
          <w:color w:val="000000"/>
        </w:rPr>
        <w:t>ompanies</w:t>
      </w:r>
      <w:proofErr w:type="gramEnd"/>
      <w:r w:rsidR="00C33CE2">
        <w:rPr>
          <w:rFonts w:cs="Arial"/>
          <w:b/>
          <w:color w:val="000000"/>
        </w:rPr>
        <w:t xml:space="preserve">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779"/>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DengXian"/>
              </w:rPr>
            </w:pPr>
            <w:r>
              <w:rPr>
                <w:rFonts w:eastAsia="DengXian"/>
              </w:rPr>
              <w:t>Apple</w:t>
            </w:r>
          </w:p>
        </w:tc>
        <w:tc>
          <w:tcPr>
            <w:tcW w:w="2258" w:type="dxa"/>
            <w:shd w:val="clear" w:color="auto" w:fill="auto"/>
          </w:tcPr>
          <w:p w14:paraId="22995E90" w14:textId="26E1A734" w:rsidR="00C645C3" w:rsidRDefault="00A033DD" w:rsidP="00EC487F">
            <w:pPr>
              <w:rPr>
                <w:rFonts w:eastAsia="DengXian"/>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p>
          <w:p w14:paraId="70CD8EAE" w14:textId="2AE643D9" w:rsidR="00EE3207" w:rsidRPr="00F85F16" w:rsidRDefault="00EE3207" w:rsidP="00EC487F">
            <w:r w:rsidRPr="00EE3207">
              <w:rPr>
                <w:noProof/>
                <w:lang w:val="en-US" w:eastAsia="zh-TW"/>
              </w:rPr>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0E10A8DA" w:rsidR="00C645C3" w:rsidRDefault="00861903" w:rsidP="00EC487F">
            <w:pPr>
              <w:rPr>
                <w:rFonts w:eastAsia="DengXian"/>
                <w:lang w:val="en-US"/>
              </w:rPr>
            </w:pPr>
            <w:r>
              <w:rPr>
                <w:rFonts w:eastAsia="DengXian" w:hint="eastAsia"/>
                <w:lang w:val="en-US"/>
              </w:rPr>
              <w:lastRenderedPageBreak/>
              <w:t>Lenovo</w:t>
            </w:r>
          </w:p>
        </w:tc>
        <w:tc>
          <w:tcPr>
            <w:tcW w:w="2258" w:type="dxa"/>
            <w:shd w:val="clear" w:color="auto" w:fill="auto"/>
          </w:tcPr>
          <w:p w14:paraId="2554996F" w14:textId="3AC7D911" w:rsidR="00C645C3" w:rsidRDefault="00861903" w:rsidP="00EC487F">
            <w:pPr>
              <w:rPr>
                <w:rFonts w:eastAsia="DengXian"/>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398EF37E" w14:textId="42FE43A0" w:rsidR="00C645C3" w:rsidRPr="00861903" w:rsidRDefault="00861903" w:rsidP="00EC487F">
            <w:pPr>
              <w:rPr>
                <w:rFonts w:eastAsia="DengXian"/>
                <w:lang w:val="en-US"/>
              </w:rPr>
            </w:pPr>
            <w:r>
              <w:rPr>
                <w:rFonts w:eastAsia="DengXian"/>
                <w:lang w:val="en-US"/>
              </w:rPr>
              <w:t>“</w:t>
            </w:r>
            <w:r>
              <w:rPr>
                <w:rFonts w:eastAsia="DengXian" w:hint="eastAsia"/>
                <w:lang w:val="en-US"/>
              </w:rPr>
              <w:t>Some scenarios</w:t>
            </w:r>
            <w:r>
              <w:rPr>
                <w:rFonts w:eastAsia="DengXian"/>
                <w:lang w:val="en-US"/>
              </w:rPr>
              <w:t>”</w:t>
            </w:r>
            <w:r>
              <w:rPr>
                <w:rFonts w:eastAsia="DengXian" w:hint="eastAsia"/>
                <w:lang w:val="en-US"/>
              </w:rPr>
              <w:t xml:space="preserve"> seems not very clear to us and additional clarification could be useful like </w:t>
            </w:r>
            <w:r>
              <w:rPr>
                <w:rFonts w:eastAsia="DengXian"/>
                <w:lang w:val="en-US"/>
              </w:rPr>
              <w:t>“</w:t>
            </w:r>
            <w:r>
              <w:rPr>
                <w:rFonts w:eastAsia="DengXian" w:hint="eastAsia"/>
                <w:lang w:val="en-US"/>
              </w:rPr>
              <w:t xml:space="preserve">(e.g., when the </w:t>
            </w:r>
            <w:r w:rsidRPr="00861903">
              <w:rPr>
                <w:rFonts w:eastAsia="DengXian"/>
                <w:lang w:val="en-US"/>
              </w:rPr>
              <w:t>service discontinuity gap time length</w:t>
            </w:r>
            <w:r>
              <w:rPr>
                <w:rFonts w:eastAsia="DengXian" w:hint="eastAsia"/>
                <w:lang w:val="en-US"/>
              </w:rPr>
              <w:t xml:space="preserve"> is </w:t>
            </w:r>
            <w:r w:rsidRPr="00861903">
              <w:rPr>
                <w:rFonts w:eastAsia="DengXian"/>
                <w:lang w:val="en-US"/>
              </w:rPr>
              <w:t>zero or negligible</w:t>
            </w:r>
            <w:r>
              <w:rPr>
                <w:rFonts w:eastAsia="DengXian" w:hint="eastAsia"/>
                <w:lang w:val="en-US"/>
              </w:rPr>
              <w:t>)</w:t>
            </w:r>
            <w:r>
              <w:rPr>
                <w:rFonts w:eastAsia="DengXian"/>
                <w:lang w:val="en-US"/>
              </w:rPr>
              <w:t>”</w:t>
            </w:r>
          </w:p>
        </w:tc>
      </w:tr>
      <w:tr w:rsidR="00C645C3" w14:paraId="0DC631F1" w14:textId="77777777" w:rsidTr="008D6738">
        <w:tc>
          <w:tcPr>
            <w:tcW w:w="1423" w:type="dxa"/>
            <w:shd w:val="clear" w:color="auto" w:fill="auto"/>
          </w:tcPr>
          <w:p w14:paraId="323F3C26" w14:textId="058CF841" w:rsidR="00C645C3" w:rsidRDefault="00DD1525" w:rsidP="00EC487F">
            <w:pPr>
              <w:rPr>
                <w:rFonts w:eastAsia="DengXian"/>
              </w:rPr>
            </w:pPr>
            <w:r>
              <w:rPr>
                <w:rFonts w:eastAsia="DengXian"/>
              </w:rPr>
              <w:t>Ericsson</w:t>
            </w:r>
          </w:p>
        </w:tc>
        <w:tc>
          <w:tcPr>
            <w:tcW w:w="2258" w:type="dxa"/>
            <w:shd w:val="clear" w:color="auto" w:fill="auto"/>
          </w:tcPr>
          <w:p w14:paraId="3EF35120" w14:textId="350501BF" w:rsidR="00C645C3" w:rsidRDefault="00DD1525" w:rsidP="00EC487F">
            <w:pPr>
              <w:rPr>
                <w:rFonts w:eastAsia="DengXian"/>
              </w:rPr>
            </w:pPr>
            <w:r>
              <w:rPr>
                <w:rFonts w:eastAsia="DengXian"/>
              </w:rPr>
              <w:t>Agree with rapporteur´s proposal.</w:t>
            </w:r>
          </w:p>
        </w:tc>
        <w:tc>
          <w:tcPr>
            <w:tcW w:w="5953" w:type="dxa"/>
            <w:shd w:val="clear" w:color="auto" w:fill="auto"/>
          </w:tcPr>
          <w:p w14:paraId="177C11DE" w14:textId="2A56ED50" w:rsidR="00C645C3" w:rsidRDefault="00DD1525" w:rsidP="00EC487F">
            <w:pPr>
              <w:rPr>
                <w:rFonts w:eastAsia="DengXian"/>
              </w:rPr>
            </w:pPr>
            <w:proofErr w:type="gramStart"/>
            <w:r>
              <w:rPr>
                <w:rFonts w:eastAsia="DengXian"/>
              </w:rPr>
              <w:t>Also</w:t>
            </w:r>
            <w:proofErr w:type="gramEnd"/>
            <w:r>
              <w:rPr>
                <w:rFonts w:eastAsia="DengXian"/>
              </w:rPr>
              <w:t xml:space="preserve"> fine with Lenovo’s suggestion.</w:t>
            </w:r>
          </w:p>
        </w:tc>
      </w:tr>
      <w:tr w:rsidR="00C645C3" w14:paraId="397859FF" w14:textId="77777777" w:rsidTr="008D6738">
        <w:tc>
          <w:tcPr>
            <w:tcW w:w="1423" w:type="dxa"/>
            <w:shd w:val="clear" w:color="auto" w:fill="auto"/>
          </w:tcPr>
          <w:p w14:paraId="07769830" w14:textId="2FD6E204" w:rsidR="00C645C3" w:rsidRDefault="0026705B" w:rsidP="00EC487F">
            <w:pPr>
              <w:rPr>
                <w:rFonts w:eastAsia="DengXian"/>
              </w:rPr>
            </w:pPr>
            <w:r>
              <w:rPr>
                <w:rFonts w:eastAsia="DengXian"/>
              </w:rPr>
              <w:t>Nokia</w:t>
            </w:r>
          </w:p>
        </w:tc>
        <w:tc>
          <w:tcPr>
            <w:tcW w:w="2258" w:type="dxa"/>
            <w:shd w:val="clear" w:color="auto" w:fill="auto"/>
          </w:tcPr>
          <w:p w14:paraId="6BB90E4D" w14:textId="1B1F2FB3" w:rsidR="00C645C3" w:rsidRDefault="0026705B" w:rsidP="00EC487F">
            <w:pPr>
              <w:rPr>
                <w:rFonts w:eastAsia="DengXian"/>
              </w:rPr>
            </w:pPr>
            <w:r>
              <w:rPr>
                <w:rFonts w:eastAsia="DengXian"/>
              </w:rPr>
              <w:t>Disagree with Apple’s suggestion, OK to adopt Rapp’s proposal with Lenovo’s change</w:t>
            </w:r>
          </w:p>
        </w:tc>
        <w:tc>
          <w:tcPr>
            <w:tcW w:w="5953" w:type="dxa"/>
            <w:shd w:val="clear" w:color="auto" w:fill="auto"/>
          </w:tcPr>
          <w:p w14:paraId="356687E6" w14:textId="4327CE8E" w:rsidR="00C645C3" w:rsidRDefault="0026705B" w:rsidP="00EC487F">
            <w:pPr>
              <w:rPr>
                <w:rFonts w:eastAsia="DengXian"/>
              </w:rPr>
            </w:pPr>
            <w:r>
              <w:rPr>
                <w:rFonts w:eastAsia="DengXian"/>
              </w:rPr>
              <w:t>If we end the statement with “in some scenarios” then it is not a very solid information. So OK to clarify as Lenovo suggests.</w:t>
            </w:r>
          </w:p>
        </w:tc>
      </w:tr>
      <w:tr w:rsidR="00C645C3" w14:paraId="5BC97458" w14:textId="77777777" w:rsidTr="008D6738">
        <w:tc>
          <w:tcPr>
            <w:tcW w:w="1423" w:type="dxa"/>
            <w:shd w:val="clear" w:color="auto" w:fill="auto"/>
          </w:tcPr>
          <w:p w14:paraId="59216480" w14:textId="55A9360F" w:rsidR="00C645C3" w:rsidRDefault="002B1874" w:rsidP="00EC487F">
            <w:pPr>
              <w:rPr>
                <w:rFonts w:eastAsia="DengXian"/>
              </w:rPr>
            </w:pPr>
            <w:r>
              <w:rPr>
                <w:rFonts w:eastAsia="DengXian"/>
              </w:rPr>
              <w:t>Google</w:t>
            </w:r>
          </w:p>
        </w:tc>
        <w:tc>
          <w:tcPr>
            <w:tcW w:w="2258" w:type="dxa"/>
            <w:shd w:val="clear" w:color="auto" w:fill="auto"/>
          </w:tcPr>
          <w:p w14:paraId="71196CAC" w14:textId="47AAAF29" w:rsidR="00C645C3" w:rsidRDefault="002B1874" w:rsidP="00EC487F">
            <w:pPr>
              <w:rPr>
                <w:rFonts w:eastAsia="DengXian"/>
              </w:rPr>
            </w:pPr>
            <w:r>
              <w:rPr>
                <w:rFonts w:eastAsia="DengXian"/>
              </w:rPr>
              <w:t>Agree with Lenovo’s suggestion.</w:t>
            </w:r>
          </w:p>
        </w:tc>
        <w:tc>
          <w:tcPr>
            <w:tcW w:w="5953" w:type="dxa"/>
            <w:shd w:val="clear" w:color="auto" w:fill="auto"/>
          </w:tcPr>
          <w:p w14:paraId="776AEB15" w14:textId="77777777" w:rsidR="00C645C3" w:rsidRDefault="00C645C3" w:rsidP="00EC487F">
            <w:pPr>
              <w:rPr>
                <w:rFonts w:eastAsia="DengXian"/>
              </w:rPr>
            </w:pPr>
          </w:p>
        </w:tc>
      </w:tr>
      <w:tr w:rsidR="00C645C3" w14:paraId="727EAE9D" w14:textId="77777777" w:rsidTr="008D6738">
        <w:tc>
          <w:tcPr>
            <w:tcW w:w="1423" w:type="dxa"/>
            <w:shd w:val="clear" w:color="auto" w:fill="auto"/>
          </w:tcPr>
          <w:p w14:paraId="5A814D93" w14:textId="20B7AC32" w:rsidR="00C645C3" w:rsidRDefault="00786D4F" w:rsidP="00EC487F">
            <w:pPr>
              <w:rPr>
                <w:rFonts w:eastAsia="DengXian"/>
              </w:rPr>
            </w:pPr>
            <w:r>
              <w:rPr>
                <w:rFonts w:eastAsia="DengXian" w:hint="eastAsia"/>
              </w:rPr>
              <w:t>vivo</w:t>
            </w:r>
          </w:p>
        </w:tc>
        <w:tc>
          <w:tcPr>
            <w:tcW w:w="2258" w:type="dxa"/>
            <w:shd w:val="clear" w:color="auto" w:fill="auto"/>
          </w:tcPr>
          <w:p w14:paraId="2D89F90A" w14:textId="5E2C8536" w:rsidR="00C645C3" w:rsidRDefault="00786D4F" w:rsidP="00EC487F">
            <w:pPr>
              <w:rPr>
                <w:rFonts w:eastAsia="DengXian"/>
              </w:rPr>
            </w:pPr>
            <w:r>
              <w:rPr>
                <w:rFonts w:eastAsia="DengXian" w:hint="eastAsia"/>
              </w:rPr>
              <w:t>Comments</w:t>
            </w:r>
          </w:p>
        </w:tc>
        <w:tc>
          <w:tcPr>
            <w:tcW w:w="5953" w:type="dxa"/>
            <w:shd w:val="clear" w:color="auto" w:fill="auto"/>
          </w:tcPr>
          <w:p w14:paraId="49CFC05D" w14:textId="1A52594B" w:rsidR="00490897" w:rsidRDefault="00490897" w:rsidP="00EC487F">
            <w:pPr>
              <w:rPr>
                <w:rFonts w:eastAsia="DengXian"/>
              </w:rPr>
            </w:pPr>
            <w:r>
              <w:rPr>
                <w:rFonts w:eastAsia="DengXian" w:hint="eastAsia"/>
              </w:rPr>
              <w:t xml:space="preserve">We are not fine with the </w:t>
            </w:r>
            <w:r>
              <w:rPr>
                <w:rFonts w:eastAsia="DengXian"/>
              </w:rPr>
              <w:t>“</w:t>
            </w:r>
            <w:r>
              <w:rPr>
                <w:rFonts w:eastAsia="DengXian" w:hint="eastAsia"/>
              </w:rPr>
              <w:t>in some scenarios</w:t>
            </w:r>
            <w:r>
              <w:rPr>
                <w:rFonts w:eastAsia="DengXian"/>
              </w:rPr>
              <w:t>”</w:t>
            </w:r>
            <w:r>
              <w:rPr>
                <w:rFonts w:eastAsia="DengXian" w:hint="eastAsia"/>
              </w:rPr>
              <w:t>. It is hard to clearly describe the intended use cases. For simplicity, we may just say,</w:t>
            </w:r>
          </w:p>
          <w:p w14:paraId="2123B90B" w14:textId="32103DE2" w:rsidR="00490897" w:rsidRPr="00481FB5" w:rsidRDefault="00490897" w:rsidP="00EC487F">
            <w:r w:rsidRPr="00C57EBD">
              <w:t xml:space="preserve">Time-based or location-based trigger conditions may be configured independently from the </w:t>
            </w:r>
            <w:ins w:id="38" w:author="OPPO (Haitao)" w:date="2024-08-21T23:25:00Z">
              <w:r>
                <w:t xml:space="preserve">RRM </w:t>
              </w:r>
            </w:ins>
            <w:r w:rsidRPr="00C57EBD">
              <w:t>measurement</w:t>
            </w:r>
            <w:ins w:id="39" w:author="OPPO (Haitao)" w:date="2024-08-21T23:25:00Z">
              <w:r>
                <w:t>-based trigger</w:t>
              </w:r>
            </w:ins>
            <w:r w:rsidRPr="00C57EBD">
              <w:t xml:space="preserve"> condition</w:t>
            </w:r>
            <w:ins w:id="40" w:author="OPPO (Haitao)" w:date="2024-08-21T23:25:00Z">
              <w:r>
                <w:t>s</w:t>
              </w:r>
            </w:ins>
            <w:r w:rsidRPr="00C57EBD">
              <w:t xml:space="preserve"> for CHO in NTN</w:t>
            </w:r>
            <w:r>
              <w:rPr>
                <w:rFonts w:hint="eastAsia"/>
              </w:rPr>
              <w:t>.</w:t>
            </w:r>
          </w:p>
        </w:tc>
      </w:tr>
      <w:tr w:rsidR="00C645C3" w14:paraId="7268AD2C" w14:textId="77777777" w:rsidTr="008D6738">
        <w:tc>
          <w:tcPr>
            <w:tcW w:w="1423" w:type="dxa"/>
            <w:shd w:val="clear" w:color="auto" w:fill="auto"/>
          </w:tcPr>
          <w:p w14:paraId="00FDB227" w14:textId="02193D8E" w:rsidR="00C645C3" w:rsidRDefault="00381C39" w:rsidP="00EC487F">
            <w:pPr>
              <w:rPr>
                <w:rFonts w:eastAsia="DengXian"/>
              </w:rPr>
            </w:pPr>
            <w:r>
              <w:rPr>
                <w:rFonts w:eastAsia="DengXian"/>
              </w:rPr>
              <w:t>Qualcomm</w:t>
            </w:r>
          </w:p>
        </w:tc>
        <w:tc>
          <w:tcPr>
            <w:tcW w:w="2258" w:type="dxa"/>
            <w:shd w:val="clear" w:color="auto" w:fill="auto"/>
          </w:tcPr>
          <w:p w14:paraId="1FA8320D" w14:textId="20978CD8" w:rsidR="00C645C3" w:rsidRDefault="001C42B7" w:rsidP="00EC487F">
            <w:pPr>
              <w:rPr>
                <w:rFonts w:eastAsia="DengXian"/>
              </w:rPr>
            </w:pPr>
            <w:r>
              <w:rPr>
                <w:rFonts w:eastAsia="DengXian"/>
              </w:rPr>
              <w:t>Comments</w:t>
            </w:r>
          </w:p>
        </w:tc>
        <w:tc>
          <w:tcPr>
            <w:tcW w:w="5953" w:type="dxa"/>
            <w:shd w:val="clear" w:color="auto" w:fill="auto"/>
          </w:tcPr>
          <w:p w14:paraId="1294D2D3" w14:textId="53215790" w:rsidR="00D650BD" w:rsidRDefault="00367843" w:rsidP="00EC487F">
            <w:pPr>
              <w:rPr>
                <w:rFonts w:eastAsia="DengXian"/>
              </w:rPr>
            </w:pPr>
            <w:r>
              <w:rPr>
                <w:rFonts w:eastAsia="DengXian"/>
              </w:rPr>
              <w:t>Ok with Lenovo</w:t>
            </w:r>
            <w:r w:rsidR="00043D2B">
              <w:rPr>
                <w:rFonts w:eastAsia="DengXian"/>
              </w:rPr>
              <w:t>’s suggestion.</w:t>
            </w:r>
          </w:p>
        </w:tc>
      </w:tr>
    </w:tbl>
    <w:p w14:paraId="77B42C5F" w14:textId="77777777" w:rsidR="00C645C3" w:rsidRPr="00801EF7" w:rsidRDefault="00C645C3" w:rsidP="00C645C3">
      <w:pPr>
        <w:rPr>
          <w:rFonts w:eastAsia="DengXian"/>
        </w:rPr>
      </w:pPr>
    </w:p>
    <w:bookmarkEnd w:id="2"/>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D66D9" w14:textId="77777777" w:rsidR="00FC1A04" w:rsidRDefault="00FC1A04">
      <w:r>
        <w:separator/>
      </w:r>
    </w:p>
  </w:endnote>
  <w:endnote w:type="continuationSeparator" w:id="0">
    <w:p w14:paraId="21774411" w14:textId="77777777" w:rsidR="00FC1A04" w:rsidRDefault="00F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E" w14:textId="554BEBDE" w:rsidR="00AD1445" w:rsidRDefault="00AD14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143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143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0C1B" w14:textId="77777777" w:rsidR="00FC1A04" w:rsidRDefault="00FC1A04">
      <w:r>
        <w:separator/>
      </w:r>
    </w:p>
  </w:footnote>
  <w:footnote w:type="continuationSeparator" w:id="0">
    <w:p w14:paraId="14FC4179" w14:textId="77777777" w:rsidR="00FC1A04" w:rsidRDefault="00FC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B" w14:textId="77777777" w:rsidR="00AD1445" w:rsidRDefault="00AD144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SimSun" w:hAnsi="Times New Roman" w:cs="Times New Roman" w:hint="default"/>
      </w:rPr>
    </w:lvl>
    <w:lvl w:ilvl="3" w:tplc="79A8C3E8">
      <w:start w:val="8"/>
      <w:numFmt w:val="bullet"/>
      <w:lvlText w:val="-"/>
      <w:lvlJc w:val="left"/>
      <w:pPr>
        <w:ind w:left="1600" w:hanging="400"/>
      </w:pPr>
      <w:rPr>
        <w:rFonts w:ascii="Times New Roman" w:eastAsia="SimSu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17455039">
    <w:abstractNumId w:val="21"/>
  </w:num>
  <w:num w:numId="2" w16cid:durableId="1129974313">
    <w:abstractNumId w:val="13"/>
  </w:num>
  <w:num w:numId="3" w16cid:durableId="1180703895">
    <w:abstractNumId w:val="30"/>
  </w:num>
  <w:num w:numId="4" w16cid:durableId="84570665">
    <w:abstractNumId w:val="15"/>
  </w:num>
  <w:num w:numId="5" w16cid:durableId="1118330439">
    <w:abstractNumId w:val="44"/>
  </w:num>
  <w:num w:numId="6" w16cid:durableId="1729524144">
    <w:abstractNumId w:val="33"/>
  </w:num>
  <w:num w:numId="7" w16cid:durableId="173765977">
    <w:abstractNumId w:val="34"/>
  </w:num>
  <w:num w:numId="8" w16cid:durableId="1327054234">
    <w:abstractNumId w:val="36"/>
  </w:num>
  <w:num w:numId="9" w16cid:durableId="366301195">
    <w:abstractNumId w:val="29"/>
  </w:num>
  <w:num w:numId="10" w16cid:durableId="101074028">
    <w:abstractNumId w:val="38"/>
  </w:num>
  <w:num w:numId="11" w16cid:durableId="2069452672">
    <w:abstractNumId w:val="32"/>
  </w:num>
  <w:num w:numId="12" w16cid:durableId="1276406425">
    <w:abstractNumId w:val="20"/>
  </w:num>
  <w:num w:numId="13" w16cid:durableId="852646540">
    <w:abstractNumId w:val="37"/>
  </w:num>
  <w:num w:numId="14" w16cid:durableId="1336763064">
    <w:abstractNumId w:val="12"/>
  </w:num>
  <w:num w:numId="15" w16cid:durableId="1639067945">
    <w:abstractNumId w:val="27"/>
  </w:num>
  <w:num w:numId="16" w16cid:durableId="529730513">
    <w:abstractNumId w:val="11"/>
  </w:num>
  <w:num w:numId="17" w16cid:durableId="1599219521">
    <w:abstractNumId w:val="22"/>
  </w:num>
  <w:num w:numId="18" w16cid:durableId="751007281">
    <w:abstractNumId w:val="39"/>
  </w:num>
  <w:num w:numId="19" w16cid:durableId="160318606">
    <w:abstractNumId w:val="0"/>
  </w:num>
  <w:num w:numId="20" w16cid:durableId="1920939398">
    <w:abstractNumId w:val="42"/>
  </w:num>
  <w:num w:numId="21" w16cid:durableId="776409335">
    <w:abstractNumId w:val="19"/>
  </w:num>
  <w:num w:numId="22" w16cid:durableId="800540596">
    <w:abstractNumId w:val="10"/>
  </w:num>
  <w:num w:numId="23" w16cid:durableId="1856842279">
    <w:abstractNumId w:val="6"/>
  </w:num>
  <w:num w:numId="24" w16cid:durableId="432825034">
    <w:abstractNumId w:val="8"/>
  </w:num>
  <w:num w:numId="25" w16cid:durableId="1319574510">
    <w:abstractNumId w:val="7"/>
  </w:num>
  <w:num w:numId="26" w16cid:durableId="1520007302">
    <w:abstractNumId w:val="31"/>
  </w:num>
  <w:num w:numId="27" w16cid:durableId="952518204">
    <w:abstractNumId w:val="41"/>
  </w:num>
  <w:num w:numId="28" w16cid:durableId="651719234">
    <w:abstractNumId w:val="3"/>
  </w:num>
  <w:num w:numId="29" w16cid:durableId="1228690608">
    <w:abstractNumId w:val="2"/>
  </w:num>
  <w:num w:numId="30" w16cid:durableId="1604459819">
    <w:abstractNumId w:val="16"/>
  </w:num>
  <w:num w:numId="31" w16cid:durableId="1775127825">
    <w:abstractNumId w:val="40"/>
  </w:num>
  <w:num w:numId="32" w16cid:durableId="167260735">
    <w:abstractNumId w:val="28"/>
  </w:num>
  <w:num w:numId="33" w16cid:durableId="1044789743">
    <w:abstractNumId w:val="43"/>
  </w:num>
  <w:num w:numId="34" w16cid:durableId="439422733">
    <w:abstractNumId w:val="25"/>
  </w:num>
  <w:num w:numId="35" w16cid:durableId="1840382696">
    <w:abstractNumId w:val="24"/>
  </w:num>
  <w:num w:numId="36" w16cid:durableId="467624577">
    <w:abstractNumId w:val="18"/>
  </w:num>
  <w:num w:numId="37" w16cid:durableId="599798415">
    <w:abstractNumId w:val="23"/>
  </w:num>
  <w:num w:numId="38" w16cid:durableId="1649286443">
    <w:abstractNumId w:val="1"/>
  </w:num>
  <w:num w:numId="39" w16cid:durableId="1134565222">
    <w:abstractNumId w:val="35"/>
  </w:num>
  <w:num w:numId="40" w16cid:durableId="1806849378">
    <w:abstractNumId w:val="14"/>
  </w:num>
  <w:num w:numId="41" w16cid:durableId="211968022">
    <w:abstractNumId w:val="5"/>
  </w:num>
  <w:num w:numId="42" w16cid:durableId="1743065771">
    <w:abstractNumId w:val="4"/>
  </w:num>
  <w:num w:numId="43" w16cid:durableId="1027831555">
    <w:abstractNumId w:val="26"/>
  </w:num>
  <w:num w:numId="44" w16cid:durableId="14114069">
    <w:abstractNumId w:val="17"/>
  </w:num>
  <w:num w:numId="45" w16cid:durableId="1619944471">
    <w:abstractNumId w:val="34"/>
  </w:num>
  <w:num w:numId="46" w16cid:durableId="1549876402">
    <w:abstractNumId w:val="29"/>
  </w:num>
  <w:num w:numId="47" w16cid:durableId="1334917649">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oFAENidhg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3D2B"/>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2B7"/>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43E"/>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874"/>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664"/>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67843"/>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C39"/>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481B"/>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1FB5"/>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897"/>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6D4F"/>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132"/>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0BD"/>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1BC6"/>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1A04"/>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80F1-9E53-42D5-AD25-F8E9AAE82CA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Template>
  <TotalTime>11</TotalTime>
  <Pages>3</Pages>
  <Words>631</Words>
  <Characters>4797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5418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Bharat-QC</cp:lastModifiedBy>
  <cp:revision>11</cp:revision>
  <cp:lastPrinted>2008-01-31T00:09:00Z</cp:lastPrinted>
  <dcterms:created xsi:type="dcterms:W3CDTF">2024-08-22T08:49:00Z</dcterms:created>
  <dcterms:modified xsi:type="dcterms:W3CDTF">2024-08-22T14:10:00Z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