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8E01A" w14:textId="77777777" w:rsidR="00D110D1" w:rsidRPr="00C11B6E" w:rsidRDefault="00D110D1" w:rsidP="00D110D1">
      <w:pPr>
        <w:pStyle w:val="3GPPHeader"/>
        <w:spacing w:after="0"/>
        <w:rPr>
          <w:rFonts w:ascii="Arial" w:hAnsi="Arial" w:cs="Arial"/>
        </w:rPr>
      </w:pPr>
      <w:bookmarkStart w:id="0" w:name="_Hlk492190689"/>
      <w:bookmarkStart w:id="1" w:name="_Hlk73431007"/>
      <w:r w:rsidRPr="00C11B6E">
        <w:rPr>
          <w:rFonts w:ascii="Arial" w:hAnsi="Arial" w:cs="Arial"/>
        </w:rPr>
        <w:t>3GPP TSG-RAN2 Meeting #12</w:t>
      </w:r>
      <w:r>
        <w:rPr>
          <w:rFonts w:ascii="Arial" w:hAnsi="Arial" w:cs="Arial"/>
        </w:rPr>
        <w:t>6</w:t>
      </w:r>
      <w:r w:rsidRPr="00C11B6E">
        <w:rPr>
          <w:rFonts w:ascii="Arial" w:hAnsi="Arial" w:cs="Arial"/>
        </w:rPr>
        <w:tab/>
        <w:t>R2-24</w:t>
      </w:r>
      <w:r>
        <w:rPr>
          <w:rFonts w:ascii="Arial" w:hAnsi="Arial" w:cs="Arial"/>
        </w:rPr>
        <w:t>xxxxxx</w:t>
      </w:r>
    </w:p>
    <w:bookmarkEnd w:id="0"/>
    <w:bookmarkEnd w:id="1"/>
    <w:p w14:paraId="1F8A30BF" w14:textId="77777777" w:rsidR="00D110D1" w:rsidRDefault="00D110D1" w:rsidP="00D110D1">
      <w:pPr>
        <w:pStyle w:val="3GPPHeader"/>
        <w:spacing w:after="120" w:line="240" w:lineRule="auto"/>
        <w:rPr>
          <w:rFonts w:ascii="Arial" w:eastAsia="Malgun Gothic" w:hAnsi="Arial" w:cs="Arial"/>
          <w:sz w:val="22"/>
          <w:lang w:eastAsia="en-US"/>
        </w:rPr>
      </w:pPr>
      <w:r>
        <w:rPr>
          <w:rFonts w:ascii="Arial" w:hAnsi="Arial" w:cs="Arial"/>
        </w:rPr>
        <w:t>Fukuoka, Japan</w:t>
      </w:r>
      <w:r>
        <w:rPr>
          <w:rFonts w:ascii="Arial" w:eastAsia="Malgun Gothic" w:hAnsi="Arial" w:cs="Arial"/>
          <w:sz w:val="22"/>
          <w:lang w:eastAsia="en-US"/>
        </w:rPr>
        <w:t>, 20 – 24 May 2024</w:t>
      </w:r>
    </w:p>
    <w:p w14:paraId="137CC710" w14:textId="77777777" w:rsidR="00D110D1" w:rsidRDefault="00D110D1" w:rsidP="00D110D1">
      <w:pPr>
        <w:spacing w:after="60"/>
        <w:rPr>
          <w:rFonts w:ascii="Arial" w:hAnsi="Arial" w:cs="Arial"/>
          <w:b/>
        </w:rPr>
      </w:pPr>
    </w:p>
    <w:p w14:paraId="11F0DF46" w14:textId="77777777" w:rsidR="00D110D1" w:rsidRDefault="00D110D1" w:rsidP="004A5A28">
      <w:pPr>
        <w:spacing w:after="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  <w:highlight w:val="yellow"/>
        </w:rPr>
        <w:t>DRAFT</w:t>
      </w:r>
      <w:r>
        <w:rPr>
          <w:rFonts w:ascii="Arial" w:hAnsi="Arial" w:cs="Arial"/>
          <w:bCs/>
        </w:rPr>
        <w:t xml:space="preserve"> Reply LS on SLPP parameters provision</w:t>
      </w:r>
    </w:p>
    <w:p w14:paraId="60B23D45" w14:textId="77777777" w:rsidR="00D110D1" w:rsidRDefault="00D110D1" w:rsidP="004A5A28">
      <w:pPr>
        <w:spacing w:after="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Response to:</w:t>
      </w:r>
      <w:r>
        <w:rPr>
          <w:rFonts w:ascii="Arial" w:hAnsi="Arial" w:cs="Arial"/>
          <w:bCs/>
        </w:rPr>
        <w:tab/>
      </w:r>
      <w:r w:rsidRPr="0011654A">
        <w:rPr>
          <w:rFonts w:ascii="Arial" w:hAnsi="Arial" w:cs="Arial"/>
          <w:bCs/>
        </w:rPr>
        <w:t>R2-2404111</w:t>
      </w:r>
      <w:r>
        <w:rPr>
          <w:rFonts w:ascii="Arial" w:hAnsi="Arial" w:cs="Arial"/>
          <w:bCs/>
        </w:rPr>
        <w:t xml:space="preserve">(was </w:t>
      </w:r>
      <w:r w:rsidRPr="002C35FE">
        <w:rPr>
          <w:rFonts w:ascii="Arial" w:hAnsi="Arial" w:cs="Arial" w:hint="eastAsia"/>
          <w:bCs/>
        </w:rPr>
        <w:t>R1-2</w:t>
      </w:r>
      <w:r w:rsidRPr="002C35FE">
        <w:rPr>
          <w:rFonts w:ascii="Arial" w:hAnsi="Arial" w:cs="Arial"/>
          <w:bCs/>
        </w:rPr>
        <w:t>403622</w:t>
      </w:r>
      <w:r>
        <w:rPr>
          <w:rFonts w:ascii="Arial" w:hAnsi="Arial" w:cs="Arial"/>
          <w:bCs/>
        </w:rPr>
        <w:t>)</w:t>
      </w:r>
    </w:p>
    <w:p w14:paraId="30E56CCA" w14:textId="77777777" w:rsidR="00D110D1" w:rsidRDefault="00D110D1" w:rsidP="004A5A28">
      <w:pPr>
        <w:spacing w:after="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Cs/>
        </w:rPr>
        <w:tab/>
        <w:t>Rel-18</w:t>
      </w:r>
    </w:p>
    <w:p w14:paraId="6C8B4A5C" w14:textId="77777777" w:rsidR="00D110D1" w:rsidRDefault="00D110D1" w:rsidP="004A5A28">
      <w:pPr>
        <w:spacing w:after="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Cs/>
        </w:rPr>
        <w:tab/>
      </w:r>
      <w:r w:rsidRPr="00EE1290">
        <w:rPr>
          <w:rFonts w:ascii="Arial" w:hAnsi="Arial" w:cs="Arial"/>
          <w:bCs/>
        </w:rPr>
        <w:t>NR_pos_enh2</w:t>
      </w:r>
      <w:r w:rsidRPr="00EE1290">
        <w:rPr>
          <w:rFonts w:ascii="Arial" w:hAnsi="Arial" w:cs="Arial" w:hint="eastAsia"/>
          <w:bCs/>
        </w:rPr>
        <w:t>-Core</w:t>
      </w:r>
    </w:p>
    <w:p w14:paraId="36B0A87A" w14:textId="77777777" w:rsidR="00D110D1" w:rsidRDefault="00D110D1" w:rsidP="004A5A28">
      <w:pPr>
        <w:spacing w:after="0"/>
        <w:ind w:left="1985" w:hanging="1985"/>
        <w:rPr>
          <w:rFonts w:ascii="Arial" w:hAnsi="Arial" w:cs="Arial"/>
          <w:b/>
        </w:rPr>
      </w:pPr>
    </w:p>
    <w:p w14:paraId="323C304E" w14:textId="77777777" w:rsidR="00D110D1" w:rsidRDefault="00D110D1" w:rsidP="004A5A28">
      <w:pPr>
        <w:spacing w:after="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Cs/>
        </w:rPr>
        <w:tab/>
      </w:r>
      <w:r w:rsidRPr="00EE1290">
        <w:rPr>
          <w:rFonts w:ascii="Arial" w:hAnsi="Arial" w:cs="Arial"/>
          <w:bCs/>
          <w:highlight w:val="yellow"/>
        </w:rPr>
        <w:t>vivo</w:t>
      </w:r>
      <w:r>
        <w:rPr>
          <w:rFonts w:ascii="Arial" w:hAnsi="Arial" w:cs="Arial"/>
          <w:bCs/>
        </w:rPr>
        <w:t xml:space="preserve"> [to be TSG RAN2]</w:t>
      </w:r>
    </w:p>
    <w:p w14:paraId="4A15EDF6" w14:textId="77777777" w:rsidR="00D110D1" w:rsidRDefault="00D110D1" w:rsidP="004A5A28">
      <w:pPr>
        <w:spacing w:after="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  <w:bCs/>
        </w:rPr>
        <w:tab/>
        <w:t>TSG RAN1</w:t>
      </w:r>
    </w:p>
    <w:p w14:paraId="4656D719" w14:textId="77777777" w:rsidR="00D110D1" w:rsidRDefault="00D110D1" w:rsidP="004A5A28">
      <w:pPr>
        <w:spacing w:after="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>
        <w:rPr>
          <w:rFonts w:ascii="Arial" w:hAnsi="Arial" w:cs="Arial"/>
          <w:bCs/>
        </w:rPr>
        <w:tab/>
      </w:r>
    </w:p>
    <w:p w14:paraId="0C86C708" w14:textId="77777777" w:rsidR="00D110D1" w:rsidRDefault="00D110D1" w:rsidP="004A5A28">
      <w:pPr>
        <w:spacing w:after="0"/>
        <w:ind w:left="1985" w:hanging="1985"/>
        <w:rPr>
          <w:rFonts w:ascii="Arial" w:hAnsi="Arial" w:cs="Arial"/>
          <w:bCs/>
        </w:rPr>
      </w:pPr>
    </w:p>
    <w:p w14:paraId="298E356E" w14:textId="77777777" w:rsidR="00D110D1" w:rsidRDefault="00D110D1" w:rsidP="004A5A28">
      <w:pPr>
        <w:tabs>
          <w:tab w:val="left" w:pos="2268"/>
        </w:tabs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4FA4874A" w14:textId="77777777" w:rsidR="00D110D1" w:rsidRPr="00A01A2A" w:rsidRDefault="00D110D1" w:rsidP="004A5A28">
      <w:pPr>
        <w:tabs>
          <w:tab w:val="left" w:pos="2268"/>
        </w:tabs>
        <w:spacing w:after="0"/>
        <w:rPr>
          <w:rFonts w:ascii="Arial" w:hAnsi="Arial" w:cs="Arial"/>
          <w:b/>
        </w:rPr>
      </w:pPr>
      <w:r w:rsidRPr="00A01A2A">
        <w:rPr>
          <w:rFonts w:ascii="Arial" w:hAnsi="Arial" w:cs="Arial"/>
          <w:b/>
        </w:rPr>
        <w:t>Name:</w:t>
      </w:r>
      <w:r w:rsidRPr="00A01A2A">
        <w:rPr>
          <w:rFonts w:ascii="Arial" w:hAnsi="Arial" w:cs="Arial"/>
          <w:b/>
        </w:rPr>
        <w:tab/>
      </w:r>
    </w:p>
    <w:p w14:paraId="75E702E9" w14:textId="77777777" w:rsidR="00D110D1" w:rsidRPr="00A01A2A" w:rsidRDefault="00D110D1" w:rsidP="004A5A28">
      <w:pPr>
        <w:tabs>
          <w:tab w:val="left" w:pos="2268"/>
        </w:tabs>
        <w:spacing w:after="0"/>
        <w:rPr>
          <w:rFonts w:ascii="Arial" w:hAnsi="Arial" w:cs="Arial"/>
          <w:b/>
        </w:rPr>
      </w:pPr>
      <w:r w:rsidRPr="00A01A2A">
        <w:rPr>
          <w:rFonts w:ascii="Arial" w:hAnsi="Arial" w:cs="Arial"/>
          <w:b/>
        </w:rPr>
        <w:t>E-mail Address:</w:t>
      </w:r>
      <w:r w:rsidRPr="00A01A2A">
        <w:rPr>
          <w:rFonts w:ascii="Arial" w:hAnsi="Arial" w:cs="Arial"/>
          <w:b/>
        </w:rPr>
        <w:tab/>
      </w:r>
    </w:p>
    <w:p w14:paraId="3A67AD77" w14:textId="77777777" w:rsidR="00D110D1" w:rsidRDefault="00D110D1" w:rsidP="004A5A28">
      <w:pPr>
        <w:pBdr>
          <w:bottom w:val="single" w:sz="4" w:space="1" w:color="auto"/>
        </w:pBdr>
        <w:spacing w:after="0"/>
        <w:rPr>
          <w:rFonts w:ascii="Arial" w:hAnsi="Arial" w:cs="Arial"/>
        </w:rPr>
      </w:pPr>
    </w:p>
    <w:p w14:paraId="36767BC8" w14:textId="77777777" w:rsidR="00D110D1" w:rsidRDefault="00D110D1" w:rsidP="004A5A28">
      <w:pPr>
        <w:pBdr>
          <w:bottom w:val="single" w:sz="4" w:space="1" w:color="auto"/>
        </w:pBdr>
        <w:spacing w:after="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Send any reply LS to: 3GPP Liaisons Coordinator, </w:t>
      </w:r>
      <w:hyperlink r:id="rId6" w:history="1">
        <w:r>
          <w:rPr>
            <w:rStyle w:val="a7"/>
            <w:rFonts w:cs="Arial"/>
          </w:rPr>
          <w:t>mailto:3GPPLiaison@etsi.org</w:t>
        </w:r>
      </w:hyperlink>
      <w:r>
        <w:rPr>
          <w:rFonts w:ascii="Arial" w:hAnsi="Arial" w:cs="Arial"/>
          <w:b/>
          <w:bCs/>
        </w:rPr>
        <w:t xml:space="preserve"> </w:t>
      </w:r>
    </w:p>
    <w:p w14:paraId="7A77816B" w14:textId="77777777" w:rsidR="00D110D1" w:rsidRDefault="00D110D1" w:rsidP="004A5A28">
      <w:pPr>
        <w:pBdr>
          <w:bottom w:val="single" w:sz="4" w:space="1" w:color="auto"/>
        </w:pBdr>
        <w:spacing w:after="0"/>
        <w:ind w:left="1985" w:hanging="1985"/>
        <w:rPr>
          <w:rFonts w:ascii="Arial" w:hAnsi="Arial" w:cs="Arial"/>
          <w:b/>
          <w:bCs/>
        </w:rPr>
      </w:pPr>
    </w:p>
    <w:p w14:paraId="55ACD6F0" w14:textId="77777777" w:rsidR="00D110D1" w:rsidRDefault="00D110D1" w:rsidP="004A5A28">
      <w:pPr>
        <w:pBdr>
          <w:bottom w:val="single" w:sz="4" w:space="1" w:color="auto"/>
        </w:pBdr>
        <w:spacing w:after="0"/>
        <w:ind w:left="1985" w:hanging="198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Attachments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14:paraId="62BE92C5" w14:textId="77777777" w:rsidR="00D110D1" w:rsidRDefault="00D110D1" w:rsidP="00D110D1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44118AC0" w14:textId="77777777" w:rsidR="00D110D1" w:rsidRDefault="00D110D1" w:rsidP="004A5A28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RAN2 thanks RAN1 for the LS </w:t>
      </w:r>
      <w:r>
        <w:rPr>
          <w:rFonts w:ascii="Arial" w:hAnsi="Arial" w:cs="Arial"/>
          <w:bCs/>
        </w:rPr>
        <w:t>on the feedback of SLPP design in terms of Tx/Rx ARP information</w:t>
      </w:r>
      <w:r>
        <w:rPr>
          <w:rFonts w:ascii="Arial" w:hAnsi="Arial" w:cs="Arial"/>
        </w:rPr>
        <w:t>.</w:t>
      </w:r>
    </w:p>
    <w:p w14:paraId="7004B2E7" w14:textId="77777777" w:rsidR="00D110D1" w:rsidRDefault="00D110D1" w:rsidP="004A5A28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Regarding the problem raised by RAN1:</w:t>
      </w:r>
    </w:p>
    <w:tbl>
      <w:tblPr>
        <w:tblStyle w:val="a8"/>
        <w:tblW w:w="9067" w:type="dxa"/>
        <w:tblInd w:w="0" w:type="dxa"/>
        <w:tblLook w:val="04A0" w:firstRow="1" w:lastRow="0" w:firstColumn="1" w:lastColumn="0" w:noHBand="0" w:noVBand="1"/>
      </w:tblPr>
      <w:tblGrid>
        <w:gridCol w:w="9067"/>
      </w:tblGrid>
      <w:tr w:rsidR="00D110D1" w14:paraId="413CF503" w14:textId="77777777" w:rsidTr="0024138F">
        <w:tc>
          <w:tcPr>
            <w:tcW w:w="9067" w:type="dxa"/>
          </w:tcPr>
          <w:p w14:paraId="7F5028DF" w14:textId="77777777" w:rsidR="00D110D1" w:rsidRPr="009F67B6" w:rsidRDefault="00D110D1" w:rsidP="0024138F">
            <w:pPr>
              <w:snapToGrid w:val="0"/>
              <w:spacing w:beforeLines="50" w:before="156" w:afterLines="50" w:after="156"/>
              <w:rPr>
                <w:rFonts w:eastAsia="MS Mincho"/>
                <w:lang w:bidi="ar"/>
              </w:rPr>
            </w:pPr>
            <w:r w:rsidRPr="00FA784E">
              <w:rPr>
                <w:rFonts w:eastAsia="等线"/>
                <w:lang w:bidi="ar"/>
              </w:rPr>
              <w:t xml:space="preserve">RAN1 would like to point out that from RAN1 perspective, for location calculations for UE-based SL positioning, it should be possible that the Rx UE can be provided the information about association between Tx ARP-ID and already transmitted SL PRS. It is unclear whether current </w:t>
            </w:r>
            <w:proofErr w:type="spellStart"/>
            <w:r w:rsidRPr="00FA784E">
              <w:rPr>
                <w:rFonts w:eastAsia="等线"/>
                <w:lang w:bidi="ar"/>
              </w:rPr>
              <w:t>signaling</w:t>
            </w:r>
            <w:proofErr w:type="spellEnd"/>
            <w:r w:rsidRPr="00FA784E">
              <w:rPr>
                <w:rFonts w:eastAsia="等线"/>
                <w:lang w:bidi="ar"/>
              </w:rPr>
              <w:t xml:space="preserve"> design from RAN2 can support this scenario.</w:t>
            </w:r>
          </w:p>
        </w:tc>
      </w:tr>
    </w:tbl>
    <w:p w14:paraId="5A90539F" w14:textId="77777777" w:rsidR="00D110D1" w:rsidRDefault="00D110D1" w:rsidP="004A5A28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RAN2 would like to add the association information of Tx ARP ID and transmitted SL-PRS resource(s) as assistance data carried in </w:t>
      </w:r>
      <w:proofErr w:type="spellStart"/>
      <w:r w:rsidRPr="00B5781A">
        <w:rPr>
          <w:rFonts w:ascii="Arial" w:hAnsi="Arial" w:cs="Arial"/>
          <w:i/>
          <w:iCs/>
        </w:rPr>
        <w:t>CommonSL</w:t>
      </w:r>
      <w:proofErr w:type="spellEnd"/>
      <w:r w:rsidRPr="00B5781A">
        <w:rPr>
          <w:rFonts w:ascii="Arial" w:hAnsi="Arial" w:cs="Arial"/>
          <w:i/>
          <w:iCs/>
        </w:rPr>
        <w:t>-PRS-</w:t>
      </w:r>
      <w:proofErr w:type="spellStart"/>
      <w:r w:rsidRPr="00B5781A">
        <w:rPr>
          <w:rFonts w:ascii="Arial" w:hAnsi="Arial" w:cs="Arial"/>
          <w:i/>
          <w:iCs/>
        </w:rPr>
        <w:t>MethodsIEsProvideAssistanceData</w:t>
      </w:r>
      <w:proofErr w:type="spellEnd"/>
      <w:r>
        <w:rPr>
          <w:rFonts w:ascii="Arial" w:hAnsi="Arial" w:cs="Arial"/>
        </w:rPr>
        <w:t xml:space="preserve">. In this sense, the scenarios, </w:t>
      </w:r>
      <w:r w:rsidRPr="009941AA">
        <w:rPr>
          <w:rFonts w:ascii="Arial" w:hAnsi="Arial" w:cs="Arial"/>
        </w:rPr>
        <w:t xml:space="preserve">that the Rx UE </w:t>
      </w:r>
      <w:r>
        <w:rPr>
          <w:rFonts w:ascii="Arial" w:hAnsi="Arial" w:cs="Arial"/>
        </w:rPr>
        <w:t>is</w:t>
      </w:r>
      <w:r w:rsidRPr="009941AA">
        <w:rPr>
          <w:rFonts w:ascii="Arial" w:hAnsi="Arial" w:cs="Arial"/>
        </w:rPr>
        <w:t xml:space="preserve"> provided the information about association between Tx ARP-ID and already transmitted SL PRS</w:t>
      </w:r>
      <w:r>
        <w:rPr>
          <w:rFonts w:ascii="Arial" w:hAnsi="Arial" w:cs="Arial"/>
        </w:rPr>
        <w:t xml:space="preserve"> </w:t>
      </w:r>
      <w:r w:rsidRPr="009941AA">
        <w:rPr>
          <w:rFonts w:ascii="Arial" w:hAnsi="Arial" w:cs="Arial"/>
        </w:rPr>
        <w:t xml:space="preserve">for location calculations </w:t>
      </w:r>
      <w:r>
        <w:rPr>
          <w:rFonts w:ascii="Arial" w:hAnsi="Arial" w:cs="Arial"/>
        </w:rPr>
        <w:t>in</w:t>
      </w:r>
      <w:r w:rsidRPr="009941AA">
        <w:rPr>
          <w:rFonts w:ascii="Arial" w:hAnsi="Arial" w:cs="Arial"/>
        </w:rPr>
        <w:t xml:space="preserve"> UE-based SL positioning</w:t>
      </w:r>
      <w:r>
        <w:rPr>
          <w:rFonts w:ascii="Arial" w:hAnsi="Arial" w:cs="Arial"/>
        </w:rPr>
        <w:t xml:space="preserve"> can be supported</w:t>
      </w:r>
      <w:r w:rsidRPr="009941AA">
        <w:rPr>
          <w:rFonts w:ascii="Arial" w:hAnsi="Arial" w:cs="Arial"/>
        </w:rPr>
        <w:t>.</w:t>
      </w:r>
    </w:p>
    <w:p w14:paraId="6DE4EB4D" w14:textId="77777777" w:rsidR="00D110D1" w:rsidRPr="004A5A28" w:rsidRDefault="00D110D1" w:rsidP="004A5A28">
      <w:pPr>
        <w:spacing w:after="120" w:line="240" w:lineRule="auto"/>
        <w:jc w:val="both"/>
        <w:rPr>
          <w:rFonts w:ascii="Arial" w:hAnsi="Arial" w:cs="Arial"/>
        </w:rPr>
      </w:pPr>
      <w:r w:rsidRPr="004A5A28">
        <w:rPr>
          <w:rFonts w:ascii="Arial" w:hAnsi="Arial" w:cs="Arial"/>
        </w:rPr>
        <w:t>Regarding the requirement to support Rx UE reports multiple instances of ARP ID association with transmitted SL-PRS resource(s) from RAN1:</w:t>
      </w:r>
    </w:p>
    <w:tbl>
      <w:tblPr>
        <w:tblStyle w:val="a8"/>
        <w:tblW w:w="9067" w:type="dxa"/>
        <w:tblInd w:w="0" w:type="dxa"/>
        <w:tblLook w:val="04A0" w:firstRow="1" w:lastRow="0" w:firstColumn="1" w:lastColumn="0" w:noHBand="0" w:noVBand="1"/>
      </w:tblPr>
      <w:tblGrid>
        <w:gridCol w:w="9067"/>
      </w:tblGrid>
      <w:tr w:rsidR="00D110D1" w14:paraId="35B280BC" w14:textId="77777777" w:rsidTr="0024138F">
        <w:tc>
          <w:tcPr>
            <w:tcW w:w="9067" w:type="dxa"/>
          </w:tcPr>
          <w:p w14:paraId="0223E26F" w14:textId="77777777" w:rsidR="00D110D1" w:rsidRPr="00B73040" w:rsidRDefault="00D110D1" w:rsidP="0024138F">
            <w:pPr>
              <w:snapToGrid w:val="0"/>
              <w:spacing w:beforeLines="50" w:before="156" w:afterLines="50" w:after="156"/>
              <w:rPr>
                <w:rFonts w:eastAsia="MS Mincho"/>
                <w:lang w:bidi="ar"/>
              </w:rPr>
            </w:pPr>
            <w:r w:rsidRPr="00FA784E">
              <w:rPr>
                <w:rFonts w:eastAsia="等线"/>
                <w:lang w:bidi="ar"/>
              </w:rPr>
              <w:t>RAN1 would like to s</w:t>
            </w:r>
            <w:r w:rsidRPr="00FA784E">
              <w:rPr>
                <w:rFonts w:eastAsia="等线" w:hint="eastAsia"/>
                <w:lang w:bidi="ar"/>
              </w:rPr>
              <w:t>u</w:t>
            </w:r>
            <w:r w:rsidRPr="00FA784E">
              <w:rPr>
                <w:rFonts w:eastAsia="等线"/>
                <w:lang w:bidi="ar"/>
              </w:rPr>
              <w:t>pport the scenario that the SL-PRS Rx UE reports measurements for multiple Rx ARP-IDs for the same resource or different resource(s) from the same Tx UE in a single measurement report.</w:t>
            </w:r>
          </w:p>
        </w:tc>
      </w:tr>
    </w:tbl>
    <w:p w14:paraId="1C017FEC" w14:textId="1887DACE" w:rsidR="00D110D1" w:rsidRDefault="00D110D1" w:rsidP="004A5A28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>R</w:t>
      </w:r>
      <w:r>
        <w:rPr>
          <w:rFonts w:ascii="Arial" w:hAnsi="Arial" w:cs="Arial"/>
        </w:rPr>
        <w:t xml:space="preserve">AN2 </w:t>
      </w:r>
      <w:r w:rsidR="00B5781A">
        <w:rPr>
          <w:rFonts w:ascii="Arial" w:hAnsi="Arial" w:cs="Arial"/>
        </w:rPr>
        <w:t xml:space="preserve">has come to the following agreement and </w:t>
      </w:r>
      <w:r>
        <w:rPr>
          <w:rFonts w:ascii="Arial" w:hAnsi="Arial" w:cs="Arial"/>
        </w:rPr>
        <w:t xml:space="preserve">would adjust the </w:t>
      </w:r>
      <w:r w:rsidR="009766D3">
        <w:rPr>
          <w:rFonts w:ascii="Arial" w:hAnsi="Arial" w:cs="Arial"/>
        </w:rPr>
        <w:t>signalling</w:t>
      </w:r>
      <w:r>
        <w:rPr>
          <w:rFonts w:ascii="Arial" w:hAnsi="Arial" w:cs="Arial"/>
        </w:rPr>
        <w:t xml:space="preserve"> structure accordingly.</w:t>
      </w:r>
    </w:p>
    <w:p w14:paraId="52CDDE9A" w14:textId="6A8971BB" w:rsidR="00B5781A" w:rsidRPr="00B5781A" w:rsidRDefault="00B5781A" w:rsidP="008B448D">
      <w:pPr>
        <w:pStyle w:val="1"/>
      </w:pPr>
      <w:r w:rsidRPr="00B5781A">
        <w:t>Agreement</w:t>
      </w:r>
    </w:p>
    <w:p w14:paraId="3EE188D8" w14:textId="25CAA785" w:rsidR="00B5781A" w:rsidRPr="00B5781A" w:rsidRDefault="00B5781A" w:rsidP="00B57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spacing w:after="0" w:line="240" w:lineRule="auto"/>
        <w:ind w:leftChars="29" w:left="421" w:hanging="363"/>
        <w:rPr>
          <w:rFonts w:ascii="Arial" w:eastAsia="MS Mincho" w:hAnsi="Arial"/>
          <w:szCs w:val="24"/>
          <w:lang w:eastAsia="en-GB"/>
        </w:rPr>
      </w:pPr>
      <w:r w:rsidRPr="00B5781A">
        <w:rPr>
          <w:rFonts w:ascii="Arial" w:eastAsia="MS Mincho" w:hAnsi="Arial"/>
          <w:szCs w:val="24"/>
          <w:lang w:eastAsia="en-GB"/>
        </w:rPr>
        <w:t>Introduce a list of 4 measurement elements, to support multiple Rx ARPs reporting in single measurement report.</w:t>
      </w:r>
    </w:p>
    <w:p w14:paraId="1B6618D6" w14:textId="77777777" w:rsidR="00B5781A" w:rsidRPr="00B5781A" w:rsidRDefault="00B5781A" w:rsidP="00B5781A">
      <w:pPr>
        <w:spacing w:after="120" w:line="240" w:lineRule="auto"/>
        <w:jc w:val="both"/>
        <w:rPr>
          <w:rFonts w:ascii="Arial" w:hAnsi="Arial" w:cs="Arial"/>
        </w:rPr>
      </w:pPr>
    </w:p>
    <w:p w14:paraId="00954021" w14:textId="77777777" w:rsidR="00D110D1" w:rsidRDefault="00D110D1" w:rsidP="00D110D1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2. Actions:</w:t>
      </w:r>
    </w:p>
    <w:p w14:paraId="78C9D8B9" w14:textId="77777777" w:rsidR="00D110D1" w:rsidRDefault="00D110D1" w:rsidP="00D110D1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RAN1</w:t>
      </w:r>
    </w:p>
    <w:p w14:paraId="728C2DE3" w14:textId="77777777" w:rsidR="00D110D1" w:rsidRDefault="00D110D1" w:rsidP="00D110D1">
      <w:pPr>
        <w:spacing w:after="120"/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RAN2 kindly asks RAN1 to take the above information into consideration.</w:t>
      </w:r>
    </w:p>
    <w:p w14:paraId="06C94C70" w14:textId="77777777" w:rsidR="00D110D1" w:rsidRDefault="00D110D1" w:rsidP="00D110D1">
      <w:pPr>
        <w:spacing w:after="120"/>
        <w:ind w:left="993" w:hanging="993"/>
        <w:rPr>
          <w:rFonts w:ascii="Arial" w:hAnsi="Arial" w:cs="Arial"/>
        </w:rPr>
      </w:pPr>
    </w:p>
    <w:p w14:paraId="7386189C" w14:textId="77777777" w:rsidR="00D110D1" w:rsidRDefault="00D110D1" w:rsidP="00D110D1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TSG-RAN2 Meetings:</w:t>
      </w:r>
    </w:p>
    <w:p w14:paraId="7A6B1427" w14:textId="7BA95113" w:rsidR="00D110D1" w:rsidRDefault="00D110D1" w:rsidP="00D110D1">
      <w:pPr>
        <w:tabs>
          <w:tab w:val="left" w:pos="3544"/>
        </w:tabs>
        <w:spacing w:after="120"/>
        <w:ind w:left="2268" w:hanging="2268"/>
        <w:rPr>
          <w:rFonts w:ascii="Arial" w:hAnsi="Arial" w:cs="Arial"/>
        </w:rPr>
      </w:pPr>
      <w:r>
        <w:rPr>
          <w:rFonts w:ascii="Arial" w:hAnsi="Arial" w:cs="Arial"/>
        </w:rPr>
        <w:t>TSG RAN2 Meeting #127</w:t>
      </w:r>
      <w:r w:rsidR="009766D3">
        <w:rPr>
          <w:rFonts w:ascii="Arial" w:hAnsi="Arial" w:cs="Arial"/>
        </w:rPr>
        <w:tab/>
      </w:r>
      <w:r>
        <w:rPr>
          <w:rFonts w:ascii="Arial" w:hAnsi="Arial" w:cs="Arial"/>
        </w:rPr>
        <w:tab/>
        <w:t>19 - 23 August 2024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Maastricht, NL</w:t>
      </w:r>
    </w:p>
    <w:p w14:paraId="78F10331" w14:textId="636BF73C" w:rsidR="00D110D1" w:rsidRPr="009638F3" w:rsidRDefault="00D110D1" w:rsidP="00D110D1">
      <w:pPr>
        <w:tabs>
          <w:tab w:val="left" w:pos="3544"/>
        </w:tabs>
        <w:spacing w:after="120"/>
        <w:ind w:left="2268" w:hanging="2268"/>
        <w:rPr>
          <w:rFonts w:ascii="Arial" w:hAnsi="Arial" w:cs="Arial"/>
        </w:rPr>
      </w:pPr>
      <w:r>
        <w:rPr>
          <w:rFonts w:ascii="Arial" w:hAnsi="Arial" w:cs="Arial"/>
        </w:rPr>
        <w:t>TSG RAN2 Meeting #127bis</w:t>
      </w:r>
      <w:r>
        <w:rPr>
          <w:rFonts w:ascii="Arial" w:hAnsi="Arial" w:cs="Arial"/>
        </w:rPr>
        <w:tab/>
        <w:t>14 - 18 October 2024</w:t>
      </w:r>
      <w:r w:rsidR="00CA18F2">
        <w:rPr>
          <w:rFonts w:ascii="Arial" w:hAnsi="Arial" w:cs="Arial"/>
        </w:rPr>
        <w:tab/>
      </w:r>
      <w:r w:rsidR="00CA18F2">
        <w:rPr>
          <w:rFonts w:ascii="Arial" w:hAnsi="Arial" w:cs="Arial"/>
        </w:rPr>
        <w:tab/>
      </w:r>
      <w:r>
        <w:rPr>
          <w:rFonts w:ascii="Arial" w:hAnsi="Arial" w:cs="Arial"/>
        </w:rPr>
        <w:t>China</w:t>
      </w:r>
    </w:p>
    <w:p w14:paraId="41ADCAB2" w14:textId="77777777" w:rsidR="0026785A" w:rsidRPr="00D110D1" w:rsidRDefault="0026785A"/>
    <w:sectPr w:rsidR="0026785A" w:rsidRPr="00D110D1" w:rsidSect="00B00CEC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55CD9" w14:textId="77777777" w:rsidR="00115899" w:rsidRDefault="00115899" w:rsidP="00D110D1">
      <w:pPr>
        <w:spacing w:after="0" w:line="240" w:lineRule="auto"/>
      </w:pPr>
      <w:r>
        <w:separator/>
      </w:r>
    </w:p>
  </w:endnote>
  <w:endnote w:type="continuationSeparator" w:id="0">
    <w:p w14:paraId="21E6DF34" w14:textId="77777777" w:rsidR="00115899" w:rsidRDefault="00115899" w:rsidP="00D11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9AD6D" w14:textId="77777777" w:rsidR="00115899" w:rsidRDefault="00115899" w:rsidP="00D110D1">
      <w:pPr>
        <w:spacing w:after="0" w:line="240" w:lineRule="auto"/>
      </w:pPr>
      <w:r>
        <w:separator/>
      </w:r>
    </w:p>
  </w:footnote>
  <w:footnote w:type="continuationSeparator" w:id="0">
    <w:p w14:paraId="58D1F244" w14:textId="77777777" w:rsidR="00115899" w:rsidRDefault="00115899" w:rsidP="00D110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C7E"/>
    <w:rsid w:val="00092ECA"/>
    <w:rsid w:val="00115899"/>
    <w:rsid w:val="0026785A"/>
    <w:rsid w:val="00380CB2"/>
    <w:rsid w:val="00456C7E"/>
    <w:rsid w:val="004A5A28"/>
    <w:rsid w:val="004F61C4"/>
    <w:rsid w:val="00547562"/>
    <w:rsid w:val="005E66B1"/>
    <w:rsid w:val="008B448D"/>
    <w:rsid w:val="009766D3"/>
    <w:rsid w:val="00AE59B0"/>
    <w:rsid w:val="00B3782B"/>
    <w:rsid w:val="00B5781A"/>
    <w:rsid w:val="00B93D37"/>
    <w:rsid w:val="00CA18F2"/>
    <w:rsid w:val="00D110D1"/>
    <w:rsid w:val="00EB5069"/>
    <w:rsid w:val="00EB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D8BCF"/>
  <w15:chartTrackingRefBased/>
  <w15:docId w15:val="{1199719B-03BD-4E94-886C-D4D42E8E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0D1"/>
    <w:pPr>
      <w:spacing w:after="180" w:line="256" w:lineRule="auto"/>
    </w:pPr>
    <w:rPr>
      <w:rFonts w:ascii="Times New Roman" w:eastAsia="Malgun Gothic" w:hAnsi="Times New Roman" w:cs="Times New Roman"/>
      <w:kern w:val="0"/>
      <w:sz w:val="20"/>
      <w:szCs w:val="20"/>
      <w:lang w:val="en-GB" w:eastAsia="en-US"/>
    </w:rPr>
  </w:style>
  <w:style w:type="paragraph" w:styleId="1">
    <w:name w:val="heading 1"/>
    <w:basedOn w:val="a"/>
    <w:next w:val="a"/>
    <w:link w:val="10"/>
    <w:uiPriority w:val="9"/>
    <w:qFormat/>
    <w:rsid w:val="008B448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622"/>
      </w:tabs>
      <w:spacing w:after="0" w:line="240" w:lineRule="auto"/>
      <w:ind w:leftChars="29" w:left="421" w:hanging="363"/>
      <w:outlineLvl w:val="0"/>
    </w:pPr>
    <w:rPr>
      <w:rFonts w:ascii="Arial" w:eastAsia="MS Mincho" w:hAnsi="Arial"/>
      <w:b/>
      <w:bCs/>
      <w:szCs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0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10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10D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10D1"/>
    <w:rPr>
      <w:sz w:val="18"/>
      <w:szCs w:val="18"/>
    </w:rPr>
  </w:style>
  <w:style w:type="character" w:styleId="a7">
    <w:name w:val="Hyperlink"/>
    <w:uiPriority w:val="99"/>
    <w:semiHidden/>
    <w:unhideWhenUsed/>
    <w:qFormat/>
    <w:rsid w:val="00D110D1"/>
    <w:rPr>
      <w:color w:val="0000FF"/>
      <w:u w:val="single"/>
    </w:rPr>
  </w:style>
  <w:style w:type="table" w:styleId="a8">
    <w:name w:val="Table Grid"/>
    <w:basedOn w:val="a1"/>
    <w:uiPriority w:val="39"/>
    <w:qFormat/>
    <w:rsid w:val="00D110D1"/>
    <w:rPr>
      <w:rFonts w:ascii="CG Times (WN)" w:eastAsia="Malgun Gothic" w:hAnsi="CG Times (WN)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GPPHeaderChar">
    <w:name w:val="3GPP_Header Char"/>
    <w:link w:val="3GPPHeader"/>
    <w:locked/>
    <w:rsid w:val="00D110D1"/>
    <w:rPr>
      <w:rFonts w:ascii="Times New Roman" w:eastAsia="Times New Roman" w:hAnsi="Times New Roman" w:cs="Times New Roman"/>
      <w:b/>
      <w:sz w:val="24"/>
    </w:rPr>
  </w:style>
  <w:style w:type="paragraph" w:customStyle="1" w:styleId="3GPPHeader">
    <w:name w:val="3GPP_Header"/>
    <w:basedOn w:val="a"/>
    <w:link w:val="3GPPHeaderChar"/>
    <w:rsid w:val="00D110D1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88" w:lineRule="auto"/>
    </w:pPr>
    <w:rPr>
      <w:rFonts w:eastAsia="Times New Roman"/>
      <w:b/>
      <w:kern w:val="2"/>
      <w:sz w:val="24"/>
      <w:szCs w:val="22"/>
      <w:lang w:val="en-US" w:eastAsia="zh-CN"/>
    </w:rPr>
  </w:style>
  <w:style w:type="paragraph" w:styleId="a9">
    <w:name w:val="Body Text"/>
    <w:basedOn w:val="a"/>
    <w:link w:val="aa"/>
    <w:uiPriority w:val="99"/>
    <w:unhideWhenUsed/>
    <w:rsid w:val="005E66B1"/>
    <w:pPr>
      <w:spacing w:after="200"/>
      <w:jc w:val="both"/>
    </w:pPr>
    <w:rPr>
      <w:rFonts w:ascii="Arial" w:hAnsi="Arial" w:cs="Arial"/>
    </w:rPr>
  </w:style>
  <w:style w:type="character" w:customStyle="1" w:styleId="aa">
    <w:name w:val="正文文本 字符"/>
    <w:basedOn w:val="a0"/>
    <w:link w:val="a9"/>
    <w:uiPriority w:val="99"/>
    <w:rsid w:val="005E66B1"/>
    <w:rPr>
      <w:rFonts w:ascii="Arial" w:eastAsia="Malgun Gothic" w:hAnsi="Arial" w:cs="Arial"/>
      <w:kern w:val="0"/>
      <w:sz w:val="20"/>
      <w:szCs w:val="20"/>
      <w:lang w:val="en-GB" w:eastAsia="en-US"/>
    </w:rPr>
  </w:style>
  <w:style w:type="character" w:customStyle="1" w:styleId="10">
    <w:name w:val="标题 1 字符"/>
    <w:basedOn w:val="a0"/>
    <w:link w:val="1"/>
    <w:uiPriority w:val="9"/>
    <w:rsid w:val="008B448D"/>
    <w:rPr>
      <w:rFonts w:ascii="Arial" w:eastAsia="MS Mincho" w:hAnsi="Arial" w:cs="Times New Roman"/>
      <w:b/>
      <w:bCs/>
      <w:kern w:val="0"/>
      <w:sz w:val="20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GPPLiaison@etsi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317</Words>
  <Characters>1811</Characters>
  <Application>Microsoft Office Word</Application>
  <DocSecurity>0</DocSecurity>
  <Lines>15</Lines>
  <Paragraphs>4</Paragraphs>
  <ScaleCrop>false</ScaleCrop>
  <Company>vivo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vivo(Yuan)</dc:creator>
  <cp:keywords/>
  <dc:description/>
  <cp:lastModifiedBy>vivo(Yuan)</cp:lastModifiedBy>
  <cp:revision>4</cp:revision>
  <dcterms:created xsi:type="dcterms:W3CDTF">2024-05-21T01:57:00Z</dcterms:created>
  <dcterms:modified xsi:type="dcterms:W3CDTF">2024-05-21T02:03:00Z</dcterms:modified>
</cp:coreProperties>
</file>