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CAABB" w14:textId="7AC528DC" w:rsidR="007822AD" w:rsidRPr="007822AD" w:rsidRDefault="007822AD" w:rsidP="007822AD">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822AD">
        <w:rPr>
          <w:rFonts w:ascii="Arial" w:eastAsia="Times New Roman" w:hAnsi="Arial" w:cs="Times New Roman"/>
          <w:b/>
          <w:bCs/>
          <w:kern w:val="0"/>
          <w:sz w:val="24"/>
          <w:szCs w:val="24"/>
          <w:lang w:val="en-GB"/>
          <w14:ligatures w14:val="none"/>
        </w:rPr>
        <w:t>3GPP TSG-RAN WG2 Meeting #12</w:t>
      </w:r>
      <w:r w:rsidR="00D02FA3">
        <w:rPr>
          <w:rFonts w:ascii="Arial" w:eastAsia="Times New Roman" w:hAnsi="Arial" w:cs="Times New Roman"/>
          <w:b/>
          <w:bCs/>
          <w:kern w:val="0"/>
          <w:sz w:val="24"/>
          <w:szCs w:val="24"/>
          <w:lang w:val="en-GB"/>
          <w14:ligatures w14:val="none"/>
        </w:rPr>
        <w:t>8</w:t>
      </w:r>
      <w:r w:rsidRPr="007822AD">
        <w:rPr>
          <w:rFonts w:ascii="Arial" w:eastAsia="Times New Roman" w:hAnsi="Arial" w:cs="Times New Roman"/>
          <w:b/>
          <w:bCs/>
          <w:kern w:val="0"/>
          <w:sz w:val="24"/>
          <w:szCs w:val="24"/>
          <w:lang w:val="en-GB"/>
          <w14:ligatures w14:val="none"/>
        </w:rPr>
        <w:t xml:space="preserve">                                    </w:t>
      </w:r>
      <w:r w:rsidRPr="007822AD">
        <w:rPr>
          <w:rFonts w:ascii="Arial" w:eastAsia="Times New Roman" w:hAnsi="Arial" w:cs="Times New Roman"/>
          <w:b/>
          <w:bCs/>
          <w:kern w:val="0"/>
          <w:sz w:val="24"/>
          <w:szCs w:val="24"/>
          <w:lang w:val="en-GB"/>
          <w14:ligatures w14:val="none"/>
        </w:rPr>
        <w:tab/>
      </w:r>
      <w:r w:rsidR="00BA70D5" w:rsidRPr="00BA70D5">
        <w:rPr>
          <w:rFonts w:ascii="Arial" w:eastAsia="Times New Roman" w:hAnsi="Arial" w:cs="Times New Roman"/>
          <w:b/>
          <w:bCs/>
          <w:kern w:val="0"/>
          <w:sz w:val="24"/>
          <w:szCs w:val="24"/>
          <w:lang w:val="en-GB"/>
          <w14:ligatures w14:val="none"/>
        </w:rPr>
        <w:t>R2-</w:t>
      </w:r>
      <w:r w:rsidR="00A62FEE" w:rsidRPr="00A62FEE">
        <w:rPr>
          <w:rFonts w:ascii="Arial" w:eastAsia="Times New Roman" w:hAnsi="Arial" w:cs="Times New Roman"/>
          <w:b/>
          <w:bCs/>
          <w:kern w:val="0"/>
          <w:sz w:val="24"/>
          <w:szCs w:val="24"/>
          <w:lang w:val="en-GB"/>
          <w14:ligatures w14:val="none"/>
        </w:rPr>
        <w:t>2410875</w:t>
      </w:r>
    </w:p>
    <w:p w14:paraId="1134B6E9" w14:textId="5FB6810B" w:rsidR="007A07E8" w:rsidRPr="007A07E8" w:rsidRDefault="00D02FA3" w:rsidP="007822AD">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Pr>
          <w:rFonts w:ascii="Arial" w:eastAsia="Times New Roman" w:hAnsi="Arial" w:cs="Times New Roman"/>
          <w:b/>
          <w:bCs/>
          <w:kern w:val="0"/>
          <w:sz w:val="24"/>
          <w:szCs w:val="24"/>
          <w:lang w:val="en-GB"/>
          <w14:ligatures w14:val="none"/>
        </w:rPr>
        <w:t>Orlando</w:t>
      </w:r>
      <w:r w:rsidR="007822AD" w:rsidRPr="007822AD">
        <w:rPr>
          <w:rFonts w:ascii="Arial" w:eastAsia="Times New Roman" w:hAnsi="Arial" w:cs="Times New Roman"/>
          <w:b/>
          <w:bCs/>
          <w:kern w:val="0"/>
          <w:sz w:val="24"/>
          <w:szCs w:val="24"/>
          <w:lang w:val="en-GB"/>
          <w14:ligatures w14:val="none"/>
        </w:rPr>
        <w:t xml:space="preserve">, </w:t>
      </w:r>
      <w:r>
        <w:rPr>
          <w:rFonts w:ascii="Arial" w:eastAsia="Times New Roman" w:hAnsi="Arial" w:cs="Times New Roman"/>
          <w:b/>
          <w:bCs/>
          <w:kern w:val="0"/>
          <w:sz w:val="24"/>
          <w:szCs w:val="24"/>
          <w:lang w:val="en-GB"/>
          <w14:ligatures w14:val="none"/>
        </w:rPr>
        <w:t>US</w:t>
      </w:r>
      <w:r w:rsidR="007822AD" w:rsidRPr="007822AD">
        <w:rPr>
          <w:rFonts w:ascii="Arial" w:eastAsia="Times New Roman" w:hAnsi="Arial" w:cs="Times New Roman"/>
          <w:b/>
          <w:bCs/>
          <w:kern w:val="0"/>
          <w:sz w:val="24"/>
          <w:szCs w:val="24"/>
          <w:lang w:val="en-GB"/>
          <w14:ligatures w14:val="none"/>
        </w:rPr>
        <w:t xml:space="preserve">, </w:t>
      </w:r>
      <w:r>
        <w:rPr>
          <w:rFonts w:ascii="Arial" w:eastAsia="Times New Roman" w:hAnsi="Arial" w:cs="Times New Roman"/>
          <w:b/>
          <w:bCs/>
          <w:kern w:val="0"/>
          <w:sz w:val="24"/>
          <w:szCs w:val="24"/>
          <w:lang w:val="en-GB"/>
          <w14:ligatures w14:val="none"/>
        </w:rPr>
        <w:t>Nov. 18th</w:t>
      </w:r>
      <w:r w:rsidR="007822AD" w:rsidRPr="007822AD">
        <w:rPr>
          <w:rFonts w:ascii="Arial" w:eastAsia="Times New Roman" w:hAnsi="Arial" w:cs="Times New Roman"/>
          <w:b/>
          <w:bCs/>
          <w:kern w:val="0"/>
          <w:sz w:val="24"/>
          <w:szCs w:val="24"/>
          <w:lang w:val="en-GB"/>
          <w14:ligatures w14:val="none"/>
        </w:rPr>
        <w:t xml:space="preserve"> – </w:t>
      </w:r>
      <w:r>
        <w:rPr>
          <w:rFonts w:ascii="Arial" w:eastAsia="Times New Roman" w:hAnsi="Arial" w:cs="Times New Roman"/>
          <w:b/>
          <w:bCs/>
          <w:kern w:val="0"/>
          <w:sz w:val="24"/>
          <w:szCs w:val="24"/>
          <w:lang w:val="en-GB"/>
          <w14:ligatures w14:val="none"/>
        </w:rPr>
        <w:t>22nd</w:t>
      </w:r>
      <w:r w:rsidR="007822AD" w:rsidRPr="007822AD">
        <w:rPr>
          <w:rFonts w:ascii="Arial" w:eastAsia="Times New Roman" w:hAnsi="Arial" w:cs="Times New Roman"/>
          <w:b/>
          <w:bCs/>
          <w:kern w:val="0"/>
          <w:sz w:val="24"/>
          <w:szCs w:val="24"/>
          <w:lang w:val="en-GB"/>
          <w14:ligatures w14:val="none"/>
        </w:rPr>
        <w:t xml:space="preserve">, 2024                 </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63BF126A" w:rsidR="007A07E8" w:rsidRPr="001D21F4" w:rsidRDefault="007A07E8" w:rsidP="007A07E8">
      <w:pPr>
        <w:tabs>
          <w:tab w:val="left" w:pos="1985"/>
        </w:tabs>
        <w:spacing w:after="120" w:line="240" w:lineRule="auto"/>
        <w:rPr>
          <w:rFonts w:ascii="Arial" w:eastAsia="MS Mincho" w:hAnsi="Arial" w:cs="Arial"/>
          <w:b/>
          <w:bCs/>
          <w:kern w:val="0"/>
          <w:sz w:val="24"/>
          <w:szCs w:val="20"/>
          <w:lang w:val="de-DE"/>
          <w14:ligatures w14:val="none"/>
        </w:rPr>
      </w:pPr>
      <w:r w:rsidRPr="001D21F4">
        <w:rPr>
          <w:rFonts w:ascii="Arial" w:eastAsia="MS Mincho" w:hAnsi="Arial" w:cs="Arial"/>
          <w:b/>
          <w:bCs/>
          <w:kern w:val="0"/>
          <w:sz w:val="24"/>
          <w:szCs w:val="20"/>
          <w:lang w:val="de-DE"/>
          <w14:ligatures w14:val="none"/>
        </w:rPr>
        <w:t>Agenda item:</w:t>
      </w:r>
      <w:r w:rsidRPr="001D21F4">
        <w:rPr>
          <w:rFonts w:ascii="Arial" w:eastAsia="MS Mincho" w:hAnsi="Arial" w:cs="Arial"/>
          <w:b/>
          <w:bCs/>
          <w:kern w:val="0"/>
          <w:sz w:val="24"/>
          <w:szCs w:val="20"/>
          <w:lang w:val="de-DE"/>
          <w14:ligatures w14:val="none"/>
        </w:rPr>
        <w:tab/>
      </w:r>
      <w:r w:rsidR="00BA70D5" w:rsidRPr="00C55111">
        <w:rPr>
          <w:rFonts w:ascii="Arial" w:eastAsia="MS Mincho" w:hAnsi="Arial" w:cs="Arial"/>
          <w:b/>
          <w:bCs/>
          <w:kern w:val="0"/>
          <w:sz w:val="24"/>
          <w:szCs w:val="20"/>
          <w:lang w:val="de-DE"/>
          <w14:ligatures w14:val="none"/>
        </w:rPr>
        <w:t>8.9.3</w:t>
      </w:r>
    </w:p>
    <w:p w14:paraId="72340846" w14:textId="6D05BA62" w:rsidR="007A07E8" w:rsidRPr="001D21F4" w:rsidRDefault="007A07E8" w:rsidP="007A07E8">
      <w:pPr>
        <w:tabs>
          <w:tab w:val="left" w:pos="1985"/>
        </w:tabs>
        <w:spacing w:after="180" w:line="240" w:lineRule="auto"/>
        <w:ind w:left="1985" w:hanging="1985"/>
        <w:rPr>
          <w:rFonts w:ascii="Arial" w:eastAsia="Times New Roman" w:hAnsi="Arial" w:cs="Arial"/>
          <w:b/>
          <w:bCs/>
          <w:kern w:val="0"/>
          <w:sz w:val="24"/>
          <w:szCs w:val="20"/>
          <w:lang w:val="de-DE"/>
          <w14:ligatures w14:val="none"/>
        </w:rPr>
      </w:pPr>
      <w:r w:rsidRPr="001D21F4">
        <w:rPr>
          <w:rFonts w:ascii="Arial" w:eastAsia="Times New Roman" w:hAnsi="Arial" w:cs="Arial"/>
          <w:b/>
          <w:bCs/>
          <w:kern w:val="0"/>
          <w:sz w:val="24"/>
          <w:szCs w:val="20"/>
          <w:lang w:val="de-DE"/>
          <w14:ligatures w14:val="none"/>
        </w:rPr>
        <w:t>Source:</w:t>
      </w:r>
      <w:r w:rsidRPr="001D21F4">
        <w:rPr>
          <w:rFonts w:ascii="Arial" w:eastAsia="Times New Roman" w:hAnsi="Arial" w:cs="Arial"/>
          <w:b/>
          <w:bCs/>
          <w:kern w:val="0"/>
          <w:sz w:val="24"/>
          <w:szCs w:val="20"/>
          <w:lang w:val="de-DE"/>
          <w14:ligatures w14:val="none"/>
        </w:rPr>
        <w:tab/>
      </w:r>
      <w:r w:rsidR="001D21F4" w:rsidRPr="001D21F4">
        <w:rPr>
          <w:rFonts w:ascii="Arial" w:eastAsia="Times New Roman" w:hAnsi="Arial" w:cs="Arial"/>
          <w:b/>
          <w:bCs/>
          <w:kern w:val="0"/>
          <w:sz w:val="24"/>
          <w:szCs w:val="20"/>
          <w:lang w:val="de-DE"/>
          <w14:ligatures w14:val="none"/>
        </w:rPr>
        <w:t>Deutsches Zentrum für Luft- und Raumfahrt (DLR)</w:t>
      </w:r>
      <w:r w:rsidR="001D21F4">
        <w:rPr>
          <w:rFonts w:ascii="Arial" w:eastAsia="Times New Roman" w:hAnsi="Arial" w:cs="Arial"/>
          <w:b/>
          <w:bCs/>
          <w:kern w:val="0"/>
          <w:sz w:val="24"/>
          <w:szCs w:val="20"/>
          <w:lang w:val="de-DE"/>
          <w14:ligatures w14:val="none"/>
        </w:rPr>
        <w:t xml:space="preserve"> e.V.</w:t>
      </w:r>
      <w:r w:rsidR="007113B7">
        <w:rPr>
          <w:rFonts w:ascii="Arial" w:eastAsia="Times New Roman" w:hAnsi="Arial" w:cs="Arial"/>
          <w:b/>
          <w:bCs/>
          <w:kern w:val="0"/>
          <w:sz w:val="24"/>
          <w:szCs w:val="20"/>
          <w:lang w:val="de-DE"/>
          <w14:ligatures w14:val="none"/>
        </w:rPr>
        <w:t>, ESA</w:t>
      </w:r>
      <w:r w:rsidR="00184112">
        <w:rPr>
          <w:rFonts w:ascii="Arial" w:eastAsia="Times New Roman" w:hAnsi="Arial" w:cs="Arial"/>
          <w:b/>
          <w:bCs/>
          <w:kern w:val="0"/>
          <w:sz w:val="24"/>
          <w:szCs w:val="20"/>
          <w:lang w:val="de-DE"/>
          <w14:ligatures w14:val="none"/>
        </w:rPr>
        <w:t xml:space="preserve">, </w:t>
      </w:r>
      <w:proofErr w:type="spellStart"/>
      <w:r w:rsidR="00184112">
        <w:rPr>
          <w:rFonts w:ascii="Arial" w:eastAsia="Times New Roman" w:hAnsi="Arial" w:cs="Arial"/>
          <w:b/>
          <w:bCs/>
          <w:kern w:val="0"/>
          <w:sz w:val="24"/>
          <w:szCs w:val="20"/>
          <w:lang w:val="de-DE"/>
          <w14:ligatures w14:val="none"/>
        </w:rPr>
        <w:t>Inmarsat</w:t>
      </w:r>
      <w:proofErr w:type="spellEnd"/>
      <w:r w:rsidR="00184112">
        <w:rPr>
          <w:rFonts w:ascii="Arial" w:eastAsia="Times New Roman" w:hAnsi="Arial" w:cs="Arial"/>
          <w:b/>
          <w:bCs/>
          <w:kern w:val="0"/>
          <w:sz w:val="24"/>
          <w:szCs w:val="20"/>
          <w:lang w:val="de-DE"/>
          <w14:ligatures w14:val="none"/>
        </w:rPr>
        <w:t>, Viasat</w:t>
      </w:r>
    </w:p>
    <w:p w14:paraId="512E6781" w14:textId="77158410"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073387">
        <w:rPr>
          <w:rFonts w:ascii="Arial" w:eastAsia="Times New Roman" w:hAnsi="Arial" w:cs="Arial"/>
          <w:b/>
          <w:bCs/>
          <w:kern w:val="0"/>
          <w:sz w:val="24"/>
          <w:szCs w:val="20"/>
          <w:lang w:val="en-GB"/>
          <w14:ligatures w14:val="none"/>
        </w:rPr>
        <w:t>I</w:t>
      </w:r>
      <w:r w:rsidR="00B85F69" w:rsidRPr="00C55111">
        <w:rPr>
          <w:rFonts w:ascii="Arial" w:eastAsia="Times New Roman" w:hAnsi="Arial" w:cs="Arial"/>
          <w:b/>
          <w:bCs/>
          <w:kern w:val="0"/>
          <w:sz w:val="24"/>
          <w:szCs w:val="20"/>
          <w:lang w:val="en-GB"/>
          <w14:ligatures w14:val="none"/>
        </w:rPr>
        <w:t xml:space="preserve">mplicit pointer </w:t>
      </w:r>
      <w:r w:rsidR="004E1A37" w:rsidRPr="00C55111">
        <w:rPr>
          <w:rFonts w:ascii="Arial" w:eastAsia="Times New Roman" w:hAnsi="Arial" w:cs="Arial"/>
          <w:b/>
          <w:bCs/>
          <w:kern w:val="0"/>
          <w:sz w:val="24"/>
          <w:szCs w:val="20"/>
          <w:lang w:val="en-GB"/>
          <w14:ligatures w14:val="none"/>
        </w:rPr>
        <w:t xml:space="preserve">for </w:t>
      </w:r>
      <w:r w:rsidR="004474CF" w:rsidRPr="00C55111">
        <w:rPr>
          <w:rFonts w:ascii="Arial" w:eastAsia="Times New Roman" w:hAnsi="Arial" w:cs="Arial"/>
          <w:b/>
          <w:bCs/>
          <w:kern w:val="0"/>
          <w:sz w:val="24"/>
          <w:szCs w:val="20"/>
          <w:lang w:val="en-GB"/>
          <w14:ligatures w14:val="none"/>
        </w:rPr>
        <w:t xml:space="preserve">locating DSA replicas </w:t>
      </w:r>
      <w:r w:rsidR="00C55111" w:rsidRPr="00C55111">
        <w:rPr>
          <w:rFonts w:ascii="Arial" w:eastAsia="Times New Roman" w:hAnsi="Arial" w:cs="Arial"/>
          <w:b/>
          <w:bCs/>
          <w:kern w:val="0"/>
          <w:sz w:val="24"/>
          <w:szCs w:val="20"/>
          <w:lang w:val="en-GB"/>
          <w14:ligatures w14:val="none"/>
        </w:rPr>
        <w:t>for</w:t>
      </w:r>
      <w:r w:rsidR="004474CF" w:rsidRPr="00C55111">
        <w:rPr>
          <w:rFonts w:ascii="Arial" w:eastAsia="Times New Roman" w:hAnsi="Arial" w:cs="Arial"/>
          <w:b/>
          <w:bCs/>
          <w:kern w:val="0"/>
          <w:sz w:val="24"/>
          <w:szCs w:val="20"/>
          <w:lang w:val="en-GB"/>
          <w14:ligatures w14:val="none"/>
        </w:rPr>
        <w:t xml:space="preserve"> </w:t>
      </w:r>
      <w:r w:rsidR="004E1A37" w:rsidRPr="00C55111">
        <w:rPr>
          <w:rFonts w:ascii="Arial" w:eastAsia="Times New Roman" w:hAnsi="Arial" w:cs="Arial"/>
          <w:b/>
          <w:bCs/>
          <w:kern w:val="0"/>
          <w:sz w:val="24"/>
          <w:szCs w:val="20"/>
          <w:lang w:val="en-GB"/>
          <w14:ligatures w14:val="none"/>
        </w:rPr>
        <w:t xml:space="preserve">EDT </w:t>
      </w:r>
      <w:r w:rsidR="00C55111" w:rsidRPr="00C55111">
        <w:rPr>
          <w:rFonts w:ascii="Arial" w:eastAsia="Times New Roman" w:hAnsi="Arial" w:cs="Arial"/>
          <w:b/>
          <w:bCs/>
          <w:kern w:val="0"/>
          <w:sz w:val="24"/>
          <w:szCs w:val="20"/>
          <w:lang w:val="en-GB"/>
          <w14:ligatures w14:val="none"/>
        </w:rPr>
        <w:t xml:space="preserve">of </w:t>
      </w:r>
      <w:r w:rsidR="004E1A37" w:rsidRPr="00C55111">
        <w:rPr>
          <w:rFonts w:ascii="Arial" w:eastAsia="Times New Roman" w:hAnsi="Arial" w:cs="Arial"/>
          <w:b/>
          <w:bCs/>
          <w:kern w:val="0"/>
          <w:sz w:val="24"/>
          <w:szCs w:val="20"/>
          <w:lang w:val="en-GB"/>
          <w14:ligatures w14:val="none"/>
        </w:rPr>
        <w:t>CB-Msg3</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r>
      <w:r w:rsidRPr="00310B73">
        <w:rPr>
          <w:rFonts w:ascii="Arial" w:eastAsia="Times New Roman" w:hAnsi="Arial" w:cs="Arial"/>
          <w:b/>
          <w:bCs/>
          <w:kern w:val="0"/>
          <w:sz w:val="24"/>
          <w:szCs w:val="20"/>
          <w:lang w:val="en-GB"/>
          <w14:ligatures w14:val="none"/>
        </w:rPr>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A759CFB" w14:textId="6E3E31D1" w:rsidR="007A07E8" w:rsidRPr="00154CF3"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154CF3">
        <w:rPr>
          <w:rFonts w:ascii="Times New Roman" w:eastAsia="Malgun Gothic" w:hAnsi="Times New Roman" w:cs="Times New Roman"/>
          <w:kern w:val="0"/>
          <w:sz w:val="20"/>
          <w:szCs w:val="20"/>
          <w:lang w:val="en-GB" w:eastAsia="x-none"/>
          <w14:ligatures w14:val="none"/>
        </w:rPr>
        <w:t>RAN WID [1] has</w:t>
      </w:r>
      <w:r w:rsidR="00236EDD">
        <w:rPr>
          <w:rFonts w:ascii="Times New Roman" w:eastAsia="Malgun Gothic" w:hAnsi="Times New Roman" w:cs="Times New Roman"/>
          <w:kern w:val="0"/>
          <w:sz w:val="20"/>
          <w:szCs w:val="20"/>
          <w:lang w:val="en-GB" w:eastAsia="x-none"/>
          <w14:ligatures w14:val="none"/>
        </w:rPr>
        <w:t xml:space="preserve"> the</w:t>
      </w:r>
      <w:r w:rsidRPr="00154CF3">
        <w:rPr>
          <w:rFonts w:ascii="Times New Roman" w:eastAsia="Malgun Gothic" w:hAnsi="Times New Roman" w:cs="Times New Roman"/>
          <w:kern w:val="0"/>
          <w:sz w:val="20"/>
          <w:szCs w:val="20"/>
          <w:lang w:val="en-GB" w:eastAsia="x-none"/>
          <w14:ligatures w14:val="none"/>
        </w:rPr>
        <w:t xml:space="preserve"> following objective for the </w:t>
      </w:r>
      <w:r w:rsidR="00802E06" w:rsidRPr="00154CF3">
        <w:rPr>
          <w:rFonts w:ascii="Times New Roman" w:eastAsia="Malgun Gothic" w:hAnsi="Times New Roman" w:cs="Times New Roman"/>
          <w:kern w:val="0"/>
          <w:sz w:val="20"/>
          <w:szCs w:val="20"/>
          <w:lang w:val="en-GB" w:eastAsia="x-none"/>
          <w14:ligatures w14:val="none"/>
        </w:rPr>
        <w:t>EDT enhancements</w:t>
      </w:r>
      <w:r w:rsidRPr="00154CF3">
        <w:rPr>
          <w:rFonts w:ascii="Times New Roman" w:eastAsia="Malgun Gothic" w:hAnsi="Times New Roman" w:cs="Times New Roman"/>
          <w:kern w:val="0"/>
          <w:sz w:val="20"/>
          <w:szCs w:val="20"/>
          <w:lang w:val="en-GB" w:eastAsia="x-none"/>
          <w14:ligatures w14:val="none"/>
        </w:rPr>
        <w:t>.</w:t>
      </w:r>
    </w:p>
    <w:p w14:paraId="562F0CF6" w14:textId="1F7322C6" w:rsidR="00DA276F" w:rsidRPr="00154CF3" w:rsidRDefault="00DA276F" w:rsidP="00DA276F">
      <w:pPr>
        <w:spacing w:after="180" w:line="240" w:lineRule="auto"/>
        <w:ind w:left="720"/>
        <w:rPr>
          <w:rFonts w:ascii="Times New Roman" w:eastAsia="Malgun Gothic" w:hAnsi="Times New Roman" w:cs="Times New Roman"/>
          <w:bCs/>
          <w:i/>
          <w:iCs/>
          <w:kern w:val="0"/>
          <w:sz w:val="20"/>
          <w:szCs w:val="20"/>
          <w:lang w:val="en-GB"/>
          <w14:ligatures w14:val="none"/>
        </w:rPr>
      </w:pPr>
      <w:r w:rsidRPr="00154CF3">
        <w:rPr>
          <w:rFonts w:ascii="Times New Roman" w:eastAsia="Malgun Gothic" w:hAnsi="Times New Roman" w:cs="Times New Roman"/>
          <w:bCs/>
          <w:i/>
          <w:iCs/>
          <w:kern w:val="0"/>
          <w:sz w:val="20"/>
          <w:szCs w:val="20"/>
          <w:lang w:val="en-GB"/>
          <w14:ligatures w14:val="none"/>
        </w:rPr>
        <w:t xml:space="preserve">Study and specify, if beneficial the following enhancements to reduce the necessary uplink and downlink </w:t>
      </w:r>
      <w:r w:rsidR="00BE1729" w:rsidRPr="00154CF3">
        <w:rPr>
          <w:rFonts w:ascii="Times New Roman" w:eastAsia="Malgun Gothic" w:hAnsi="Times New Roman" w:cs="Times New Roman"/>
          <w:bCs/>
          <w:i/>
          <w:iCs/>
          <w:kern w:val="0"/>
          <w:sz w:val="20"/>
          <w:szCs w:val="20"/>
          <w:lang w:val="en-GB"/>
          <w14:ligatures w14:val="none"/>
        </w:rPr>
        <w:t>signalling</w:t>
      </w:r>
      <w:r w:rsidRPr="00154CF3">
        <w:rPr>
          <w:rFonts w:ascii="Times New Roman" w:eastAsia="Malgun Gothic" w:hAnsi="Times New Roman" w:cs="Times New Roman"/>
          <w:bCs/>
          <w:i/>
          <w:iCs/>
          <w:kern w:val="0"/>
          <w:sz w:val="20"/>
          <w:szCs w:val="20"/>
          <w:lang w:val="en-GB"/>
          <w14:ligatures w14:val="none"/>
        </w:rPr>
        <w:t xml:space="preserve"> to complete an Early Data Transmission (EDT) transaction [RAN2]:</w:t>
      </w:r>
    </w:p>
    <w:p w14:paraId="7610F2F5" w14:textId="2236DF23" w:rsidR="007A07E8" w:rsidRPr="00154CF3" w:rsidRDefault="00DA276F" w:rsidP="007A07E8">
      <w:pPr>
        <w:pStyle w:val="ListParagraph"/>
        <w:numPr>
          <w:ilvl w:val="0"/>
          <w:numId w:val="7"/>
        </w:numPr>
        <w:spacing w:after="180" w:line="240" w:lineRule="auto"/>
        <w:ind w:left="1440"/>
        <w:rPr>
          <w:rFonts w:ascii="Times New Roman" w:eastAsia="Malgun Gothic" w:hAnsi="Times New Roman" w:cs="Times New Roman"/>
          <w:bCs/>
          <w:i/>
          <w:iCs/>
          <w:kern w:val="0"/>
          <w:sz w:val="20"/>
          <w:szCs w:val="20"/>
          <w:lang w:val="en-GB"/>
          <w14:ligatures w14:val="none"/>
        </w:rPr>
      </w:pPr>
      <w:r w:rsidRPr="00154CF3">
        <w:rPr>
          <w:rFonts w:ascii="Times New Roman" w:eastAsia="Malgun Gothic" w:hAnsi="Times New Roman" w:cs="Times New Roman"/>
          <w:bCs/>
          <w:i/>
          <w:iCs/>
          <w:kern w:val="0"/>
          <w:sz w:val="20"/>
          <w:szCs w:val="20"/>
          <w:lang w:val="en-GB"/>
          <w14:ligatures w14:val="none"/>
        </w:rPr>
        <w:t xml:space="preserve">Msg3 transmission without msg1/ Random Access Response (RAR) </w:t>
      </w:r>
      <w:r w:rsidR="009526DF" w:rsidRPr="00154CF3">
        <w:rPr>
          <w:rFonts w:ascii="Times New Roman" w:eastAsia="Malgun Gothic" w:hAnsi="Times New Roman" w:cs="Times New Roman"/>
          <w:kern w:val="0"/>
          <w:sz w:val="20"/>
          <w:szCs w:val="20"/>
          <w:lang w:val="en-GB" w:eastAsia="x-none"/>
          <w14:ligatures w14:val="none"/>
        </w:rPr>
        <w:t xml:space="preserve"> </w:t>
      </w:r>
    </w:p>
    <w:p w14:paraId="53D06ABE" w14:textId="667C53DB" w:rsidR="00236EDD" w:rsidRDefault="00682229"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w:t>
      </w:r>
      <w:r w:rsidR="00236EDD">
        <w:rPr>
          <w:rFonts w:ascii="Times New Roman" w:eastAsia="Malgun Gothic" w:hAnsi="Times New Roman" w:cs="Times New Roman"/>
          <w:kern w:val="0"/>
          <w:sz w:val="20"/>
          <w:szCs w:val="20"/>
          <w:lang w:val="en-GB" w:eastAsia="x-none"/>
          <w14:ligatures w14:val="none"/>
        </w:rPr>
        <w:t>RAN2</w:t>
      </w:r>
      <w:r w:rsidR="00236EDD" w:rsidRPr="00236EDD">
        <w:rPr>
          <w:rFonts w:ascii="Times New Roman" w:eastAsia="Malgun Gothic" w:hAnsi="Times New Roman" w:cs="Times New Roman"/>
          <w:kern w:val="0"/>
          <w:sz w:val="20"/>
          <w:szCs w:val="20"/>
          <w:lang w:val="en-GB" w:eastAsia="x-none"/>
          <w14:ligatures w14:val="none"/>
        </w:rPr>
        <w:t>#</w:t>
      </w:r>
      <w:r w:rsidR="00236EDD">
        <w:rPr>
          <w:rFonts w:ascii="Times New Roman" w:eastAsia="Malgun Gothic" w:hAnsi="Times New Roman" w:cs="Times New Roman"/>
          <w:kern w:val="0"/>
          <w:sz w:val="20"/>
          <w:szCs w:val="20"/>
          <w:lang w:val="en-GB" w:eastAsia="x-none"/>
          <w14:ligatures w14:val="none"/>
        </w:rPr>
        <w:t>127bis, it was agreed that</w:t>
      </w:r>
    </w:p>
    <w:p w14:paraId="39859BEB" w14:textId="694DE1FC" w:rsidR="00236EDD" w:rsidRPr="00236EDD" w:rsidRDefault="00236EDD" w:rsidP="00236EDD">
      <w:pPr>
        <w:spacing w:after="180" w:line="240" w:lineRule="auto"/>
        <w:ind w:left="720"/>
        <w:rPr>
          <w:rFonts w:ascii="Times New Roman" w:eastAsia="Malgun Gothic" w:hAnsi="Times New Roman" w:cs="Times New Roman"/>
          <w:i/>
          <w:kern w:val="0"/>
          <w:sz w:val="20"/>
          <w:szCs w:val="20"/>
          <w:lang w:val="en-GB" w:eastAsia="x-none"/>
          <w14:ligatures w14:val="none"/>
        </w:rPr>
      </w:pPr>
      <w:r w:rsidRPr="00236EDD">
        <w:rPr>
          <w:rFonts w:ascii="Times New Roman" w:eastAsia="Malgun Gothic" w:hAnsi="Times New Roman" w:cs="Times New Roman"/>
          <w:i/>
          <w:kern w:val="0"/>
          <w:sz w:val="20"/>
          <w:szCs w:val="20"/>
          <w:lang w:val="en-GB" w:eastAsia="x-none"/>
          <w14:ligatures w14:val="none"/>
        </w:rPr>
        <w:t>RAN2 will introduce support for DSA (i.e. the possibility to transmit more than one replica of CB-msg3, if</w:t>
      </w:r>
      <w:r w:rsidRPr="00236EDD">
        <w:rPr>
          <w:rFonts w:ascii="Times New Roman" w:eastAsia="Malgun Gothic" w:hAnsi="Times New Roman" w:cs="Times New Roman"/>
          <w:i/>
          <w:kern w:val="0"/>
          <w:sz w:val="20"/>
          <w:szCs w:val="20"/>
          <w:lang w:val="en-GB" w:eastAsia="x-none"/>
          <w14:ligatures w14:val="none"/>
        </w:rPr>
        <w:br/>
        <w:t>configured by the NW). RAN2 does not intend to work on CRDSA in Rel-19.</w:t>
      </w:r>
    </w:p>
    <w:p w14:paraId="55D90C97" w14:textId="0F783F0C" w:rsidR="00682229" w:rsidRDefault="00682229"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document, we</w:t>
      </w:r>
      <w:r w:rsidR="00236EDD">
        <w:rPr>
          <w:rFonts w:ascii="Times New Roman" w:eastAsia="Malgun Gothic" w:hAnsi="Times New Roman" w:cs="Times New Roman"/>
          <w:kern w:val="0"/>
          <w:sz w:val="20"/>
          <w:szCs w:val="20"/>
          <w:lang w:val="en-GB" w:eastAsia="x-none"/>
          <w14:ligatures w14:val="none"/>
        </w:rPr>
        <w:t xml:space="preserve"> discuss </w:t>
      </w:r>
      <w:r w:rsidR="00234B0F">
        <w:rPr>
          <w:rFonts w:ascii="Times New Roman" w:eastAsia="Malgun Gothic" w:hAnsi="Times New Roman" w:cs="Times New Roman"/>
          <w:kern w:val="0"/>
          <w:sz w:val="20"/>
          <w:szCs w:val="20"/>
          <w:lang w:val="en-GB" w:eastAsia="x-none"/>
          <w14:ligatures w14:val="none"/>
        </w:rPr>
        <w:t xml:space="preserve">procedures </w:t>
      </w:r>
      <w:r w:rsidR="00236EDD">
        <w:rPr>
          <w:rFonts w:ascii="Times New Roman" w:eastAsia="Malgun Gothic" w:hAnsi="Times New Roman" w:cs="Times New Roman"/>
          <w:kern w:val="0"/>
          <w:sz w:val="20"/>
          <w:szCs w:val="20"/>
          <w:lang w:val="en-GB" w:eastAsia="x-none"/>
          <w14:ligatures w14:val="none"/>
        </w:rPr>
        <w:t>that allow a UE to decide on the placement of the replicas of a CB-msg3 within the available resources</w:t>
      </w:r>
      <w:r w:rsidR="00234B0F">
        <w:rPr>
          <w:rFonts w:ascii="Times New Roman" w:eastAsia="Malgun Gothic" w:hAnsi="Times New Roman" w:cs="Times New Roman"/>
          <w:kern w:val="0"/>
          <w:sz w:val="20"/>
          <w:szCs w:val="20"/>
          <w:lang w:val="en-GB" w:eastAsia="x-none"/>
          <w14:ligatures w14:val="none"/>
        </w:rPr>
        <w:t xml:space="preserve">, and the use of an implicit pointer that – without cost in terms of overhead – allows the </w:t>
      </w:r>
      <w:r w:rsidR="00073387">
        <w:rPr>
          <w:rFonts w:ascii="Times New Roman" w:eastAsia="Malgun Gothic" w:hAnsi="Times New Roman" w:cs="Times New Roman"/>
          <w:kern w:val="0"/>
          <w:sz w:val="20"/>
          <w:szCs w:val="20"/>
          <w:lang w:val="en-GB" w:eastAsia="x-none"/>
          <w14:ligatures w14:val="none"/>
        </w:rPr>
        <w:t xml:space="preserve">network </w:t>
      </w:r>
      <w:r w:rsidR="00234B0F">
        <w:rPr>
          <w:rFonts w:ascii="Times New Roman" w:eastAsia="Malgun Gothic" w:hAnsi="Times New Roman" w:cs="Times New Roman"/>
          <w:kern w:val="0"/>
          <w:sz w:val="20"/>
          <w:szCs w:val="20"/>
          <w:lang w:val="en-GB" w:eastAsia="x-none"/>
          <w14:ligatures w14:val="none"/>
        </w:rPr>
        <w:t>to infer the positions of the replicas upon decoding one of them</w:t>
      </w:r>
      <w:r w:rsidR="00073387">
        <w:rPr>
          <w:rFonts w:ascii="Times New Roman" w:eastAsia="Malgun Gothic" w:hAnsi="Times New Roman" w:cs="Times New Roman"/>
          <w:kern w:val="0"/>
          <w:sz w:val="20"/>
          <w:szCs w:val="20"/>
          <w:lang w:val="en-GB" w:eastAsia="x-none"/>
          <w14:ligatures w14:val="none"/>
        </w:rPr>
        <w:t xml:space="preserve"> in order to avoid unnecessary usage of downlink resources</w:t>
      </w:r>
      <w:r w:rsidR="00234B0F">
        <w:rPr>
          <w:rFonts w:ascii="Times New Roman" w:eastAsia="Malgun Gothic" w:hAnsi="Times New Roman" w:cs="Times New Roman"/>
          <w:kern w:val="0"/>
          <w:sz w:val="20"/>
          <w:szCs w:val="20"/>
          <w:lang w:val="en-GB" w:eastAsia="x-none"/>
          <w14:ligatures w14:val="none"/>
        </w:rPr>
        <w:t>.</w:t>
      </w:r>
    </w:p>
    <w:p w14:paraId="384A8EBD" w14:textId="77777777" w:rsidR="004D2FD4" w:rsidRPr="007A07E8" w:rsidRDefault="004D2FD4" w:rsidP="007A07E8">
      <w:pPr>
        <w:spacing w:after="180" w:line="240" w:lineRule="auto"/>
        <w:rPr>
          <w:rFonts w:ascii="Times New Roman" w:eastAsia="Malgun Gothic" w:hAnsi="Times New Roman" w:cs="Times New Roman"/>
          <w:kern w:val="0"/>
          <w:sz w:val="20"/>
          <w:szCs w:val="20"/>
          <w:lang w:val="en-GB" w:eastAsia="x-none"/>
          <w14:ligatures w14:val="none"/>
        </w:rPr>
      </w:pPr>
    </w:p>
    <w:p w14:paraId="0345A256" w14:textId="369515AF" w:rsidR="007A07E8" w:rsidRPr="007A07E8" w:rsidRDefault="00236EDD"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Pr>
          <w:rFonts w:ascii="Arial" w:eastAsia="Malgun Gothic" w:hAnsi="Arial" w:cs="Times New Roman"/>
          <w:kern w:val="0"/>
          <w:sz w:val="36"/>
          <w:szCs w:val="20"/>
          <w:lang w:val="en-GB"/>
          <w14:ligatures w14:val="none"/>
        </w:rPr>
        <w:t>Discussion</w:t>
      </w:r>
    </w:p>
    <w:p w14:paraId="6767629B" w14:textId="77777777" w:rsidR="00A176EA" w:rsidRDefault="00A176EA" w:rsidP="00D57A60">
      <w:pPr>
        <w:jc w:val="both"/>
        <w:rPr>
          <w:rFonts w:ascii="Times New Roman" w:hAnsi="Times New Roman" w:cs="Times New Roman"/>
        </w:rPr>
      </w:pPr>
    </w:p>
    <w:p w14:paraId="46439396" w14:textId="773640D3" w:rsidR="006A7DFC" w:rsidRPr="006A7DFC" w:rsidRDefault="006A7DFC" w:rsidP="00D57A60">
      <w:pPr>
        <w:jc w:val="both"/>
        <w:rPr>
          <w:rFonts w:ascii="Times New Roman" w:hAnsi="Times New Roman" w:cs="Times New Roman"/>
        </w:rPr>
      </w:pPr>
      <w:r w:rsidRPr="00D57A60">
        <w:rPr>
          <w:rFonts w:ascii="Times New Roman" w:hAnsi="Times New Roman" w:cs="Times New Roman"/>
        </w:rPr>
        <w:t>As noted in recent contributions, e.g</w:t>
      </w:r>
      <w:r w:rsidRPr="00A176EA">
        <w:rPr>
          <w:rFonts w:ascii="Times New Roman" w:hAnsi="Times New Roman" w:cs="Times New Roman"/>
        </w:rPr>
        <w:t>., [3-6],</w:t>
      </w:r>
      <w:r w:rsidRPr="00D57A60">
        <w:rPr>
          <w:rFonts w:ascii="Times New Roman" w:hAnsi="Times New Roman" w:cs="Times New Roman"/>
        </w:rPr>
        <w:t xml:space="preserve"> the performance of Msg3-EDT transmission in NB-IoT can be substantially improved </w:t>
      </w:r>
      <w:r w:rsidR="00A176EA">
        <w:rPr>
          <w:rFonts w:ascii="Times New Roman" w:hAnsi="Times New Roman" w:cs="Times New Roman"/>
        </w:rPr>
        <w:t xml:space="preserve">at low to medium channel loads </w:t>
      </w:r>
      <w:r w:rsidRPr="00D57A60">
        <w:rPr>
          <w:rFonts w:ascii="Times New Roman" w:hAnsi="Times New Roman" w:cs="Times New Roman"/>
        </w:rPr>
        <w:t xml:space="preserve">if multiple </w:t>
      </w:r>
      <w:r w:rsidR="00041A39">
        <w:rPr>
          <w:rFonts w:ascii="Times New Roman" w:hAnsi="Times New Roman" w:cs="Times New Roman"/>
        </w:rPr>
        <w:t>message</w:t>
      </w:r>
      <w:r w:rsidRPr="00D57A60">
        <w:rPr>
          <w:rFonts w:ascii="Times New Roman" w:hAnsi="Times New Roman" w:cs="Times New Roman"/>
        </w:rPr>
        <w:t xml:space="preserve"> copies are sent. In particular, the use of solutions inspired by diversity slotted ALOHA (DSA) [7] requires minor modifications to the specifications </w:t>
      </w:r>
      <w:r w:rsidR="00D57A60" w:rsidRPr="00D57A60">
        <w:rPr>
          <w:rFonts w:ascii="Times New Roman" w:hAnsi="Times New Roman" w:cs="Times New Roman"/>
        </w:rPr>
        <w:t xml:space="preserve">with no </w:t>
      </w:r>
      <w:r w:rsidR="007C7CE9">
        <w:rPr>
          <w:rFonts w:ascii="Times New Roman" w:hAnsi="Times New Roman" w:cs="Times New Roman"/>
        </w:rPr>
        <w:t xml:space="preserve">relevant </w:t>
      </w:r>
      <w:r w:rsidRPr="00D57A60">
        <w:rPr>
          <w:rFonts w:ascii="Times New Roman" w:hAnsi="Times New Roman" w:cs="Times New Roman"/>
        </w:rPr>
        <w:t xml:space="preserve">impact on RAN1, and has been shown to provide substantial throughput gains for BLER values of interest </w:t>
      </w:r>
      <w:r w:rsidR="001E4AFE" w:rsidRPr="001E4AFE">
        <w:rPr>
          <w:rFonts w:ascii="Times New Roman" w:hAnsi="Times New Roman" w:cs="Times New Roman"/>
        </w:rPr>
        <w:t>[8]</w:t>
      </w:r>
      <w:r w:rsidRPr="001E4AFE">
        <w:rPr>
          <w:rFonts w:ascii="Times New Roman" w:hAnsi="Times New Roman" w:cs="Times New Roman"/>
        </w:rPr>
        <w:t>.</w:t>
      </w:r>
      <w:r w:rsidRPr="00D57A60">
        <w:rPr>
          <w:rFonts w:ascii="Times New Roman" w:hAnsi="Times New Roman" w:cs="Times New Roman"/>
        </w:rPr>
        <w:t xml:space="preserve"> </w:t>
      </w:r>
    </w:p>
    <w:p w14:paraId="53143FB5" w14:textId="0EC4A100" w:rsidR="00236EDD" w:rsidRPr="00D57A60" w:rsidRDefault="006A7DFC" w:rsidP="00D57A60">
      <w:pPr>
        <w:jc w:val="both"/>
        <w:rPr>
          <w:rFonts w:ascii="Times New Roman" w:eastAsia="Malgun Gothic" w:hAnsi="Times New Roman" w:cs="Times New Roman"/>
          <w:kern w:val="0"/>
          <w:lang w:val="en-GB" w:eastAsia="x-none"/>
          <w14:ligatures w14:val="none"/>
        </w:rPr>
      </w:pPr>
      <w:r w:rsidRPr="00D57A60">
        <w:rPr>
          <w:rFonts w:ascii="Times New Roman" w:hAnsi="Times New Roman" w:cs="Times New Roman"/>
        </w:rPr>
        <w:t xml:space="preserve">Considering these </w:t>
      </w:r>
      <w:r w:rsidR="00BA4A64">
        <w:rPr>
          <w:rFonts w:ascii="Times New Roman" w:hAnsi="Times New Roman" w:cs="Times New Roman"/>
        </w:rPr>
        <w:t>aspects</w:t>
      </w:r>
      <w:r w:rsidRPr="00D57A60">
        <w:rPr>
          <w:rFonts w:ascii="Times New Roman" w:hAnsi="Times New Roman" w:cs="Times New Roman"/>
        </w:rPr>
        <w:t>, it was agreed d</w:t>
      </w:r>
      <w:r w:rsidR="00236EDD" w:rsidRPr="00D57A60">
        <w:rPr>
          <w:rFonts w:ascii="Times New Roman" w:hAnsi="Times New Roman" w:cs="Times New Roman"/>
        </w:rPr>
        <w:t>uring RAN2</w:t>
      </w:r>
      <w:r w:rsidR="00236EDD" w:rsidRPr="00D57A60">
        <w:rPr>
          <w:rFonts w:ascii="Times New Roman" w:eastAsia="Malgun Gothic" w:hAnsi="Times New Roman" w:cs="Times New Roman"/>
          <w:kern w:val="0"/>
          <w:lang w:val="en-GB" w:eastAsia="x-none"/>
          <w14:ligatures w14:val="none"/>
        </w:rPr>
        <w:t xml:space="preserve">#127bis to introduce </w:t>
      </w:r>
      <w:r w:rsidR="00BF2010">
        <w:rPr>
          <w:rFonts w:ascii="Times New Roman" w:eastAsia="Malgun Gothic" w:hAnsi="Times New Roman" w:cs="Times New Roman"/>
          <w:kern w:val="0"/>
          <w:lang w:val="en-GB" w:eastAsia="x-none"/>
          <w14:ligatures w14:val="none"/>
        </w:rPr>
        <w:t xml:space="preserve">DSA </w:t>
      </w:r>
      <w:r w:rsidR="00236EDD" w:rsidRPr="00D57A60">
        <w:rPr>
          <w:rFonts w:ascii="Times New Roman" w:eastAsia="Malgun Gothic" w:hAnsi="Times New Roman" w:cs="Times New Roman"/>
          <w:kern w:val="0"/>
          <w:lang w:val="en-GB" w:eastAsia="x-none"/>
          <w14:ligatures w14:val="none"/>
        </w:rPr>
        <w:t xml:space="preserve">support for EDT in NB-IoT. Accordingly, </w:t>
      </w:r>
      <w:r w:rsidRPr="00D57A60">
        <w:rPr>
          <w:rFonts w:ascii="Times New Roman" w:eastAsia="Malgun Gothic" w:hAnsi="Times New Roman" w:cs="Times New Roman"/>
          <w:kern w:val="0"/>
          <w:lang w:val="en-GB" w:eastAsia="x-none"/>
          <w14:ligatures w14:val="none"/>
        </w:rPr>
        <w:t>when</w:t>
      </w:r>
      <w:r w:rsidR="00236EDD" w:rsidRPr="00D57A60">
        <w:rPr>
          <w:rFonts w:ascii="Times New Roman" w:eastAsia="Malgun Gothic" w:hAnsi="Times New Roman" w:cs="Times New Roman"/>
          <w:kern w:val="0"/>
          <w:lang w:val="en-GB" w:eastAsia="x-none"/>
          <w14:ligatures w14:val="none"/>
        </w:rPr>
        <w:t xml:space="preserve"> specified by the network</w:t>
      </w:r>
      <w:r w:rsidRPr="00D57A60">
        <w:rPr>
          <w:rFonts w:ascii="Times New Roman" w:eastAsia="Malgun Gothic" w:hAnsi="Times New Roman" w:cs="Times New Roman"/>
          <w:kern w:val="0"/>
          <w:lang w:val="en-GB" w:eastAsia="x-none"/>
          <w14:ligatures w14:val="none"/>
        </w:rPr>
        <w:t xml:space="preserve"> configuration</w:t>
      </w:r>
      <w:r w:rsidR="00236EDD" w:rsidRPr="00D57A60">
        <w:rPr>
          <w:rFonts w:ascii="Times New Roman" w:eastAsia="Malgun Gothic" w:hAnsi="Times New Roman" w:cs="Times New Roman"/>
          <w:kern w:val="0"/>
          <w:lang w:val="en-GB" w:eastAsia="x-none"/>
          <w14:ligatures w14:val="none"/>
        </w:rPr>
        <w:t xml:space="preserve">, a UE has the possibility to send multiple replicas of its CB-msg3 over a </w:t>
      </w:r>
      <w:r w:rsidRPr="00D57A60">
        <w:rPr>
          <w:rFonts w:ascii="Times New Roman" w:eastAsia="Malgun Gothic" w:hAnsi="Times New Roman" w:cs="Times New Roman"/>
          <w:kern w:val="0"/>
          <w:lang w:val="en-GB" w:eastAsia="x-none"/>
          <w14:ligatures w14:val="none"/>
        </w:rPr>
        <w:t xml:space="preserve">certain number of allocated EDT occasions. </w:t>
      </w:r>
    </w:p>
    <w:p w14:paraId="4F1A303F" w14:textId="5810E2F3" w:rsidR="00D57A60" w:rsidRDefault="006A7DFC" w:rsidP="00D57A60">
      <w:pPr>
        <w:jc w:val="both"/>
        <w:rPr>
          <w:rFonts w:ascii="Times New Roman" w:hAnsi="Times New Roman" w:cs="Times New Roman"/>
        </w:rPr>
      </w:pPr>
      <w:r>
        <w:rPr>
          <w:rFonts w:ascii="Times New Roman" w:hAnsi="Times New Roman" w:cs="Times New Roman"/>
        </w:rPr>
        <w:t xml:space="preserve">To do so, the UE has to determine which occasions to use. In this respect, it is important that the </w:t>
      </w:r>
      <w:r w:rsidR="00225E0F">
        <w:rPr>
          <w:rFonts w:ascii="Times New Roman" w:hAnsi="Times New Roman" w:cs="Times New Roman"/>
        </w:rPr>
        <w:t>selection procedure is specified</w:t>
      </w:r>
      <w:r w:rsidR="00D57A60">
        <w:rPr>
          <w:rFonts w:ascii="Times New Roman" w:hAnsi="Times New Roman" w:cs="Times New Roman"/>
        </w:rPr>
        <w:t>,</w:t>
      </w:r>
      <w:r w:rsidR="00225E0F">
        <w:rPr>
          <w:rFonts w:ascii="Times New Roman" w:hAnsi="Times New Roman" w:cs="Times New Roman"/>
        </w:rPr>
        <w:t xml:space="preserve"> and follows a randomization criterion</w:t>
      </w:r>
      <w:r>
        <w:rPr>
          <w:rFonts w:ascii="Times New Roman" w:hAnsi="Times New Roman" w:cs="Times New Roman"/>
        </w:rPr>
        <w:t xml:space="preserve">, </w:t>
      </w:r>
      <w:r w:rsidR="00225E0F">
        <w:rPr>
          <w:rFonts w:ascii="Times New Roman" w:hAnsi="Times New Roman" w:cs="Times New Roman"/>
        </w:rPr>
        <w:t xml:space="preserve">reducing </w:t>
      </w:r>
      <w:r>
        <w:rPr>
          <w:rFonts w:ascii="Times New Roman" w:hAnsi="Times New Roman" w:cs="Times New Roman"/>
        </w:rPr>
        <w:t xml:space="preserve">the risk of </w:t>
      </w:r>
      <w:r w:rsidR="00D57A60">
        <w:rPr>
          <w:rFonts w:ascii="Times New Roman" w:hAnsi="Times New Roman" w:cs="Times New Roman"/>
        </w:rPr>
        <w:t xml:space="preserve">repeated </w:t>
      </w:r>
      <w:r>
        <w:rPr>
          <w:rFonts w:ascii="Times New Roman" w:hAnsi="Times New Roman" w:cs="Times New Roman"/>
        </w:rPr>
        <w:t>collision among multiple terminals selecting the same subset of resources</w:t>
      </w:r>
      <w:r w:rsidR="00D57A60">
        <w:rPr>
          <w:rFonts w:ascii="Times New Roman" w:hAnsi="Times New Roman" w:cs="Times New Roman"/>
        </w:rPr>
        <w:t xml:space="preserve"> [7]</w:t>
      </w:r>
      <w:r>
        <w:rPr>
          <w:rFonts w:ascii="Times New Roman" w:hAnsi="Times New Roman" w:cs="Times New Roman"/>
        </w:rPr>
        <w:t>.</w:t>
      </w:r>
    </w:p>
    <w:p w14:paraId="477821C6" w14:textId="1C555E19" w:rsidR="00AF2024" w:rsidRDefault="00AF2024" w:rsidP="00D57A60">
      <w:pPr>
        <w:jc w:val="both"/>
        <w:rPr>
          <w:rFonts w:ascii="Times New Roman" w:hAnsi="Times New Roman" w:cs="Times New Roman"/>
        </w:rPr>
      </w:pPr>
      <w:r w:rsidRPr="009C68BE">
        <w:rPr>
          <w:rFonts w:ascii="Times New Roman" w:eastAsia="Malgun Gothic" w:hAnsi="Times New Roman" w:cs="Times New Roman"/>
          <w:b/>
          <w:bCs/>
          <w:kern w:val="0"/>
          <w:sz w:val="20"/>
          <w:szCs w:val="20"/>
          <w:lang w:val="en-GB"/>
          <w14:ligatures w14:val="none"/>
        </w:rPr>
        <w:t>Observation</w:t>
      </w:r>
      <w:r>
        <w:rPr>
          <w:rFonts w:ascii="Times New Roman" w:eastAsia="Malgun Gothic" w:hAnsi="Times New Roman" w:cs="Times New Roman"/>
          <w:b/>
          <w:bCs/>
          <w:kern w:val="0"/>
          <w:sz w:val="20"/>
          <w:szCs w:val="20"/>
          <w:lang w:val="en-GB"/>
          <w14:ligatures w14:val="none"/>
        </w:rPr>
        <w:t xml:space="preserve"> 1</w:t>
      </w:r>
      <w:r w:rsidRPr="009C68BE">
        <w:rPr>
          <w:rFonts w:ascii="Times New Roman" w:eastAsia="Malgun Gothic" w:hAnsi="Times New Roman" w:cs="Times New Roman"/>
          <w:b/>
          <w:bCs/>
          <w:kern w:val="0"/>
          <w:sz w:val="20"/>
          <w:szCs w:val="20"/>
          <w:lang w:val="en-GB"/>
          <w14:ligatures w14:val="none"/>
        </w:rPr>
        <w:t xml:space="preserve">: </w:t>
      </w:r>
      <w:r>
        <w:rPr>
          <w:rFonts w:ascii="Times New Roman" w:eastAsia="Malgun Gothic" w:hAnsi="Times New Roman" w:cs="Times New Roman"/>
          <w:b/>
          <w:bCs/>
          <w:kern w:val="0"/>
          <w:sz w:val="20"/>
          <w:szCs w:val="20"/>
          <w:lang w:val="en-GB"/>
          <w14:ligatures w14:val="none"/>
        </w:rPr>
        <w:t>When DSA is supported for CB-msg3 transmissions, UEs shall pick the EDT occasions over which to send their replicas randomly.</w:t>
      </w:r>
    </w:p>
    <w:p w14:paraId="30B82EC6" w14:textId="121C83FB" w:rsidR="003B1B89" w:rsidRDefault="00D57A60" w:rsidP="00D57A60">
      <w:pPr>
        <w:jc w:val="both"/>
        <w:rPr>
          <w:rFonts w:ascii="Times New Roman" w:hAnsi="Times New Roman" w:cs="Times New Roman"/>
        </w:rPr>
      </w:pPr>
      <w:r>
        <w:rPr>
          <w:rFonts w:ascii="Times New Roman" w:hAnsi="Times New Roman" w:cs="Times New Roman"/>
        </w:rPr>
        <w:t xml:space="preserve">Moreover, when DSA is used, it can be beneficial for the receiver to be aware of the positions of </w:t>
      </w:r>
      <w:r w:rsidR="00D02CF6">
        <w:rPr>
          <w:rFonts w:ascii="Times New Roman" w:hAnsi="Times New Roman" w:cs="Times New Roman"/>
        </w:rPr>
        <w:t xml:space="preserve">all </w:t>
      </w:r>
      <w:r>
        <w:rPr>
          <w:rFonts w:ascii="Times New Roman" w:hAnsi="Times New Roman" w:cs="Times New Roman"/>
        </w:rPr>
        <w:t xml:space="preserve">the replicas sent by a UE as soon as one of them is decoded. </w:t>
      </w:r>
      <w:r w:rsidR="00DF729C">
        <w:rPr>
          <w:rFonts w:ascii="Times New Roman" w:hAnsi="Times New Roman" w:cs="Times New Roman"/>
        </w:rPr>
        <w:t xml:space="preserve"> </w:t>
      </w:r>
    </w:p>
    <w:p w14:paraId="0A70EE5B" w14:textId="155E3F8C" w:rsidR="00187235" w:rsidRDefault="00D02CF6" w:rsidP="00D57A60">
      <w:pPr>
        <w:jc w:val="both"/>
        <w:rPr>
          <w:rFonts w:ascii="Times New Roman" w:hAnsi="Times New Roman" w:cs="Times New Roman"/>
        </w:rPr>
      </w:pPr>
      <w:r>
        <w:rPr>
          <w:rFonts w:ascii="Times New Roman" w:hAnsi="Times New Roman" w:cs="Times New Roman"/>
        </w:rPr>
        <w:t xml:space="preserve">In the first place, this would allow the </w:t>
      </w:r>
      <w:proofErr w:type="spellStart"/>
      <w:r>
        <w:rPr>
          <w:rFonts w:ascii="Times New Roman" w:hAnsi="Times New Roman" w:cs="Times New Roman"/>
        </w:rPr>
        <w:t>gNB</w:t>
      </w:r>
      <w:proofErr w:type="spellEnd"/>
      <w:r>
        <w:rPr>
          <w:rFonts w:ascii="Times New Roman" w:hAnsi="Times New Roman" w:cs="Times New Roman"/>
        </w:rPr>
        <w:t xml:space="preserve"> to properly handle acknowledgements, </w:t>
      </w:r>
      <w:proofErr w:type="spellStart"/>
      <w:r>
        <w:rPr>
          <w:rFonts w:ascii="Times New Roman" w:hAnsi="Times New Roman" w:cs="Times New Roman"/>
        </w:rPr>
        <w:t>e.g</w:t>
      </w:r>
      <w:proofErr w:type="spellEnd"/>
      <w:r>
        <w:rPr>
          <w:rFonts w:ascii="Times New Roman" w:hAnsi="Times New Roman" w:cs="Times New Roman"/>
        </w:rPr>
        <w:t xml:space="preserve">, providing feedback immediately after the first replica is decoded, and avoiding transmission of multiple acknowledgements for </w:t>
      </w:r>
      <w:r>
        <w:rPr>
          <w:rFonts w:ascii="Times New Roman" w:hAnsi="Times New Roman" w:cs="Times New Roman"/>
        </w:rPr>
        <w:lastRenderedPageBreak/>
        <w:t xml:space="preserve">the </w:t>
      </w:r>
      <w:r w:rsidR="00BF2010">
        <w:rPr>
          <w:rFonts w:ascii="Times New Roman" w:hAnsi="Times New Roman" w:cs="Times New Roman"/>
        </w:rPr>
        <w:t>other replicas of the same UE</w:t>
      </w:r>
      <w:r>
        <w:rPr>
          <w:rFonts w:ascii="Times New Roman" w:hAnsi="Times New Roman" w:cs="Times New Roman"/>
        </w:rPr>
        <w:t>.</w:t>
      </w:r>
      <w:r w:rsidR="003B1B89">
        <w:rPr>
          <w:rFonts w:ascii="Times New Roman" w:hAnsi="Times New Roman" w:cs="Times New Roman"/>
        </w:rPr>
        <w:t xml:space="preserve"> </w:t>
      </w:r>
      <w:r w:rsidR="00AB7E17">
        <w:rPr>
          <w:rFonts w:ascii="Times New Roman" w:hAnsi="Times New Roman" w:cs="Times New Roman"/>
        </w:rPr>
        <w:t>This will ensure that downlink resources are</w:t>
      </w:r>
      <w:r w:rsidR="00354504">
        <w:rPr>
          <w:rFonts w:ascii="Times New Roman" w:hAnsi="Times New Roman" w:cs="Times New Roman"/>
        </w:rPr>
        <w:t xml:space="preserve"> not</w:t>
      </w:r>
      <w:r w:rsidR="00AB7E17">
        <w:rPr>
          <w:rFonts w:ascii="Times New Roman" w:hAnsi="Times New Roman" w:cs="Times New Roman"/>
        </w:rPr>
        <w:t xml:space="preserve"> unnecessary wasted and will avoid unexpected behavior in the UE when receiving multiple Msg4 acknowledgements. </w:t>
      </w:r>
    </w:p>
    <w:p w14:paraId="16D09AB8" w14:textId="5A8F1487" w:rsidR="00D02CF6" w:rsidRDefault="00D02CF6" w:rsidP="00D57A60">
      <w:pPr>
        <w:jc w:val="both"/>
        <w:rPr>
          <w:rFonts w:ascii="Times New Roman" w:hAnsi="Times New Roman" w:cs="Times New Roman"/>
        </w:rPr>
      </w:pPr>
      <w:r>
        <w:rPr>
          <w:rFonts w:ascii="Times New Roman" w:hAnsi="Times New Roman" w:cs="Times New Roman"/>
        </w:rPr>
        <w:t xml:space="preserve">Helping the network determine locations of other DSA replicas </w:t>
      </w:r>
      <w:r w:rsidR="003B1B89">
        <w:rPr>
          <w:rFonts w:ascii="Times New Roman" w:hAnsi="Times New Roman" w:cs="Times New Roman"/>
        </w:rPr>
        <w:t>may also have other positive effects</w:t>
      </w:r>
      <w:r>
        <w:rPr>
          <w:rFonts w:ascii="Times New Roman" w:hAnsi="Times New Roman" w:cs="Times New Roman"/>
        </w:rPr>
        <w:t xml:space="preserve">. Consider for instance </w:t>
      </w:r>
      <w:r w:rsidR="003B1B89">
        <w:rPr>
          <w:rFonts w:ascii="Times New Roman" w:hAnsi="Times New Roman" w:cs="Times New Roman"/>
        </w:rPr>
        <w:t xml:space="preserve">the case in which the </w:t>
      </w:r>
      <w:proofErr w:type="spellStart"/>
      <w:r w:rsidR="003B1B89">
        <w:rPr>
          <w:rFonts w:ascii="Times New Roman" w:hAnsi="Times New Roman" w:cs="Times New Roman"/>
        </w:rPr>
        <w:t>gNB</w:t>
      </w:r>
      <w:proofErr w:type="spellEnd"/>
      <w:r w:rsidR="003B1B89">
        <w:rPr>
          <w:rFonts w:ascii="Times New Roman" w:hAnsi="Times New Roman" w:cs="Times New Roman"/>
        </w:rPr>
        <w:t xml:space="preserve"> </w:t>
      </w:r>
      <w:r w:rsidR="00D4320C">
        <w:rPr>
          <w:rFonts w:ascii="Times New Roman" w:hAnsi="Times New Roman" w:cs="Times New Roman"/>
        </w:rPr>
        <w:t xml:space="preserve">has </w:t>
      </w:r>
      <w:r w:rsidR="003B1B89">
        <w:rPr>
          <w:rFonts w:ascii="Times New Roman" w:hAnsi="Times New Roman" w:cs="Times New Roman"/>
        </w:rPr>
        <w:t>decode</w:t>
      </w:r>
      <w:r w:rsidR="00D4320C">
        <w:rPr>
          <w:rFonts w:ascii="Times New Roman" w:hAnsi="Times New Roman" w:cs="Times New Roman"/>
        </w:rPr>
        <w:t>d</w:t>
      </w:r>
      <w:r w:rsidR="003B1B89">
        <w:rPr>
          <w:rFonts w:ascii="Times New Roman" w:hAnsi="Times New Roman" w:cs="Times New Roman"/>
        </w:rPr>
        <w:t xml:space="preserve"> </w:t>
      </w:r>
      <w:r w:rsidR="00D4320C">
        <w:rPr>
          <w:rFonts w:ascii="Times New Roman" w:hAnsi="Times New Roman" w:cs="Times New Roman"/>
        </w:rPr>
        <w:t>one</w:t>
      </w:r>
      <w:r w:rsidR="00DF729C">
        <w:rPr>
          <w:rFonts w:ascii="Times New Roman" w:hAnsi="Times New Roman" w:cs="Times New Roman"/>
        </w:rPr>
        <w:t xml:space="preserve"> DSA</w:t>
      </w:r>
      <w:r w:rsidR="00D80F6B">
        <w:rPr>
          <w:rFonts w:ascii="Times New Roman" w:hAnsi="Times New Roman" w:cs="Times New Roman"/>
        </w:rPr>
        <w:t xml:space="preserve"> message from UE1 and one from UE2, and is able to understand that both of them have also picked </w:t>
      </w:r>
      <w:r w:rsidR="00E2794E">
        <w:rPr>
          <w:rFonts w:ascii="Times New Roman" w:hAnsi="Times New Roman" w:cs="Times New Roman"/>
        </w:rPr>
        <w:t xml:space="preserve">the </w:t>
      </w:r>
      <w:r w:rsidR="00D80F6B">
        <w:rPr>
          <w:rFonts w:ascii="Times New Roman" w:hAnsi="Times New Roman" w:cs="Times New Roman"/>
        </w:rPr>
        <w:t xml:space="preserve">same EDT opportunity </w:t>
      </w:r>
      <w:proofErr w:type="spellStart"/>
      <w:r w:rsidR="00AF2024">
        <w:rPr>
          <w:rFonts w:ascii="Times New Roman" w:hAnsi="Times New Roman" w:cs="Times New Roman"/>
        </w:rPr>
        <w:t>O</w:t>
      </w:r>
      <w:r w:rsidR="00AF2024" w:rsidRPr="00AF2024">
        <w:rPr>
          <w:rFonts w:ascii="Times New Roman" w:hAnsi="Times New Roman" w:cs="Times New Roman"/>
          <w:vertAlign w:val="subscript"/>
        </w:rPr>
        <w:t>c</w:t>
      </w:r>
      <w:proofErr w:type="spellEnd"/>
      <w:r w:rsidR="00AF2024">
        <w:rPr>
          <w:rFonts w:ascii="Times New Roman" w:hAnsi="Times New Roman" w:cs="Times New Roman"/>
        </w:rPr>
        <w:t xml:space="preserve"> </w:t>
      </w:r>
      <w:r w:rsidR="00D80F6B">
        <w:rPr>
          <w:rFonts w:ascii="Times New Roman" w:hAnsi="Times New Roman" w:cs="Times New Roman"/>
        </w:rPr>
        <w:t xml:space="preserve">to send another replica. By knowing this, the </w:t>
      </w:r>
      <w:proofErr w:type="spellStart"/>
      <w:r w:rsidR="00D80F6B">
        <w:rPr>
          <w:rFonts w:ascii="Times New Roman" w:hAnsi="Times New Roman" w:cs="Times New Roman"/>
        </w:rPr>
        <w:t>gNB</w:t>
      </w:r>
      <w:proofErr w:type="spellEnd"/>
      <w:r w:rsidR="00D80F6B">
        <w:rPr>
          <w:rFonts w:ascii="Times New Roman" w:hAnsi="Times New Roman" w:cs="Times New Roman"/>
        </w:rPr>
        <w:t xml:space="preserve"> can already expect that a collision </w:t>
      </w:r>
      <w:r w:rsidR="00AF2024">
        <w:rPr>
          <w:rFonts w:ascii="Times New Roman" w:hAnsi="Times New Roman" w:cs="Times New Roman"/>
        </w:rPr>
        <w:t xml:space="preserve">among at least UE1 and UE2 </w:t>
      </w:r>
      <w:r w:rsidR="00D80F6B">
        <w:rPr>
          <w:rFonts w:ascii="Times New Roman" w:hAnsi="Times New Roman" w:cs="Times New Roman"/>
        </w:rPr>
        <w:t>takes place over that resource</w:t>
      </w:r>
      <w:r w:rsidR="00AF2024">
        <w:rPr>
          <w:rFonts w:ascii="Times New Roman" w:hAnsi="Times New Roman" w:cs="Times New Roman"/>
        </w:rPr>
        <w:t>. Thus, it could</w:t>
      </w:r>
      <w:r w:rsidR="00D80F6B">
        <w:rPr>
          <w:rFonts w:ascii="Times New Roman" w:hAnsi="Times New Roman" w:cs="Times New Roman"/>
        </w:rPr>
        <w:t xml:space="preserve"> </w:t>
      </w:r>
      <w:r w:rsidR="00187235">
        <w:rPr>
          <w:rFonts w:ascii="Times New Roman" w:hAnsi="Times New Roman" w:cs="Times New Roman"/>
        </w:rPr>
        <w:t>prioritiz</w:t>
      </w:r>
      <w:r w:rsidR="00AF2024">
        <w:rPr>
          <w:rFonts w:ascii="Times New Roman" w:hAnsi="Times New Roman" w:cs="Times New Roman"/>
        </w:rPr>
        <w:t>e</w:t>
      </w:r>
      <w:r w:rsidR="00187235">
        <w:rPr>
          <w:rFonts w:ascii="Times New Roman" w:hAnsi="Times New Roman" w:cs="Times New Roman"/>
        </w:rPr>
        <w:t xml:space="preserve"> decoding over other </w:t>
      </w:r>
      <w:r w:rsidR="00AF2024">
        <w:rPr>
          <w:rFonts w:ascii="Times New Roman" w:hAnsi="Times New Roman" w:cs="Times New Roman"/>
        </w:rPr>
        <w:t>EDT occasions</w:t>
      </w:r>
      <w:r w:rsidR="00187235">
        <w:rPr>
          <w:rFonts w:ascii="Times New Roman" w:hAnsi="Times New Roman" w:cs="Times New Roman"/>
        </w:rPr>
        <w:t xml:space="preserve">, or </w:t>
      </w:r>
      <w:r w:rsidR="00AF2024">
        <w:rPr>
          <w:rFonts w:ascii="Times New Roman" w:hAnsi="Times New Roman" w:cs="Times New Roman"/>
        </w:rPr>
        <w:t>smartly handle</w:t>
      </w:r>
      <w:r w:rsidR="00187235">
        <w:rPr>
          <w:rFonts w:ascii="Times New Roman" w:hAnsi="Times New Roman" w:cs="Times New Roman"/>
        </w:rPr>
        <w:t xml:space="preserve"> a retransmission request by correctly interpreting the decoding failure </w:t>
      </w:r>
      <w:r w:rsidR="00AF2024">
        <w:rPr>
          <w:rFonts w:ascii="Times New Roman" w:hAnsi="Times New Roman" w:cs="Times New Roman"/>
        </w:rPr>
        <w:t xml:space="preserve">over </w:t>
      </w:r>
      <w:proofErr w:type="spellStart"/>
      <w:r w:rsidR="00AF2024">
        <w:rPr>
          <w:rFonts w:ascii="Times New Roman" w:hAnsi="Times New Roman" w:cs="Times New Roman"/>
        </w:rPr>
        <w:t>O</w:t>
      </w:r>
      <w:r w:rsidR="00AF2024" w:rsidRPr="00AF2024">
        <w:rPr>
          <w:rFonts w:ascii="Times New Roman" w:hAnsi="Times New Roman" w:cs="Times New Roman"/>
          <w:vertAlign w:val="subscript"/>
        </w:rPr>
        <w:t>c</w:t>
      </w:r>
      <w:proofErr w:type="spellEnd"/>
      <w:r w:rsidR="00AF2024">
        <w:rPr>
          <w:rFonts w:ascii="Times New Roman" w:hAnsi="Times New Roman" w:cs="Times New Roman"/>
        </w:rPr>
        <w:t xml:space="preserve"> </w:t>
      </w:r>
      <w:r w:rsidR="00187235">
        <w:rPr>
          <w:rFonts w:ascii="Times New Roman" w:hAnsi="Times New Roman" w:cs="Times New Roman"/>
        </w:rPr>
        <w:t xml:space="preserve">as due to collision of </w:t>
      </w:r>
      <w:r w:rsidR="00AF2024">
        <w:rPr>
          <w:rFonts w:ascii="Times New Roman" w:hAnsi="Times New Roman" w:cs="Times New Roman"/>
        </w:rPr>
        <w:t xml:space="preserve">at least </w:t>
      </w:r>
      <w:r w:rsidR="00187235">
        <w:rPr>
          <w:rFonts w:ascii="Times New Roman" w:hAnsi="Times New Roman" w:cs="Times New Roman"/>
        </w:rPr>
        <w:t>two already retrieved users and not to, e.g., poor channel conditions.</w:t>
      </w:r>
    </w:p>
    <w:p w14:paraId="079F7908" w14:textId="14618D3D" w:rsidR="00F353A3" w:rsidRDefault="00AF2024" w:rsidP="00AF2024">
      <w:pPr>
        <w:jc w:val="both"/>
        <w:rPr>
          <w:rFonts w:ascii="Times New Roman" w:eastAsia="Malgun Gothic" w:hAnsi="Times New Roman" w:cs="Times New Roman"/>
          <w:b/>
          <w:bCs/>
          <w:kern w:val="0"/>
          <w:sz w:val="20"/>
          <w:szCs w:val="20"/>
          <w:lang w:val="en-GB"/>
          <w14:ligatures w14:val="none"/>
        </w:rPr>
      </w:pPr>
      <w:r w:rsidRPr="009C68BE">
        <w:rPr>
          <w:rFonts w:ascii="Times New Roman" w:eastAsia="Malgun Gothic" w:hAnsi="Times New Roman" w:cs="Times New Roman"/>
          <w:b/>
          <w:bCs/>
          <w:kern w:val="0"/>
          <w:sz w:val="20"/>
          <w:szCs w:val="20"/>
          <w:lang w:val="en-GB"/>
          <w14:ligatures w14:val="none"/>
        </w:rPr>
        <w:t>Observation</w:t>
      </w:r>
      <w:r>
        <w:rPr>
          <w:rFonts w:ascii="Times New Roman" w:eastAsia="Malgun Gothic" w:hAnsi="Times New Roman" w:cs="Times New Roman"/>
          <w:b/>
          <w:bCs/>
          <w:kern w:val="0"/>
          <w:sz w:val="20"/>
          <w:szCs w:val="20"/>
          <w:lang w:val="en-GB"/>
          <w14:ligatures w14:val="none"/>
        </w:rPr>
        <w:t xml:space="preserve"> 2</w:t>
      </w:r>
      <w:r w:rsidRPr="009C68BE">
        <w:rPr>
          <w:rFonts w:ascii="Times New Roman" w:eastAsia="Malgun Gothic" w:hAnsi="Times New Roman" w:cs="Times New Roman"/>
          <w:b/>
          <w:bCs/>
          <w:kern w:val="0"/>
          <w:sz w:val="20"/>
          <w:szCs w:val="20"/>
          <w:lang w:val="en-GB"/>
          <w14:ligatures w14:val="none"/>
        </w:rPr>
        <w:t xml:space="preserve">: </w:t>
      </w:r>
      <w:r w:rsidR="00F353A3">
        <w:rPr>
          <w:rFonts w:ascii="Times New Roman" w:eastAsia="Malgun Gothic" w:hAnsi="Times New Roman" w:cs="Times New Roman"/>
          <w:b/>
          <w:bCs/>
          <w:kern w:val="0"/>
          <w:sz w:val="20"/>
          <w:szCs w:val="20"/>
          <w:lang w:val="en-GB"/>
          <w14:ligatures w14:val="none"/>
        </w:rPr>
        <w:t xml:space="preserve">Allowing the </w:t>
      </w:r>
      <w:proofErr w:type="spellStart"/>
      <w:r w:rsidR="00F353A3">
        <w:rPr>
          <w:rFonts w:ascii="Times New Roman" w:eastAsia="Malgun Gothic" w:hAnsi="Times New Roman" w:cs="Times New Roman"/>
          <w:b/>
          <w:bCs/>
          <w:kern w:val="0"/>
          <w:sz w:val="20"/>
          <w:szCs w:val="20"/>
          <w:lang w:val="en-GB"/>
          <w14:ligatures w14:val="none"/>
        </w:rPr>
        <w:t>gNB</w:t>
      </w:r>
      <w:proofErr w:type="spellEnd"/>
      <w:r w:rsidR="00F353A3">
        <w:rPr>
          <w:rFonts w:ascii="Times New Roman" w:eastAsia="Malgun Gothic" w:hAnsi="Times New Roman" w:cs="Times New Roman"/>
          <w:b/>
          <w:bCs/>
          <w:kern w:val="0"/>
          <w:sz w:val="20"/>
          <w:szCs w:val="20"/>
          <w:lang w:val="en-GB"/>
          <w14:ligatures w14:val="none"/>
        </w:rPr>
        <w:t xml:space="preserve"> to determine the positions of the DSA replicas sent by a UE upon decoding one of them can lead to resource savings in the downlink</w:t>
      </w:r>
      <w:r w:rsidR="00AB7E17">
        <w:rPr>
          <w:rFonts w:ascii="Times New Roman" w:eastAsia="Malgun Gothic" w:hAnsi="Times New Roman" w:cs="Times New Roman"/>
          <w:b/>
          <w:bCs/>
          <w:kern w:val="0"/>
          <w:sz w:val="20"/>
          <w:szCs w:val="20"/>
          <w:lang w:val="en-GB"/>
          <w14:ligatures w14:val="none"/>
        </w:rPr>
        <w:t xml:space="preserve"> (e.g., </w:t>
      </w:r>
      <w:r w:rsidR="0031375F">
        <w:rPr>
          <w:rFonts w:ascii="Times New Roman" w:eastAsia="Malgun Gothic" w:hAnsi="Times New Roman" w:cs="Times New Roman"/>
          <w:b/>
          <w:bCs/>
          <w:kern w:val="0"/>
          <w:sz w:val="20"/>
          <w:szCs w:val="20"/>
          <w:lang w:val="en-GB"/>
          <w14:ligatures w14:val="none"/>
        </w:rPr>
        <w:t xml:space="preserve">avoid </w:t>
      </w:r>
      <w:r w:rsidR="00AB7E17">
        <w:rPr>
          <w:rFonts w:ascii="Times New Roman" w:eastAsia="Malgun Gothic" w:hAnsi="Times New Roman" w:cs="Times New Roman"/>
          <w:b/>
          <w:bCs/>
          <w:kern w:val="0"/>
          <w:sz w:val="20"/>
          <w:szCs w:val="20"/>
          <w:lang w:val="en-GB"/>
          <w14:ligatures w14:val="none"/>
        </w:rPr>
        <w:t xml:space="preserve">multiple </w:t>
      </w:r>
      <w:r w:rsidR="0031375F">
        <w:rPr>
          <w:rFonts w:ascii="Times New Roman" w:eastAsia="Malgun Gothic" w:hAnsi="Times New Roman" w:cs="Times New Roman"/>
          <w:b/>
          <w:bCs/>
          <w:kern w:val="0"/>
          <w:sz w:val="20"/>
          <w:szCs w:val="20"/>
          <w:lang w:val="en-GB"/>
          <w14:ligatures w14:val="none"/>
        </w:rPr>
        <w:t xml:space="preserve">unnecessary </w:t>
      </w:r>
      <w:r w:rsidR="00AB7E17">
        <w:rPr>
          <w:rFonts w:ascii="Times New Roman" w:eastAsia="Malgun Gothic" w:hAnsi="Times New Roman" w:cs="Times New Roman"/>
          <w:b/>
          <w:bCs/>
          <w:kern w:val="0"/>
          <w:sz w:val="20"/>
          <w:szCs w:val="20"/>
          <w:lang w:val="en-GB"/>
          <w14:ligatures w14:val="none"/>
        </w:rPr>
        <w:t>Msg4 acknowledgements)</w:t>
      </w:r>
      <w:r w:rsidR="00DF729C">
        <w:rPr>
          <w:rFonts w:ascii="Times New Roman" w:eastAsia="Malgun Gothic" w:hAnsi="Times New Roman" w:cs="Times New Roman"/>
          <w:b/>
          <w:bCs/>
          <w:kern w:val="0"/>
          <w:sz w:val="20"/>
          <w:szCs w:val="20"/>
          <w:lang w:val="en-GB"/>
          <w14:ligatures w14:val="none"/>
        </w:rPr>
        <w:t>.</w:t>
      </w:r>
    </w:p>
    <w:p w14:paraId="0DE0ECFE" w14:textId="77777777" w:rsidR="00296D3C" w:rsidRDefault="00F353A3" w:rsidP="00AF2024">
      <w:pPr>
        <w:jc w:val="both"/>
        <w:rPr>
          <w:rFonts w:ascii="Times New Roman" w:hAnsi="Times New Roman" w:cs="Times New Roman"/>
        </w:rPr>
      </w:pPr>
      <w:r>
        <w:rPr>
          <w:rFonts w:ascii="Times New Roman" w:eastAsia="Malgun Gothic" w:hAnsi="Times New Roman" w:cs="Times New Roman"/>
          <w:bCs/>
          <w:kern w:val="0"/>
          <w:szCs w:val="20"/>
          <w:lang w:val="en-GB"/>
          <w14:ligatures w14:val="none"/>
        </w:rPr>
        <w:t xml:space="preserve">An effective approach to make the </w:t>
      </w:r>
      <w:proofErr w:type="spellStart"/>
      <w:r>
        <w:rPr>
          <w:rFonts w:ascii="Times New Roman" w:eastAsia="Malgun Gothic" w:hAnsi="Times New Roman" w:cs="Times New Roman"/>
          <w:bCs/>
          <w:kern w:val="0"/>
          <w:szCs w:val="20"/>
          <w:lang w:val="en-GB"/>
          <w14:ligatures w14:val="none"/>
        </w:rPr>
        <w:t>gNB</w:t>
      </w:r>
      <w:proofErr w:type="spellEnd"/>
      <w:r>
        <w:rPr>
          <w:rFonts w:ascii="Times New Roman" w:eastAsia="Malgun Gothic" w:hAnsi="Times New Roman" w:cs="Times New Roman"/>
          <w:bCs/>
          <w:kern w:val="0"/>
          <w:szCs w:val="20"/>
          <w:lang w:val="en-GB"/>
          <w14:ligatures w14:val="none"/>
        </w:rPr>
        <w:t xml:space="preserve"> aware of the EDT resources selected by a UE to send its DSA replicas as soon as one of them is decoded consists in the use of an implicit pointer. The solution </w:t>
      </w:r>
      <w:r>
        <w:rPr>
          <w:rFonts w:ascii="Times New Roman" w:hAnsi="Times New Roman" w:cs="Times New Roman"/>
        </w:rPr>
        <w:t xml:space="preserve">does not require any additional signaling from the network side to the UE, and does not trigger any modification or overhead cost in the CB-msg3 sent by the UEs. </w:t>
      </w:r>
    </w:p>
    <w:p w14:paraId="13E143B8" w14:textId="52DB03AB" w:rsidR="00F353A3" w:rsidRDefault="00F353A3" w:rsidP="00AF2024">
      <w:pPr>
        <w:jc w:val="both"/>
        <w:rPr>
          <w:rFonts w:ascii="Times New Roman" w:hAnsi="Times New Roman" w:cs="Times New Roman"/>
        </w:rPr>
      </w:pPr>
      <w:r>
        <w:rPr>
          <w:rFonts w:ascii="Times New Roman" w:hAnsi="Times New Roman" w:cs="Times New Roman"/>
        </w:rPr>
        <w:t xml:space="preserve">The idea consists in using information that is unique to the UE about to transmit </w:t>
      </w:r>
      <w:r w:rsidR="00296D3C">
        <w:rPr>
          <w:rFonts w:ascii="Times New Roman" w:hAnsi="Times New Roman" w:cs="Times New Roman"/>
        </w:rPr>
        <w:t xml:space="preserve">a CB-msg3 via DSA </w:t>
      </w:r>
      <w:r>
        <w:rPr>
          <w:rFonts w:ascii="Times New Roman" w:hAnsi="Times New Roman" w:cs="Times New Roman"/>
        </w:rPr>
        <w:t xml:space="preserve">as </w:t>
      </w:r>
      <w:r w:rsidR="00DF729C">
        <w:rPr>
          <w:rFonts w:ascii="Times New Roman" w:hAnsi="Times New Roman" w:cs="Times New Roman"/>
        </w:rPr>
        <w:t xml:space="preserve">the </w:t>
      </w:r>
      <w:r>
        <w:rPr>
          <w:rFonts w:ascii="Times New Roman" w:hAnsi="Times New Roman" w:cs="Times New Roman"/>
        </w:rPr>
        <w:t xml:space="preserve">seed </w:t>
      </w:r>
      <w:r w:rsidR="00DF729C">
        <w:rPr>
          <w:rFonts w:ascii="Times New Roman" w:hAnsi="Times New Roman" w:cs="Times New Roman"/>
        </w:rPr>
        <w:t xml:space="preserve">of </w:t>
      </w:r>
      <w:r>
        <w:rPr>
          <w:rFonts w:ascii="Times New Roman" w:hAnsi="Times New Roman" w:cs="Times New Roman"/>
        </w:rPr>
        <w:t>a pseudo-random number generator responsible to output the positions of the replicas.</w:t>
      </w:r>
      <w:r w:rsidR="00296D3C">
        <w:rPr>
          <w:rFonts w:ascii="Times New Roman" w:hAnsi="Times New Roman" w:cs="Times New Roman"/>
        </w:rPr>
        <w:t xml:space="preserve"> At the receiver side, the decoding of one of the replicas allows to infer the seed and thus to obtain the other EDT occasions employed by the UE by running the same algorithm.</w:t>
      </w:r>
    </w:p>
    <w:p w14:paraId="4DA69E2E" w14:textId="3878D10C" w:rsidR="00F353A3" w:rsidRDefault="00F353A3" w:rsidP="00AF2024">
      <w:pPr>
        <w:jc w:val="both"/>
        <w:rPr>
          <w:rFonts w:ascii="Times New Roman" w:hAnsi="Times New Roman" w:cs="Times New Roman"/>
        </w:rPr>
      </w:pPr>
      <w:r w:rsidRPr="009C68BE">
        <w:rPr>
          <w:rFonts w:ascii="Times New Roman" w:eastAsia="Malgun Gothic" w:hAnsi="Times New Roman" w:cs="Times New Roman"/>
          <w:b/>
          <w:bCs/>
          <w:kern w:val="0"/>
          <w:sz w:val="20"/>
          <w:szCs w:val="20"/>
          <w:lang w:val="en-GB"/>
          <w14:ligatures w14:val="none"/>
        </w:rPr>
        <w:t>Observation</w:t>
      </w:r>
      <w:r>
        <w:rPr>
          <w:rFonts w:ascii="Times New Roman" w:eastAsia="Malgun Gothic" w:hAnsi="Times New Roman" w:cs="Times New Roman"/>
          <w:b/>
          <w:bCs/>
          <w:kern w:val="0"/>
          <w:sz w:val="20"/>
          <w:szCs w:val="20"/>
          <w:lang w:val="en-GB"/>
          <w14:ligatures w14:val="none"/>
        </w:rPr>
        <w:t xml:space="preserve"> 3</w:t>
      </w:r>
      <w:r w:rsidRPr="009C68BE">
        <w:rPr>
          <w:rFonts w:ascii="Times New Roman" w:eastAsia="Malgun Gothic" w:hAnsi="Times New Roman" w:cs="Times New Roman"/>
          <w:b/>
          <w:bCs/>
          <w:kern w:val="0"/>
          <w:sz w:val="20"/>
          <w:szCs w:val="20"/>
          <w:lang w:val="en-GB"/>
          <w14:ligatures w14:val="none"/>
        </w:rPr>
        <w:t xml:space="preserve">: </w:t>
      </w:r>
      <w:r>
        <w:rPr>
          <w:rFonts w:ascii="Times New Roman" w:eastAsia="Malgun Gothic" w:hAnsi="Times New Roman" w:cs="Times New Roman"/>
          <w:b/>
          <w:bCs/>
          <w:kern w:val="0"/>
          <w:sz w:val="20"/>
          <w:szCs w:val="20"/>
          <w:lang w:val="en-GB"/>
          <w14:ligatures w14:val="none"/>
        </w:rPr>
        <w:t xml:space="preserve">The use of an implicit pointer can make </w:t>
      </w:r>
      <w:r w:rsidR="00296D3C">
        <w:rPr>
          <w:rFonts w:ascii="Times New Roman" w:eastAsia="Malgun Gothic" w:hAnsi="Times New Roman" w:cs="Times New Roman"/>
          <w:b/>
          <w:bCs/>
          <w:kern w:val="0"/>
          <w:sz w:val="20"/>
          <w:szCs w:val="20"/>
          <w:lang w:val="en-GB"/>
          <w14:ligatures w14:val="none"/>
        </w:rPr>
        <w:t xml:space="preserve">the </w:t>
      </w:r>
      <w:proofErr w:type="spellStart"/>
      <w:r w:rsidR="00296D3C">
        <w:rPr>
          <w:rFonts w:ascii="Times New Roman" w:eastAsia="Malgun Gothic" w:hAnsi="Times New Roman" w:cs="Times New Roman"/>
          <w:b/>
          <w:bCs/>
          <w:kern w:val="0"/>
          <w:sz w:val="20"/>
          <w:szCs w:val="20"/>
          <w:lang w:val="en-GB"/>
          <w14:ligatures w14:val="none"/>
        </w:rPr>
        <w:t>gNB</w:t>
      </w:r>
      <w:proofErr w:type="spellEnd"/>
      <w:r w:rsidR="00296D3C">
        <w:rPr>
          <w:rFonts w:ascii="Times New Roman" w:eastAsia="Malgun Gothic" w:hAnsi="Times New Roman" w:cs="Times New Roman"/>
          <w:b/>
          <w:bCs/>
          <w:kern w:val="0"/>
          <w:sz w:val="20"/>
          <w:szCs w:val="20"/>
          <w:lang w:val="en-GB"/>
          <w14:ligatures w14:val="none"/>
        </w:rPr>
        <w:t xml:space="preserve"> aware of the positions of the DSA replicas sent by the UE as soon as one of them is decoded. The solution requires </w:t>
      </w:r>
      <w:r w:rsidR="0061762A">
        <w:rPr>
          <w:rFonts w:ascii="Times New Roman" w:eastAsia="Malgun Gothic" w:hAnsi="Times New Roman" w:cs="Times New Roman"/>
          <w:b/>
          <w:bCs/>
          <w:kern w:val="0"/>
          <w:sz w:val="20"/>
          <w:szCs w:val="20"/>
          <w:lang w:val="en-GB"/>
          <w14:ligatures w14:val="none"/>
        </w:rPr>
        <w:t xml:space="preserve">no modification to the CB-msg3 and </w:t>
      </w:r>
      <w:r w:rsidR="00296D3C">
        <w:rPr>
          <w:rFonts w:ascii="Times New Roman" w:eastAsia="Malgun Gothic" w:hAnsi="Times New Roman" w:cs="Times New Roman"/>
          <w:b/>
          <w:bCs/>
          <w:kern w:val="0"/>
          <w:sz w:val="20"/>
          <w:szCs w:val="20"/>
          <w:lang w:val="en-GB"/>
          <w14:ligatures w14:val="none"/>
        </w:rPr>
        <w:t xml:space="preserve">entails no </w:t>
      </w:r>
      <w:r w:rsidR="0061762A">
        <w:rPr>
          <w:rFonts w:ascii="Times New Roman" w:eastAsia="Malgun Gothic" w:hAnsi="Times New Roman" w:cs="Times New Roman"/>
          <w:b/>
          <w:bCs/>
          <w:kern w:val="0"/>
          <w:sz w:val="20"/>
          <w:szCs w:val="20"/>
          <w:lang w:val="en-GB"/>
          <w14:ligatures w14:val="none"/>
        </w:rPr>
        <w:t>cost in terms of overhead.</w:t>
      </w:r>
    </w:p>
    <w:p w14:paraId="37B53CA4" w14:textId="7C385345" w:rsidR="00236EDD" w:rsidRDefault="00A71AF4" w:rsidP="00236EDD">
      <w:pPr>
        <w:rPr>
          <w:rFonts w:ascii="Times New Roman" w:hAnsi="Times New Roman" w:cs="Times New Roman"/>
        </w:rPr>
      </w:pPr>
      <w:r>
        <w:rPr>
          <w:rFonts w:ascii="Times New Roman" w:hAnsi="Times New Roman" w:cs="Times New Roman"/>
        </w:rPr>
        <w:t xml:space="preserve">A basic example of </w:t>
      </w:r>
      <w:r w:rsidR="00B47DEC">
        <w:rPr>
          <w:rFonts w:ascii="Times New Roman" w:hAnsi="Times New Roman" w:cs="Times New Roman"/>
        </w:rPr>
        <w:t xml:space="preserve">how </w:t>
      </w:r>
      <w:r>
        <w:rPr>
          <w:rFonts w:ascii="Times New Roman" w:hAnsi="Times New Roman" w:cs="Times New Roman"/>
        </w:rPr>
        <w:t xml:space="preserve">the algorithm could work </w:t>
      </w:r>
      <w:r w:rsidR="00B47DEC">
        <w:rPr>
          <w:rFonts w:ascii="Times New Roman" w:hAnsi="Times New Roman" w:cs="Times New Roman"/>
        </w:rPr>
        <w:t xml:space="preserve">is </w:t>
      </w:r>
      <w:r>
        <w:rPr>
          <w:rFonts w:ascii="Times New Roman" w:hAnsi="Times New Roman" w:cs="Times New Roman"/>
        </w:rPr>
        <w:t>as follows</w:t>
      </w:r>
      <w:r w:rsidR="007121F8">
        <w:rPr>
          <w:rFonts w:ascii="Times New Roman" w:hAnsi="Times New Roman" w:cs="Times New Roman"/>
        </w:rPr>
        <w:t xml:space="preserve">, assuming that </w:t>
      </w:r>
      <w:proofErr w:type="spellStart"/>
      <w:r w:rsidR="007121F8" w:rsidRPr="00B47DEC">
        <w:rPr>
          <w:rFonts w:ascii="Times New Roman" w:hAnsi="Times New Roman" w:cs="Times New Roman"/>
          <w:i/>
        </w:rPr>
        <w:t>num_replicas</w:t>
      </w:r>
      <w:proofErr w:type="spellEnd"/>
      <w:r w:rsidR="007121F8">
        <w:rPr>
          <w:rFonts w:ascii="Times New Roman" w:hAnsi="Times New Roman" w:cs="Times New Roman"/>
        </w:rPr>
        <w:t xml:space="preserve"> copies have to be sent over a set of </w:t>
      </w:r>
      <w:proofErr w:type="spellStart"/>
      <w:r w:rsidR="007121F8" w:rsidRPr="00B47DEC">
        <w:rPr>
          <w:rFonts w:ascii="Times New Roman" w:hAnsi="Times New Roman" w:cs="Times New Roman"/>
          <w:i/>
        </w:rPr>
        <w:t>num_resources</w:t>
      </w:r>
      <w:proofErr w:type="spellEnd"/>
      <w:r w:rsidR="007121F8">
        <w:rPr>
          <w:rFonts w:ascii="Times New Roman" w:hAnsi="Times New Roman" w:cs="Times New Roman"/>
        </w:rPr>
        <w:t xml:space="preserve"> EDT </w:t>
      </w:r>
      <w:r w:rsidR="009D18F5">
        <w:rPr>
          <w:rFonts w:ascii="Times New Roman" w:hAnsi="Times New Roman" w:cs="Times New Roman"/>
        </w:rPr>
        <w:t>occasions</w:t>
      </w:r>
      <w:r w:rsidR="00B47DEC">
        <w:rPr>
          <w:rFonts w:ascii="Times New Roman" w:hAnsi="Times New Roman" w:cs="Times New Roman"/>
        </w:rPr>
        <w:t>.</w:t>
      </w:r>
      <w:r>
        <w:rPr>
          <w:rFonts w:ascii="Times New Roman" w:hAnsi="Times New Roman" w:cs="Times New Roman"/>
        </w:rPr>
        <w:t xml:space="preserve"> </w:t>
      </w:r>
    </w:p>
    <w:p w14:paraId="48A4F3D8" w14:textId="11B5BE04" w:rsidR="00A71AF4" w:rsidRPr="00B47DEC" w:rsidRDefault="00B47DEC" w:rsidP="00A71AF4">
      <w:pPr>
        <w:pStyle w:val="ListParagraph"/>
        <w:numPr>
          <w:ilvl w:val="0"/>
          <w:numId w:val="7"/>
        </w:numPr>
        <w:rPr>
          <w:rFonts w:ascii="Times New Roman" w:hAnsi="Times New Roman" w:cs="Times New Roman"/>
        </w:rPr>
      </w:pPr>
      <w:r>
        <w:rPr>
          <w:rFonts w:ascii="Times New Roman" w:hAnsi="Times New Roman" w:cs="Times New Roman"/>
        </w:rPr>
        <w:t>The UE a</w:t>
      </w:r>
      <w:r w:rsidR="00A71AF4" w:rsidRPr="00B47DEC">
        <w:rPr>
          <w:rFonts w:ascii="Times New Roman" w:hAnsi="Times New Roman" w:cs="Times New Roman"/>
        </w:rPr>
        <w:t>ppl</w:t>
      </w:r>
      <w:r>
        <w:rPr>
          <w:rFonts w:ascii="Times New Roman" w:hAnsi="Times New Roman" w:cs="Times New Roman"/>
        </w:rPr>
        <w:t>ies</w:t>
      </w:r>
      <w:r w:rsidR="00A71AF4" w:rsidRPr="00B47DEC">
        <w:rPr>
          <w:rFonts w:ascii="Times New Roman" w:hAnsi="Times New Roman" w:cs="Times New Roman"/>
        </w:rPr>
        <w:t xml:space="preserve"> a hash function (e.g., CRC) to </w:t>
      </w:r>
      <w:r>
        <w:rPr>
          <w:rFonts w:ascii="Times New Roman" w:hAnsi="Times New Roman" w:cs="Times New Roman"/>
        </w:rPr>
        <w:t xml:space="preserve">(a portion of) </w:t>
      </w:r>
      <w:r w:rsidRPr="00B47DEC">
        <w:rPr>
          <w:rFonts w:ascii="Times New Roman" w:hAnsi="Times New Roman" w:cs="Times New Roman"/>
        </w:rPr>
        <w:t xml:space="preserve">the </w:t>
      </w:r>
      <w:r w:rsidR="00A71AF4" w:rsidRPr="00B47DEC">
        <w:rPr>
          <w:rFonts w:ascii="Times New Roman" w:hAnsi="Times New Roman" w:cs="Times New Roman"/>
        </w:rPr>
        <w:t>payload of the CB-msg3</w:t>
      </w:r>
      <w:r>
        <w:rPr>
          <w:rFonts w:ascii="Times New Roman" w:hAnsi="Times New Roman" w:cs="Times New Roman"/>
        </w:rPr>
        <w:t xml:space="preserve"> it wants to send vis DSA, </w:t>
      </w:r>
      <w:r w:rsidR="00A71AF4" w:rsidRPr="00B47DEC">
        <w:rPr>
          <w:rFonts w:ascii="Times New Roman" w:hAnsi="Times New Roman" w:cs="Times New Roman"/>
        </w:rPr>
        <w:t xml:space="preserve">obtaining </w:t>
      </w:r>
      <w:r w:rsidR="00842939">
        <w:rPr>
          <w:rFonts w:ascii="Times New Roman" w:hAnsi="Times New Roman" w:cs="Times New Roman"/>
        </w:rPr>
        <w:t>an</w:t>
      </w:r>
      <w:r w:rsidR="00A71AF4" w:rsidRPr="00B47DEC">
        <w:rPr>
          <w:rFonts w:ascii="Times New Roman" w:hAnsi="Times New Roman" w:cs="Times New Roman"/>
        </w:rPr>
        <w:t xml:space="preserve"> unsigned integer</w:t>
      </w:r>
    </w:p>
    <w:p w14:paraId="6B1CAA70" w14:textId="497EFFA1" w:rsidR="00A71AF4" w:rsidRDefault="00B47DEC" w:rsidP="00A71AF4">
      <w:pPr>
        <w:pStyle w:val="ListParagraph"/>
        <w:numPr>
          <w:ilvl w:val="0"/>
          <w:numId w:val="7"/>
        </w:numPr>
        <w:rPr>
          <w:rFonts w:ascii="Times New Roman" w:hAnsi="Times New Roman" w:cs="Times New Roman"/>
        </w:rPr>
      </w:pPr>
      <w:r>
        <w:rPr>
          <w:rFonts w:ascii="Times New Roman" w:hAnsi="Times New Roman" w:cs="Times New Roman"/>
        </w:rPr>
        <w:t xml:space="preserve">The value is used as </w:t>
      </w:r>
      <w:r w:rsidR="00842939">
        <w:rPr>
          <w:rFonts w:ascii="Times New Roman" w:hAnsi="Times New Roman" w:cs="Times New Roman"/>
        </w:rPr>
        <w:t xml:space="preserve">seed </w:t>
      </w:r>
      <w:r w:rsidR="00A71AF4" w:rsidRPr="00B47DEC">
        <w:rPr>
          <w:rFonts w:ascii="Times New Roman" w:hAnsi="Times New Roman" w:cs="Times New Roman"/>
        </w:rPr>
        <w:t>for a pseudo-random number generator</w:t>
      </w:r>
      <w:r>
        <w:rPr>
          <w:rFonts w:ascii="Times New Roman" w:hAnsi="Times New Roman" w:cs="Times New Roman"/>
        </w:rPr>
        <w:t xml:space="preserve"> (RNG)</w:t>
      </w:r>
      <w:r w:rsidR="00A71AF4" w:rsidRPr="00B47DEC">
        <w:rPr>
          <w:rFonts w:ascii="Times New Roman" w:hAnsi="Times New Roman" w:cs="Times New Roman"/>
        </w:rPr>
        <w:t>, e.g., a simple linear congruential generator</w:t>
      </w:r>
    </w:p>
    <w:p w14:paraId="3517B6CC" w14:textId="16C751B2" w:rsidR="00A71AF4" w:rsidRPr="00B47DEC" w:rsidRDefault="00B47DEC" w:rsidP="00B47DEC">
      <w:pPr>
        <w:pStyle w:val="ListParagraph"/>
        <w:numPr>
          <w:ilvl w:val="0"/>
          <w:numId w:val="7"/>
        </w:numPr>
        <w:rPr>
          <w:rFonts w:ascii="Times New Roman" w:hAnsi="Times New Roman" w:cs="Times New Roman"/>
        </w:rPr>
      </w:pPr>
      <w:r>
        <w:rPr>
          <w:rFonts w:ascii="Times New Roman" w:hAnsi="Times New Roman" w:cs="Times New Roman"/>
        </w:rPr>
        <w:t xml:space="preserve">The RNG outputs </w:t>
      </w:r>
      <w:proofErr w:type="spellStart"/>
      <w:r w:rsidRPr="00B47DEC">
        <w:rPr>
          <w:rFonts w:ascii="Times New Roman" w:hAnsi="Times New Roman" w:cs="Times New Roman"/>
          <w:i/>
        </w:rPr>
        <w:t>num_replicas</w:t>
      </w:r>
      <w:proofErr w:type="spellEnd"/>
      <w:r>
        <w:rPr>
          <w:rFonts w:ascii="Times New Roman" w:hAnsi="Times New Roman" w:cs="Times New Roman"/>
        </w:rPr>
        <w:t xml:space="preserve"> pseudo-random values, each of which is mapped to one of the </w:t>
      </w:r>
      <w:proofErr w:type="spellStart"/>
      <w:r w:rsidRPr="00B47DEC">
        <w:rPr>
          <w:rFonts w:ascii="Times New Roman" w:hAnsi="Times New Roman" w:cs="Times New Roman"/>
          <w:i/>
        </w:rPr>
        <w:t>num_resources</w:t>
      </w:r>
      <w:proofErr w:type="spellEnd"/>
      <w:r>
        <w:rPr>
          <w:rFonts w:ascii="Times New Roman" w:hAnsi="Times New Roman" w:cs="Times New Roman"/>
          <w:i/>
        </w:rPr>
        <w:t xml:space="preserve"> </w:t>
      </w:r>
      <w:r>
        <w:rPr>
          <w:rFonts w:ascii="Times New Roman" w:hAnsi="Times New Roman" w:cs="Times New Roman"/>
        </w:rPr>
        <w:t xml:space="preserve">available EDT occasions, e.g., taking the </w:t>
      </w:r>
      <w:r w:rsidR="007121F8" w:rsidRPr="00B47DEC">
        <w:rPr>
          <w:rFonts w:ascii="Times New Roman" w:hAnsi="Times New Roman" w:cs="Times New Roman"/>
        </w:rPr>
        <w:t xml:space="preserve">modulo </w:t>
      </w:r>
      <w:proofErr w:type="spellStart"/>
      <w:r w:rsidR="007121F8" w:rsidRPr="00B47DEC">
        <w:rPr>
          <w:rFonts w:ascii="Times New Roman" w:hAnsi="Times New Roman" w:cs="Times New Roman"/>
          <w:i/>
        </w:rPr>
        <w:t>num_resources</w:t>
      </w:r>
      <w:proofErr w:type="spellEnd"/>
      <w:r>
        <w:rPr>
          <w:rFonts w:ascii="Times New Roman" w:hAnsi="Times New Roman" w:cs="Times New Roman"/>
          <w:i/>
        </w:rPr>
        <w:t xml:space="preserve"> </w:t>
      </w:r>
      <w:r>
        <w:rPr>
          <w:rFonts w:ascii="Times New Roman" w:hAnsi="Times New Roman" w:cs="Times New Roman"/>
        </w:rPr>
        <w:t>operator.</w:t>
      </w:r>
    </w:p>
    <w:p w14:paraId="104D30AB" w14:textId="33A2EFE2" w:rsidR="006F7E3D" w:rsidRDefault="00B47DEC" w:rsidP="009D18F5">
      <w:pPr>
        <w:jc w:val="both"/>
        <w:rPr>
          <w:rFonts w:ascii="Times New Roman" w:hAnsi="Times New Roman" w:cs="Times New Roman"/>
        </w:rPr>
      </w:pPr>
      <w:r>
        <w:rPr>
          <w:rFonts w:ascii="Times New Roman" w:hAnsi="Times New Roman" w:cs="Times New Roman"/>
        </w:rPr>
        <w:t>It shall be noted</w:t>
      </w:r>
      <w:r w:rsidR="007121F8">
        <w:rPr>
          <w:rFonts w:ascii="Times New Roman" w:hAnsi="Times New Roman" w:cs="Times New Roman"/>
        </w:rPr>
        <w:t xml:space="preserve"> that the </w:t>
      </w:r>
      <w:r>
        <w:rPr>
          <w:rFonts w:ascii="Times New Roman" w:hAnsi="Times New Roman" w:cs="Times New Roman"/>
        </w:rPr>
        <w:t xml:space="preserve">algorithm </w:t>
      </w:r>
      <w:r w:rsidR="007121F8">
        <w:rPr>
          <w:rFonts w:ascii="Times New Roman" w:hAnsi="Times New Roman" w:cs="Times New Roman"/>
        </w:rPr>
        <w:t xml:space="preserve">may provide multiple times the same location, which </w:t>
      </w:r>
      <w:r>
        <w:rPr>
          <w:rFonts w:ascii="Times New Roman" w:hAnsi="Times New Roman" w:cs="Times New Roman"/>
        </w:rPr>
        <w:t xml:space="preserve">in turn </w:t>
      </w:r>
      <w:r w:rsidR="007121F8">
        <w:rPr>
          <w:rFonts w:ascii="Times New Roman" w:hAnsi="Times New Roman" w:cs="Times New Roman"/>
        </w:rPr>
        <w:t xml:space="preserve">cannot be used for different replicas. In this case, the function can be </w:t>
      </w:r>
      <w:r>
        <w:rPr>
          <w:rFonts w:ascii="Times New Roman" w:hAnsi="Times New Roman" w:cs="Times New Roman"/>
        </w:rPr>
        <w:t xml:space="preserve">simply be </w:t>
      </w:r>
      <w:r w:rsidR="007121F8">
        <w:rPr>
          <w:rFonts w:ascii="Times New Roman" w:hAnsi="Times New Roman" w:cs="Times New Roman"/>
        </w:rPr>
        <w:t>called iteratively until a different location for the replica is obtained.</w:t>
      </w:r>
    </w:p>
    <w:p w14:paraId="0A47107B" w14:textId="1EB9BC6C" w:rsidR="00A40C02" w:rsidRDefault="00B47DEC" w:rsidP="009D18F5">
      <w:pPr>
        <w:jc w:val="both"/>
        <w:rPr>
          <w:rFonts w:ascii="Times New Roman" w:hAnsi="Times New Roman" w:cs="Times New Roman"/>
        </w:rPr>
      </w:pPr>
      <w:r>
        <w:rPr>
          <w:rFonts w:ascii="Times New Roman" w:hAnsi="Times New Roman" w:cs="Times New Roman"/>
        </w:rPr>
        <w:t xml:space="preserve">Assume now that the </w:t>
      </w:r>
      <w:proofErr w:type="spellStart"/>
      <w:r>
        <w:rPr>
          <w:rFonts w:ascii="Times New Roman" w:hAnsi="Times New Roman" w:cs="Times New Roman"/>
        </w:rPr>
        <w:t>gNB</w:t>
      </w:r>
      <w:proofErr w:type="spellEnd"/>
      <w:r>
        <w:rPr>
          <w:rFonts w:ascii="Times New Roman" w:hAnsi="Times New Roman" w:cs="Times New Roman"/>
        </w:rPr>
        <w:t xml:space="preserve"> decodes one DSA </w:t>
      </w:r>
      <w:r w:rsidR="00A40C02">
        <w:rPr>
          <w:rFonts w:ascii="Times New Roman" w:hAnsi="Times New Roman" w:cs="Times New Roman"/>
        </w:rPr>
        <w:t xml:space="preserve">replica of </w:t>
      </w:r>
      <w:r>
        <w:rPr>
          <w:rFonts w:ascii="Times New Roman" w:hAnsi="Times New Roman" w:cs="Times New Roman"/>
        </w:rPr>
        <w:t xml:space="preserve">a UE in an EDT occasion. </w:t>
      </w:r>
      <w:r w:rsidR="00A40C02">
        <w:rPr>
          <w:rFonts w:ascii="Times New Roman" w:hAnsi="Times New Roman" w:cs="Times New Roman"/>
        </w:rPr>
        <w:t>Using the retrieved message</w:t>
      </w:r>
      <w:r w:rsidR="00AC79FE">
        <w:rPr>
          <w:rFonts w:ascii="Times New Roman" w:hAnsi="Times New Roman" w:cs="Times New Roman"/>
        </w:rPr>
        <w:t xml:space="preserve"> payload</w:t>
      </w:r>
      <w:r w:rsidR="00A40C02">
        <w:rPr>
          <w:rFonts w:ascii="Times New Roman" w:hAnsi="Times New Roman" w:cs="Times New Roman"/>
        </w:rPr>
        <w:t xml:space="preserve">, the </w:t>
      </w:r>
      <w:proofErr w:type="spellStart"/>
      <w:r w:rsidR="00A40C02">
        <w:rPr>
          <w:rFonts w:ascii="Times New Roman" w:hAnsi="Times New Roman" w:cs="Times New Roman"/>
        </w:rPr>
        <w:t>gNB</w:t>
      </w:r>
      <w:proofErr w:type="spellEnd"/>
      <w:r w:rsidR="00A40C02">
        <w:rPr>
          <w:rFonts w:ascii="Times New Roman" w:hAnsi="Times New Roman" w:cs="Times New Roman"/>
        </w:rPr>
        <w:t xml:space="preserve"> can run the same procedure, thus obtaining the positions used by the UE to send all its other replicas. </w:t>
      </w:r>
    </w:p>
    <w:p w14:paraId="172A7C5D" w14:textId="6DC4F075" w:rsidR="007121F8" w:rsidRDefault="00A40C02" w:rsidP="009D18F5">
      <w:pPr>
        <w:jc w:val="both"/>
        <w:rPr>
          <w:rFonts w:ascii="Times New Roman" w:hAnsi="Times New Roman" w:cs="Times New Roman"/>
          <w:highlight w:val="yellow"/>
        </w:rPr>
      </w:pPr>
      <w:r>
        <w:rPr>
          <w:rFonts w:ascii="Times New Roman" w:hAnsi="Times New Roman" w:cs="Times New Roman"/>
        </w:rPr>
        <w:t xml:space="preserve">The reported solution provides the required randomization in replica placement (see observation 1), and </w:t>
      </w:r>
      <w:r w:rsidR="002C1355">
        <w:rPr>
          <w:rFonts w:ascii="Times New Roman" w:hAnsi="Times New Roman" w:cs="Times New Roman"/>
        </w:rPr>
        <w:t xml:space="preserve">can be used </w:t>
      </w:r>
      <w:r w:rsidR="00A827B3">
        <w:rPr>
          <w:rFonts w:ascii="Times New Roman" w:hAnsi="Times New Roman" w:cs="Times New Roman"/>
        </w:rPr>
        <w:t xml:space="preserve">to obtain </w:t>
      </w:r>
      <w:r>
        <w:rPr>
          <w:rFonts w:ascii="Times New Roman" w:hAnsi="Times New Roman" w:cs="Times New Roman"/>
        </w:rPr>
        <w:t xml:space="preserve">an implicit pointer </w:t>
      </w:r>
      <w:r w:rsidR="00A827B3">
        <w:rPr>
          <w:rFonts w:ascii="Times New Roman" w:hAnsi="Times New Roman" w:cs="Times New Roman"/>
        </w:rPr>
        <w:t xml:space="preserve">by </w:t>
      </w:r>
      <w:r>
        <w:rPr>
          <w:rFonts w:ascii="Times New Roman" w:hAnsi="Times New Roman" w:cs="Times New Roman"/>
        </w:rPr>
        <w:t xml:space="preserve">the </w:t>
      </w:r>
      <w:proofErr w:type="spellStart"/>
      <w:r>
        <w:rPr>
          <w:rFonts w:ascii="Times New Roman" w:hAnsi="Times New Roman" w:cs="Times New Roman"/>
        </w:rPr>
        <w:t>gNB</w:t>
      </w:r>
      <w:proofErr w:type="spellEnd"/>
      <w:r>
        <w:rPr>
          <w:rFonts w:ascii="Times New Roman" w:hAnsi="Times New Roman" w:cs="Times New Roman"/>
        </w:rPr>
        <w:t>.</w:t>
      </w:r>
      <w:r w:rsidR="00B47DEC">
        <w:rPr>
          <w:rFonts w:ascii="Times New Roman" w:hAnsi="Times New Roman" w:cs="Times New Roman"/>
        </w:rPr>
        <w:t xml:space="preserve"> </w:t>
      </w:r>
      <w:r w:rsidR="007121F8">
        <w:rPr>
          <w:rFonts w:ascii="Times New Roman" w:hAnsi="Times New Roman" w:cs="Times New Roman"/>
        </w:rPr>
        <w:t xml:space="preserve">Variations of the approach are possible, for instance considering a concatenation of </w:t>
      </w:r>
      <w:r w:rsidR="00692D7F">
        <w:rPr>
          <w:rFonts w:ascii="Times New Roman" w:hAnsi="Times New Roman" w:cs="Times New Roman"/>
        </w:rPr>
        <w:t xml:space="preserve">the </w:t>
      </w:r>
      <w:r w:rsidR="007121F8">
        <w:rPr>
          <w:rFonts w:ascii="Times New Roman" w:hAnsi="Times New Roman" w:cs="Times New Roman"/>
        </w:rPr>
        <w:t xml:space="preserve">UE id or other parameters </w:t>
      </w:r>
      <w:r w:rsidR="00354504">
        <w:rPr>
          <w:rFonts w:ascii="Times New Roman" w:hAnsi="Times New Roman" w:cs="Times New Roman"/>
        </w:rPr>
        <w:t>such as the frame ID instead of a hash function of portion of the CB-msg3 payload.</w:t>
      </w:r>
    </w:p>
    <w:p w14:paraId="1282B096" w14:textId="77777777" w:rsidR="00A40C02" w:rsidRDefault="00A40C02" w:rsidP="002B2FCB">
      <w:pPr>
        <w:pStyle w:val="TOC1"/>
        <w:rPr>
          <w:rFonts w:eastAsia="Malgun Gothic" w:cs="Times New Roman"/>
          <w:bCs/>
          <w:kern w:val="0"/>
          <w:szCs w:val="20"/>
          <w:lang w:val="en-GB"/>
          <w14:ligatures w14:val="none"/>
        </w:rPr>
      </w:pPr>
    </w:p>
    <w:p w14:paraId="491571A3" w14:textId="6F452BBE" w:rsidR="002B2FCB" w:rsidRPr="009C68BE" w:rsidRDefault="002B2FCB" w:rsidP="002B2FCB">
      <w:pPr>
        <w:pStyle w:val="TOC1"/>
        <w:rPr>
          <w:rFonts w:ascii="Arial" w:eastAsia="Malgun Gothic" w:hAnsi="Arial" w:cs="Times New Roman"/>
          <w:bCs/>
          <w:kern w:val="0"/>
          <w:sz w:val="36"/>
          <w:szCs w:val="20"/>
          <w:lang w:val="en-GB"/>
          <w14:ligatures w14:val="none"/>
        </w:rPr>
      </w:pPr>
      <w:r w:rsidRPr="009C68BE">
        <w:rPr>
          <w:rFonts w:eastAsia="Malgun Gothic" w:cs="Times New Roman"/>
          <w:bCs/>
          <w:kern w:val="0"/>
          <w:szCs w:val="20"/>
          <w:lang w:val="en-GB"/>
          <w14:ligatures w14:val="none"/>
        </w:rPr>
        <w:t xml:space="preserve">Proposal 1: </w:t>
      </w:r>
      <w:r w:rsidR="00A40C02">
        <w:rPr>
          <w:rFonts w:eastAsia="Malgun Gothic" w:cs="Times New Roman"/>
          <w:bCs/>
          <w:kern w:val="0"/>
          <w:szCs w:val="20"/>
          <w:lang w:val="en-GB"/>
          <w14:ligatures w14:val="none"/>
        </w:rPr>
        <w:t>RAN2 to consider the use of an implicit pointer to allow the network infer the positions of the DSA replicas sent by a UE over the available set of EDT occasions</w:t>
      </w:r>
      <w:r w:rsidRPr="009C68BE">
        <w:rPr>
          <w:rFonts w:eastAsia="Malgun Gothic" w:cs="Times New Roman"/>
          <w:bCs/>
          <w:kern w:val="0"/>
          <w:szCs w:val="20"/>
          <w:lang w:val="en-GB"/>
          <w14:ligatures w14:val="none"/>
        </w:rPr>
        <w:t>.</w:t>
      </w:r>
    </w:p>
    <w:p w14:paraId="52DB84DC" w14:textId="15A934CC" w:rsidR="00150FB7" w:rsidRDefault="00150FB7" w:rsidP="009C68BE">
      <w:pPr>
        <w:rPr>
          <w:rFonts w:ascii="Times New Roman" w:hAnsi="Times New Roman" w:cs="Times New Roman"/>
        </w:rPr>
      </w:pPr>
    </w:p>
    <w:p w14:paraId="175B4144" w14:textId="77777777" w:rsidR="00D21375" w:rsidRDefault="00D21375" w:rsidP="009C68BE">
      <w:pPr>
        <w:rPr>
          <w:rFonts w:ascii="Times New Roman" w:hAnsi="Times New Roman" w:cs="Times New Roman"/>
        </w:rPr>
      </w:pPr>
    </w:p>
    <w:p w14:paraId="1C1C3027" w14:textId="7BF08EFF"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Conclusion</w:t>
      </w:r>
    </w:p>
    <w:p w14:paraId="006FFEF2" w14:textId="2E552C14" w:rsid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9C68BE">
        <w:rPr>
          <w:rFonts w:ascii="Times New Roman" w:eastAsia="Malgun Gothic" w:hAnsi="Times New Roman" w:cs="Times New Roman"/>
          <w:kern w:val="0"/>
          <w:sz w:val="20"/>
          <w:szCs w:val="20"/>
          <w:lang w:val="en-GB"/>
          <w14:ligatures w14:val="none"/>
        </w:rPr>
        <w:t xml:space="preserve"> observations and </w:t>
      </w:r>
      <w:r w:rsidRPr="007A07E8">
        <w:rPr>
          <w:rFonts w:ascii="Times New Roman" w:eastAsia="Malgun Gothic" w:hAnsi="Times New Roman" w:cs="Times New Roman"/>
          <w:kern w:val="0"/>
          <w:sz w:val="20"/>
          <w:szCs w:val="20"/>
          <w:lang w:val="en-GB"/>
          <w14:ligatures w14:val="none"/>
        </w:rPr>
        <w:t>proposals are made:</w:t>
      </w:r>
    </w:p>
    <w:p w14:paraId="5AB89C20" w14:textId="77777777" w:rsidR="00842939" w:rsidRDefault="00842939" w:rsidP="00842939">
      <w:pPr>
        <w:jc w:val="both"/>
        <w:rPr>
          <w:rFonts w:ascii="Times New Roman" w:hAnsi="Times New Roman" w:cs="Times New Roman"/>
        </w:rPr>
      </w:pPr>
      <w:r w:rsidRPr="009C68BE">
        <w:rPr>
          <w:rFonts w:ascii="Times New Roman" w:eastAsia="Malgun Gothic" w:hAnsi="Times New Roman" w:cs="Times New Roman"/>
          <w:b/>
          <w:bCs/>
          <w:kern w:val="0"/>
          <w:sz w:val="20"/>
          <w:szCs w:val="20"/>
          <w:lang w:val="en-GB"/>
          <w14:ligatures w14:val="none"/>
        </w:rPr>
        <w:t>Observation</w:t>
      </w:r>
      <w:r>
        <w:rPr>
          <w:rFonts w:ascii="Times New Roman" w:eastAsia="Malgun Gothic" w:hAnsi="Times New Roman" w:cs="Times New Roman"/>
          <w:b/>
          <w:bCs/>
          <w:kern w:val="0"/>
          <w:sz w:val="20"/>
          <w:szCs w:val="20"/>
          <w:lang w:val="en-GB"/>
          <w14:ligatures w14:val="none"/>
        </w:rPr>
        <w:t xml:space="preserve"> 1</w:t>
      </w:r>
      <w:r w:rsidRPr="009C68BE">
        <w:rPr>
          <w:rFonts w:ascii="Times New Roman" w:eastAsia="Malgun Gothic" w:hAnsi="Times New Roman" w:cs="Times New Roman"/>
          <w:b/>
          <w:bCs/>
          <w:kern w:val="0"/>
          <w:sz w:val="20"/>
          <w:szCs w:val="20"/>
          <w:lang w:val="en-GB"/>
          <w14:ligatures w14:val="none"/>
        </w:rPr>
        <w:t xml:space="preserve">: </w:t>
      </w:r>
      <w:r>
        <w:rPr>
          <w:rFonts w:ascii="Times New Roman" w:eastAsia="Malgun Gothic" w:hAnsi="Times New Roman" w:cs="Times New Roman"/>
          <w:b/>
          <w:bCs/>
          <w:kern w:val="0"/>
          <w:sz w:val="20"/>
          <w:szCs w:val="20"/>
          <w:lang w:val="en-GB"/>
          <w14:ligatures w14:val="none"/>
        </w:rPr>
        <w:t>When DSA is supported for CB-msg3 transmissions, UEs shall pick the EDT occasions over which to send their replicas randomly.</w:t>
      </w:r>
    </w:p>
    <w:p w14:paraId="5FFE14B4" w14:textId="77777777" w:rsidR="006E02BA" w:rsidRDefault="006E02BA" w:rsidP="006E02BA">
      <w:pPr>
        <w:jc w:val="both"/>
        <w:rPr>
          <w:rFonts w:ascii="Times New Roman" w:eastAsia="Malgun Gothic" w:hAnsi="Times New Roman" w:cs="Times New Roman"/>
          <w:b/>
          <w:bCs/>
          <w:kern w:val="0"/>
          <w:sz w:val="20"/>
          <w:szCs w:val="20"/>
          <w:lang w:val="en-GB"/>
          <w14:ligatures w14:val="none"/>
        </w:rPr>
      </w:pPr>
      <w:r w:rsidRPr="009C68BE">
        <w:rPr>
          <w:rFonts w:ascii="Times New Roman" w:eastAsia="Malgun Gothic" w:hAnsi="Times New Roman" w:cs="Times New Roman"/>
          <w:b/>
          <w:bCs/>
          <w:kern w:val="0"/>
          <w:sz w:val="20"/>
          <w:szCs w:val="20"/>
          <w:lang w:val="en-GB"/>
          <w14:ligatures w14:val="none"/>
        </w:rPr>
        <w:t>Observation</w:t>
      </w:r>
      <w:r>
        <w:rPr>
          <w:rFonts w:ascii="Times New Roman" w:eastAsia="Malgun Gothic" w:hAnsi="Times New Roman" w:cs="Times New Roman"/>
          <w:b/>
          <w:bCs/>
          <w:kern w:val="0"/>
          <w:sz w:val="20"/>
          <w:szCs w:val="20"/>
          <w:lang w:val="en-GB"/>
          <w14:ligatures w14:val="none"/>
        </w:rPr>
        <w:t xml:space="preserve"> 2</w:t>
      </w:r>
      <w:r w:rsidRPr="009C68BE">
        <w:rPr>
          <w:rFonts w:ascii="Times New Roman" w:eastAsia="Malgun Gothic" w:hAnsi="Times New Roman" w:cs="Times New Roman"/>
          <w:b/>
          <w:bCs/>
          <w:kern w:val="0"/>
          <w:sz w:val="20"/>
          <w:szCs w:val="20"/>
          <w:lang w:val="en-GB"/>
          <w14:ligatures w14:val="none"/>
        </w:rPr>
        <w:t xml:space="preserve">: </w:t>
      </w:r>
      <w:r>
        <w:rPr>
          <w:rFonts w:ascii="Times New Roman" w:eastAsia="Malgun Gothic" w:hAnsi="Times New Roman" w:cs="Times New Roman"/>
          <w:b/>
          <w:bCs/>
          <w:kern w:val="0"/>
          <w:sz w:val="20"/>
          <w:szCs w:val="20"/>
          <w:lang w:val="en-GB"/>
          <w14:ligatures w14:val="none"/>
        </w:rPr>
        <w:t xml:space="preserve">Allowing the </w:t>
      </w:r>
      <w:proofErr w:type="spellStart"/>
      <w:r>
        <w:rPr>
          <w:rFonts w:ascii="Times New Roman" w:eastAsia="Malgun Gothic" w:hAnsi="Times New Roman" w:cs="Times New Roman"/>
          <w:b/>
          <w:bCs/>
          <w:kern w:val="0"/>
          <w:sz w:val="20"/>
          <w:szCs w:val="20"/>
          <w:lang w:val="en-GB"/>
          <w14:ligatures w14:val="none"/>
        </w:rPr>
        <w:t>gNB</w:t>
      </w:r>
      <w:proofErr w:type="spellEnd"/>
      <w:r>
        <w:rPr>
          <w:rFonts w:ascii="Times New Roman" w:eastAsia="Malgun Gothic" w:hAnsi="Times New Roman" w:cs="Times New Roman"/>
          <w:b/>
          <w:bCs/>
          <w:kern w:val="0"/>
          <w:sz w:val="20"/>
          <w:szCs w:val="20"/>
          <w:lang w:val="en-GB"/>
          <w14:ligatures w14:val="none"/>
        </w:rPr>
        <w:t xml:space="preserve"> to determine the positions of the DSA replicas sent by a UE upon decoding one of them can lead to resource savings in the downlink (e.g., avoid multiple unnecessary Msg4 acknowledgements).</w:t>
      </w:r>
    </w:p>
    <w:p w14:paraId="240F642B" w14:textId="77777777" w:rsidR="00842939" w:rsidRDefault="00842939" w:rsidP="00842939">
      <w:pPr>
        <w:jc w:val="both"/>
        <w:rPr>
          <w:rFonts w:ascii="Times New Roman" w:hAnsi="Times New Roman" w:cs="Times New Roman"/>
        </w:rPr>
      </w:pPr>
      <w:bookmarkStart w:id="0" w:name="_GoBack"/>
      <w:bookmarkEnd w:id="0"/>
      <w:r w:rsidRPr="009C68BE">
        <w:rPr>
          <w:rFonts w:ascii="Times New Roman" w:eastAsia="Malgun Gothic" w:hAnsi="Times New Roman" w:cs="Times New Roman"/>
          <w:b/>
          <w:bCs/>
          <w:kern w:val="0"/>
          <w:sz w:val="20"/>
          <w:szCs w:val="20"/>
          <w:lang w:val="en-GB"/>
          <w14:ligatures w14:val="none"/>
        </w:rPr>
        <w:t>Observation</w:t>
      </w:r>
      <w:r>
        <w:rPr>
          <w:rFonts w:ascii="Times New Roman" w:eastAsia="Malgun Gothic" w:hAnsi="Times New Roman" w:cs="Times New Roman"/>
          <w:b/>
          <w:bCs/>
          <w:kern w:val="0"/>
          <w:sz w:val="20"/>
          <w:szCs w:val="20"/>
          <w:lang w:val="en-GB"/>
          <w14:ligatures w14:val="none"/>
        </w:rPr>
        <w:t xml:space="preserve"> 3</w:t>
      </w:r>
      <w:r w:rsidRPr="009C68BE">
        <w:rPr>
          <w:rFonts w:ascii="Times New Roman" w:eastAsia="Malgun Gothic" w:hAnsi="Times New Roman" w:cs="Times New Roman"/>
          <w:b/>
          <w:bCs/>
          <w:kern w:val="0"/>
          <w:sz w:val="20"/>
          <w:szCs w:val="20"/>
          <w:lang w:val="en-GB"/>
          <w14:ligatures w14:val="none"/>
        </w:rPr>
        <w:t xml:space="preserve">: </w:t>
      </w:r>
      <w:r>
        <w:rPr>
          <w:rFonts w:ascii="Times New Roman" w:eastAsia="Malgun Gothic" w:hAnsi="Times New Roman" w:cs="Times New Roman"/>
          <w:b/>
          <w:bCs/>
          <w:kern w:val="0"/>
          <w:sz w:val="20"/>
          <w:szCs w:val="20"/>
          <w:lang w:val="en-GB"/>
          <w14:ligatures w14:val="none"/>
        </w:rPr>
        <w:t xml:space="preserve">The use of an implicit pointer can make the </w:t>
      </w:r>
      <w:proofErr w:type="spellStart"/>
      <w:r>
        <w:rPr>
          <w:rFonts w:ascii="Times New Roman" w:eastAsia="Malgun Gothic" w:hAnsi="Times New Roman" w:cs="Times New Roman"/>
          <w:b/>
          <w:bCs/>
          <w:kern w:val="0"/>
          <w:sz w:val="20"/>
          <w:szCs w:val="20"/>
          <w:lang w:val="en-GB"/>
          <w14:ligatures w14:val="none"/>
        </w:rPr>
        <w:t>gNB</w:t>
      </w:r>
      <w:proofErr w:type="spellEnd"/>
      <w:r>
        <w:rPr>
          <w:rFonts w:ascii="Times New Roman" w:eastAsia="Malgun Gothic" w:hAnsi="Times New Roman" w:cs="Times New Roman"/>
          <w:b/>
          <w:bCs/>
          <w:kern w:val="0"/>
          <w:sz w:val="20"/>
          <w:szCs w:val="20"/>
          <w:lang w:val="en-GB"/>
          <w14:ligatures w14:val="none"/>
        </w:rPr>
        <w:t xml:space="preserve"> aware of the positions of the DSA replicas sent by the UE as soon as one of them is decoded. The solution requires no modification to the CB-msg3 and entails no cost in terms of overhead.</w:t>
      </w:r>
    </w:p>
    <w:p w14:paraId="2A92BA86" w14:textId="77777777" w:rsidR="00842939" w:rsidRPr="009C68BE" w:rsidRDefault="00842939" w:rsidP="00842939">
      <w:pPr>
        <w:pStyle w:val="TOC1"/>
        <w:rPr>
          <w:rFonts w:ascii="Arial" w:eastAsia="Malgun Gothic" w:hAnsi="Arial" w:cs="Times New Roman"/>
          <w:bCs/>
          <w:kern w:val="0"/>
          <w:sz w:val="36"/>
          <w:szCs w:val="20"/>
          <w:lang w:val="en-GB"/>
          <w14:ligatures w14:val="none"/>
        </w:rPr>
      </w:pPr>
      <w:r w:rsidRPr="009C68BE">
        <w:rPr>
          <w:rFonts w:eastAsia="Malgun Gothic" w:cs="Times New Roman"/>
          <w:bCs/>
          <w:kern w:val="0"/>
          <w:szCs w:val="20"/>
          <w:lang w:val="en-GB"/>
          <w14:ligatures w14:val="none"/>
        </w:rPr>
        <w:t xml:space="preserve">Proposal 1: </w:t>
      </w:r>
      <w:r>
        <w:rPr>
          <w:rFonts w:eastAsia="Malgun Gothic" w:cs="Times New Roman"/>
          <w:bCs/>
          <w:kern w:val="0"/>
          <w:szCs w:val="20"/>
          <w:lang w:val="en-GB"/>
          <w14:ligatures w14:val="none"/>
        </w:rPr>
        <w:t>RAN2 to consider the use of an implicit pointer to allow the network infer the positions of the DSA replicas sent by a UE over the available set of EDT occasions</w:t>
      </w:r>
      <w:r w:rsidRPr="009C68BE">
        <w:rPr>
          <w:rFonts w:eastAsia="Malgun Gothic" w:cs="Times New Roman"/>
          <w:bCs/>
          <w:kern w:val="0"/>
          <w:szCs w:val="20"/>
          <w:lang w:val="en-GB"/>
          <w14:ligatures w14:val="none"/>
        </w:rPr>
        <w:t>.</w:t>
      </w:r>
    </w:p>
    <w:p w14:paraId="6CEE7C9A" w14:textId="494E989C" w:rsidR="00ED05B1" w:rsidRPr="00ED05B1" w:rsidRDefault="00ED05B1" w:rsidP="00ED05B1">
      <w:pPr>
        <w:rPr>
          <w:lang w:val="en-GB"/>
        </w:rPr>
      </w:pPr>
    </w:p>
    <w:p w14:paraId="53399D63" w14:textId="1401E5AB"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References</w:t>
      </w:r>
    </w:p>
    <w:p w14:paraId="3FCA477E" w14:textId="7102A008" w:rsidR="00154CF3" w:rsidRDefault="00154CF3" w:rsidP="00BC5C44">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[1] </w:t>
      </w:r>
      <w:r w:rsidRPr="00154CF3">
        <w:rPr>
          <w:rFonts w:ascii="Times New Roman" w:eastAsia="Malgun Gothic" w:hAnsi="Times New Roman" w:cs="Times New Roman"/>
          <w:noProof/>
          <w:kern w:val="0"/>
          <w:szCs w:val="20"/>
          <w:lang w:val="en-GB" w:eastAsia="x-none"/>
          <w14:ligatures w14:val="none"/>
        </w:rPr>
        <w:t>RP-240776, “Revised WID on Non-Terrestrial Networks (NTN) for Internet of Things (IoT) Phase</w:t>
      </w:r>
      <w:r w:rsidR="00BC5C44">
        <w:rPr>
          <w:rFonts w:ascii="Times New Roman" w:eastAsia="Malgun Gothic" w:hAnsi="Times New Roman" w:cs="Times New Roman"/>
          <w:noProof/>
          <w:kern w:val="0"/>
          <w:szCs w:val="20"/>
          <w:lang w:val="en-GB" w:eastAsia="x-none"/>
          <w14:ligatures w14:val="none"/>
        </w:rPr>
        <w:t xml:space="preserve"> </w:t>
      </w:r>
      <w:r w:rsidRPr="00154CF3">
        <w:rPr>
          <w:rFonts w:ascii="Times New Roman" w:eastAsia="Malgun Gothic" w:hAnsi="Times New Roman" w:cs="Times New Roman"/>
          <w:noProof/>
          <w:kern w:val="0"/>
          <w:szCs w:val="20"/>
          <w:lang w:val="en-GB" w:eastAsia="x-none"/>
          <w14:ligatures w14:val="none"/>
        </w:rPr>
        <w:t>3”, March 18-21, 2024.</w:t>
      </w:r>
    </w:p>
    <w:p w14:paraId="05A3761B" w14:textId="4C4D4E87" w:rsidR="00154CF3" w:rsidRDefault="00154CF3" w:rsidP="000D27BB">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A176EA">
        <w:rPr>
          <w:rFonts w:ascii="Times New Roman" w:eastAsia="Malgun Gothic" w:hAnsi="Times New Roman" w:cs="Times New Roman"/>
          <w:noProof/>
          <w:kern w:val="0"/>
          <w:szCs w:val="20"/>
          <w:lang w:val="en-GB" w:eastAsia="x-none"/>
          <w14:ligatures w14:val="none"/>
        </w:rPr>
        <w:t>2</w:t>
      </w:r>
      <w:r>
        <w:rPr>
          <w:rFonts w:ascii="Times New Roman" w:eastAsia="Malgun Gothic" w:hAnsi="Times New Roman" w:cs="Times New Roman"/>
          <w:noProof/>
          <w:kern w:val="0"/>
          <w:szCs w:val="20"/>
          <w:lang w:val="en-GB" w:eastAsia="x-none"/>
          <w14:ligatures w14:val="none"/>
        </w:rPr>
        <w:t>] R2-2405202, “Discussion on EDT enhancements”, ESA, 3GPP TSG-RAN WG2 Meeting #126, Fukuoka, Japan, May 2024.</w:t>
      </w:r>
    </w:p>
    <w:p w14:paraId="1C3E2660" w14:textId="0FC04BC1" w:rsidR="00DF1588" w:rsidRDefault="00DF1588" w:rsidP="000D27BB">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val="en-GB" w:eastAsia="x-none"/>
          <w14:ligatures w14:val="none"/>
        </w:rPr>
        <w:t>[</w:t>
      </w:r>
      <w:r w:rsidR="00A176EA">
        <w:rPr>
          <w:rFonts w:ascii="Times New Roman" w:eastAsia="Malgun Gothic" w:hAnsi="Times New Roman" w:cs="Times New Roman"/>
          <w:noProof/>
          <w:kern w:val="0"/>
          <w:szCs w:val="20"/>
          <w:lang w:val="en-GB" w:eastAsia="x-none"/>
          <w14:ligatures w14:val="none"/>
        </w:rPr>
        <w:t>3</w:t>
      </w:r>
      <w:r>
        <w:rPr>
          <w:rFonts w:ascii="Times New Roman" w:eastAsia="Malgun Gothic" w:hAnsi="Times New Roman" w:cs="Times New Roman"/>
          <w:noProof/>
          <w:kern w:val="0"/>
          <w:szCs w:val="20"/>
          <w:lang w:val="en-GB" w:eastAsia="x-none"/>
          <w14:ligatures w14:val="none"/>
        </w:rPr>
        <w:t>] R2-2406593, “</w:t>
      </w:r>
      <w:r w:rsidR="008017ED">
        <w:rPr>
          <w:rFonts w:ascii="Times New Roman" w:eastAsia="Malgun Gothic" w:hAnsi="Times New Roman" w:cs="Times New Roman"/>
          <w:noProof/>
          <w:kern w:val="0"/>
          <w:szCs w:val="20"/>
          <w:lang w:val="en-GB" w:eastAsia="x-none"/>
          <w14:ligatures w14:val="none"/>
        </w:rPr>
        <w:t>Discussion on DSA and CRDSA Performance</w:t>
      </w:r>
      <w:r>
        <w:rPr>
          <w:rFonts w:ascii="Times New Roman" w:eastAsia="Malgun Gothic" w:hAnsi="Times New Roman" w:cs="Times New Roman"/>
          <w:noProof/>
          <w:kern w:val="0"/>
          <w:szCs w:val="20"/>
          <w:lang w:val="en-GB" w:eastAsia="x-none"/>
          <w14:ligatures w14:val="none"/>
        </w:rPr>
        <w:t xml:space="preserve">,” 3GPP TSG-RAN WG2 Meeting </w:t>
      </w:r>
      <w:r w:rsidRPr="00DF1588">
        <w:rPr>
          <w:rFonts w:ascii="Times New Roman" w:eastAsia="Malgun Gothic" w:hAnsi="Times New Roman" w:cs="Times New Roman"/>
          <w:noProof/>
          <w:kern w:val="0"/>
          <w:szCs w:val="20"/>
          <w:lang w:eastAsia="x-none"/>
          <w14:ligatures w14:val="none"/>
        </w:rPr>
        <w:t>#</w:t>
      </w:r>
      <w:r>
        <w:rPr>
          <w:rFonts w:ascii="Times New Roman" w:eastAsia="Malgun Gothic" w:hAnsi="Times New Roman" w:cs="Times New Roman"/>
          <w:noProof/>
          <w:kern w:val="0"/>
          <w:szCs w:val="20"/>
          <w:lang w:eastAsia="x-none"/>
          <w14:ligatures w14:val="none"/>
        </w:rPr>
        <w:t>127, Maastricht, the Netherlands, Aug. 2024.</w:t>
      </w:r>
    </w:p>
    <w:p w14:paraId="02DB1693" w14:textId="0814E553" w:rsidR="00DF1588" w:rsidRDefault="00A176EA" w:rsidP="000D27BB">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eastAsia="x-none"/>
          <w14:ligatures w14:val="none"/>
        </w:rPr>
        <w:t>[4</w:t>
      </w:r>
      <w:r w:rsidR="00DF1588">
        <w:rPr>
          <w:rFonts w:ascii="Times New Roman" w:eastAsia="Malgun Gothic" w:hAnsi="Times New Roman" w:cs="Times New Roman"/>
          <w:noProof/>
          <w:kern w:val="0"/>
          <w:szCs w:val="20"/>
          <w:lang w:val="en-GB" w:eastAsia="x-none"/>
          <w14:ligatures w14:val="none"/>
        </w:rPr>
        <w:t>] R2-2406593, “Performance of Advanced Random Access Protocols,”</w:t>
      </w:r>
      <w:r>
        <w:rPr>
          <w:rFonts w:ascii="Times New Roman" w:eastAsia="Malgun Gothic" w:hAnsi="Times New Roman" w:cs="Times New Roman"/>
          <w:noProof/>
          <w:kern w:val="0"/>
          <w:szCs w:val="20"/>
          <w:lang w:val="en-GB" w:eastAsia="x-none"/>
          <w14:ligatures w14:val="none"/>
        </w:rPr>
        <w:t xml:space="preserve"> </w:t>
      </w:r>
      <w:r w:rsidR="00DF1588">
        <w:rPr>
          <w:rFonts w:ascii="Times New Roman" w:eastAsia="Malgun Gothic" w:hAnsi="Times New Roman" w:cs="Times New Roman"/>
          <w:noProof/>
          <w:kern w:val="0"/>
          <w:szCs w:val="20"/>
          <w:lang w:val="en-GB" w:eastAsia="x-none"/>
          <w14:ligatures w14:val="none"/>
        </w:rPr>
        <w:t xml:space="preserve">3GPP TSG-RAN WG2 Meeting </w:t>
      </w:r>
      <w:r w:rsidR="00DF1588" w:rsidRPr="00DF1588">
        <w:rPr>
          <w:rFonts w:ascii="Times New Roman" w:eastAsia="Malgun Gothic" w:hAnsi="Times New Roman" w:cs="Times New Roman"/>
          <w:noProof/>
          <w:kern w:val="0"/>
          <w:szCs w:val="20"/>
          <w:lang w:eastAsia="x-none"/>
          <w14:ligatures w14:val="none"/>
        </w:rPr>
        <w:t>#</w:t>
      </w:r>
      <w:r w:rsidR="00DF1588">
        <w:rPr>
          <w:rFonts w:ascii="Times New Roman" w:eastAsia="Malgun Gothic" w:hAnsi="Times New Roman" w:cs="Times New Roman"/>
          <w:noProof/>
          <w:kern w:val="0"/>
          <w:szCs w:val="20"/>
          <w:lang w:eastAsia="x-none"/>
          <w14:ligatures w14:val="none"/>
        </w:rPr>
        <w:t>127, Maastricht, the Netherlands, Aug. 2024.</w:t>
      </w:r>
    </w:p>
    <w:p w14:paraId="25EAB5F5" w14:textId="50AC223E" w:rsidR="002051BB" w:rsidRDefault="002051BB" w:rsidP="000D27BB">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eastAsia="x-none"/>
          <w14:ligatures w14:val="none"/>
        </w:rPr>
        <w:t>[</w:t>
      </w:r>
      <w:r w:rsidR="00A176EA">
        <w:rPr>
          <w:rFonts w:ascii="Times New Roman" w:eastAsia="Malgun Gothic" w:hAnsi="Times New Roman" w:cs="Times New Roman"/>
          <w:noProof/>
          <w:kern w:val="0"/>
          <w:szCs w:val="20"/>
          <w:lang w:eastAsia="x-none"/>
          <w14:ligatures w14:val="none"/>
        </w:rPr>
        <w:t>5</w:t>
      </w:r>
      <w:r>
        <w:rPr>
          <w:rFonts w:ascii="Times New Roman" w:eastAsia="Malgun Gothic" w:hAnsi="Times New Roman" w:cs="Times New Roman"/>
          <w:noProof/>
          <w:kern w:val="0"/>
          <w:szCs w:val="20"/>
          <w:lang w:eastAsia="x-none"/>
          <w14:ligatures w14:val="none"/>
        </w:rPr>
        <w:t xml:space="preserve">] </w:t>
      </w:r>
      <w:r w:rsidRPr="002051BB">
        <w:rPr>
          <w:rFonts w:ascii="Times New Roman" w:eastAsia="Malgun Gothic" w:hAnsi="Times New Roman" w:cs="Times New Roman"/>
          <w:noProof/>
          <w:kern w:val="0"/>
          <w:szCs w:val="20"/>
          <w:lang w:eastAsia="x-none"/>
          <w14:ligatures w14:val="none"/>
        </w:rPr>
        <w:t>R2-2408547</w:t>
      </w:r>
      <w:r>
        <w:rPr>
          <w:rFonts w:ascii="Times New Roman" w:eastAsia="Malgun Gothic" w:hAnsi="Times New Roman" w:cs="Times New Roman"/>
          <w:noProof/>
          <w:kern w:val="0"/>
          <w:szCs w:val="20"/>
          <w:lang w:eastAsia="x-none"/>
          <w14:ligatures w14:val="none"/>
        </w:rPr>
        <w:t>, “</w:t>
      </w:r>
      <w:r w:rsidRPr="002051BB">
        <w:rPr>
          <w:rFonts w:ascii="Times New Roman" w:eastAsia="Malgun Gothic" w:hAnsi="Times New Roman" w:cs="Times New Roman"/>
          <w:noProof/>
          <w:kern w:val="0"/>
          <w:szCs w:val="20"/>
          <w:lang w:eastAsia="x-none"/>
          <w14:ligatures w14:val="none"/>
        </w:rPr>
        <w:t>Repetitions and Delay Considerations about SA and DSA</w:t>
      </w:r>
      <w:r w:rsidR="00A176EA">
        <w:rPr>
          <w:rFonts w:ascii="Times New Roman" w:eastAsia="Malgun Gothic" w:hAnsi="Times New Roman" w:cs="Times New Roman"/>
          <w:noProof/>
          <w:kern w:val="0"/>
          <w:szCs w:val="20"/>
          <w:lang w:eastAsia="x-none"/>
          <w14:ligatures w14:val="none"/>
        </w:rPr>
        <w:t>,</w:t>
      </w:r>
      <w:r>
        <w:rPr>
          <w:rFonts w:ascii="Times New Roman" w:eastAsia="Malgun Gothic" w:hAnsi="Times New Roman" w:cs="Times New Roman"/>
          <w:noProof/>
          <w:kern w:val="0"/>
          <w:szCs w:val="20"/>
          <w:lang w:eastAsia="x-none"/>
          <w14:ligatures w14:val="none"/>
        </w:rPr>
        <w:t>”</w:t>
      </w:r>
      <w:r w:rsidR="00A176EA">
        <w:rPr>
          <w:rFonts w:ascii="Times New Roman" w:eastAsia="Malgun Gothic" w:hAnsi="Times New Roman" w:cs="Times New Roman"/>
          <w:noProof/>
          <w:kern w:val="0"/>
          <w:szCs w:val="20"/>
          <w:lang w:eastAsia="x-none"/>
          <w14:ligatures w14:val="none"/>
        </w:rPr>
        <w:t xml:space="preserve"> 3GPP TSG-RAN WG2 Meeting#127-bis, Hefei, China, Oct. 2024.</w:t>
      </w:r>
    </w:p>
    <w:p w14:paraId="17D3F450" w14:textId="084DE9F9" w:rsidR="00A176EA" w:rsidRPr="00DF1588" w:rsidRDefault="00A176EA" w:rsidP="000D27BB">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eastAsia="x-none"/>
          <w14:ligatures w14:val="none"/>
        </w:rPr>
        <w:t xml:space="preserve">[6] </w:t>
      </w:r>
      <w:r w:rsidRPr="00A176EA">
        <w:rPr>
          <w:rFonts w:ascii="Times New Roman" w:eastAsia="Malgun Gothic" w:hAnsi="Times New Roman" w:cs="Times New Roman"/>
          <w:noProof/>
          <w:kern w:val="0"/>
          <w:szCs w:val="20"/>
          <w:lang w:eastAsia="x-none"/>
          <w14:ligatures w14:val="none"/>
        </w:rPr>
        <w:t>R2-2408863</w:t>
      </w:r>
      <w:r>
        <w:rPr>
          <w:rFonts w:ascii="Times New Roman" w:eastAsia="Malgun Gothic" w:hAnsi="Times New Roman" w:cs="Times New Roman"/>
          <w:noProof/>
          <w:kern w:val="0"/>
          <w:szCs w:val="20"/>
          <w:lang w:eastAsia="x-none"/>
          <w14:ligatures w14:val="none"/>
        </w:rPr>
        <w:t>,</w:t>
      </w:r>
      <w:r w:rsidRPr="00A176EA">
        <w:rPr>
          <w:rFonts w:ascii="Times New Roman" w:eastAsia="Malgun Gothic" w:hAnsi="Times New Roman" w:cs="Times New Roman"/>
          <w:noProof/>
          <w:kern w:val="0"/>
          <w:szCs w:val="20"/>
          <w:lang w:eastAsia="x-none"/>
          <w14:ligatures w14:val="none"/>
        </w:rPr>
        <w:t xml:space="preserve"> </w:t>
      </w:r>
      <w:r>
        <w:rPr>
          <w:rFonts w:ascii="Times New Roman" w:eastAsia="Malgun Gothic" w:hAnsi="Times New Roman" w:cs="Times New Roman"/>
          <w:noProof/>
          <w:kern w:val="0"/>
          <w:szCs w:val="20"/>
          <w:lang w:eastAsia="x-none"/>
          <w14:ligatures w14:val="none"/>
        </w:rPr>
        <w:t>“</w:t>
      </w:r>
      <w:r w:rsidRPr="00A176EA">
        <w:rPr>
          <w:rFonts w:ascii="Times New Roman" w:eastAsia="Malgun Gothic" w:hAnsi="Times New Roman" w:cs="Times New Roman"/>
          <w:noProof/>
          <w:kern w:val="0"/>
          <w:szCs w:val="20"/>
          <w:lang w:eastAsia="x-none"/>
          <w14:ligatures w14:val="none"/>
        </w:rPr>
        <w:t>Discussion on throughput and delay performance of slotted ALOHA and diversity slotted ALOHA</w:t>
      </w:r>
      <w:r>
        <w:rPr>
          <w:rFonts w:ascii="Times New Roman" w:eastAsia="Malgun Gothic" w:hAnsi="Times New Roman" w:cs="Times New Roman"/>
          <w:noProof/>
          <w:kern w:val="0"/>
          <w:szCs w:val="20"/>
          <w:lang w:eastAsia="x-none"/>
          <w14:ligatures w14:val="none"/>
        </w:rPr>
        <w:t>”, 3GPP TSG-RAN WG2 Meeting#127-bis, Hefei, China, Oct. 2024.</w:t>
      </w:r>
    </w:p>
    <w:p w14:paraId="2C8847F8" w14:textId="0E24B451" w:rsidR="00CF1D0A" w:rsidRDefault="00CF1D0A" w:rsidP="000D27BB">
      <w:pPr>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[7] G. Choudhury abd S. Rappaport, “Diversity ALOHA—A Random Access Scheme for Satellite Communications,” in IEEE Transactions on Communications, Vol. COM-31, No. 3, pp. 450-457, Mar. 1983.</w:t>
      </w:r>
    </w:p>
    <w:p w14:paraId="63D3B292" w14:textId="4B76707E" w:rsidR="00465956" w:rsidRDefault="00465956" w:rsidP="00465956">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val="en-GB" w:eastAsia="x-none"/>
          <w14:ligatures w14:val="none"/>
        </w:rPr>
        <w:t xml:space="preserve">[8] </w:t>
      </w:r>
      <w:r w:rsidRPr="00465956">
        <w:rPr>
          <w:rFonts w:ascii="Times New Roman" w:eastAsia="Malgun Gothic" w:hAnsi="Times New Roman" w:cs="Times New Roman"/>
          <w:noProof/>
          <w:kern w:val="0"/>
          <w:szCs w:val="20"/>
          <w:lang w:val="en-GB" w:eastAsia="x-none"/>
          <w14:ligatures w14:val="none"/>
        </w:rPr>
        <w:t>R2-2409231</w:t>
      </w:r>
      <w:r>
        <w:rPr>
          <w:rFonts w:ascii="Times New Roman" w:eastAsia="Malgun Gothic" w:hAnsi="Times New Roman" w:cs="Times New Roman"/>
          <w:noProof/>
          <w:kern w:val="0"/>
          <w:szCs w:val="20"/>
          <w:lang w:val="en-GB" w:eastAsia="x-none"/>
          <w14:ligatures w14:val="none"/>
        </w:rPr>
        <w:t>,</w:t>
      </w:r>
      <w:r w:rsidRPr="00465956">
        <w:rPr>
          <w:rFonts w:ascii="Times New Roman" w:eastAsia="Malgun Gothic" w:hAnsi="Times New Roman" w:cs="Times New Roman"/>
          <w:noProof/>
          <w:kern w:val="0"/>
          <w:szCs w:val="20"/>
          <w:lang w:val="en-GB" w:eastAsia="x-none"/>
          <w14:ligatures w14:val="none"/>
        </w:rPr>
        <w:tab/>
      </w:r>
      <w:r>
        <w:rPr>
          <w:rFonts w:ascii="Times New Roman" w:eastAsia="Malgun Gothic" w:hAnsi="Times New Roman" w:cs="Times New Roman"/>
          <w:noProof/>
          <w:kern w:val="0"/>
          <w:szCs w:val="20"/>
          <w:lang w:val="en-GB" w:eastAsia="x-none"/>
          <w14:ligatures w14:val="none"/>
        </w:rPr>
        <w:t>“</w:t>
      </w:r>
      <w:r w:rsidRPr="00465956">
        <w:rPr>
          <w:rFonts w:ascii="Times New Roman" w:eastAsia="Malgun Gothic" w:hAnsi="Times New Roman" w:cs="Times New Roman"/>
          <w:noProof/>
          <w:kern w:val="0"/>
          <w:szCs w:val="20"/>
          <w:lang w:val="en-GB" w:eastAsia="x-none"/>
          <w14:ligatures w14:val="none"/>
        </w:rPr>
        <w:t>Report of [AT127bis][301][R19 IoT NTN] Working point for CB-msg3</w:t>
      </w:r>
      <w:r>
        <w:rPr>
          <w:rFonts w:ascii="Times New Roman" w:eastAsia="Malgun Gothic" w:hAnsi="Times New Roman" w:cs="Times New Roman"/>
          <w:noProof/>
          <w:kern w:val="0"/>
          <w:szCs w:val="20"/>
          <w:lang w:val="en-GB" w:eastAsia="x-none"/>
          <w14:ligatures w14:val="none"/>
        </w:rPr>
        <w:t>,”</w:t>
      </w:r>
      <w:r w:rsidRPr="00465956">
        <w:rPr>
          <w:rFonts w:ascii="Times New Roman" w:eastAsia="Malgun Gothic" w:hAnsi="Times New Roman" w:cs="Times New Roman"/>
          <w:noProof/>
          <w:kern w:val="0"/>
          <w:szCs w:val="20"/>
          <w:lang w:eastAsia="x-none"/>
          <w14:ligatures w14:val="none"/>
        </w:rPr>
        <w:t xml:space="preserve"> </w:t>
      </w:r>
      <w:r>
        <w:rPr>
          <w:rFonts w:ascii="Times New Roman" w:eastAsia="Malgun Gothic" w:hAnsi="Times New Roman" w:cs="Times New Roman"/>
          <w:noProof/>
          <w:kern w:val="0"/>
          <w:szCs w:val="20"/>
          <w:lang w:eastAsia="x-none"/>
          <w14:ligatures w14:val="none"/>
        </w:rPr>
        <w:t>3GPP TSG-RAN WG2 Meeting#127-bis, Hefei, China, Oct. 2024.</w:t>
      </w:r>
    </w:p>
    <w:p w14:paraId="0472D8C1" w14:textId="77777777" w:rsidR="00F379D1" w:rsidRPr="00E95BCC" w:rsidRDefault="00F379D1" w:rsidP="00DD3038">
      <w:pPr>
        <w:rPr>
          <w:rFonts w:ascii="Times New Roman" w:eastAsia="Malgun Gothic" w:hAnsi="Times New Roman" w:cs="Times New Roman"/>
          <w:noProof/>
          <w:kern w:val="0"/>
          <w:szCs w:val="20"/>
          <w:lang w:val="en-GB" w:eastAsia="x-none"/>
          <w14:ligatures w14:val="none"/>
        </w:rPr>
      </w:pPr>
    </w:p>
    <w:sectPr w:rsidR="00F379D1" w:rsidRPr="00E95BCC" w:rsidSect="00460971">
      <w:footerReference w:type="default" r:id="rId11"/>
      <w:footnotePr>
        <w:numRestart w:val="eachSect"/>
      </w:footnotePr>
      <w:pgSz w:w="11907" w:h="16840" w:code="9"/>
      <w:pgMar w:top="1411" w:right="1138" w:bottom="1080" w:left="1440" w:header="850" w:footer="346"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0F8EBC8" w16cex:dateUtc="2024-11-07T14: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3A0D1" w14:textId="77777777" w:rsidR="000729CB" w:rsidRDefault="000729CB">
      <w:pPr>
        <w:spacing w:after="0" w:line="240" w:lineRule="auto"/>
      </w:pPr>
      <w:r>
        <w:separator/>
      </w:r>
    </w:p>
  </w:endnote>
  <w:endnote w:type="continuationSeparator" w:id="0">
    <w:p w14:paraId="41E62977" w14:textId="77777777" w:rsidR="000729CB" w:rsidRDefault="000729CB">
      <w:pPr>
        <w:spacing w:after="0" w:line="240" w:lineRule="auto"/>
      </w:pPr>
      <w:r>
        <w:continuationSeparator/>
      </w:r>
    </w:p>
  </w:endnote>
  <w:endnote w:type="continuationNotice" w:id="1">
    <w:p w14:paraId="44A5E2A6" w14:textId="77777777" w:rsidR="000729CB" w:rsidRDefault="000729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AED9" w14:textId="77777777" w:rsidR="00353D38" w:rsidRDefault="00353D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08C20" w14:textId="77777777" w:rsidR="000729CB" w:rsidRDefault="000729CB">
      <w:pPr>
        <w:spacing w:after="0" w:line="240" w:lineRule="auto"/>
      </w:pPr>
      <w:r>
        <w:separator/>
      </w:r>
    </w:p>
  </w:footnote>
  <w:footnote w:type="continuationSeparator" w:id="0">
    <w:p w14:paraId="3DD8552D" w14:textId="77777777" w:rsidR="000729CB" w:rsidRDefault="000729CB">
      <w:pPr>
        <w:spacing w:after="0" w:line="240" w:lineRule="auto"/>
      </w:pPr>
      <w:r>
        <w:continuationSeparator/>
      </w:r>
    </w:p>
  </w:footnote>
  <w:footnote w:type="continuationNotice" w:id="1">
    <w:p w14:paraId="09E25DAD" w14:textId="77777777" w:rsidR="000729CB" w:rsidRDefault="000729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B807882"/>
    <w:multiLevelType w:val="hybridMultilevel"/>
    <w:tmpl w:val="C750C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4B2955"/>
    <w:multiLevelType w:val="hybridMultilevel"/>
    <w:tmpl w:val="457AECF6"/>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5"/>
  </w:num>
  <w:num w:numId="3">
    <w:abstractNumId w:val="3"/>
  </w:num>
  <w:num w:numId="4">
    <w:abstractNumId w:val="7"/>
  </w:num>
  <w:num w:numId="5">
    <w:abstractNumId w:val="6"/>
  </w:num>
  <w:num w:numId="6">
    <w:abstractNumId w:val="1"/>
  </w:num>
  <w:num w:numId="7">
    <w:abstractNumId w:val="0"/>
  </w:num>
  <w:num w:numId="8">
    <w:abstractNumId w:val="6"/>
    <w:lvlOverride w:ilvl="0">
      <w:startOverride w:val="1"/>
    </w:lvlOverride>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283"/>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16150"/>
    <w:rsid w:val="0002605E"/>
    <w:rsid w:val="00033334"/>
    <w:rsid w:val="00041A39"/>
    <w:rsid w:val="00044BF5"/>
    <w:rsid w:val="00047C04"/>
    <w:rsid w:val="0005241B"/>
    <w:rsid w:val="0005458C"/>
    <w:rsid w:val="000608C2"/>
    <w:rsid w:val="00063B32"/>
    <w:rsid w:val="000709AE"/>
    <w:rsid w:val="000729CB"/>
    <w:rsid w:val="00073387"/>
    <w:rsid w:val="000970F4"/>
    <w:rsid w:val="000A775C"/>
    <w:rsid w:val="000A7EA0"/>
    <w:rsid w:val="000C4147"/>
    <w:rsid w:val="000C4228"/>
    <w:rsid w:val="000C6FF7"/>
    <w:rsid w:val="000D27BB"/>
    <w:rsid w:val="000E632E"/>
    <w:rsid w:val="000E7C35"/>
    <w:rsid w:val="00104237"/>
    <w:rsid w:val="001136EC"/>
    <w:rsid w:val="00115189"/>
    <w:rsid w:val="00130FE0"/>
    <w:rsid w:val="00135FA5"/>
    <w:rsid w:val="001411EB"/>
    <w:rsid w:val="001424F3"/>
    <w:rsid w:val="00150FB7"/>
    <w:rsid w:val="00154CF3"/>
    <w:rsid w:val="00157829"/>
    <w:rsid w:val="001815C7"/>
    <w:rsid w:val="00181957"/>
    <w:rsid w:val="00184112"/>
    <w:rsid w:val="00187235"/>
    <w:rsid w:val="001876B4"/>
    <w:rsid w:val="00193189"/>
    <w:rsid w:val="00195D94"/>
    <w:rsid w:val="00197E63"/>
    <w:rsid w:val="00197E64"/>
    <w:rsid w:val="001B5A21"/>
    <w:rsid w:val="001C30B7"/>
    <w:rsid w:val="001D0884"/>
    <w:rsid w:val="001D21F4"/>
    <w:rsid w:val="001D4F82"/>
    <w:rsid w:val="001E4AFE"/>
    <w:rsid w:val="001E5AF0"/>
    <w:rsid w:val="001E5CB3"/>
    <w:rsid w:val="001E7D09"/>
    <w:rsid w:val="001F39A3"/>
    <w:rsid w:val="002051BB"/>
    <w:rsid w:val="00214B8C"/>
    <w:rsid w:val="002159F3"/>
    <w:rsid w:val="00222DEE"/>
    <w:rsid w:val="00225E0F"/>
    <w:rsid w:val="00226DB9"/>
    <w:rsid w:val="002277F4"/>
    <w:rsid w:val="00234B0F"/>
    <w:rsid w:val="00236EDD"/>
    <w:rsid w:val="00245597"/>
    <w:rsid w:val="00254B77"/>
    <w:rsid w:val="002554DB"/>
    <w:rsid w:val="00274B6A"/>
    <w:rsid w:val="0027753D"/>
    <w:rsid w:val="002819BA"/>
    <w:rsid w:val="00282F00"/>
    <w:rsid w:val="00286DFE"/>
    <w:rsid w:val="00291387"/>
    <w:rsid w:val="00293680"/>
    <w:rsid w:val="00296D3C"/>
    <w:rsid w:val="002A2288"/>
    <w:rsid w:val="002B2FCB"/>
    <w:rsid w:val="002B4D43"/>
    <w:rsid w:val="002C1355"/>
    <w:rsid w:val="002D04D7"/>
    <w:rsid w:val="002D08C6"/>
    <w:rsid w:val="002D0B69"/>
    <w:rsid w:val="002E3271"/>
    <w:rsid w:val="002E50CD"/>
    <w:rsid w:val="002F3D10"/>
    <w:rsid w:val="00305542"/>
    <w:rsid w:val="00307D03"/>
    <w:rsid w:val="00310B73"/>
    <w:rsid w:val="00310BF3"/>
    <w:rsid w:val="0031375F"/>
    <w:rsid w:val="0032191F"/>
    <w:rsid w:val="00325F3D"/>
    <w:rsid w:val="003275BF"/>
    <w:rsid w:val="00335A1C"/>
    <w:rsid w:val="003400CC"/>
    <w:rsid w:val="00344D6E"/>
    <w:rsid w:val="00353D38"/>
    <w:rsid w:val="00354504"/>
    <w:rsid w:val="003618BA"/>
    <w:rsid w:val="003632FD"/>
    <w:rsid w:val="0037429D"/>
    <w:rsid w:val="00376751"/>
    <w:rsid w:val="003A2155"/>
    <w:rsid w:val="003B1B89"/>
    <w:rsid w:val="003B7277"/>
    <w:rsid w:val="003C03C5"/>
    <w:rsid w:val="003C65EF"/>
    <w:rsid w:val="003E0287"/>
    <w:rsid w:val="003E0D5D"/>
    <w:rsid w:val="003E3D8E"/>
    <w:rsid w:val="003E431F"/>
    <w:rsid w:val="003E4FB8"/>
    <w:rsid w:val="003F265F"/>
    <w:rsid w:val="00400FD4"/>
    <w:rsid w:val="00405EED"/>
    <w:rsid w:val="00406853"/>
    <w:rsid w:val="00406C4A"/>
    <w:rsid w:val="00413DFA"/>
    <w:rsid w:val="00417BEB"/>
    <w:rsid w:val="00425D03"/>
    <w:rsid w:val="00443B19"/>
    <w:rsid w:val="00446788"/>
    <w:rsid w:val="004474CF"/>
    <w:rsid w:val="00457780"/>
    <w:rsid w:val="00460971"/>
    <w:rsid w:val="00464AEF"/>
    <w:rsid w:val="00465956"/>
    <w:rsid w:val="00465B80"/>
    <w:rsid w:val="0048029B"/>
    <w:rsid w:val="00484048"/>
    <w:rsid w:val="00485EF1"/>
    <w:rsid w:val="004964B9"/>
    <w:rsid w:val="004B0B1F"/>
    <w:rsid w:val="004B1B3A"/>
    <w:rsid w:val="004B77CC"/>
    <w:rsid w:val="004D173C"/>
    <w:rsid w:val="004D2FD4"/>
    <w:rsid w:val="004D56FF"/>
    <w:rsid w:val="004E1A37"/>
    <w:rsid w:val="004F05DE"/>
    <w:rsid w:val="00500D85"/>
    <w:rsid w:val="00517AD2"/>
    <w:rsid w:val="00524129"/>
    <w:rsid w:val="00532ACA"/>
    <w:rsid w:val="00532CB3"/>
    <w:rsid w:val="0053521F"/>
    <w:rsid w:val="0054288B"/>
    <w:rsid w:val="00546198"/>
    <w:rsid w:val="005462AF"/>
    <w:rsid w:val="005608A5"/>
    <w:rsid w:val="0059603B"/>
    <w:rsid w:val="005A3DF5"/>
    <w:rsid w:val="005A6563"/>
    <w:rsid w:val="005A6666"/>
    <w:rsid w:val="005A7324"/>
    <w:rsid w:val="005C42D0"/>
    <w:rsid w:val="005D1E08"/>
    <w:rsid w:val="005D6DD9"/>
    <w:rsid w:val="005F69C3"/>
    <w:rsid w:val="006050F0"/>
    <w:rsid w:val="00606F0D"/>
    <w:rsid w:val="00611708"/>
    <w:rsid w:val="0061357D"/>
    <w:rsid w:val="0061762A"/>
    <w:rsid w:val="00624F4B"/>
    <w:rsid w:val="006311AB"/>
    <w:rsid w:val="006567DA"/>
    <w:rsid w:val="00667107"/>
    <w:rsid w:val="00667637"/>
    <w:rsid w:val="00680D34"/>
    <w:rsid w:val="00682229"/>
    <w:rsid w:val="00690095"/>
    <w:rsid w:val="00692D7F"/>
    <w:rsid w:val="006A137B"/>
    <w:rsid w:val="006A180B"/>
    <w:rsid w:val="006A5654"/>
    <w:rsid w:val="006A7DFC"/>
    <w:rsid w:val="006B4651"/>
    <w:rsid w:val="006B7590"/>
    <w:rsid w:val="006C5386"/>
    <w:rsid w:val="006D7552"/>
    <w:rsid w:val="006E02BA"/>
    <w:rsid w:val="006E38F9"/>
    <w:rsid w:val="006F2F28"/>
    <w:rsid w:val="006F4B96"/>
    <w:rsid w:val="006F7AFA"/>
    <w:rsid w:val="006F7E3D"/>
    <w:rsid w:val="00701081"/>
    <w:rsid w:val="007042C1"/>
    <w:rsid w:val="007056B4"/>
    <w:rsid w:val="00710876"/>
    <w:rsid w:val="007113B7"/>
    <w:rsid w:val="00712049"/>
    <w:rsid w:val="007121F8"/>
    <w:rsid w:val="00712F24"/>
    <w:rsid w:val="007139DE"/>
    <w:rsid w:val="00717639"/>
    <w:rsid w:val="00723400"/>
    <w:rsid w:val="00723C60"/>
    <w:rsid w:val="007319E2"/>
    <w:rsid w:val="0074214D"/>
    <w:rsid w:val="0074545E"/>
    <w:rsid w:val="00763087"/>
    <w:rsid w:val="00764C34"/>
    <w:rsid w:val="00765ED3"/>
    <w:rsid w:val="007822AD"/>
    <w:rsid w:val="0079132A"/>
    <w:rsid w:val="00794171"/>
    <w:rsid w:val="0079451B"/>
    <w:rsid w:val="007970B3"/>
    <w:rsid w:val="00797A49"/>
    <w:rsid w:val="007A07E8"/>
    <w:rsid w:val="007A3A75"/>
    <w:rsid w:val="007B4419"/>
    <w:rsid w:val="007C7CE9"/>
    <w:rsid w:val="007F312F"/>
    <w:rsid w:val="008017ED"/>
    <w:rsid w:val="00802E06"/>
    <w:rsid w:val="0080317B"/>
    <w:rsid w:val="008039F2"/>
    <w:rsid w:val="0081571A"/>
    <w:rsid w:val="00821EC7"/>
    <w:rsid w:val="00823667"/>
    <w:rsid w:val="008261E5"/>
    <w:rsid w:val="00833673"/>
    <w:rsid w:val="00842939"/>
    <w:rsid w:val="00874455"/>
    <w:rsid w:val="00884549"/>
    <w:rsid w:val="00884CDB"/>
    <w:rsid w:val="00890263"/>
    <w:rsid w:val="00890E68"/>
    <w:rsid w:val="008919CF"/>
    <w:rsid w:val="008B3426"/>
    <w:rsid w:val="008C578C"/>
    <w:rsid w:val="008E1467"/>
    <w:rsid w:val="008E53DB"/>
    <w:rsid w:val="008E7E50"/>
    <w:rsid w:val="008F4963"/>
    <w:rsid w:val="009062AD"/>
    <w:rsid w:val="00913AAA"/>
    <w:rsid w:val="00931248"/>
    <w:rsid w:val="009429D0"/>
    <w:rsid w:val="00942AD8"/>
    <w:rsid w:val="0094665F"/>
    <w:rsid w:val="009526DF"/>
    <w:rsid w:val="009529CE"/>
    <w:rsid w:val="009532BB"/>
    <w:rsid w:val="0095765B"/>
    <w:rsid w:val="0096319E"/>
    <w:rsid w:val="00963D80"/>
    <w:rsid w:val="009650E4"/>
    <w:rsid w:val="00976198"/>
    <w:rsid w:val="0099142C"/>
    <w:rsid w:val="009A08CB"/>
    <w:rsid w:val="009C669D"/>
    <w:rsid w:val="009C68BE"/>
    <w:rsid w:val="009D112E"/>
    <w:rsid w:val="009D18F5"/>
    <w:rsid w:val="00A07D63"/>
    <w:rsid w:val="00A13ADC"/>
    <w:rsid w:val="00A15C52"/>
    <w:rsid w:val="00A176EA"/>
    <w:rsid w:val="00A20AD6"/>
    <w:rsid w:val="00A263BF"/>
    <w:rsid w:val="00A2797A"/>
    <w:rsid w:val="00A33F03"/>
    <w:rsid w:val="00A340CB"/>
    <w:rsid w:val="00A40C02"/>
    <w:rsid w:val="00A5682E"/>
    <w:rsid w:val="00A60686"/>
    <w:rsid w:val="00A62FEE"/>
    <w:rsid w:val="00A635C2"/>
    <w:rsid w:val="00A64935"/>
    <w:rsid w:val="00A71AF4"/>
    <w:rsid w:val="00A76F82"/>
    <w:rsid w:val="00A827B3"/>
    <w:rsid w:val="00A857FF"/>
    <w:rsid w:val="00AA00F3"/>
    <w:rsid w:val="00AA1A78"/>
    <w:rsid w:val="00AA5343"/>
    <w:rsid w:val="00AB4BAF"/>
    <w:rsid w:val="00AB7E17"/>
    <w:rsid w:val="00AC4490"/>
    <w:rsid w:val="00AC79FE"/>
    <w:rsid w:val="00AD2300"/>
    <w:rsid w:val="00AD70D7"/>
    <w:rsid w:val="00AE5FF9"/>
    <w:rsid w:val="00AF2024"/>
    <w:rsid w:val="00AF3675"/>
    <w:rsid w:val="00B02767"/>
    <w:rsid w:val="00B1442F"/>
    <w:rsid w:val="00B1585F"/>
    <w:rsid w:val="00B327EC"/>
    <w:rsid w:val="00B461ED"/>
    <w:rsid w:val="00B47DEC"/>
    <w:rsid w:val="00B51628"/>
    <w:rsid w:val="00B659B0"/>
    <w:rsid w:val="00B84D02"/>
    <w:rsid w:val="00B852E7"/>
    <w:rsid w:val="00B85F69"/>
    <w:rsid w:val="00B91962"/>
    <w:rsid w:val="00B959F2"/>
    <w:rsid w:val="00BA4A45"/>
    <w:rsid w:val="00BA4A64"/>
    <w:rsid w:val="00BA70D5"/>
    <w:rsid w:val="00BB268E"/>
    <w:rsid w:val="00BC5C44"/>
    <w:rsid w:val="00BC670A"/>
    <w:rsid w:val="00BD1390"/>
    <w:rsid w:val="00BE1729"/>
    <w:rsid w:val="00BF2010"/>
    <w:rsid w:val="00BF3756"/>
    <w:rsid w:val="00C01F39"/>
    <w:rsid w:val="00C06F05"/>
    <w:rsid w:val="00C1575A"/>
    <w:rsid w:val="00C24BDB"/>
    <w:rsid w:val="00C37629"/>
    <w:rsid w:val="00C41B03"/>
    <w:rsid w:val="00C53FD6"/>
    <w:rsid w:val="00C55111"/>
    <w:rsid w:val="00C57083"/>
    <w:rsid w:val="00C57361"/>
    <w:rsid w:val="00C701E9"/>
    <w:rsid w:val="00C71121"/>
    <w:rsid w:val="00C91A1B"/>
    <w:rsid w:val="00C950D5"/>
    <w:rsid w:val="00CA2710"/>
    <w:rsid w:val="00CA370C"/>
    <w:rsid w:val="00CA608D"/>
    <w:rsid w:val="00CA7EBA"/>
    <w:rsid w:val="00CB1A05"/>
    <w:rsid w:val="00CB757A"/>
    <w:rsid w:val="00CD0477"/>
    <w:rsid w:val="00CD2356"/>
    <w:rsid w:val="00CF1D0A"/>
    <w:rsid w:val="00D02CF6"/>
    <w:rsid w:val="00D02FA3"/>
    <w:rsid w:val="00D21375"/>
    <w:rsid w:val="00D22210"/>
    <w:rsid w:val="00D2375D"/>
    <w:rsid w:val="00D238C8"/>
    <w:rsid w:val="00D330FC"/>
    <w:rsid w:val="00D33683"/>
    <w:rsid w:val="00D4320C"/>
    <w:rsid w:val="00D43730"/>
    <w:rsid w:val="00D51CF9"/>
    <w:rsid w:val="00D57A60"/>
    <w:rsid w:val="00D66B2B"/>
    <w:rsid w:val="00D70D78"/>
    <w:rsid w:val="00D749BB"/>
    <w:rsid w:val="00D80F6B"/>
    <w:rsid w:val="00D82BF3"/>
    <w:rsid w:val="00D90522"/>
    <w:rsid w:val="00D931A8"/>
    <w:rsid w:val="00DA276F"/>
    <w:rsid w:val="00DA5B62"/>
    <w:rsid w:val="00DA6BFC"/>
    <w:rsid w:val="00DA7CF3"/>
    <w:rsid w:val="00DB3D9B"/>
    <w:rsid w:val="00DD3038"/>
    <w:rsid w:val="00DD770E"/>
    <w:rsid w:val="00DE2E3F"/>
    <w:rsid w:val="00DF1588"/>
    <w:rsid w:val="00DF729C"/>
    <w:rsid w:val="00E0416A"/>
    <w:rsid w:val="00E12378"/>
    <w:rsid w:val="00E14615"/>
    <w:rsid w:val="00E2794E"/>
    <w:rsid w:val="00E32A71"/>
    <w:rsid w:val="00E335FA"/>
    <w:rsid w:val="00E344E5"/>
    <w:rsid w:val="00E45D23"/>
    <w:rsid w:val="00E46A4E"/>
    <w:rsid w:val="00E46D86"/>
    <w:rsid w:val="00E56F92"/>
    <w:rsid w:val="00E63EFA"/>
    <w:rsid w:val="00E90B83"/>
    <w:rsid w:val="00E93BE9"/>
    <w:rsid w:val="00E95BCC"/>
    <w:rsid w:val="00EB3436"/>
    <w:rsid w:val="00EB6B73"/>
    <w:rsid w:val="00EC0AB7"/>
    <w:rsid w:val="00EC3058"/>
    <w:rsid w:val="00EC3663"/>
    <w:rsid w:val="00EC5FA5"/>
    <w:rsid w:val="00EC7916"/>
    <w:rsid w:val="00ED05B1"/>
    <w:rsid w:val="00ED4FB1"/>
    <w:rsid w:val="00ED7332"/>
    <w:rsid w:val="00EE12C4"/>
    <w:rsid w:val="00EE5CFB"/>
    <w:rsid w:val="00EE6431"/>
    <w:rsid w:val="00EF59D9"/>
    <w:rsid w:val="00F346AB"/>
    <w:rsid w:val="00F353A3"/>
    <w:rsid w:val="00F36AB9"/>
    <w:rsid w:val="00F37026"/>
    <w:rsid w:val="00F379D1"/>
    <w:rsid w:val="00F42637"/>
    <w:rsid w:val="00F43B0D"/>
    <w:rsid w:val="00F51E9B"/>
    <w:rsid w:val="00F5238B"/>
    <w:rsid w:val="00F530E2"/>
    <w:rsid w:val="00F53AF3"/>
    <w:rsid w:val="00F562C4"/>
    <w:rsid w:val="00F56436"/>
    <w:rsid w:val="00F60D25"/>
    <w:rsid w:val="00F62938"/>
    <w:rsid w:val="00F636A4"/>
    <w:rsid w:val="00F6392B"/>
    <w:rsid w:val="00F72DC5"/>
    <w:rsid w:val="00F77097"/>
    <w:rsid w:val="00F77882"/>
    <w:rsid w:val="00F804A4"/>
    <w:rsid w:val="00F83158"/>
    <w:rsid w:val="00F90E9A"/>
    <w:rsid w:val="00FA0165"/>
    <w:rsid w:val="00FA3507"/>
    <w:rsid w:val="00FA79D4"/>
    <w:rsid w:val="00FB4B8B"/>
    <w:rsid w:val="00FB7D99"/>
    <w:rsid w:val="00FC36BC"/>
    <w:rsid w:val="00FC4A14"/>
    <w:rsid w:val="00FC5577"/>
    <w:rsid w:val="00FD27C6"/>
    <w:rsid w:val="00FD543E"/>
    <w:rsid w:val="00FE1A00"/>
    <w:rsid w:val="00FE280D"/>
    <w:rsid w:val="00FF07A9"/>
    <w:rsid w:val="00FF3002"/>
    <w:rsid w:val="00FF4068"/>
    <w:rsid w:val="56047555"/>
    <w:rsid w:val="7A898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character" w:styleId="Hyperlink">
    <w:name w:val="Hyperlink"/>
    <w:basedOn w:val="DefaultParagraphFont"/>
    <w:uiPriority w:val="99"/>
    <w:unhideWhenUsed/>
    <w:rsid w:val="00E95BCC"/>
    <w:rPr>
      <w:color w:val="0563C1" w:themeColor="hyperlink"/>
      <w:u w:val="single"/>
    </w:rPr>
  </w:style>
  <w:style w:type="character" w:styleId="UnresolvedMention">
    <w:name w:val="Unresolved Mention"/>
    <w:basedOn w:val="DefaultParagraphFont"/>
    <w:uiPriority w:val="99"/>
    <w:semiHidden/>
    <w:unhideWhenUsed/>
    <w:rsid w:val="00E95BCC"/>
    <w:rPr>
      <w:color w:val="605E5C"/>
      <w:shd w:val="clear" w:color="auto" w:fill="E1DFDD"/>
    </w:rPr>
  </w:style>
  <w:style w:type="table" w:styleId="TableGrid">
    <w:name w:val="Table Grid"/>
    <w:basedOn w:val="TableNormal"/>
    <w:uiPriority w:val="39"/>
    <w:rsid w:val="00682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08CB"/>
    <w:rPr>
      <w:color w:val="666666"/>
    </w:rPr>
  </w:style>
  <w:style w:type="paragraph" w:styleId="BalloonText">
    <w:name w:val="Balloon Text"/>
    <w:basedOn w:val="Normal"/>
    <w:link w:val="BalloonTextChar"/>
    <w:uiPriority w:val="99"/>
    <w:semiHidden/>
    <w:unhideWhenUsed/>
    <w:rsid w:val="008902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02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7355710">
      <w:bodyDiv w:val="1"/>
      <w:marLeft w:val="0"/>
      <w:marRight w:val="0"/>
      <w:marTop w:val="0"/>
      <w:marBottom w:val="0"/>
      <w:divBdr>
        <w:top w:val="none" w:sz="0" w:space="0" w:color="auto"/>
        <w:left w:val="none" w:sz="0" w:space="0" w:color="auto"/>
        <w:bottom w:val="none" w:sz="0" w:space="0" w:color="auto"/>
        <w:right w:val="none" w:sz="0" w:space="0" w:color="auto"/>
      </w:divBdr>
    </w:div>
    <w:div w:id="198739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7E4B1-2C5B-4638-9963-349451F84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9FD93C2C-5358-41FE-8C20-98C5A66F1EB8}">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1270</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Munari, Andrea</cp:lastModifiedBy>
  <cp:revision>8</cp:revision>
  <dcterms:created xsi:type="dcterms:W3CDTF">2024-11-07T16:17:00Z</dcterms:created>
  <dcterms:modified xsi:type="dcterms:W3CDTF">2024-11-08T09:35:00Z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