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6E2FDA" w14:textId="37C285AE" w:rsidR="00EE013E" w:rsidRPr="00EE013E" w:rsidRDefault="00A209D6" w:rsidP="005D7358">
      <w:pPr>
        <w:pStyle w:val="Header"/>
        <w:tabs>
          <w:tab w:val="right" w:pos="9639"/>
        </w:tabs>
        <w:jc w:val="both"/>
        <w:rPr>
          <w:bCs/>
          <w:noProof w:val="0"/>
          <w:sz w:val="24"/>
          <w:szCs w:val="24"/>
        </w:rPr>
      </w:pPr>
      <w:r w:rsidRPr="003A41EF">
        <w:rPr>
          <w:bCs/>
          <w:noProof w:val="0"/>
          <w:sz w:val="24"/>
          <w:szCs w:val="24"/>
        </w:rPr>
        <w:t xml:space="preserve">3GPP TSG-RAN WG2 Meeting </w:t>
      </w:r>
      <w:r>
        <w:rPr>
          <w:bCs/>
          <w:noProof w:val="0"/>
          <w:sz w:val="24"/>
          <w:szCs w:val="24"/>
        </w:rPr>
        <w:t>#</w:t>
      </w:r>
      <w:r w:rsidR="00B46E85">
        <w:rPr>
          <w:bCs/>
          <w:noProof w:val="0"/>
          <w:sz w:val="24"/>
          <w:szCs w:val="24"/>
        </w:rPr>
        <w:t>1</w:t>
      </w:r>
      <w:r w:rsidR="001920E7">
        <w:rPr>
          <w:bCs/>
          <w:noProof w:val="0"/>
          <w:sz w:val="24"/>
          <w:szCs w:val="24"/>
        </w:rPr>
        <w:t>2</w:t>
      </w:r>
      <w:r w:rsidR="001F6409">
        <w:rPr>
          <w:bCs/>
          <w:noProof w:val="0"/>
          <w:sz w:val="24"/>
          <w:szCs w:val="24"/>
        </w:rPr>
        <w:t>8</w:t>
      </w:r>
      <w:r w:rsidRPr="00B266B0">
        <w:rPr>
          <w:bCs/>
          <w:noProof w:val="0"/>
          <w:sz w:val="24"/>
          <w:szCs w:val="24"/>
        </w:rPr>
        <w:tab/>
      </w:r>
      <w:r w:rsidR="00D2306D" w:rsidRPr="00D2306D">
        <w:rPr>
          <w:bCs/>
          <w:noProof w:val="0"/>
          <w:sz w:val="24"/>
          <w:szCs w:val="24"/>
        </w:rPr>
        <w:t>R2-2410526</w:t>
      </w:r>
    </w:p>
    <w:p w14:paraId="11776FA6" w14:textId="5B355A37" w:rsidR="00A209D6" w:rsidRPr="00465587" w:rsidRDefault="001F6409" w:rsidP="005D7358">
      <w:pPr>
        <w:pStyle w:val="Header"/>
        <w:tabs>
          <w:tab w:val="right" w:pos="9639"/>
        </w:tabs>
        <w:jc w:val="both"/>
        <w:rPr>
          <w:bCs/>
          <w:sz w:val="24"/>
          <w:szCs w:val="24"/>
          <w:lang w:eastAsia="zh-CN"/>
        </w:rPr>
      </w:pPr>
      <w:r>
        <w:rPr>
          <w:sz w:val="24"/>
          <w:lang w:val="de-DE" w:eastAsia="x-none"/>
        </w:rPr>
        <w:t>Orlando, USA, Nov 18th – 22nd</w:t>
      </w:r>
      <w:r w:rsidRPr="00954C76">
        <w:rPr>
          <w:sz w:val="24"/>
          <w:lang w:val="de-DE" w:eastAsia="x-none"/>
        </w:rPr>
        <w:t>, 2024</w:t>
      </w:r>
      <w:r w:rsidR="00A209D6">
        <w:rPr>
          <w:noProof w:val="0"/>
          <w:sz w:val="24"/>
          <w:szCs w:val="24"/>
          <w:lang w:eastAsia="zh-CN"/>
        </w:rPr>
        <w:tab/>
      </w:r>
    </w:p>
    <w:p w14:paraId="2E02E5F5" w14:textId="77777777" w:rsidR="00A209D6" w:rsidRPr="00B266B0" w:rsidRDefault="00A209D6" w:rsidP="005D7358">
      <w:pPr>
        <w:pStyle w:val="Header"/>
        <w:jc w:val="both"/>
        <w:rPr>
          <w:bCs/>
          <w:noProof w:val="0"/>
          <w:sz w:val="24"/>
        </w:rPr>
      </w:pPr>
    </w:p>
    <w:p w14:paraId="403CB9C0" w14:textId="77777777" w:rsidR="00A209D6" w:rsidRPr="00B266B0" w:rsidRDefault="00A209D6" w:rsidP="005D7358">
      <w:pPr>
        <w:pStyle w:val="Header"/>
        <w:jc w:val="both"/>
        <w:rPr>
          <w:bCs/>
          <w:noProof w:val="0"/>
          <w:sz w:val="24"/>
        </w:rPr>
      </w:pPr>
    </w:p>
    <w:p w14:paraId="74AEDB1B" w14:textId="51D8DFDA" w:rsidR="00A209D6" w:rsidRPr="00B266B0" w:rsidRDefault="00A209D6" w:rsidP="005D7358">
      <w:pPr>
        <w:pStyle w:val="CRCoverPage"/>
        <w:tabs>
          <w:tab w:val="left" w:pos="1985"/>
        </w:tabs>
        <w:jc w:val="both"/>
        <w:rPr>
          <w:rFonts w:cs="Arial"/>
          <w:b/>
          <w:bCs/>
          <w:sz w:val="24"/>
          <w:lang w:eastAsia="ja-JP"/>
        </w:rPr>
      </w:pPr>
      <w:r w:rsidRPr="00B266B0">
        <w:rPr>
          <w:rFonts w:cs="Arial"/>
          <w:b/>
          <w:bCs/>
          <w:sz w:val="24"/>
        </w:rPr>
        <w:t>Agenda item:</w:t>
      </w:r>
      <w:r>
        <w:rPr>
          <w:rFonts w:cs="Arial"/>
          <w:b/>
          <w:bCs/>
          <w:sz w:val="24"/>
        </w:rPr>
        <w:tab/>
      </w:r>
      <w:r w:rsidR="00F70270">
        <w:rPr>
          <w:rFonts w:cs="Arial"/>
          <w:b/>
          <w:bCs/>
          <w:sz w:val="24"/>
        </w:rPr>
        <w:t>8.8.</w:t>
      </w:r>
      <w:r w:rsidR="00B40218">
        <w:rPr>
          <w:rFonts w:cs="Arial"/>
          <w:b/>
          <w:bCs/>
          <w:sz w:val="24"/>
        </w:rPr>
        <w:t>4</w:t>
      </w:r>
    </w:p>
    <w:p w14:paraId="73188B46" w14:textId="67E50F66" w:rsidR="00A209D6" w:rsidRPr="00D64B1C" w:rsidRDefault="00A209D6" w:rsidP="005D7358">
      <w:pPr>
        <w:tabs>
          <w:tab w:val="left" w:pos="1985"/>
        </w:tabs>
        <w:ind w:left="1985" w:hanging="1985"/>
        <w:jc w:val="both"/>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p>
    <w:p w14:paraId="0FA3EF00" w14:textId="3316F99F" w:rsidR="00A209D6" w:rsidRPr="00D64B1C" w:rsidRDefault="00A209D6" w:rsidP="005D7358">
      <w:pPr>
        <w:tabs>
          <w:tab w:val="left" w:pos="1985"/>
        </w:tabs>
        <w:ind w:left="1985" w:hanging="1985"/>
        <w:jc w:val="both"/>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ED7C40">
        <w:rPr>
          <w:rFonts w:eastAsia="SimSun"/>
          <w:b/>
          <w:bCs/>
          <w:sz w:val="24"/>
          <w:szCs w:val="20"/>
          <w:lang w:val="en-GB" w:eastAsia="en-US"/>
        </w:rPr>
        <w:t xml:space="preserve">Discussion on </w:t>
      </w:r>
      <w:r w:rsidR="002C5F8F">
        <w:rPr>
          <w:rFonts w:eastAsia="SimSun"/>
          <w:b/>
          <w:bCs/>
          <w:sz w:val="24"/>
          <w:szCs w:val="20"/>
          <w:lang w:val="en-GB" w:eastAsia="en-US"/>
        </w:rPr>
        <w:t xml:space="preserve">MBS </w:t>
      </w:r>
      <w:r w:rsidR="00B40218">
        <w:rPr>
          <w:rFonts w:eastAsia="SimSun"/>
          <w:b/>
          <w:bCs/>
          <w:sz w:val="24"/>
          <w:szCs w:val="20"/>
          <w:lang w:val="en-GB" w:eastAsia="en-US"/>
        </w:rPr>
        <w:t xml:space="preserve">Broadcast </w:t>
      </w:r>
      <w:r w:rsidR="00731C9A">
        <w:rPr>
          <w:rFonts w:eastAsia="SimSun"/>
          <w:b/>
          <w:bCs/>
          <w:sz w:val="24"/>
          <w:szCs w:val="20"/>
          <w:lang w:val="en-GB" w:eastAsia="en-US"/>
        </w:rPr>
        <w:t>Intended Area</w:t>
      </w:r>
    </w:p>
    <w:p w14:paraId="1F147C23" w14:textId="1C371832" w:rsidR="00A209D6" w:rsidRPr="00D64B1C" w:rsidRDefault="00A209D6" w:rsidP="005D7358">
      <w:pPr>
        <w:tabs>
          <w:tab w:val="left" w:pos="1985"/>
        </w:tabs>
        <w:ind w:left="1985" w:hanging="1985"/>
        <w:jc w:val="both"/>
        <w:rPr>
          <w:rFonts w:eastAsia="SimSun"/>
          <w:b/>
          <w:bCs/>
          <w:sz w:val="24"/>
          <w:szCs w:val="20"/>
          <w:lang w:val="en-GB" w:eastAsia="en-US"/>
        </w:rPr>
      </w:pPr>
      <w:r w:rsidRPr="00D64B1C">
        <w:rPr>
          <w:rFonts w:eastAsia="SimSun"/>
          <w:b/>
          <w:bCs/>
          <w:sz w:val="24"/>
          <w:szCs w:val="20"/>
          <w:lang w:val="en-GB" w:eastAsia="en-US"/>
        </w:rPr>
        <w:t>WID/SID:</w:t>
      </w:r>
      <w:r w:rsidRPr="00D64B1C">
        <w:rPr>
          <w:rFonts w:eastAsia="SimSun"/>
          <w:b/>
          <w:bCs/>
          <w:sz w:val="24"/>
          <w:szCs w:val="20"/>
          <w:lang w:val="en-GB" w:eastAsia="en-US"/>
        </w:rPr>
        <w:tab/>
      </w:r>
      <w:r w:rsidR="00F70270">
        <w:rPr>
          <w:rFonts w:eastAsia="SimSun"/>
          <w:b/>
          <w:bCs/>
          <w:sz w:val="24"/>
          <w:szCs w:val="20"/>
          <w:lang w:val="en-GB" w:eastAsia="en-US"/>
        </w:rPr>
        <w:t>NR_NTN_Ph3-Core</w:t>
      </w:r>
    </w:p>
    <w:p w14:paraId="6FEB19D6" w14:textId="18A0ADEC" w:rsidR="00A209D6" w:rsidRPr="00D64B1C" w:rsidRDefault="00A209D6" w:rsidP="005D7358">
      <w:pPr>
        <w:tabs>
          <w:tab w:val="left" w:pos="1985"/>
        </w:tabs>
        <w:ind w:left="1985" w:hanging="1985"/>
        <w:jc w:val="both"/>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p w14:paraId="294B1FC1" w14:textId="3FD3CD86" w:rsidR="00A209D6" w:rsidRPr="006E13D1" w:rsidRDefault="00A209D6" w:rsidP="005D7358">
      <w:pPr>
        <w:pStyle w:val="Heading1"/>
        <w:jc w:val="both"/>
      </w:pPr>
      <w:r>
        <w:t>Introduction</w:t>
      </w:r>
    </w:p>
    <w:p w14:paraId="1A697110" w14:textId="135FA5AE" w:rsidR="00F61EF6" w:rsidRDefault="003A1069" w:rsidP="005D7358">
      <w:pPr>
        <w:jc w:val="both"/>
      </w:pPr>
      <w:r>
        <w:t xml:space="preserve">For Rel-19 NTN, one objective is </w:t>
      </w:r>
      <w:r w:rsidR="00BC6387">
        <w:t xml:space="preserve">to </w:t>
      </w:r>
      <w:r w:rsidR="008F4466">
        <w:t xml:space="preserve">support MBS broadcast service for smaller areas in an NTN cell. The detailed justification and objective in WID </w:t>
      </w:r>
      <w:r w:rsidR="009A1C1C">
        <w:t>are</w:t>
      </w:r>
      <w:r w:rsidR="008F4466">
        <w:t xml:space="preserve"> provided as follows. </w:t>
      </w:r>
    </w:p>
    <w:tbl>
      <w:tblPr>
        <w:tblStyle w:val="TableGrid"/>
        <w:tblW w:w="0" w:type="auto"/>
        <w:tblLook w:val="04A0" w:firstRow="1" w:lastRow="0" w:firstColumn="1" w:lastColumn="0" w:noHBand="0" w:noVBand="1"/>
      </w:tblPr>
      <w:tblGrid>
        <w:gridCol w:w="9631"/>
      </w:tblGrid>
      <w:tr w:rsidR="00F61EF6" w14:paraId="1C50FE01" w14:textId="77777777" w:rsidTr="00BF409E">
        <w:tc>
          <w:tcPr>
            <w:tcW w:w="9631" w:type="dxa"/>
          </w:tcPr>
          <w:p w14:paraId="24FDEB9F" w14:textId="77777777" w:rsidR="00C702D5" w:rsidRDefault="008F4466" w:rsidP="005D7358">
            <w:pPr>
              <w:widowControl w:val="0"/>
              <w:spacing w:after="120" w:line="276" w:lineRule="auto"/>
              <w:jc w:val="both"/>
              <w:rPr>
                <w:rFonts w:ascii="Times New Roman" w:eastAsia="SimSun" w:hAnsi="Times New Roman" w:cs="Times New Roman"/>
                <w:bCs/>
                <w:szCs w:val="20"/>
                <w:lang w:val="en-GB"/>
              </w:rPr>
            </w:pPr>
            <w:r w:rsidRPr="008F4466">
              <w:rPr>
                <w:rFonts w:ascii="Times New Roman" w:eastAsia="SimSun" w:hAnsi="Times New Roman" w:cs="Times New Roman"/>
                <w:bCs/>
                <w:szCs w:val="20"/>
                <w:lang w:val="en-GB"/>
              </w:rPr>
              <w:t>MBS feature provides an important add-value for NR NTN system, leveraging the large coverage of the</w:t>
            </w:r>
            <w:r w:rsidRPr="008F4466">
              <w:rPr>
                <w:rFonts w:ascii="Times New Roman" w:eastAsia="SimSun" w:hAnsi="Times New Roman" w:cs="Times New Roman" w:hint="eastAsia"/>
                <w:bCs/>
                <w:szCs w:val="20"/>
                <w:lang w:val="en-GB"/>
              </w:rPr>
              <w:t xml:space="preserve"> </w:t>
            </w:r>
            <w:r w:rsidRPr="008F4466">
              <w:rPr>
                <w:rFonts w:ascii="Times New Roman" w:eastAsia="SimSun" w:hAnsi="Times New Roman" w:cs="Times New Roman"/>
                <w:bCs/>
                <w:szCs w:val="20"/>
                <w:lang w:val="en-GB"/>
              </w:rPr>
              <w:t xml:space="preserve">NTN compared to TN. Terrestrial MBS features are equally available for NR NTN in the 5G specifications, but for some cases the intended service area is expected to be smaller than the coverage of a </w:t>
            </w:r>
            <w:proofErr w:type="spellStart"/>
            <w:r w:rsidRPr="008F4466">
              <w:rPr>
                <w:rFonts w:ascii="Times New Roman" w:eastAsia="SimSun" w:hAnsi="Times New Roman" w:cs="Times New Roman"/>
                <w:bCs/>
                <w:szCs w:val="20"/>
                <w:lang w:val="en-GB"/>
              </w:rPr>
              <w:t>Uu</w:t>
            </w:r>
            <w:proofErr w:type="spellEnd"/>
            <w:r w:rsidRPr="008F4466">
              <w:rPr>
                <w:rFonts w:ascii="Times New Roman" w:eastAsia="SimSun" w:hAnsi="Times New Roman" w:cs="Times New Roman"/>
                <w:bCs/>
                <w:szCs w:val="20"/>
                <w:lang w:val="en-GB"/>
              </w:rPr>
              <w:t xml:space="preserve"> cell, some enhancements need to be done to notify the service area of a Broadcast service.</w:t>
            </w:r>
          </w:p>
          <w:p w14:paraId="56316D86" w14:textId="77777777" w:rsidR="008F4466" w:rsidRPr="008F4466" w:rsidRDefault="008F4466" w:rsidP="005D7358">
            <w:pPr>
              <w:overflowPunct w:val="0"/>
              <w:autoSpaceDE w:val="0"/>
              <w:autoSpaceDN w:val="0"/>
              <w:adjustRightInd w:val="0"/>
              <w:spacing w:after="0" w:line="276" w:lineRule="auto"/>
              <w:jc w:val="both"/>
              <w:textAlignment w:val="baseline"/>
              <w:rPr>
                <w:rFonts w:ascii="Times New Roman" w:eastAsia="Malgun Gothic" w:hAnsi="Times New Roman" w:cs="Times New Roman"/>
                <w:szCs w:val="20"/>
                <w:lang w:eastAsia="ko-KR"/>
              </w:rPr>
            </w:pPr>
            <w:r w:rsidRPr="008F4466">
              <w:rPr>
                <w:rFonts w:ascii="Times New Roman" w:eastAsia="Malgun Gothic" w:hAnsi="Times New Roman" w:cs="Times New Roman"/>
                <w:szCs w:val="20"/>
                <w:lang w:eastAsia="ko-KR"/>
              </w:rPr>
              <w:t>Specify signaling of the intended service area of a broadcast service (e.g. MBS broadcast) via NR NTN [RAN2, RAN3]</w:t>
            </w:r>
          </w:p>
          <w:p w14:paraId="414394EE" w14:textId="77777777" w:rsidR="008F4466" w:rsidRPr="008F4466" w:rsidRDefault="008F4466" w:rsidP="005D7358">
            <w:pPr>
              <w:widowControl w:val="0"/>
              <w:numPr>
                <w:ilvl w:val="0"/>
                <w:numId w:val="4"/>
              </w:numPr>
              <w:overflowPunct w:val="0"/>
              <w:autoSpaceDE w:val="0"/>
              <w:autoSpaceDN w:val="0"/>
              <w:adjustRightInd w:val="0"/>
              <w:spacing w:after="0" w:line="276" w:lineRule="auto"/>
              <w:ind w:hanging="357"/>
              <w:contextualSpacing/>
              <w:jc w:val="both"/>
              <w:textAlignment w:val="baseline"/>
              <w:rPr>
                <w:rFonts w:ascii="Times New Roman" w:eastAsia="Calibri" w:hAnsi="Times New Roman" w:cs="Times New Roman"/>
                <w:szCs w:val="20"/>
                <w:lang w:eastAsia="zh-CN"/>
              </w:rPr>
            </w:pPr>
            <w:r w:rsidRPr="008F4466">
              <w:rPr>
                <w:rFonts w:ascii="Times New Roman" w:eastAsia="Calibri" w:hAnsi="Times New Roman" w:cs="Times New Roman"/>
                <w:szCs w:val="20"/>
                <w:lang w:eastAsia="zh-CN"/>
              </w:rPr>
              <w:t>Specify SIB signaling to indicate the intended service area in case the satellite footprint covers a larger area. [RAN2]</w:t>
            </w:r>
          </w:p>
          <w:p w14:paraId="3F5AE005" w14:textId="498DAD8C" w:rsidR="008F4466" w:rsidRPr="008F4466" w:rsidRDefault="008F4466" w:rsidP="005D7358">
            <w:pPr>
              <w:widowControl w:val="0"/>
              <w:numPr>
                <w:ilvl w:val="0"/>
                <w:numId w:val="4"/>
              </w:numPr>
              <w:overflowPunct w:val="0"/>
              <w:autoSpaceDE w:val="0"/>
              <w:autoSpaceDN w:val="0"/>
              <w:adjustRightInd w:val="0"/>
              <w:spacing w:after="0" w:line="276" w:lineRule="auto"/>
              <w:ind w:hanging="357"/>
              <w:contextualSpacing/>
              <w:jc w:val="both"/>
              <w:textAlignment w:val="baseline"/>
              <w:rPr>
                <w:rFonts w:ascii="Times New Roman" w:eastAsia="Calibri" w:hAnsi="Times New Roman" w:cs="Times New Roman"/>
                <w:szCs w:val="20"/>
                <w:lang w:eastAsia="zh-CN"/>
              </w:rPr>
            </w:pPr>
            <w:r w:rsidRPr="008F4466">
              <w:rPr>
                <w:rFonts w:ascii="Times New Roman" w:eastAsia="Calibri" w:hAnsi="Times New Roman" w:cs="Times New Roman"/>
                <w:szCs w:val="20"/>
                <w:lang w:eastAsia="zh-CN"/>
              </w:rPr>
              <w:t>Specify the necessary signaling between CN and NG-RAN. [RAN3]</w:t>
            </w:r>
          </w:p>
        </w:tc>
      </w:tr>
    </w:tbl>
    <w:p w14:paraId="66CEE32F" w14:textId="36C3ADA8" w:rsidR="00F00A10" w:rsidRPr="00F97E01" w:rsidRDefault="00C702D5" w:rsidP="005D7358">
      <w:pPr>
        <w:spacing w:before="240"/>
        <w:jc w:val="both"/>
        <w:rPr>
          <w:lang w:eastAsia="ko-KR"/>
        </w:rPr>
      </w:pPr>
      <w:r>
        <w:t xml:space="preserve">In this contribution, we </w:t>
      </w:r>
      <w:r w:rsidR="00026A05">
        <w:t xml:space="preserve">continue to </w:t>
      </w:r>
      <w:r w:rsidR="0049282E">
        <w:t>share</w:t>
      </w:r>
      <w:r>
        <w:t xml:space="preserve"> our views on </w:t>
      </w:r>
      <w:r w:rsidR="00CA2222">
        <w:t xml:space="preserve">the signaling of broadcast service area information and </w:t>
      </w:r>
      <w:r w:rsidR="00E232C9">
        <w:t>discuss service continuity</w:t>
      </w:r>
      <w:r w:rsidR="00614ECF">
        <w:t xml:space="preserve"> with intended service area information</w:t>
      </w:r>
      <w:r>
        <w:t xml:space="preserve">. </w:t>
      </w:r>
    </w:p>
    <w:p w14:paraId="51ABF603" w14:textId="0AB9DEFD" w:rsidR="00DC6A61" w:rsidRDefault="00DC6A61" w:rsidP="005D7358">
      <w:pPr>
        <w:pStyle w:val="Heading1"/>
        <w:jc w:val="both"/>
      </w:pPr>
      <w:r>
        <w:t>Discussion</w:t>
      </w:r>
    </w:p>
    <w:p w14:paraId="540134F7" w14:textId="678DE0ED" w:rsidR="00605CF7" w:rsidRDefault="00CE282B" w:rsidP="005D7358">
      <w:pPr>
        <w:pStyle w:val="Heading2"/>
        <w:jc w:val="both"/>
      </w:pPr>
      <w:r>
        <w:t>Signalling of intended service area</w:t>
      </w:r>
    </w:p>
    <w:p w14:paraId="150BFDCB" w14:textId="22FE235F" w:rsidR="005D7358" w:rsidRDefault="005D7358" w:rsidP="000970DC">
      <w:pPr>
        <w:spacing w:before="240"/>
        <w:jc w:val="both"/>
      </w:pPr>
      <w:r>
        <w:t xml:space="preserve">In the last </w:t>
      </w:r>
      <w:r w:rsidR="000970DC">
        <w:t>meeting</w:t>
      </w:r>
      <w:r>
        <w:t xml:space="preserve">, we </w:t>
      </w:r>
      <w:r w:rsidR="000970DC">
        <w:t>made some progress on intended service area</w:t>
      </w:r>
      <w:r>
        <w:t xml:space="preserve"> signaling </w:t>
      </w:r>
      <w:r w:rsidR="000970DC">
        <w:t>aspect</w:t>
      </w:r>
      <w:r>
        <w:t xml:space="preserve">. </w:t>
      </w:r>
    </w:p>
    <w:p w14:paraId="2B2C1A32" w14:textId="77777777" w:rsidR="000970DC" w:rsidRDefault="000970DC" w:rsidP="000970DC">
      <w:pPr>
        <w:pStyle w:val="Agreement"/>
      </w:pPr>
      <w:r>
        <w:t xml:space="preserve">For each MBS service we include one or more intended service area IDs </w:t>
      </w:r>
      <w:r w:rsidRPr="00242DD6">
        <w:t>into MCCH</w:t>
      </w:r>
      <w:r>
        <w:t>. FFS whether the list of the intended service areas (and related IDs) is also included in MCCH or if it is provided in a new or existing SIB. We will consider possible e</w:t>
      </w:r>
      <w:r w:rsidRPr="00242DD6">
        <w:t xml:space="preserve">nhancements </w:t>
      </w:r>
      <w:r>
        <w:t xml:space="preserve">(including enhancements left up to UE implementation) </w:t>
      </w:r>
      <w:r w:rsidRPr="00242DD6">
        <w:t>to allow UE skipping MCCH re-acquisition when UE is not within intended service area of a</w:t>
      </w:r>
      <w:r>
        <w:t>ny interested broadcast service.</w:t>
      </w:r>
    </w:p>
    <w:p w14:paraId="4CC16EAC" w14:textId="77777777" w:rsidR="000970DC" w:rsidRDefault="000970DC" w:rsidP="005D7358">
      <w:pPr>
        <w:jc w:val="both"/>
        <w:rPr>
          <w:lang w:eastAsia="en-US"/>
        </w:rPr>
      </w:pPr>
    </w:p>
    <w:p w14:paraId="1D81FBCA" w14:textId="482D682E" w:rsidR="005D7358" w:rsidRDefault="00863DB9" w:rsidP="005D7358">
      <w:pPr>
        <w:jc w:val="both"/>
        <w:rPr>
          <w:lang w:eastAsia="en-US"/>
        </w:rPr>
      </w:pPr>
      <w:r>
        <w:rPr>
          <w:lang w:eastAsia="en-US"/>
        </w:rPr>
        <w:t>T</w:t>
      </w:r>
      <w:r w:rsidR="000970DC">
        <w:rPr>
          <w:lang w:eastAsia="en-US"/>
        </w:rPr>
        <w:t>o signal the list of</w:t>
      </w:r>
      <w:r w:rsidR="005D7358">
        <w:rPr>
          <w:lang w:eastAsia="en-US"/>
        </w:rPr>
        <w:t xml:space="preserve"> intended service area</w:t>
      </w:r>
      <w:r w:rsidR="000970DC">
        <w:rPr>
          <w:lang w:eastAsia="en-US"/>
        </w:rPr>
        <w:t>s</w:t>
      </w:r>
      <w:r>
        <w:rPr>
          <w:lang w:eastAsia="en-US"/>
        </w:rPr>
        <w:t xml:space="preserve">, there are two options to be </w:t>
      </w:r>
      <w:proofErr w:type="spellStart"/>
      <w:r>
        <w:rPr>
          <w:lang w:eastAsia="en-US"/>
        </w:rPr>
        <w:t>downselected</w:t>
      </w:r>
      <w:proofErr w:type="spellEnd"/>
      <w:r w:rsidR="00022900">
        <w:rPr>
          <w:lang w:eastAsia="en-US"/>
        </w:rPr>
        <w:t xml:space="preserve">: </w:t>
      </w:r>
      <w:r w:rsidR="005D7358">
        <w:rPr>
          <w:lang w:eastAsia="en-US"/>
        </w:rPr>
        <w:t xml:space="preserve">1) provide in </w:t>
      </w:r>
      <w:r>
        <w:rPr>
          <w:lang w:eastAsia="en-US"/>
        </w:rPr>
        <w:t>a new or existing SIB</w:t>
      </w:r>
      <w:r w:rsidR="00022900">
        <w:rPr>
          <w:lang w:eastAsia="en-US"/>
        </w:rPr>
        <w:t>;</w:t>
      </w:r>
      <w:r w:rsidR="005D7358">
        <w:rPr>
          <w:lang w:eastAsia="en-US"/>
        </w:rPr>
        <w:t xml:space="preserve"> 2) provide in MCCH</w:t>
      </w:r>
      <w:r w:rsidR="00D23C9F">
        <w:rPr>
          <w:lang w:eastAsia="en-US"/>
        </w:rPr>
        <w:t xml:space="preserve">. </w:t>
      </w:r>
      <w:r w:rsidR="0046255A">
        <w:rPr>
          <w:lang w:eastAsia="en-US"/>
        </w:rPr>
        <w:t>O</w:t>
      </w:r>
      <w:r w:rsidR="00D23C9F">
        <w:rPr>
          <w:lang w:eastAsia="en-US"/>
        </w:rPr>
        <w:t>ur views on the pros and cons of the two options</w:t>
      </w:r>
      <w:r w:rsidR="0046255A">
        <w:rPr>
          <w:lang w:eastAsia="en-US"/>
        </w:rPr>
        <w:t xml:space="preserve"> are as follows</w:t>
      </w:r>
      <w:r w:rsidR="00D23C9F">
        <w:rPr>
          <w:lang w:eastAsia="en-US"/>
        </w:rPr>
        <w:t>.</w:t>
      </w:r>
    </w:p>
    <w:p w14:paraId="7381A1DA" w14:textId="30FC07E8" w:rsidR="00D23C9F" w:rsidRDefault="00D23C9F" w:rsidP="005D7358">
      <w:pPr>
        <w:jc w:val="both"/>
        <w:rPr>
          <w:lang w:eastAsia="en-US"/>
        </w:rPr>
      </w:pPr>
      <w:r>
        <w:rPr>
          <w:lang w:eastAsia="en-US"/>
        </w:rPr>
        <w:t>Option 1 is aligned with WID “specify SIB signaling”. It allows UE to skip acquiring MCCH if UE is not in any of the intended service area</w:t>
      </w:r>
      <w:r w:rsidR="00025FC8">
        <w:rPr>
          <w:lang w:eastAsia="en-US"/>
        </w:rPr>
        <w:t>s</w:t>
      </w:r>
      <w:r>
        <w:rPr>
          <w:lang w:eastAsia="en-US"/>
        </w:rPr>
        <w:t xml:space="preserve">. </w:t>
      </w:r>
      <w:r w:rsidR="00863DB9">
        <w:rPr>
          <w:lang w:eastAsia="en-US"/>
        </w:rPr>
        <w:t xml:space="preserve">The existing </w:t>
      </w:r>
      <w:r>
        <w:rPr>
          <w:lang w:eastAsia="en-US"/>
        </w:rPr>
        <w:t>SIB</w:t>
      </w:r>
      <w:r w:rsidR="00863DB9">
        <w:rPr>
          <w:lang w:eastAsia="en-US"/>
        </w:rPr>
        <w:t>, e.g., SIB20,</w:t>
      </w:r>
      <w:r>
        <w:rPr>
          <w:lang w:eastAsia="en-US"/>
        </w:rPr>
        <w:t xml:space="preserve"> may have overhead restriction</w:t>
      </w:r>
      <w:r w:rsidR="0046255A">
        <w:rPr>
          <w:lang w:eastAsia="en-US"/>
        </w:rPr>
        <w:t>.</w:t>
      </w:r>
      <w:r>
        <w:rPr>
          <w:lang w:eastAsia="en-US"/>
        </w:rPr>
        <w:t xml:space="preserve"> </w:t>
      </w:r>
      <w:r w:rsidR="00863DB9">
        <w:rPr>
          <w:lang w:eastAsia="en-US"/>
        </w:rPr>
        <w:t xml:space="preserve">Instead, we can define a new SIB to provide the geographic area information for the intended service areas and the related IDs. In this way, legacy UEs are not impacted. As the geographic area information is semi-static, frequent SIB update is not expected. </w:t>
      </w:r>
    </w:p>
    <w:p w14:paraId="4AA81569" w14:textId="7CEF35F7" w:rsidR="00AC6B3A" w:rsidRDefault="00AC6B3A" w:rsidP="00AC6B3A">
      <w:pPr>
        <w:jc w:val="both"/>
        <w:rPr>
          <w:b/>
          <w:lang w:eastAsia="en-US"/>
        </w:rPr>
      </w:pPr>
      <w:r w:rsidRPr="0059578E">
        <w:rPr>
          <w:b/>
          <w:lang w:eastAsia="en-US"/>
        </w:rPr>
        <w:t xml:space="preserve">Observation </w:t>
      </w:r>
      <w:r>
        <w:rPr>
          <w:b/>
          <w:lang w:eastAsia="en-US"/>
        </w:rPr>
        <w:t>1</w:t>
      </w:r>
      <w:r w:rsidRPr="0059578E">
        <w:rPr>
          <w:b/>
          <w:lang w:eastAsia="en-US"/>
        </w:rPr>
        <w:t xml:space="preserve">: </w:t>
      </w:r>
      <w:r>
        <w:rPr>
          <w:b/>
          <w:lang w:eastAsia="en-US"/>
        </w:rPr>
        <w:t>The g</w:t>
      </w:r>
      <w:r w:rsidRPr="00116277">
        <w:rPr>
          <w:b/>
          <w:lang w:eastAsia="en-US"/>
        </w:rPr>
        <w:t xml:space="preserve">eographic </w:t>
      </w:r>
      <w:r>
        <w:rPr>
          <w:b/>
          <w:lang w:eastAsia="en-US"/>
        </w:rPr>
        <w:t>area</w:t>
      </w:r>
      <w:r w:rsidRPr="00116277">
        <w:rPr>
          <w:b/>
          <w:lang w:eastAsia="en-US"/>
        </w:rPr>
        <w:t xml:space="preserve"> </w:t>
      </w:r>
      <w:r w:rsidRPr="00AC6B3A">
        <w:rPr>
          <w:b/>
          <w:lang w:eastAsia="en-US"/>
        </w:rPr>
        <w:t xml:space="preserve">information for the intended service areas </w:t>
      </w:r>
      <w:r w:rsidRPr="00116277">
        <w:rPr>
          <w:b/>
          <w:lang w:eastAsia="en-US"/>
        </w:rPr>
        <w:t xml:space="preserve">is assumed to be semi-static which does not </w:t>
      </w:r>
      <w:r>
        <w:rPr>
          <w:b/>
          <w:lang w:eastAsia="en-US"/>
        </w:rPr>
        <w:t>cause frequent SIB update</w:t>
      </w:r>
      <w:r w:rsidRPr="00116277">
        <w:rPr>
          <w:b/>
          <w:lang w:eastAsia="en-US"/>
        </w:rPr>
        <w:t xml:space="preserve">. </w:t>
      </w:r>
      <w:r w:rsidRPr="0059578E">
        <w:rPr>
          <w:b/>
          <w:lang w:eastAsia="en-US"/>
        </w:rPr>
        <w:t xml:space="preserve"> </w:t>
      </w:r>
    </w:p>
    <w:p w14:paraId="620305FF" w14:textId="3323C21C" w:rsidR="00D23C9F" w:rsidRDefault="00D23C9F" w:rsidP="005D7358">
      <w:pPr>
        <w:jc w:val="both"/>
        <w:rPr>
          <w:lang w:eastAsia="en-US"/>
        </w:rPr>
      </w:pPr>
      <w:r>
        <w:rPr>
          <w:lang w:eastAsia="en-US"/>
        </w:rPr>
        <w:lastRenderedPageBreak/>
        <w:t xml:space="preserve">Option 2 is cleaner in terms of providing all information in MBS broadcast configuration in MCCH. </w:t>
      </w:r>
      <w:r w:rsidR="0046255A">
        <w:rPr>
          <w:lang w:eastAsia="en-US"/>
        </w:rPr>
        <w:t xml:space="preserve">Overhead restriction is not an issue. </w:t>
      </w:r>
      <w:r w:rsidR="00FA34E0">
        <w:rPr>
          <w:lang w:eastAsia="en-US"/>
        </w:rPr>
        <w:t xml:space="preserve">However, </w:t>
      </w:r>
      <w:r>
        <w:rPr>
          <w:lang w:eastAsia="en-US"/>
        </w:rPr>
        <w:t xml:space="preserve">UE may acquire MBS broadcast configuration in MCCH in vain if UE is not in any intended service areas of its interested services. </w:t>
      </w:r>
    </w:p>
    <w:p w14:paraId="76875754" w14:textId="6982C55A" w:rsidR="005D7358" w:rsidRDefault="00022900" w:rsidP="005D7358">
      <w:pPr>
        <w:jc w:val="both"/>
        <w:rPr>
          <w:lang w:eastAsia="en-US"/>
        </w:rPr>
      </w:pPr>
      <w:r>
        <w:rPr>
          <w:lang w:eastAsia="en-US"/>
        </w:rPr>
        <w:t xml:space="preserve">In our view, we would prefer to follow the WID to specify signaling in </w:t>
      </w:r>
      <w:r w:rsidR="002F113B">
        <w:rPr>
          <w:lang w:eastAsia="en-US"/>
        </w:rPr>
        <w:t xml:space="preserve">a new </w:t>
      </w:r>
      <w:r>
        <w:rPr>
          <w:lang w:eastAsia="en-US"/>
        </w:rPr>
        <w:t>SIB</w:t>
      </w:r>
      <w:r w:rsidR="00042FDE">
        <w:rPr>
          <w:lang w:eastAsia="en-US"/>
        </w:rPr>
        <w:t xml:space="preserve"> as option 1</w:t>
      </w:r>
      <w:r>
        <w:rPr>
          <w:lang w:eastAsia="en-US"/>
        </w:rPr>
        <w:t xml:space="preserve">. </w:t>
      </w:r>
      <w:r w:rsidR="009D74E4">
        <w:rPr>
          <w:lang w:eastAsia="en-US"/>
        </w:rPr>
        <w:t>O</w:t>
      </w:r>
      <w:r>
        <w:rPr>
          <w:lang w:eastAsia="en-US"/>
        </w:rPr>
        <w:t xml:space="preserve">ne </w:t>
      </w:r>
      <w:r w:rsidR="00572216">
        <w:rPr>
          <w:lang w:eastAsia="en-US"/>
        </w:rPr>
        <w:t>aspect</w:t>
      </w:r>
      <w:r>
        <w:rPr>
          <w:lang w:eastAsia="en-US"/>
        </w:rPr>
        <w:t xml:space="preserve"> is that </w:t>
      </w:r>
      <w:r w:rsidR="009D74E4">
        <w:rPr>
          <w:lang w:eastAsia="en-US"/>
        </w:rPr>
        <w:t xml:space="preserve">in the SIB </w:t>
      </w:r>
      <w:r w:rsidR="00B329A6">
        <w:rPr>
          <w:lang w:eastAsia="en-US"/>
        </w:rPr>
        <w:t>every</w:t>
      </w:r>
      <w:r>
        <w:rPr>
          <w:lang w:eastAsia="en-US"/>
        </w:rPr>
        <w:t xml:space="preserve"> broadcast service session </w:t>
      </w:r>
      <w:r w:rsidR="00572216">
        <w:rPr>
          <w:lang w:eastAsia="en-US"/>
        </w:rPr>
        <w:t>need</w:t>
      </w:r>
      <w:r w:rsidR="009D74E4">
        <w:rPr>
          <w:lang w:eastAsia="en-US"/>
        </w:rPr>
        <w:t>s</w:t>
      </w:r>
      <w:r w:rsidR="00572216">
        <w:rPr>
          <w:lang w:eastAsia="en-US"/>
        </w:rPr>
        <w:t xml:space="preserve"> to be associated to a service area so that UE can be aware of the intended area of each service by acquiring SIB </w:t>
      </w:r>
      <w:r w:rsidR="00AA0D63">
        <w:rPr>
          <w:lang w:eastAsia="en-US"/>
        </w:rPr>
        <w:t xml:space="preserve">only </w:t>
      </w:r>
      <w:r w:rsidR="00B968F7">
        <w:rPr>
          <w:lang w:eastAsia="en-US"/>
        </w:rPr>
        <w:t>without</w:t>
      </w:r>
      <w:r w:rsidR="00572216">
        <w:rPr>
          <w:lang w:eastAsia="en-US"/>
        </w:rPr>
        <w:t xml:space="preserve"> acquiring MCCH. </w:t>
      </w:r>
      <w:r w:rsidR="005D110E">
        <w:rPr>
          <w:lang w:eastAsia="en-US"/>
        </w:rPr>
        <w:t>W</w:t>
      </w:r>
      <w:r w:rsidR="00572216">
        <w:rPr>
          <w:lang w:eastAsia="en-US"/>
        </w:rPr>
        <w:t xml:space="preserve">e have agreed circles and polygons </w:t>
      </w:r>
      <w:r w:rsidR="009D74E4">
        <w:rPr>
          <w:lang w:eastAsia="en-US"/>
        </w:rPr>
        <w:t>are</w:t>
      </w:r>
      <w:r w:rsidR="00572216">
        <w:rPr>
          <w:lang w:eastAsia="en-US"/>
        </w:rPr>
        <w:t xml:space="preserve"> used to describe the intended areas. This is needed only in the case that the intended service area </w:t>
      </w:r>
      <w:r w:rsidR="00967BA1">
        <w:rPr>
          <w:lang w:eastAsia="en-US"/>
        </w:rPr>
        <w:t>of a service covers a part</w:t>
      </w:r>
      <w:r w:rsidR="00F80665">
        <w:rPr>
          <w:lang w:eastAsia="en-US"/>
        </w:rPr>
        <w:t xml:space="preserve"> </w:t>
      </w:r>
      <w:r w:rsidR="00967BA1">
        <w:rPr>
          <w:lang w:eastAsia="en-US"/>
        </w:rPr>
        <w:t>of the cell</w:t>
      </w:r>
      <w:r w:rsidR="00693E78">
        <w:rPr>
          <w:lang w:eastAsia="en-US"/>
        </w:rPr>
        <w:t>, not the whole cell</w:t>
      </w:r>
      <w:r w:rsidR="00967BA1">
        <w:rPr>
          <w:lang w:eastAsia="en-US"/>
        </w:rPr>
        <w:t xml:space="preserve">. </w:t>
      </w:r>
    </w:p>
    <w:p w14:paraId="0B64474D" w14:textId="130EEF31" w:rsidR="0046067A" w:rsidRDefault="0059578E" w:rsidP="005D7358">
      <w:pPr>
        <w:jc w:val="both"/>
        <w:rPr>
          <w:b/>
          <w:lang w:eastAsia="en-US"/>
        </w:rPr>
      </w:pPr>
      <w:r>
        <w:rPr>
          <w:b/>
          <w:lang w:eastAsia="en-US"/>
        </w:rPr>
        <w:t>Proposal</w:t>
      </w:r>
      <w:r w:rsidR="0046067A" w:rsidRPr="0059578E">
        <w:rPr>
          <w:b/>
          <w:lang w:eastAsia="en-US"/>
        </w:rPr>
        <w:t xml:space="preserve"> 1: </w:t>
      </w:r>
      <w:r w:rsidR="004F3733">
        <w:rPr>
          <w:b/>
          <w:lang w:eastAsia="en-US"/>
        </w:rPr>
        <w:t xml:space="preserve">Introduce a new SIB to include </w:t>
      </w:r>
      <w:r w:rsidR="001A2359">
        <w:rPr>
          <w:b/>
          <w:lang w:eastAsia="en-US"/>
        </w:rPr>
        <w:t>a</w:t>
      </w:r>
      <w:r w:rsidR="004F3733">
        <w:rPr>
          <w:b/>
          <w:lang w:eastAsia="en-US"/>
        </w:rPr>
        <w:t xml:space="preserve"> list of intended service areas and related IDs</w:t>
      </w:r>
      <w:r w:rsidR="0046067A" w:rsidRPr="0059578E">
        <w:rPr>
          <w:b/>
          <w:lang w:eastAsia="en-US"/>
        </w:rPr>
        <w:t>.</w:t>
      </w:r>
    </w:p>
    <w:p w14:paraId="3EFAEF23" w14:textId="2AB71B11" w:rsidR="00AC6B3A" w:rsidRDefault="00AC6B3A" w:rsidP="005D7358">
      <w:pPr>
        <w:jc w:val="both"/>
        <w:rPr>
          <w:b/>
          <w:lang w:eastAsia="en-US"/>
        </w:rPr>
      </w:pPr>
      <w:r w:rsidRPr="00C31D0B">
        <w:rPr>
          <w:b/>
          <w:szCs w:val="20"/>
          <w:lang w:eastAsia="en-US"/>
        </w:rPr>
        <w:t>Proposal</w:t>
      </w:r>
      <w:r>
        <w:rPr>
          <w:b/>
          <w:szCs w:val="20"/>
          <w:lang w:eastAsia="en-US"/>
        </w:rPr>
        <w:t xml:space="preserve"> 2</w:t>
      </w:r>
      <w:r w:rsidRPr="00C31D0B">
        <w:rPr>
          <w:b/>
          <w:szCs w:val="20"/>
          <w:lang w:eastAsia="en-US"/>
        </w:rPr>
        <w:t xml:space="preserve">: </w:t>
      </w:r>
      <w:r>
        <w:rPr>
          <w:b/>
          <w:szCs w:val="20"/>
          <w:lang w:eastAsia="en-US"/>
        </w:rPr>
        <w:t>The legacy SIB modification procedure is applied to update the intended service area information in the new SIB.</w:t>
      </w:r>
    </w:p>
    <w:p w14:paraId="660FB77D" w14:textId="7BF34BB5" w:rsidR="00BC245E" w:rsidRDefault="00BC245E" w:rsidP="005D7358">
      <w:pPr>
        <w:jc w:val="both"/>
        <w:rPr>
          <w:lang w:eastAsia="en-US"/>
        </w:rPr>
      </w:pPr>
      <w:r>
        <w:rPr>
          <w:lang w:eastAsia="en-US"/>
        </w:rPr>
        <w:t xml:space="preserve">RAN3 has send a LS </w:t>
      </w:r>
      <w:r w:rsidR="00F36859" w:rsidRPr="00F36859">
        <w:rPr>
          <w:lang w:eastAsia="en-US"/>
        </w:rPr>
        <w:t>R2-2409519</w:t>
      </w:r>
      <w:r w:rsidR="00F36859">
        <w:rPr>
          <w:lang w:eastAsia="en-US"/>
        </w:rPr>
        <w:t xml:space="preserve"> </w:t>
      </w:r>
      <w:r>
        <w:rPr>
          <w:lang w:eastAsia="en-US"/>
        </w:rPr>
        <w:t xml:space="preserve">regarding the intended service area information from CN to </w:t>
      </w:r>
      <w:proofErr w:type="spellStart"/>
      <w:r>
        <w:rPr>
          <w:lang w:eastAsia="en-US"/>
        </w:rPr>
        <w:t>gNB</w:t>
      </w:r>
      <w:proofErr w:type="spellEnd"/>
      <w:r>
        <w:rPr>
          <w:lang w:eastAsia="en-US"/>
        </w:rPr>
        <w:t xml:space="preserve">. </w:t>
      </w:r>
    </w:p>
    <w:tbl>
      <w:tblPr>
        <w:tblStyle w:val="TableGrid"/>
        <w:tblW w:w="0" w:type="auto"/>
        <w:tblLook w:val="04A0" w:firstRow="1" w:lastRow="0" w:firstColumn="1" w:lastColumn="0" w:noHBand="0" w:noVBand="1"/>
      </w:tblPr>
      <w:tblGrid>
        <w:gridCol w:w="9631"/>
      </w:tblGrid>
      <w:tr w:rsidR="00BC245E" w14:paraId="70AB8C20" w14:textId="77777777" w:rsidTr="00BC245E">
        <w:tc>
          <w:tcPr>
            <w:tcW w:w="9631" w:type="dxa"/>
          </w:tcPr>
          <w:p w14:paraId="002B9E8A" w14:textId="77777777" w:rsidR="00BC245E" w:rsidRPr="00437A90" w:rsidRDefault="00BC245E" w:rsidP="00BC245E">
            <w:r w:rsidRPr="00437A90">
              <w:t>RAN3 has discussed the NGAP impact to support NTN MBS in Rel-19. More specifically, how the AMF indicate</w:t>
            </w:r>
            <w:r>
              <w:t>s</w:t>
            </w:r>
            <w:r w:rsidRPr="00437A90">
              <w:t xml:space="preserve"> </w:t>
            </w:r>
            <w:r>
              <w:t xml:space="preserve">to </w:t>
            </w:r>
            <w:r w:rsidRPr="00437A90">
              <w:t xml:space="preserve">the </w:t>
            </w:r>
            <w:proofErr w:type="spellStart"/>
            <w:r w:rsidRPr="00437A90">
              <w:t>gNB</w:t>
            </w:r>
            <w:proofErr w:type="spellEnd"/>
            <w:r w:rsidRPr="00437A90">
              <w:t xml:space="preserve"> when </w:t>
            </w:r>
            <w:r>
              <w:t xml:space="preserve">the </w:t>
            </w:r>
            <w:r w:rsidRPr="00437A90">
              <w:t xml:space="preserve">intended service area is smaller than the satellite footprint. </w:t>
            </w:r>
            <w:r w:rsidRPr="00BC245E">
              <w:rPr>
                <w:highlight w:val="yellow"/>
              </w:rPr>
              <w:t xml:space="preserve">RAN3 agreed that the intended service area provided to the </w:t>
            </w:r>
            <w:proofErr w:type="spellStart"/>
            <w:r w:rsidRPr="00BC245E">
              <w:rPr>
                <w:highlight w:val="yellow"/>
              </w:rPr>
              <w:t>gNB</w:t>
            </w:r>
            <w:proofErr w:type="spellEnd"/>
            <w:r w:rsidRPr="00BC245E">
              <w:rPr>
                <w:highlight w:val="yellow"/>
              </w:rPr>
              <w:t xml:space="preserve"> can be Mapped Cell ID(s), TAI(s), or geographical service area information.</w:t>
            </w:r>
            <w:r>
              <w:t xml:space="preserve"> The name and encoding of the</w:t>
            </w:r>
            <w:r w:rsidRPr="00437A90">
              <w:t xml:space="preserve"> geographical service area information </w:t>
            </w:r>
            <w:r>
              <w:t>will align with</w:t>
            </w:r>
            <w:r w:rsidRPr="00437A90">
              <w:t xml:space="preserve"> RAN2</w:t>
            </w:r>
            <w:r>
              <w:t xml:space="preserve"> decision. RAN3</w:t>
            </w:r>
            <w:r w:rsidRPr="00437A90">
              <w:t xml:space="preserve"> has started to work on the appropriate </w:t>
            </w:r>
            <w:proofErr w:type="spellStart"/>
            <w:r w:rsidRPr="00437A90">
              <w:t>signalling</w:t>
            </w:r>
            <w:proofErr w:type="spellEnd"/>
            <w:r w:rsidRPr="00437A90">
              <w:t xml:space="preserve"> solution (see attached agreed TP</w:t>
            </w:r>
            <w:r>
              <w:t>s</w:t>
            </w:r>
            <w:r w:rsidRPr="00437A90">
              <w:t xml:space="preserve"> – IE name and encoding are pending RAN2 discussion).</w:t>
            </w:r>
          </w:p>
          <w:p w14:paraId="6F3573E2" w14:textId="24166BC2" w:rsidR="00BC245E" w:rsidRDefault="00BC245E" w:rsidP="00BC245E">
            <w:r w:rsidRPr="00437A90">
              <w:t>RAN3 considers this may impact SA2 and CT4.</w:t>
            </w:r>
          </w:p>
        </w:tc>
      </w:tr>
    </w:tbl>
    <w:p w14:paraId="688A8464" w14:textId="40A370F5" w:rsidR="00BC245E" w:rsidRPr="00BC245E" w:rsidRDefault="00BC245E" w:rsidP="00514D31">
      <w:pPr>
        <w:spacing w:before="240"/>
        <w:jc w:val="both"/>
        <w:rPr>
          <w:lang w:eastAsia="en-US"/>
        </w:rPr>
      </w:pPr>
      <w:r>
        <w:rPr>
          <w:lang w:eastAsia="en-US"/>
        </w:rPr>
        <w:t>As RAN3 informed, the intended service area can be in a form of cell ID or TAI as legacy, or in a form of geographic area. If a service is provided for the whole cell, it can be simply indicated by a flag</w:t>
      </w:r>
      <w:r w:rsidR="00443D6F">
        <w:rPr>
          <w:lang w:eastAsia="en-US"/>
        </w:rPr>
        <w:t xml:space="preserve"> (e.g., cell ID)</w:t>
      </w:r>
      <w:r>
        <w:rPr>
          <w:lang w:eastAsia="en-US"/>
        </w:rPr>
        <w:t xml:space="preserve"> without geographic area information.</w:t>
      </w:r>
      <w:r w:rsidR="00A04422">
        <w:rPr>
          <w:lang w:eastAsia="en-US"/>
        </w:rPr>
        <w:t xml:space="preserve"> </w:t>
      </w:r>
      <w:r w:rsidR="00A04422" w:rsidRPr="00A04422">
        <w:rPr>
          <w:lang w:eastAsia="en-US"/>
        </w:rPr>
        <w:t xml:space="preserve">UE </w:t>
      </w:r>
      <w:r w:rsidR="00A04422">
        <w:rPr>
          <w:lang w:eastAsia="en-US"/>
        </w:rPr>
        <w:t xml:space="preserve">can </w:t>
      </w:r>
      <w:r w:rsidR="00A04422" w:rsidRPr="00A04422">
        <w:rPr>
          <w:lang w:eastAsia="en-US"/>
        </w:rPr>
        <w:t xml:space="preserve">skip MCCH re-acquisition when UE is not within </w:t>
      </w:r>
      <w:r w:rsidR="00F66D0B">
        <w:rPr>
          <w:lang w:eastAsia="en-US"/>
        </w:rPr>
        <w:t xml:space="preserve">any </w:t>
      </w:r>
      <w:r w:rsidR="00A04422" w:rsidRPr="00A04422">
        <w:rPr>
          <w:lang w:eastAsia="en-US"/>
        </w:rPr>
        <w:t xml:space="preserve">intended service area </w:t>
      </w:r>
      <w:r w:rsidR="008B0001">
        <w:rPr>
          <w:lang w:eastAsia="en-US"/>
        </w:rPr>
        <w:t>indicated in the SIB</w:t>
      </w:r>
      <w:r w:rsidR="00A04422" w:rsidRPr="00A04422">
        <w:rPr>
          <w:lang w:eastAsia="en-US"/>
        </w:rPr>
        <w:t>.</w:t>
      </w:r>
    </w:p>
    <w:p w14:paraId="1FF8E5BA" w14:textId="1B8610BE" w:rsidR="00976290" w:rsidRPr="0059578E" w:rsidRDefault="0059578E" w:rsidP="005D7358">
      <w:pPr>
        <w:jc w:val="both"/>
        <w:rPr>
          <w:b/>
          <w:lang w:eastAsia="en-US"/>
        </w:rPr>
      </w:pPr>
      <w:r>
        <w:rPr>
          <w:b/>
          <w:lang w:eastAsia="en-US"/>
        </w:rPr>
        <w:t>Proposal</w:t>
      </w:r>
      <w:r w:rsidR="0046067A" w:rsidRPr="0059578E">
        <w:rPr>
          <w:b/>
          <w:lang w:eastAsia="en-US"/>
        </w:rPr>
        <w:t xml:space="preserve"> </w:t>
      </w:r>
      <w:r w:rsidR="00584FEE">
        <w:rPr>
          <w:b/>
          <w:lang w:eastAsia="en-US"/>
        </w:rPr>
        <w:t>3</w:t>
      </w:r>
      <w:r w:rsidR="0046067A" w:rsidRPr="0059578E">
        <w:rPr>
          <w:b/>
          <w:lang w:eastAsia="en-US"/>
        </w:rPr>
        <w:t xml:space="preserve">: Circles and polygons are used to describe </w:t>
      </w:r>
      <w:r w:rsidR="00662345">
        <w:rPr>
          <w:b/>
          <w:lang w:eastAsia="en-US"/>
        </w:rPr>
        <w:t>an</w:t>
      </w:r>
      <w:r w:rsidR="0046067A" w:rsidRPr="0059578E">
        <w:rPr>
          <w:b/>
          <w:lang w:eastAsia="en-US"/>
        </w:rPr>
        <w:t xml:space="preserve"> intended area only in the case that the intended service area </w:t>
      </w:r>
      <w:r w:rsidR="0029138A">
        <w:rPr>
          <w:b/>
          <w:lang w:eastAsia="en-US"/>
        </w:rPr>
        <w:t>does not cover a whole cell</w:t>
      </w:r>
      <w:r w:rsidR="0046067A" w:rsidRPr="0059578E">
        <w:rPr>
          <w:b/>
          <w:lang w:eastAsia="en-US"/>
        </w:rPr>
        <w:t>. If a</w:t>
      </w:r>
      <w:r w:rsidR="00662345">
        <w:rPr>
          <w:b/>
          <w:lang w:eastAsia="en-US"/>
        </w:rPr>
        <w:t>ny</w:t>
      </w:r>
      <w:r w:rsidR="0046067A" w:rsidRPr="0059578E">
        <w:rPr>
          <w:b/>
          <w:lang w:eastAsia="en-US"/>
        </w:rPr>
        <w:t xml:space="preserve"> service is provided for </w:t>
      </w:r>
      <w:r w:rsidR="00662345">
        <w:rPr>
          <w:b/>
          <w:lang w:eastAsia="en-US"/>
        </w:rPr>
        <w:t>the</w:t>
      </w:r>
      <w:r w:rsidR="0046067A" w:rsidRPr="0059578E">
        <w:rPr>
          <w:b/>
          <w:lang w:eastAsia="en-US"/>
        </w:rPr>
        <w:t xml:space="preserve"> whole cell, </w:t>
      </w:r>
      <w:r w:rsidR="00C35A5C">
        <w:rPr>
          <w:b/>
          <w:lang w:eastAsia="en-US"/>
        </w:rPr>
        <w:t xml:space="preserve">the cell ID can be indicated </w:t>
      </w:r>
      <w:r w:rsidR="0045264E">
        <w:rPr>
          <w:b/>
          <w:lang w:eastAsia="en-US"/>
        </w:rPr>
        <w:t xml:space="preserve">and </w:t>
      </w:r>
      <w:r w:rsidR="00873BE5">
        <w:rPr>
          <w:b/>
          <w:lang w:eastAsia="en-US"/>
        </w:rPr>
        <w:t>associat</w:t>
      </w:r>
      <w:r w:rsidR="0045264E">
        <w:rPr>
          <w:b/>
          <w:lang w:eastAsia="en-US"/>
        </w:rPr>
        <w:t>ed</w:t>
      </w:r>
      <w:r w:rsidR="00873BE5">
        <w:rPr>
          <w:b/>
          <w:lang w:eastAsia="en-US"/>
        </w:rPr>
        <w:t xml:space="preserve"> to</w:t>
      </w:r>
      <w:r w:rsidR="00C35A5C">
        <w:rPr>
          <w:b/>
          <w:lang w:eastAsia="en-US"/>
        </w:rPr>
        <w:t xml:space="preserve"> the intended service area ID</w:t>
      </w:r>
      <w:r w:rsidR="0046067A" w:rsidRPr="0059578E">
        <w:rPr>
          <w:b/>
          <w:lang w:eastAsia="en-US"/>
        </w:rPr>
        <w:t>.</w:t>
      </w:r>
    </w:p>
    <w:p w14:paraId="29085D93" w14:textId="73945B60" w:rsidR="00425DDD" w:rsidRDefault="00425DDD" w:rsidP="00763964">
      <w:pPr>
        <w:jc w:val="both"/>
        <w:rPr>
          <w:lang w:eastAsia="en-US"/>
        </w:rPr>
      </w:pPr>
      <w:r>
        <w:rPr>
          <w:lang w:eastAsia="en-US"/>
        </w:rPr>
        <w:t xml:space="preserve">RAN2 has agreed that both (quasi)-earth-fixed and earth-moving cells are supported for MBS broadcast service. </w:t>
      </w:r>
      <w:r w:rsidR="009A6DD0">
        <w:rPr>
          <w:lang w:eastAsia="en-US"/>
        </w:rPr>
        <w:t>We understand t</w:t>
      </w:r>
      <w:r>
        <w:rPr>
          <w:lang w:eastAsia="en-US"/>
        </w:rPr>
        <w:t xml:space="preserve">he intended service area represents a fixed geographic area on the ground for both cases. However, due to the fast movement of an earth moving cell, </w:t>
      </w:r>
      <w:r w:rsidR="00A45926">
        <w:rPr>
          <w:lang w:eastAsia="en-US"/>
        </w:rPr>
        <w:t>the cell</w:t>
      </w:r>
      <w:r>
        <w:rPr>
          <w:lang w:eastAsia="en-US"/>
        </w:rPr>
        <w:t xml:space="preserve"> may provide </w:t>
      </w:r>
      <w:r w:rsidR="00D96E45">
        <w:rPr>
          <w:lang w:eastAsia="en-US"/>
        </w:rPr>
        <w:t>an</w:t>
      </w:r>
      <w:r>
        <w:rPr>
          <w:lang w:eastAsia="en-US"/>
        </w:rPr>
        <w:t xml:space="preserve"> MBS broadcast service to an intended area for a quite short duratio</w:t>
      </w:r>
      <w:r w:rsidR="00D96E45">
        <w:rPr>
          <w:lang w:eastAsia="en-US"/>
        </w:rPr>
        <w:t xml:space="preserve">n, which </w:t>
      </w:r>
      <w:r w:rsidR="006E75ED">
        <w:rPr>
          <w:lang w:eastAsia="en-US"/>
        </w:rPr>
        <w:t>will lead to</w:t>
      </w:r>
      <w:r w:rsidR="00D96E45">
        <w:rPr>
          <w:lang w:eastAsia="en-US"/>
        </w:rPr>
        <w:t xml:space="preserve"> frequent update</w:t>
      </w:r>
      <w:r w:rsidR="00B31FD6">
        <w:rPr>
          <w:lang w:eastAsia="en-US"/>
        </w:rPr>
        <w:t>s</w:t>
      </w:r>
      <w:r w:rsidR="00D96E45">
        <w:rPr>
          <w:lang w:eastAsia="en-US"/>
        </w:rPr>
        <w:t xml:space="preserve"> of MBS broadcast service and the associate intended area and</w:t>
      </w:r>
      <w:r w:rsidR="00512EAD">
        <w:rPr>
          <w:lang w:eastAsia="en-US"/>
        </w:rPr>
        <w:t>,</w:t>
      </w:r>
      <w:r w:rsidR="00D96E45">
        <w:rPr>
          <w:lang w:eastAsia="en-US"/>
        </w:rPr>
        <w:t xml:space="preserve"> thus</w:t>
      </w:r>
      <w:r w:rsidR="00512EAD">
        <w:rPr>
          <w:lang w:eastAsia="en-US"/>
        </w:rPr>
        <w:t>,</w:t>
      </w:r>
      <w:r w:rsidR="00D96E45">
        <w:rPr>
          <w:lang w:eastAsia="en-US"/>
        </w:rPr>
        <w:t xml:space="preserve"> UE frequent acquisition</w:t>
      </w:r>
      <w:r w:rsidR="00431C1A">
        <w:rPr>
          <w:lang w:eastAsia="en-US"/>
        </w:rPr>
        <w:t>s</w:t>
      </w:r>
      <w:r w:rsidR="00D96E45">
        <w:rPr>
          <w:lang w:eastAsia="en-US"/>
        </w:rPr>
        <w:t xml:space="preserve"> of SIB or MCCH. To avoid this issue, some additional information (e.g., duration</w:t>
      </w:r>
      <w:r w:rsidR="00B72F86">
        <w:rPr>
          <w:lang w:eastAsia="en-US"/>
        </w:rPr>
        <w:t>, etc.</w:t>
      </w:r>
      <w:r w:rsidR="00D96E45">
        <w:rPr>
          <w:lang w:eastAsia="en-US"/>
        </w:rPr>
        <w:t>) can be provided for an MBS broadcast service and its intended area</w:t>
      </w:r>
      <w:r w:rsidR="008D600A">
        <w:rPr>
          <w:lang w:eastAsia="en-US"/>
        </w:rPr>
        <w:t xml:space="preserve"> for earth-moving cells</w:t>
      </w:r>
      <w:r w:rsidR="00D96E45">
        <w:rPr>
          <w:lang w:eastAsia="en-US"/>
        </w:rPr>
        <w:t xml:space="preserve">. </w:t>
      </w:r>
      <w:r w:rsidR="00653DDB">
        <w:rPr>
          <w:lang w:eastAsia="en-US"/>
        </w:rPr>
        <w:t xml:space="preserve">This is different from unicast service which is UE specific and does not need to provide intended service area. </w:t>
      </w:r>
    </w:p>
    <w:p w14:paraId="280B3DAA" w14:textId="54DBD416" w:rsidR="00D96E45" w:rsidRPr="00D96E45" w:rsidRDefault="00D96E45" w:rsidP="00763964">
      <w:pPr>
        <w:jc w:val="both"/>
        <w:rPr>
          <w:b/>
          <w:lang w:eastAsia="en-US"/>
        </w:rPr>
      </w:pPr>
      <w:r w:rsidRPr="00D96E45">
        <w:rPr>
          <w:b/>
          <w:lang w:eastAsia="en-US"/>
        </w:rPr>
        <w:t xml:space="preserve">Proposal </w:t>
      </w:r>
      <w:r w:rsidR="00584FEE">
        <w:rPr>
          <w:b/>
          <w:lang w:eastAsia="en-US"/>
        </w:rPr>
        <w:t>4</w:t>
      </w:r>
      <w:r w:rsidRPr="00D96E45">
        <w:rPr>
          <w:b/>
          <w:lang w:eastAsia="en-US"/>
        </w:rPr>
        <w:t xml:space="preserve">: Discuss for earth moving cell how to avoid </w:t>
      </w:r>
      <w:r w:rsidR="007F75E2">
        <w:rPr>
          <w:b/>
          <w:lang w:eastAsia="en-US"/>
        </w:rPr>
        <w:t>NW</w:t>
      </w:r>
      <w:r w:rsidRPr="00D96E45">
        <w:rPr>
          <w:b/>
          <w:lang w:eastAsia="en-US"/>
        </w:rPr>
        <w:t xml:space="preserve"> frequen</w:t>
      </w:r>
      <w:r w:rsidR="00561450">
        <w:rPr>
          <w:b/>
          <w:lang w:eastAsia="en-US"/>
        </w:rPr>
        <w:t>t</w:t>
      </w:r>
      <w:r w:rsidRPr="00D96E45">
        <w:rPr>
          <w:b/>
          <w:lang w:eastAsia="en-US"/>
        </w:rPr>
        <w:t xml:space="preserve"> update and </w:t>
      </w:r>
      <w:r w:rsidR="007F75E2">
        <w:rPr>
          <w:b/>
          <w:lang w:eastAsia="en-US"/>
        </w:rPr>
        <w:t xml:space="preserve">UE frequent </w:t>
      </w:r>
      <w:r w:rsidRPr="00D96E45">
        <w:rPr>
          <w:b/>
          <w:lang w:eastAsia="en-US"/>
        </w:rPr>
        <w:t>acquisition of information on MBS broadcast service and the intended area.</w:t>
      </w:r>
    </w:p>
    <w:p w14:paraId="5D10327F" w14:textId="24DB3016" w:rsidR="00632C20" w:rsidRPr="00632C20" w:rsidRDefault="009D5B32" w:rsidP="005D7358">
      <w:pPr>
        <w:pStyle w:val="Heading2"/>
        <w:jc w:val="both"/>
        <w:rPr>
          <w:lang w:val="sv-SE"/>
        </w:rPr>
      </w:pPr>
      <w:r>
        <w:rPr>
          <w:lang w:val="sv-SE"/>
        </w:rPr>
        <w:t xml:space="preserve">Service continuity </w:t>
      </w:r>
    </w:p>
    <w:p w14:paraId="1617359D" w14:textId="3AF21D2E" w:rsidR="00744626" w:rsidRDefault="002E7CCB" w:rsidP="00966E55">
      <w:pPr>
        <w:jc w:val="both"/>
      </w:pPr>
      <w:r>
        <w:t xml:space="preserve">For MBS broadcast service, </w:t>
      </w:r>
      <w:r w:rsidRPr="002E7CCB">
        <w:t>SIB21 contains information related to service continuity for MBS broadcast reception.</w:t>
      </w:r>
      <w:r w:rsidR="00966E55">
        <w:t xml:space="preserve"> As specified in stage-2, </w:t>
      </w:r>
      <w:r w:rsidR="00474A69">
        <w:t>to</w:t>
      </w:r>
      <w:r w:rsidR="00966E55">
        <w:t xml:space="preserve"> allow the UE to start or continue receiving MBS service(s) when changing cells</w:t>
      </w:r>
      <w:r w:rsidR="00474A69">
        <w:t>, t</w:t>
      </w:r>
      <w:r w:rsidR="00966E55">
        <w:t xml:space="preserve">he </w:t>
      </w:r>
      <w:proofErr w:type="spellStart"/>
      <w:r w:rsidR="00966E55">
        <w:t>gNB</w:t>
      </w:r>
      <w:proofErr w:type="spellEnd"/>
      <w:r w:rsidR="00966E55">
        <w:t xml:space="preserve"> may indicate in the MCCH the list of </w:t>
      </w:r>
      <w:proofErr w:type="spellStart"/>
      <w:r w:rsidR="00966E55">
        <w:t>neighbour</w:t>
      </w:r>
      <w:proofErr w:type="spellEnd"/>
      <w:r w:rsidR="00966E55">
        <w:t xml:space="preserve"> cells providing the same MBS broadcast service(s) as provided in the serving cell. This allows the UE, e.g., to request unicast reception of the service before moving to a cell not providing the MBS broadcast service(s) using PTM transmission. To avoid the need to read MBS broadcast related system information and potentially MCCH on </w:t>
      </w:r>
      <w:proofErr w:type="spellStart"/>
      <w:r w:rsidR="00966E55">
        <w:t>neighbour</w:t>
      </w:r>
      <w:proofErr w:type="spellEnd"/>
      <w:r w:rsidR="00966E55">
        <w:t xml:space="preserve"> frequencies, the UE is made aware of which frequency is providing which MBS broadcast services via PTM, through User Service Description, as defined in TS 26.517, or the combination of </w:t>
      </w:r>
      <w:r w:rsidR="00474A69">
        <w:t>U</w:t>
      </w:r>
      <w:r w:rsidR="00966E55">
        <w:t>ser Service Description (USD)</w:t>
      </w:r>
      <w:r w:rsidR="00474A69">
        <w:t xml:space="preserve"> and </w:t>
      </w:r>
      <w:r w:rsidR="00474A69" w:rsidRPr="000B7163">
        <w:rPr>
          <w:iCs/>
        </w:rPr>
        <w:t>Frequency Selection Area Identities (FSAI)</w:t>
      </w:r>
      <w:r w:rsidR="00474A69">
        <w:rPr>
          <w:iCs/>
        </w:rPr>
        <w:t xml:space="preserve"> in </w:t>
      </w:r>
      <w:r w:rsidR="00966E55">
        <w:t>SIB21.</w:t>
      </w:r>
    </w:p>
    <w:p w14:paraId="62C99477" w14:textId="749B46E8" w:rsidR="00CA448B" w:rsidRDefault="00474A69" w:rsidP="00966E55">
      <w:pPr>
        <w:jc w:val="both"/>
        <w:rPr>
          <w:lang w:eastAsia="en-US"/>
        </w:rPr>
      </w:pPr>
      <w:r>
        <w:rPr>
          <w:lang w:eastAsia="en-US"/>
        </w:rPr>
        <w:t xml:space="preserve">For an MBS broadcast service, the intended service area </w:t>
      </w:r>
      <w:r w:rsidR="00FB1417">
        <w:rPr>
          <w:lang w:eastAsia="en-US"/>
        </w:rPr>
        <w:t xml:space="preserve">provided by a cell </w:t>
      </w:r>
      <w:r w:rsidR="00B42B1D">
        <w:rPr>
          <w:lang w:eastAsia="en-US"/>
        </w:rPr>
        <w:t>may</w:t>
      </w:r>
      <w:r>
        <w:rPr>
          <w:lang w:eastAsia="en-US"/>
        </w:rPr>
        <w:t xml:space="preserve"> cover </w:t>
      </w:r>
      <w:r w:rsidR="00B42B1D">
        <w:rPr>
          <w:lang w:eastAsia="en-US"/>
        </w:rPr>
        <w:t xml:space="preserve">a </w:t>
      </w:r>
      <w:r>
        <w:rPr>
          <w:lang w:eastAsia="en-US"/>
        </w:rPr>
        <w:t>continuous area of the current serving cell and neighbor cell</w:t>
      </w:r>
      <w:r w:rsidR="00CA448B">
        <w:rPr>
          <w:lang w:eastAsia="en-US"/>
        </w:rPr>
        <w:t>(</w:t>
      </w:r>
      <w:r>
        <w:rPr>
          <w:lang w:eastAsia="en-US"/>
        </w:rPr>
        <w:t>s</w:t>
      </w:r>
      <w:r w:rsidR="00CA448B">
        <w:rPr>
          <w:lang w:eastAsia="en-US"/>
        </w:rPr>
        <w:t>)</w:t>
      </w:r>
      <w:r w:rsidR="00FB1417">
        <w:rPr>
          <w:lang w:eastAsia="en-US"/>
        </w:rPr>
        <w:t xml:space="preserve">, e.g., </w:t>
      </w:r>
      <w:r w:rsidR="00F83972">
        <w:rPr>
          <w:lang w:eastAsia="en-US"/>
        </w:rPr>
        <w:t xml:space="preserve">cell 1 provides </w:t>
      </w:r>
      <w:r w:rsidR="00FB1417">
        <w:rPr>
          <w:lang w:eastAsia="en-US"/>
        </w:rPr>
        <w:t xml:space="preserve">the whole green area </w:t>
      </w:r>
      <w:r w:rsidR="00F83972">
        <w:rPr>
          <w:lang w:eastAsia="en-US"/>
        </w:rPr>
        <w:t>shown in</w:t>
      </w:r>
      <w:r w:rsidR="00FB1417">
        <w:rPr>
          <w:lang w:eastAsia="en-US"/>
        </w:rPr>
        <w:t xml:space="preserve"> the Figure below</w:t>
      </w:r>
      <w:r>
        <w:rPr>
          <w:lang w:eastAsia="en-US"/>
        </w:rPr>
        <w:t xml:space="preserve">. </w:t>
      </w:r>
      <w:r w:rsidR="00CA448B">
        <w:rPr>
          <w:lang w:eastAsia="en-US"/>
        </w:rPr>
        <w:t xml:space="preserve">It is also possible that the intended service area </w:t>
      </w:r>
      <w:r w:rsidR="00FB1417">
        <w:rPr>
          <w:lang w:eastAsia="en-US"/>
        </w:rPr>
        <w:t xml:space="preserve">provided by a cell </w:t>
      </w:r>
      <w:r w:rsidR="00CA448B">
        <w:rPr>
          <w:lang w:eastAsia="en-US"/>
        </w:rPr>
        <w:t>covers only geographic area with</w:t>
      </w:r>
      <w:r w:rsidR="00F83972">
        <w:rPr>
          <w:lang w:eastAsia="en-US"/>
        </w:rPr>
        <w:t>in</w:t>
      </w:r>
      <w:r w:rsidR="00CA448B">
        <w:rPr>
          <w:lang w:eastAsia="en-US"/>
        </w:rPr>
        <w:t xml:space="preserve"> the current serving cell</w:t>
      </w:r>
      <w:r w:rsidR="00632A28">
        <w:rPr>
          <w:lang w:eastAsia="en-US"/>
        </w:rPr>
        <w:t xml:space="preserve">, </w:t>
      </w:r>
      <w:r w:rsidR="00FB1417">
        <w:rPr>
          <w:lang w:eastAsia="en-US"/>
        </w:rPr>
        <w:t xml:space="preserve">e.g., cell 1 provides only </w:t>
      </w:r>
      <w:r w:rsidR="00EC6789">
        <w:rPr>
          <w:lang w:eastAsia="en-US"/>
        </w:rPr>
        <w:t xml:space="preserve">the part of </w:t>
      </w:r>
      <w:r w:rsidR="00FB1417">
        <w:rPr>
          <w:lang w:eastAsia="en-US"/>
        </w:rPr>
        <w:t xml:space="preserve">the green area </w:t>
      </w:r>
      <w:r w:rsidR="00EC6789">
        <w:rPr>
          <w:lang w:eastAsia="en-US"/>
        </w:rPr>
        <w:t>that falls</w:t>
      </w:r>
      <w:r w:rsidR="00FB1417">
        <w:rPr>
          <w:lang w:eastAsia="en-US"/>
        </w:rPr>
        <w:t xml:space="preserve"> into cell 1</w:t>
      </w:r>
      <w:r w:rsidR="00632A28">
        <w:rPr>
          <w:lang w:eastAsia="en-US"/>
        </w:rPr>
        <w:t>.</w:t>
      </w:r>
    </w:p>
    <w:p w14:paraId="6BC568C3" w14:textId="0F50E758" w:rsidR="00FB1417" w:rsidRDefault="00FB1417" w:rsidP="00966E55">
      <w:pPr>
        <w:jc w:val="both"/>
        <w:rPr>
          <w:lang w:eastAsia="en-US"/>
        </w:rPr>
      </w:pPr>
    </w:p>
    <w:p w14:paraId="2DC7E107" w14:textId="68109D03" w:rsidR="00FB1417" w:rsidRDefault="00FB1417" w:rsidP="00966E55">
      <w:pPr>
        <w:jc w:val="both"/>
        <w:rPr>
          <w:lang w:eastAsia="en-US"/>
        </w:rPr>
      </w:pPr>
    </w:p>
    <w:p w14:paraId="60646344" w14:textId="0641061E" w:rsidR="00FB1417" w:rsidRDefault="00FB1417" w:rsidP="00966E55">
      <w:pPr>
        <w:jc w:val="both"/>
        <w:rPr>
          <w:lang w:eastAsia="en-US"/>
        </w:rPr>
      </w:pPr>
    </w:p>
    <w:p w14:paraId="07945B48" w14:textId="77777777" w:rsidR="00FB1417" w:rsidRDefault="00FB1417" w:rsidP="00966E55">
      <w:pPr>
        <w:jc w:val="both"/>
        <w:rPr>
          <w:lang w:eastAsia="en-US"/>
        </w:rPr>
      </w:pPr>
    </w:p>
    <w:p w14:paraId="09A24FED" w14:textId="3889CCC9" w:rsidR="00632A28" w:rsidRDefault="00FB1417" w:rsidP="00966E55">
      <w:pPr>
        <w:jc w:val="both"/>
        <w:rPr>
          <w:lang w:eastAsia="en-US"/>
        </w:rPr>
      </w:pPr>
      <w:r>
        <w:rPr>
          <w:noProof/>
          <w:lang w:eastAsia="en-US"/>
        </w:rPr>
        <mc:AlternateContent>
          <mc:Choice Requires="wps">
            <w:drawing>
              <wp:anchor distT="0" distB="0" distL="114300" distR="114300" simplePos="0" relativeHeight="251658239" behindDoc="0" locked="0" layoutInCell="1" allowOverlap="1" wp14:anchorId="3B680CB7" wp14:editId="19821FE0">
                <wp:simplePos x="0" y="0"/>
                <wp:positionH relativeFrom="column">
                  <wp:posOffset>1721477</wp:posOffset>
                </wp:positionH>
                <wp:positionV relativeFrom="paragraph">
                  <wp:posOffset>-414343</wp:posOffset>
                </wp:positionV>
                <wp:extent cx="1660843" cy="955022"/>
                <wp:effectExtent l="0" t="0" r="15875" b="36195"/>
                <wp:wrapNone/>
                <wp:docPr id="5" name="Freeform: Shape 5"/>
                <wp:cNvGraphicFramePr/>
                <a:graphic xmlns:a="http://schemas.openxmlformats.org/drawingml/2006/main">
                  <a:graphicData uri="http://schemas.microsoft.com/office/word/2010/wordprocessingShape">
                    <wps:wsp>
                      <wps:cNvSpPr/>
                      <wps:spPr>
                        <a:xfrm>
                          <a:off x="0" y="0"/>
                          <a:ext cx="1660843" cy="955022"/>
                        </a:xfrm>
                        <a:custGeom>
                          <a:avLst/>
                          <a:gdLst>
                            <a:gd name="connsiteX0" fmla="*/ 193086 w 1660843"/>
                            <a:gd name="connsiteY0" fmla="*/ 6502 h 955022"/>
                            <a:gd name="connsiteX1" fmla="*/ 520632 w 1660843"/>
                            <a:gd name="connsiteY1" fmla="*/ 6502 h 955022"/>
                            <a:gd name="connsiteX2" fmla="*/ 738996 w 1660843"/>
                            <a:gd name="connsiteY2" fmla="*/ 26974 h 955022"/>
                            <a:gd name="connsiteX3" fmla="*/ 841355 w 1660843"/>
                            <a:gd name="connsiteY3" fmla="*/ 33798 h 955022"/>
                            <a:gd name="connsiteX4" fmla="*/ 868650 w 1660843"/>
                            <a:gd name="connsiteY4" fmla="*/ 40622 h 955022"/>
                            <a:gd name="connsiteX5" fmla="*/ 923241 w 1660843"/>
                            <a:gd name="connsiteY5" fmla="*/ 61093 h 955022"/>
                            <a:gd name="connsiteX6" fmla="*/ 943713 w 1660843"/>
                            <a:gd name="connsiteY6" fmla="*/ 81565 h 955022"/>
                            <a:gd name="connsiteX7" fmla="*/ 1018775 w 1660843"/>
                            <a:gd name="connsiteY7" fmla="*/ 142980 h 955022"/>
                            <a:gd name="connsiteX8" fmla="*/ 1052895 w 1660843"/>
                            <a:gd name="connsiteY8" fmla="*/ 197571 h 955022"/>
                            <a:gd name="connsiteX9" fmla="*/ 1073367 w 1660843"/>
                            <a:gd name="connsiteY9" fmla="*/ 218043 h 955022"/>
                            <a:gd name="connsiteX10" fmla="*/ 1127958 w 1660843"/>
                            <a:gd name="connsiteY10" fmla="*/ 313577 h 955022"/>
                            <a:gd name="connsiteX11" fmla="*/ 1155253 w 1660843"/>
                            <a:gd name="connsiteY11" fmla="*/ 334049 h 955022"/>
                            <a:gd name="connsiteX12" fmla="*/ 1243964 w 1660843"/>
                            <a:gd name="connsiteY12" fmla="*/ 361344 h 955022"/>
                            <a:gd name="connsiteX13" fmla="*/ 1475975 w 1660843"/>
                            <a:gd name="connsiteY13" fmla="*/ 395464 h 955022"/>
                            <a:gd name="connsiteX14" fmla="*/ 1551038 w 1660843"/>
                            <a:gd name="connsiteY14" fmla="*/ 402287 h 955022"/>
                            <a:gd name="connsiteX15" fmla="*/ 1612453 w 1660843"/>
                            <a:gd name="connsiteY15" fmla="*/ 415935 h 955022"/>
                            <a:gd name="connsiteX16" fmla="*/ 1632925 w 1660843"/>
                            <a:gd name="connsiteY16" fmla="*/ 422759 h 955022"/>
                            <a:gd name="connsiteX17" fmla="*/ 1639749 w 1660843"/>
                            <a:gd name="connsiteY17" fmla="*/ 497822 h 955022"/>
                            <a:gd name="connsiteX18" fmla="*/ 1605629 w 1660843"/>
                            <a:gd name="connsiteY18" fmla="*/ 518293 h 955022"/>
                            <a:gd name="connsiteX19" fmla="*/ 1578334 w 1660843"/>
                            <a:gd name="connsiteY19" fmla="*/ 531941 h 955022"/>
                            <a:gd name="connsiteX20" fmla="*/ 1537390 w 1660843"/>
                            <a:gd name="connsiteY20" fmla="*/ 545589 h 955022"/>
                            <a:gd name="connsiteX21" fmla="*/ 1489623 w 1660843"/>
                            <a:gd name="connsiteY21" fmla="*/ 572884 h 955022"/>
                            <a:gd name="connsiteX22" fmla="*/ 1428208 w 1660843"/>
                            <a:gd name="connsiteY22" fmla="*/ 593356 h 955022"/>
                            <a:gd name="connsiteX23" fmla="*/ 1394089 w 1660843"/>
                            <a:gd name="connsiteY23" fmla="*/ 634299 h 955022"/>
                            <a:gd name="connsiteX24" fmla="*/ 1380441 w 1660843"/>
                            <a:gd name="connsiteY24" fmla="*/ 688890 h 955022"/>
                            <a:gd name="connsiteX25" fmla="*/ 1373617 w 1660843"/>
                            <a:gd name="connsiteY25" fmla="*/ 709362 h 955022"/>
                            <a:gd name="connsiteX26" fmla="*/ 1366793 w 1660843"/>
                            <a:gd name="connsiteY26" fmla="*/ 770777 h 955022"/>
                            <a:gd name="connsiteX27" fmla="*/ 1346322 w 1660843"/>
                            <a:gd name="connsiteY27" fmla="*/ 777601 h 955022"/>
                            <a:gd name="connsiteX28" fmla="*/ 1155253 w 1660843"/>
                            <a:gd name="connsiteY28" fmla="*/ 770777 h 955022"/>
                            <a:gd name="connsiteX29" fmla="*/ 1052895 w 1660843"/>
                            <a:gd name="connsiteY29" fmla="*/ 757129 h 955022"/>
                            <a:gd name="connsiteX30" fmla="*/ 1025599 w 1660843"/>
                            <a:gd name="connsiteY30" fmla="*/ 750305 h 955022"/>
                            <a:gd name="connsiteX31" fmla="*/ 950537 w 1660843"/>
                            <a:gd name="connsiteY31" fmla="*/ 743482 h 955022"/>
                            <a:gd name="connsiteX32" fmla="*/ 841355 w 1660843"/>
                            <a:gd name="connsiteY32" fmla="*/ 750305 h 955022"/>
                            <a:gd name="connsiteX33" fmla="*/ 773116 w 1660843"/>
                            <a:gd name="connsiteY33" fmla="*/ 791249 h 955022"/>
                            <a:gd name="connsiteX34" fmla="*/ 752644 w 1660843"/>
                            <a:gd name="connsiteY34" fmla="*/ 798073 h 955022"/>
                            <a:gd name="connsiteX35" fmla="*/ 725349 w 1660843"/>
                            <a:gd name="connsiteY35" fmla="*/ 811720 h 955022"/>
                            <a:gd name="connsiteX36" fmla="*/ 691229 w 1660843"/>
                            <a:gd name="connsiteY36" fmla="*/ 818544 h 955022"/>
                            <a:gd name="connsiteX37" fmla="*/ 622990 w 1660843"/>
                            <a:gd name="connsiteY37" fmla="*/ 859487 h 955022"/>
                            <a:gd name="connsiteX38" fmla="*/ 547928 w 1660843"/>
                            <a:gd name="connsiteY38" fmla="*/ 920902 h 955022"/>
                            <a:gd name="connsiteX39" fmla="*/ 527456 w 1660843"/>
                            <a:gd name="connsiteY39" fmla="*/ 927726 h 955022"/>
                            <a:gd name="connsiteX40" fmla="*/ 506984 w 1660843"/>
                            <a:gd name="connsiteY40" fmla="*/ 941374 h 955022"/>
                            <a:gd name="connsiteX41" fmla="*/ 452393 w 1660843"/>
                            <a:gd name="connsiteY41" fmla="*/ 955022 h 955022"/>
                            <a:gd name="connsiteX42" fmla="*/ 377331 w 1660843"/>
                            <a:gd name="connsiteY42" fmla="*/ 941374 h 955022"/>
                            <a:gd name="connsiteX43" fmla="*/ 295444 w 1660843"/>
                            <a:gd name="connsiteY43" fmla="*/ 879959 h 955022"/>
                            <a:gd name="connsiteX44" fmla="*/ 179438 w 1660843"/>
                            <a:gd name="connsiteY44" fmla="*/ 791249 h 955022"/>
                            <a:gd name="connsiteX45" fmla="*/ 118023 w 1660843"/>
                            <a:gd name="connsiteY45" fmla="*/ 729834 h 955022"/>
                            <a:gd name="connsiteX46" fmla="*/ 83904 w 1660843"/>
                            <a:gd name="connsiteY46" fmla="*/ 702538 h 955022"/>
                            <a:gd name="connsiteX47" fmla="*/ 36137 w 1660843"/>
                            <a:gd name="connsiteY47" fmla="*/ 627476 h 955022"/>
                            <a:gd name="connsiteX48" fmla="*/ 15665 w 1660843"/>
                            <a:gd name="connsiteY48" fmla="*/ 607004 h 955022"/>
                            <a:gd name="connsiteX49" fmla="*/ 8841 w 1660843"/>
                            <a:gd name="connsiteY49" fmla="*/ 586532 h 955022"/>
                            <a:gd name="connsiteX50" fmla="*/ 22489 w 1660843"/>
                            <a:gd name="connsiteY50" fmla="*/ 415935 h 955022"/>
                            <a:gd name="connsiteX51" fmla="*/ 56608 w 1660843"/>
                            <a:gd name="connsiteY51" fmla="*/ 381816 h 955022"/>
                            <a:gd name="connsiteX52" fmla="*/ 152143 w 1660843"/>
                            <a:gd name="connsiteY52" fmla="*/ 320401 h 955022"/>
                            <a:gd name="connsiteX53" fmla="*/ 172614 w 1660843"/>
                            <a:gd name="connsiteY53" fmla="*/ 313577 h 955022"/>
                            <a:gd name="connsiteX54" fmla="*/ 179438 w 1660843"/>
                            <a:gd name="connsiteY54" fmla="*/ 293105 h 955022"/>
                            <a:gd name="connsiteX55" fmla="*/ 165790 w 1660843"/>
                            <a:gd name="connsiteY55" fmla="*/ 211219 h 955022"/>
                            <a:gd name="connsiteX56" fmla="*/ 158967 w 1660843"/>
                            <a:gd name="connsiteY56" fmla="*/ 190747 h 955022"/>
                            <a:gd name="connsiteX57" fmla="*/ 152143 w 1660843"/>
                            <a:gd name="connsiteY57" fmla="*/ 163452 h 955022"/>
                            <a:gd name="connsiteX58" fmla="*/ 165790 w 1660843"/>
                            <a:gd name="connsiteY58" fmla="*/ 108861 h 955022"/>
                            <a:gd name="connsiteX59" fmla="*/ 199910 w 1660843"/>
                            <a:gd name="connsiteY59" fmla="*/ 47446 h 955022"/>
                            <a:gd name="connsiteX60" fmla="*/ 193086 w 1660843"/>
                            <a:gd name="connsiteY60" fmla="*/ 6502 h 95502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Lst>
                          <a:rect l="l" t="t" r="r" b="b"/>
                          <a:pathLst>
                            <a:path w="1660843" h="955022">
                              <a:moveTo>
                                <a:pt x="193086" y="6502"/>
                              </a:moveTo>
                              <a:cubicBezTo>
                                <a:pt x="246540" y="-322"/>
                                <a:pt x="246641" y="-3837"/>
                                <a:pt x="520632" y="6502"/>
                              </a:cubicBezTo>
                              <a:cubicBezTo>
                                <a:pt x="556164" y="7843"/>
                                <a:pt x="728690" y="26091"/>
                                <a:pt x="738996" y="26974"/>
                              </a:cubicBezTo>
                              <a:cubicBezTo>
                                <a:pt x="773066" y="29894"/>
                                <a:pt x="807235" y="31523"/>
                                <a:pt x="841355" y="33798"/>
                              </a:cubicBezTo>
                              <a:cubicBezTo>
                                <a:pt x="850453" y="36073"/>
                                <a:pt x="859632" y="38046"/>
                                <a:pt x="868650" y="40622"/>
                              </a:cubicBezTo>
                              <a:cubicBezTo>
                                <a:pt x="887370" y="45971"/>
                                <a:pt x="905216" y="53883"/>
                                <a:pt x="923241" y="61093"/>
                              </a:cubicBezTo>
                              <a:cubicBezTo>
                                <a:pt x="930065" y="67917"/>
                                <a:pt x="936386" y="75284"/>
                                <a:pt x="943713" y="81565"/>
                              </a:cubicBezTo>
                              <a:cubicBezTo>
                                <a:pt x="990247" y="121452"/>
                                <a:pt x="957833" y="82038"/>
                                <a:pt x="1018775" y="142980"/>
                              </a:cubicBezTo>
                              <a:cubicBezTo>
                                <a:pt x="1054622" y="178827"/>
                                <a:pt x="1025868" y="159734"/>
                                <a:pt x="1052895" y="197571"/>
                              </a:cubicBezTo>
                              <a:cubicBezTo>
                                <a:pt x="1058504" y="205424"/>
                                <a:pt x="1066543" y="211219"/>
                                <a:pt x="1073367" y="218043"/>
                              </a:cubicBezTo>
                              <a:cubicBezTo>
                                <a:pt x="1079288" y="229884"/>
                                <a:pt x="1112523" y="302001"/>
                                <a:pt x="1127958" y="313577"/>
                              </a:cubicBezTo>
                              <a:cubicBezTo>
                                <a:pt x="1137056" y="320401"/>
                                <a:pt x="1145081" y="328963"/>
                                <a:pt x="1155253" y="334049"/>
                              </a:cubicBezTo>
                              <a:cubicBezTo>
                                <a:pt x="1164754" y="338800"/>
                                <a:pt x="1236641" y="360013"/>
                                <a:pt x="1243964" y="361344"/>
                              </a:cubicBezTo>
                              <a:cubicBezTo>
                                <a:pt x="1272173" y="366473"/>
                                <a:pt x="1413296" y="388867"/>
                                <a:pt x="1475975" y="395464"/>
                              </a:cubicBezTo>
                              <a:cubicBezTo>
                                <a:pt x="1500961" y="398094"/>
                                <a:pt x="1526017" y="400013"/>
                                <a:pt x="1551038" y="402287"/>
                              </a:cubicBezTo>
                              <a:cubicBezTo>
                                <a:pt x="1574494" y="406978"/>
                                <a:pt x="1589965" y="409510"/>
                                <a:pt x="1612453" y="415935"/>
                              </a:cubicBezTo>
                              <a:cubicBezTo>
                                <a:pt x="1619369" y="417911"/>
                                <a:pt x="1626101" y="420484"/>
                                <a:pt x="1632925" y="422759"/>
                              </a:cubicBezTo>
                              <a:cubicBezTo>
                                <a:pt x="1663786" y="443334"/>
                                <a:pt x="1673225" y="440435"/>
                                <a:pt x="1639749" y="497822"/>
                              </a:cubicBezTo>
                              <a:cubicBezTo>
                                <a:pt x="1633066" y="509279"/>
                                <a:pt x="1617223" y="511852"/>
                                <a:pt x="1605629" y="518293"/>
                              </a:cubicBezTo>
                              <a:cubicBezTo>
                                <a:pt x="1596737" y="523233"/>
                                <a:pt x="1587779" y="528163"/>
                                <a:pt x="1578334" y="531941"/>
                              </a:cubicBezTo>
                              <a:cubicBezTo>
                                <a:pt x="1564977" y="537284"/>
                                <a:pt x="1549881" y="538452"/>
                                <a:pt x="1537390" y="545589"/>
                              </a:cubicBezTo>
                              <a:cubicBezTo>
                                <a:pt x="1521468" y="554687"/>
                                <a:pt x="1506424" y="565534"/>
                                <a:pt x="1489623" y="572884"/>
                              </a:cubicBezTo>
                              <a:cubicBezTo>
                                <a:pt x="1469853" y="581533"/>
                                <a:pt x="1428208" y="593356"/>
                                <a:pt x="1428208" y="593356"/>
                              </a:cubicBezTo>
                              <a:cubicBezTo>
                                <a:pt x="1413119" y="608446"/>
                                <a:pt x="1403588" y="615301"/>
                                <a:pt x="1394089" y="634299"/>
                              </a:cubicBezTo>
                              <a:cubicBezTo>
                                <a:pt x="1386290" y="649896"/>
                                <a:pt x="1384334" y="673319"/>
                                <a:pt x="1380441" y="688890"/>
                              </a:cubicBezTo>
                              <a:cubicBezTo>
                                <a:pt x="1378696" y="695868"/>
                                <a:pt x="1375892" y="702538"/>
                                <a:pt x="1373617" y="709362"/>
                              </a:cubicBezTo>
                              <a:cubicBezTo>
                                <a:pt x="1371342" y="729834"/>
                                <a:pt x="1374443" y="751653"/>
                                <a:pt x="1366793" y="770777"/>
                              </a:cubicBezTo>
                              <a:cubicBezTo>
                                <a:pt x="1364122" y="777455"/>
                                <a:pt x="1353515" y="777601"/>
                                <a:pt x="1346322" y="777601"/>
                              </a:cubicBezTo>
                              <a:cubicBezTo>
                                <a:pt x="1282592" y="777601"/>
                                <a:pt x="1218943" y="773052"/>
                                <a:pt x="1155253" y="770777"/>
                              </a:cubicBezTo>
                              <a:cubicBezTo>
                                <a:pt x="1121134" y="766228"/>
                                <a:pt x="1086895" y="762498"/>
                                <a:pt x="1052895" y="757129"/>
                              </a:cubicBezTo>
                              <a:cubicBezTo>
                                <a:pt x="1043631" y="755666"/>
                                <a:pt x="1034895" y="751544"/>
                                <a:pt x="1025599" y="750305"/>
                              </a:cubicBezTo>
                              <a:cubicBezTo>
                                <a:pt x="1000696" y="746985"/>
                                <a:pt x="975558" y="745756"/>
                                <a:pt x="950537" y="743482"/>
                              </a:cubicBezTo>
                              <a:cubicBezTo>
                                <a:pt x="906311" y="732425"/>
                                <a:pt x="903237" y="727802"/>
                                <a:pt x="841355" y="750305"/>
                              </a:cubicBezTo>
                              <a:cubicBezTo>
                                <a:pt x="816425" y="759370"/>
                                <a:pt x="798281" y="782861"/>
                                <a:pt x="773116" y="791249"/>
                              </a:cubicBezTo>
                              <a:cubicBezTo>
                                <a:pt x="766292" y="793524"/>
                                <a:pt x="759256" y="795240"/>
                                <a:pt x="752644" y="798073"/>
                              </a:cubicBezTo>
                              <a:cubicBezTo>
                                <a:pt x="743294" y="802080"/>
                                <a:pt x="734999" y="808503"/>
                                <a:pt x="725349" y="811720"/>
                              </a:cubicBezTo>
                              <a:cubicBezTo>
                                <a:pt x="714346" y="815388"/>
                                <a:pt x="702602" y="816269"/>
                                <a:pt x="691229" y="818544"/>
                              </a:cubicBezTo>
                              <a:cubicBezTo>
                                <a:pt x="668483" y="832192"/>
                                <a:pt x="641747" y="840729"/>
                                <a:pt x="622990" y="859487"/>
                              </a:cubicBezTo>
                              <a:cubicBezTo>
                                <a:pt x="594696" y="887783"/>
                                <a:pt x="590770" y="893639"/>
                                <a:pt x="547928" y="920902"/>
                              </a:cubicBezTo>
                              <a:cubicBezTo>
                                <a:pt x="541859" y="924764"/>
                                <a:pt x="533890" y="924509"/>
                                <a:pt x="527456" y="927726"/>
                              </a:cubicBezTo>
                              <a:cubicBezTo>
                                <a:pt x="520120" y="931394"/>
                                <a:pt x="514320" y="937706"/>
                                <a:pt x="506984" y="941374"/>
                              </a:cubicBezTo>
                              <a:cubicBezTo>
                                <a:pt x="492994" y="948369"/>
                                <a:pt x="465372" y="952426"/>
                                <a:pt x="452393" y="955022"/>
                              </a:cubicBezTo>
                              <a:cubicBezTo>
                                <a:pt x="427372" y="950473"/>
                                <a:pt x="401312" y="949838"/>
                                <a:pt x="377331" y="941374"/>
                              </a:cubicBezTo>
                              <a:cubicBezTo>
                                <a:pt x="356452" y="934005"/>
                                <a:pt x="311245" y="892325"/>
                                <a:pt x="295444" y="879959"/>
                              </a:cubicBezTo>
                              <a:cubicBezTo>
                                <a:pt x="257109" y="849958"/>
                                <a:pt x="213859" y="825670"/>
                                <a:pt x="179438" y="791249"/>
                              </a:cubicBezTo>
                              <a:cubicBezTo>
                                <a:pt x="158966" y="770777"/>
                                <a:pt x="140630" y="747920"/>
                                <a:pt x="118023" y="729834"/>
                              </a:cubicBezTo>
                              <a:cubicBezTo>
                                <a:pt x="106650" y="720735"/>
                                <a:pt x="94203" y="712837"/>
                                <a:pt x="83904" y="702538"/>
                              </a:cubicBezTo>
                              <a:cubicBezTo>
                                <a:pt x="39728" y="658362"/>
                                <a:pt x="70819" y="679500"/>
                                <a:pt x="36137" y="627476"/>
                              </a:cubicBezTo>
                              <a:cubicBezTo>
                                <a:pt x="30784" y="619446"/>
                                <a:pt x="22489" y="613828"/>
                                <a:pt x="15665" y="607004"/>
                              </a:cubicBezTo>
                              <a:cubicBezTo>
                                <a:pt x="13390" y="600180"/>
                                <a:pt x="10586" y="593510"/>
                                <a:pt x="8841" y="586532"/>
                              </a:cubicBezTo>
                              <a:cubicBezTo>
                                <a:pt x="-6448" y="525379"/>
                                <a:pt x="-1914" y="492195"/>
                                <a:pt x="22489" y="415935"/>
                              </a:cubicBezTo>
                              <a:cubicBezTo>
                                <a:pt x="27391" y="400616"/>
                                <a:pt x="44396" y="392283"/>
                                <a:pt x="56608" y="381816"/>
                              </a:cubicBezTo>
                              <a:cubicBezTo>
                                <a:pt x="109603" y="336392"/>
                                <a:pt x="102487" y="339022"/>
                                <a:pt x="152143" y="320401"/>
                              </a:cubicBezTo>
                              <a:cubicBezTo>
                                <a:pt x="158878" y="317875"/>
                                <a:pt x="165790" y="315852"/>
                                <a:pt x="172614" y="313577"/>
                              </a:cubicBezTo>
                              <a:cubicBezTo>
                                <a:pt x="174889" y="306753"/>
                                <a:pt x="179438" y="300298"/>
                                <a:pt x="179438" y="293105"/>
                              </a:cubicBezTo>
                              <a:cubicBezTo>
                                <a:pt x="179438" y="268178"/>
                                <a:pt x="172977" y="236376"/>
                                <a:pt x="165790" y="211219"/>
                              </a:cubicBezTo>
                              <a:cubicBezTo>
                                <a:pt x="163814" y="204303"/>
                                <a:pt x="160943" y="197663"/>
                                <a:pt x="158967" y="190747"/>
                              </a:cubicBezTo>
                              <a:cubicBezTo>
                                <a:pt x="156391" y="181729"/>
                                <a:pt x="154418" y="172550"/>
                                <a:pt x="152143" y="163452"/>
                              </a:cubicBezTo>
                              <a:cubicBezTo>
                                <a:pt x="154032" y="154005"/>
                                <a:pt x="159234" y="120661"/>
                                <a:pt x="165790" y="108861"/>
                              </a:cubicBezTo>
                              <a:cubicBezTo>
                                <a:pt x="204899" y="38464"/>
                                <a:pt x="184468" y="93769"/>
                                <a:pt x="199910" y="47446"/>
                              </a:cubicBezTo>
                              <a:cubicBezTo>
                                <a:pt x="192367" y="24816"/>
                                <a:pt x="139632" y="13326"/>
                                <a:pt x="193086" y="6502"/>
                              </a:cubicBezTo>
                              <a:close/>
                            </a:path>
                          </a:pathLst>
                        </a:custGeom>
                        <a:solidFill>
                          <a:schemeClr val="accent6">
                            <a:lumMod val="40000"/>
                            <a:lumOff val="60000"/>
                          </a:schemeClr>
                        </a:solidFill>
                        <a:ln>
                          <a:solidFill>
                            <a:schemeClr val="accent6"/>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550EC61" id="Freeform: Shape 5" o:spid="_x0000_s1026" style="position:absolute;margin-left:135.55pt;margin-top:-32.65pt;width:130.8pt;height:75.2pt;z-index:251658239;visibility:visible;mso-wrap-style:square;mso-wrap-distance-left:9pt;mso-wrap-distance-top:0;mso-wrap-distance-right:9pt;mso-wrap-distance-bottom:0;mso-position-horizontal:absolute;mso-position-horizontal-relative:text;mso-position-vertical:absolute;mso-position-vertical-relative:text;v-text-anchor:middle" coordsize="1660843,9550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" path="m193086,6502v53454,-6824,53555,-10339,327546,c556164,7843,728690,26091,738996,26974v34070,2920,68239,4549,102359,6824c850453,36073,859632,38046,868650,40622v18720,5349,36566,13261,54591,20471c930065,67917,936386,75284,943713,81565v46534,39887,14120,473,75062,61415c1054622,178827,1025868,159734,1052895,197571v5609,7853,13648,13648,20472,20472c1079288,229884,1112523,302001,1127958,313577v9098,6824,17123,15386,27295,20472c1164754,338800,1236641,360013,1243964,361344v28209,5129,169332,27523,232011,34120c1500961,398094,1526017,400013,1551038,402287v23456,4691,38927,7223,61415,13648c1619369,417911,1626101,420484,1632925,422759v30861,20575,40300,17676,6824,75063c1633066,509279,1617223,511852,1605629,518293v-8892,4940,-17850,9870,-27295,13648c1564977,537284,1549881,538452,1537390,545589v-15922,9098,-30966,19945,-47767,27295c1469853,581533,1428208,593356,1428208,593356v-15089,15090,-24620,21945,-34119,40943c1386290,649896,1384334,673319,1380441,688890v-1745,6978,-4549,13648,-6824,20472c1371342,729834,1374443,751653,1366793,770777v-2671,6678,-13278,6824,-20471,6824c1282592,777601,1218943,773052,1155253,770777v-34119,-4549,-68358,-8279,-102358,-13648c1043631,755666,1034895,751544,1025599,750305v-24903,-3320,-50041,-4549,-75062,-6823c906311,732425,903237,727802,841355,750305v-24930,9065,-43074,32556,-68239,40944c766292,793524,759256,795240,752644,798073v-9350,4007,-17645,10430,-27295,13647c714346,815388,702602,816269,691229,818544v-22746,13648,-49482,22185,-68239,40943c594696,887783,590770,893639,547928,920902v-6069,3862,-14038,3607,-20472,6824c520120,931394,514320,937706,506984,941374v-13990,6995,-41612,11052,-54591,13648c427372,950473,401312,949838,377331,941374v-20879,-7369,-66086,-49049,-81887,-61415c257109,849958,213859,825670,179438,791249,158966,770777,140630,747920,118023,729834,106650,720735,94203,712837,83904,702538,39728,658362,70819,679500,36137,627476,30784,619446,22489,613828,15665,607004,13390,600180,10586,593510,8841,586532,-6448,525379,-1914,492195,22489,415935v4902,-15319,21907,-23652,34119,-34119c109603,336392,102487,339022,152143,320401v6735,-2526,13647,-4549,20471,-6824c174889,306753,179438,300298,179438,293105v,-24927,-6461,-56729,-13648,-81886c163814,204303,160943,197663,158967,190747v-2576,-9018,-4549,-18197,-6824,-27295c154032,154005,159234,120661,165790,108861,204899,38464,184468,93769,199910,47446,192367,24816,139632,13326,193086,6502xe" fillcolor="#c5e0b3 [1305]" strokecolor="#70ad47 [3209]" strokeweight="1pt">
                <v:stroke joinstyle="miter"/>
                <v:path arrowok="t" o:connecttype="custom" o:connectlocs="193086,6502;520632,6502;738996,26974;841355,33798;868650,40622;923241,61093;943713,81565;1018775,142980;1052895,197571;1073367,218043;1127958,313577;1155253,334049;1243964,361344;1475975,395464;1551038,402287;1612453,415935;1632925,422759;1639749,497822;1605629,518293;1578334,531941;1537390,545589;1489623,572884;1428208,593356;1394089,634299;1380441,688890;1373617,709362;1366793,770777;1346322,777601;1155253,770777;1052895,757129;1025599,750305;950537,743482;841355,750305;773116,791249;752644,798073;725349,811720;691229,818544;622990,859487;547928,920902;527456,927726;506984,941374;452393,955022;377331,941374;295444,879959;179438,791249;118023,729834;83904,702538;36137,627476;15665,607004;8841,586532;22489,415935;56608,381816;152143,320401;172614,313577;179438,293105;165790,211219;158967,190747;152143,163452;165790,108861;199910,47446;193086,6502" o:connectangles="0,0,0,0,0,0,0,0,0,0,0,0,0,0,0,0,0,0,0,0,0,0,0,0,0,0,0,0,0,0,0,0,0,0,0,0,0,0,0,0,0,0,0,0,0,0,0,0,0,0,0,0,0,0,0,0,0,0,0,0,0"/>
              </v:shape>
            </w:pict>
          </mc:Fallback>
        </mc:AlternateContent>
      </w:r>
      <w:r>
        <w:rPr>
          <w:noProof/>
          <w:lang w:eastAsia="en-US"/>
        </w:rPr>
        <mc:AlternateContent>
          <mc:Choice Requires="wps">
            <w:drawing>
              <wp:anchor distT="0" distB="0" distL="114300" distR="114300" simplePos="0" relativeHeight="251663360" behindDoc="0" locked="0" layoutInCell="1" allowOverlap="1" wp14:anchorId="4485C5BC" wp14:editId="135E2B2C">
                <wp:simplePos x="0" y="0"/>
                <wp:positionH relativeFrom="column">
                  <wp:posOffset>1254551</wp:posOffset>
                </wp:positionH>
                <wp:positionV relativeFrom="paragraph">
                  <wp:posOffset>-821358</wp:posOffset>
                </wp:positionV>
                <wp:extent cx="1705970" cy="859828"/>
                <wp:effectExtent l="0" t="0" r="27940" b="16510"/>
                <wp:wrapNone/>
                <wp:docPr id="4" name="Oval 4"/>
                <wp:cNvGraphicFramePr/>
                <a:graphic xmlns:a="http://schemas.openxmlformats.org/drawingml/2006/main">
                  <a:graphicData uri="http://schemas.microsoft.com/office/word/2010/wordprocessingShape">
                    <wps:wsp>
                      <wps:cNvSpPr/>
                      <wps:spPr>
                        <a:xfrm>
                          <a:off x="0" y="0"/>
                          <a:ext cx="1705970" cy="859828"/>
                        </a:xfrm>
                        <a:prstGeom prst="ellipse">
                          <a:avLst/>
                        </a:prstGeom>
                        <a:noFill/>
                        <a:ln>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BCFDF04" id="Oval 4" o:spid="_x0000_s1026" style="position:absolute;margin-left:98.8pt;margin-top:-64.65pt;width:134.35pt;height:67.7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" filled="f" strokecolor="#1f4d78 [1604]" strokeweight="1pt">
                <v:stroke dashstyle="dash" joinstyle="miter"/>
              </v:oval>
            </w:pict>
          </mc:Fallback>
        </mc:AlternateContent>
      </w:r>
      <w:r w:rsidR="00632A28">
        <w:rPr>
          <w:noProof/>
          <w:lang w:eastAsia="en-US"/>
        </w:rPr>
        <mc:AlternateContent>
          <mc:Choice Requires="wps">
            <w:drawing>
              <wp:anchor distT="0" distB="0" distL="114300" distR="114300" simplePos="0" relativeHeight="251659264" behindDoc="0" locked="0" layoutInCell="1" allowOverlap="1" wp14:anchorId="5F9116C9" wp14:editId="28FF1FB1">
                <wp:simplePos x="0" y="0"/>
                <wp:positionH relativeFrom="column">
                  <wp:posOffset>1122453</wp:posOffset>
                </wp:positionH>
                <wp:positionV relativeFrom="paragraph">
                  <wp:posOffset>-121285</wp:posOffset>
                </wp:positionV>
                <wp:extent cx="1795231" cy="764294"/>
                <wp:effectExtent l="0" t="0" r="14605" b="17145"/>
                <wp:wrapNone/>
                <wp:docPr id="1" name="Oval 1"/>
                <wp:cNvGraphicFramePr/>
                <a:graphic xmlns:a="http://schemas.openxmlformats.org/drawingml/2006/main">
                  <a:graphicData uri="http://schemas.microsoft.com/office/word/2010/wordprocessingShape">
                    <wps:wsp>
                      <wps:cNvSpPr/>
                      <wps:spPr>
                        <a:xfrm>
                          <a:off x="0" y="0"/>
                          <a:ext cx="1795231" cy="764294"/>
                        </a:xfrm>
                        <a:prstGeom prst="ellipse">
                          <a:avLst/>
                        </a:prstGeom>
                        <a:noFill/>
                        <a:ln>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3EC8F16" id="Oval 1" o:spid="_x0000_s1026" style="position:absolute;margin-left:88.4pt;margin-top:-9.55pt;width:141.35pt;height:60.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" filled="f" strokecolor="#1f4d78 [1604]" strokeweight="1pt">
                <v:stroke dashstyle="dash" joinstyle="miter"/>
              </v:oval>
            </w:pict>
          </mc:Fallback>
        </mc:AlternateContent>
      </w:r>
      <w:r w:rsidR="00632A28">
        <w:rPr>
          <w:noProof/>
          <w:lang w:eastAsia="en-US"/>
        </w:rPr>
        <mc:AlternateContent>
          <mc:Choice Requires="wps">
            <w:drawing>
              <wp:anchor distT="0" distB="0" distL="114300" distR="114300" simplePos="0" relativeHeight="251661312" behindDoc="0" locked="0" layoutInCell="1" allowOverlap="1" wp14:anchorId="2C3D5096" wp14:editId="18FC5A30">
                <wp:simplePos x="0" y="0"/>
                <wp:positionH relativeFrom="column">
                  <wp:posOffset>2330820</wp:posOffset>
                </wp:positionH>
                <wp:positionV relativeFrom="paragraph">
                  <wp:posOffset>-476079</wp:posOffset>
                </wp:positionV>
                <wp:extent cx="1705970" cy="859828"/>
                <wp:effectExtent l="0" t="0" r="27940" b="16510"/>
                <wp:wrapNone/>
                <wp:docPr id="2" name="Oval 2"/>
                <wp:cNvGraphicFramePr/>
                <a:graphic xmlns:a="http://schemas.openxmlformats.org/drawingml/2006/main">
                  <a:graphicData uri="http://schemas.microsoft.com/office/word/2010/wordprocessingShape">
                    <wps:wsp>
                      <wps:cNvSpPr/>
                      <wps:spPr>
                        <a:xfrm>
                          <a:off x="0" y="0"/>
                          <a:ext cx="1705970" cy="859828"/>
                        </a:xfrm>
                        <a:prstGeom prst="ellipse">
                          <a:avLst/>
                        </a:prstGeom>
                        <a:noFill/>
                        <a:ln>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32B2602" id="Oval 2" o:spid="_x0000_s1026" style="position:absolute;margin-left:183.55pt;margin-top:-37.5pt;width:134.35pt;height:67.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" filled="f" strokecolor="#1f4d78 [1604]" strokeweight="1pt">
                <v:stroke dashstyle="dash" joinstyle="miter"/>
              </v:oval>
            </w:pict>
          </mc:Fallback>
        </mc:AlternateContent>
      </w:r>
    </w:p>
    <w:p w14:paraId="7C3FFC4B" w14:textId="6409E645" w:rsidR="00632A28" w:rsidRDefault="00FB1417" w:rsidP="00FB1417">
      <w:pPr>
        <w:tabs>
          <w:tab w:val="left" w:pos="2343"/>
        </w:tabs>
        <w:jc w:val="both"/>
        <w:rPr>
          <w:lang w:eastAsia="en-US"/>
        </w:rPr>
      </w:pPr>
      <w:r>
        <w:rPr>
          <w:lang w:eastAsia="en-US"/>
        </w:rPr>
        <w:tab/>
        <w:t>Cell 1</w:t>
      </w:r>
    </w:p>
    <w:p w14:paraId="7B8D8C4E" w14:textId="6AD3DB87" w:rsidR="00632A28" w:rsidRDefault="00632A28" w:rsidP="00966E55">
      <w:pPr>
        <w:jc w:val="both"/>
        <w:rPr>
          <w:lang w:eastAsia="en-US"/>
        </w:rPr>
      </w:pPr>
    </w:p>
    <w:p w14:paraId="6E704B00" w14:textId="77777777" w:rsidR="00FB1417" w:rsidRDefault="00FB1417" w:rsidP="00966E55">
      <w:pPr>
        <w:jc w:val="both"/>
        <w:rPr>
          <w:lang w:eastAsia="en-US"/>
        </w:rPr>
      </w:pPr>
    </w:p>
    <w:p w14:paraId="2A6889AB" w14:textId="77777777" w:rsidR="00FB1417" w:rsidRPr="00CA448B" w:rsidRDefault="00FB1417" w:rsidP="00FB1417">
      <w:pPr>
        <w:spacing w:after="0"/>
        <w:jc w:val="both"/>
        <w:rPr>
          <w:b/>
          <w:lang w:eastAsia="en-US"/>
        </w:rPr>
      </w:pPr>
      <w:r w:rsidRPr="00CA448B">
        <w:rPr>
          <w:b/>
          <w:lang w:eastAsia="en-US"/>
        </w:rPr>
        <w:t xml:space="preserve">Proposal </w:t>
      </w:r>
      <w:r>
        <w:rPr>
          <w:b/>
          <w:lang w:eastAsia="en-US"/>
        </w:rPr>
        <w:t>5</w:t>
      </w:r>
      <w:r w:rsidRPr="00CA448B">
        <w:rPr>
          <w:b/>
          <w:lang w:eastAsia="en-US"/>
        </w:rPr>
        <w:t>: Discuss how an intended service area is provided.</w:t>
      </w:r>
    </w:p>
    <w:p w14:paraId="077640FD" w14:textId="77777777" w:rsidR="00FB1417" w:rsidRPr="00CA448B" w:rsidRDefault="00FB1417" w:rsidP="00FB1417">
      <w:pPr>
        <w:spacing w:after="0"/>
        <w:ind w:left="284"/>
        <w:jc w:val="both"/>
        <w:rPr>
          <w:b/>
          <w:lang w:eastAsia="en-US"/>
        </w:rPr>
      </w:pPr>
      <w:r w:rsidRPr="00CA448B">
        <w:rPr>
          <w:b/>
          <w:lang w:eastAsia="en-US"/>
        </w:rPr>
        <w:t xml:space="preserve">Option 1: An intended service area </w:t>
      </w:r>
      <w:r>
        <w:rPr>
          <w:b/>
          <w:lang w:eastAsia="en-US"/>
        </w:rPr>
        <w:t xml:space="preserve">for </w:t>
      </w:r>
      <w:proofErr w:type="gramStart"/>
      <w:r>
        <w:rPr>
          <w:b/>
          <w:lang w:eastAsia="en-US"/>
        </w:rPr>
        <w:t>a</w:t>
      </w:r>
      <w:proofErr w:type="gramEnd"/>
      <w:r>
        <w:rPr>
          <w:b/>
          <w:lang w:eastAsia="en-US"/>
        </w:rPr>
        <w:t xml:space="preserve"> MBS BC service </w:t>
      </w:r>
      <w:r w:rsidRPr="00CA448B">
        <w:rPr>
          <w:b/>
          <w:lang w:eastAsia="en-US"/>
        </w:rPr>
        <w:t>includes all geographic areas across the current serving cell and neighbor cell(s)</w:t>
      </w:r>
      <w:r>
        <w:rPr>
          <w:b/>
          <w:lang w:eastAsia="en-US"/>
        </w:rPr>
        <w:t>, and NW ensures the current serving and all neighbor cells that provide the same service signal the same intended service area information</w:t>
      </w:r>
      <w:r w:rsidRPr="00CA448B">
        <w:rPr>
          <w:b/>
          <w:lang w:eastAsia="en-US"/>
        </w:rPr>
        <w:t>.</w:t>
      </w:r>
    </w:p>
    <w:p w14:paraId="5EA7D18C" w14:textId="164B1C72" w:rsidR="00FB1417" w:rsidRPr="00CA448B" w:rsidRDefault="00FB1417" w:rsidP="00FB1417">
      <w:pPr>
        <w:spacing w:after="0"/>
        <w:ind w:left="284"/>
        <w:jc w:val="both"/>
        <w:rPr>
          <w:b/>
          <w:lang w:eastAsia="en-US"/>
        </w:rPr>
      </w:pPr>
      <w:r w:rsidRPr="00CA448B">
        <w:rPr>
          <w:b/>
          <w:lang w:eastAsia="en-US"/>
        </w:rPr>
        <w:t>Option 2:</w:t>
      </w:r>
      <w:r>
        <w:rPr>
          <w:b/>
          <w:lang w:eastAsia="en-US"/>
        </w:rPr>
        <w:t xml:space="preserve"> For a MBS BC service, the current serving cell provides</w:t>
      </w:r>
      <w:r w:rsidRPr="00CA448B">
        <w:rPr>
          <w:b/>
          <w:lang w:eastAsia="en-US"/>
        </w:rPr>
        <w:t xml:space="preserve"> </w:t>
      </w:r>
      <w:r>
        <w:rPr>
          <w:b/>
          <w:lang w:eastAsia="en-US"/>
        </w:rPr>
        <w:t>the</w:t>
      </w:r>
      <w:r w:rsidRPr="00CA448B">
        <w:rPr>
          <w:b/>
          <w:lang w:eastAsia="en-US"/>
        </w:rPr>
        <w:t xml:space="preserve"> intended service area</w:t>
      </w:r>
      <w:r>
        <w:rPr>
          <w:b/>
          <w:lang w:eastAsia="en-US"/>
        </w:rPr>
        <w:t xml:space="preserve"> </w:t>
      </w:r>
      <w:r w:rsidR="00E92B70">
        <w:rPr>
          <w:b/>
          <w:lang w:eastAsia="en-US"/>
        </w:rPr>
        <w:t xml:space="preserve">only </w:t>
      </w:r>
      <w:r>
        <w:rPr>
          <w:b/>
          <w:lang w:eastAsia="en-US"/>
        </w:rPr>
        <w:t xml:space="preserve">within </w:t>
      </w:r>
      <w:r w:rsidRPr="00CA448B">
        <w:rPr>
          <w:b/>
          <w:lang w:eastAsia="en-US"/>
        </w:rPr>
        <w:t>the current cell.</w:t>
      </w:r>
    </w:p>
    <w:p w14:paraId="7E8CE396" w14:textId="227B1BE2" w:rsidR="00FB1417" w:rsidRPr="00FB1417" w:rsidRDefault="00FB1417" w:rsidP="00FB1417">
      <w:pPr>
        <w:ind w:left="284"/>
        <w:jc w:val="both"/>
        <w:rPr>
          <w:b/>
          <w:lang w:eastAsia="en-US"/>
        </w:rPr>
      </w:pPr>
      <w:r w:rsidRPr="00CA448B">
        <w:rPr>
          <w:b/>
          <w:lang w:eastAsia="en-US"/>
        </w:rPr>
        <w:t>Option 3: Up to NW implementation, i.e., both option 1 and 2 are possible.</w:t>
      </w:r>
    </w:p>
    <w:p w14:paraId="4452C8C1" w14:textId="3E990C79" w:rsidR="00807B33" w:rsidRDefault="00807B33" w:rsidP="00966E55">
      <w:pPr>
        <w:jc w:val="both"/>
        <w:rPr>
          <w:lang w:eastAsia="en-US"/>
        </w:rPr>
      </w:pPr>
      <w:r>
        <w:rPr>
          <w:lang w:eastAsia="en-US"/>
        </w:rPr>
        <w:t xml:space="preserve">In case of option 1, UE can know the intended service area </w:t>
      </w:r>
      <w:r w:rsidR="009E4D8F">
        <w:rPr>
          <w:lang w:eastAsia="en-US"/>
        </w:rPr>
        <w:t>of</w:t>
      </w:r>
      <w:r>
        <w:rPr>
          <w:lang w:eastAsia="en-US"/>
        </w:rPr>
        <w:t xml:space="preserve"> </w:t>
      </w:r>
      <w:proofErr w:type="gramStart"/>
      <w:r>
        <w:rPr>
          <w:lang w:eastAsia="en-US"/>
        </w:rPr>
        <w:t>a</w:t>
      </w:r>
      <w:proofErr w:type="gramEnd"/>
      <w:r>
        <w:rPr>
          <w:lang w:eastAsia="en-US"/>
        </w:rPr>
        <w:t xml:space="preserve"> MBS BC service from the current serving cell, </w:t>
      </w:r>
      <w:r>
        <w:t xml:space="preserve">UE can also know the list of neighbor cells that provides the same service </w:t>
      </w:r>
      <w:r>
        <w:rPr>
          <w:lang w:eastAsia="en-US"/>
        </w:rPr>
        <w:t xml:space="preserve">based on the </w:t>
      </w:r>
      <w:r w:rsidRPr="000B7163">
        <w:t>MBS-</w:t>
      </w:r>
      <w:proofErr w:type="spellStart"/>
      <w:r w:rsidRPr="000B7163">
        <w:t>NeighbourCellList</w:t>
      </w:r>
      <w:proofErr w:type="spellEnd"/>
      <w:r>
        <w:t xml:space="preserve"> associated to th</w:t>
      </w:r>
      <w:r w:rsidR="009E4D8F">
        <w:t>is</w:t>
      </w:r>
      <w:r>
        <w:t xml:space="preserve"> MBS BS service in </w:t>
      </w:r>
      <w:proofErr w:type="spellStart"/>
      <w:r w:rsidRPr="000B7163">
        <w:t>MBSBroadcastConfiguration</w:t>
      </w:r>
      <w:proofErr w:type="spellEnd"/>
      <w:r>
        <w:t xml:space="preserve">, and </w:t>
      </w:r>
      <w:r w:rsidR="009E4D8F">
        <w:t xml:space="preserve">UE can know as well </w:t>
      </w:r>
      <w:r>
        <w:t>the frequency that provides the same service based on the frequency list in SIB21. When UE performs cell reselection, UE can prioritize the frequency that provides the same service</w:t>
      </w:r>
      <w:r w:rsidR="001963DD">
        <w:t xml:space="preserve"> and/or select a neighbor cell that provides the same service</w:t>
      </w:r>
      <w:r>
        <w:t xml:space="preserve">. </w:t>
      </w:r>
    </w:p>
    <w:p w14:paraId="2E651652" w14:textId="67E9667F" w:rsidR="00FB1417" w:rsidRDefault="00CA448B" w:rsidP="00966E55">
      <w:pPr>
        <w:jc w:val="both"/>
      </w:pPr>
      <w:r>
        <w:rPr>
          <w:lang w:eastAsia="en-US"/>
        </w:rPr>
        <w:t>In case of option 2</w:t>
      </w:r>
      <w:r w:rsidR="00651C80">
        <w:rPr>
          <w:lang w:eastAsia="en-US"/>
        </w:rPr>
        <w:t xml:space="preserve"> or 3</w:t>
      </w:r>
      <w:r>
        <w:rPr>
          <w:lang w:eastAsia="en-US"/>
        </w:rPr>
        <w:t>, t</w:t>
      </w:r>
      <w:r w:rsidR="00474A69">
        <w:rPr>
          <w:lang w:eastAsia="en-US"/>
        </w:rPr>
        <w:t>o support service continuity across cells, the intended service area for neighbor cells can be provided</w:t>
      </w:r>
      <w:r w:rsidR="001963DD">
        <w:rPr>
          <w:lang w:eastAsia="en-US"/>
        </w:rPr>
        <w:t xml:space="preserve"> by the current serving cell</w:t>
      </w:r>
      <w:r w:rsidR="00474A69">
        <w:rPr>
          <w:lang w:eastAsia="en-US"/>
        </w:rPr>
        <w:t>. One approach is to support the mapping between intended service area</w:t>
      </w:r>
      <w:r w:rsidR="0032638F">
        <w:rPr>
          <w:lang w:eastAsia="en-US"/>
        </w:rPr>
        <w:t>s</w:t>
      </w:r>
      <w:r w:rsidR="00474A69">
        <w:rPr>
          <w:lang w:eastAsia="en-US"/>
        </w:rPr>
        <w:t xml:space="preserve"> and neighbor cells in the </w:t>
      </w:r>
      <w:r w:rsidR="00474A69" w:rsidRPr="000B7163">
        <w:t>MBS-</w:t>
      </w:r>
      <w:proofErr w:type="spellStart"/>
      <w:r w:rsidR="00474A69" w:rsidRPr="000B7163">
        <w:t>NeighbourCellList</w:t>
      </w:r>
      <w:proofErr w:type="spellEnd"/>
      <w:r w:rsidR="00474A69">
        <w:t xml:space="preserve"> in </w:t>
      </w:r>
      <w:proofErr w:type="spellStart"/>
      <w:r w:rsidR="00474A69" w:rsidRPr="000B7163">
        <w:t>MBSBroadcastConfiguration</w:t>
      </w:r>
      <w:proofErr w:type="spellEnd"/>
      <w:r w:rsidR="00474A69">
        <w:t xml:space="preserve">. Another approach is to support the mapping </w:t>
      </w:r>
      <w:r w:rsidR="0032638F">
        <w:rPr>
          <w:lang w:eastAsia="en-US"/>
        </w:rPr>
        <w:t xml:space="preserve">between intended service areas and the </w:t>
      </w:r>
      <w:r w:rsidR="0032638F">
        <w:t xml:space="preserve">frequency list in SIB21. Based on </w:t>
      </w:r>
      <w:r w:rsidR="0032638F" w:rsidRPr="0032638F">
        <w:t>the intended service area</w:t>
      </w:r>
      <w:r w:rsidR="0032638F">
        <w:t xml:space="preserve"> associated to a frequency or </w:t>
      </w:r>
      <w:r w:rsidR="00186F00">
        <w:t xml:space="preserve">a </w:t>
      </w:r>
      <w:r w:rsidR="0032638F">
        <w:t>neighbor cell, UE can prioritize or deprioritize a frequency in cell reselection.</w:t>
      </w:r>
    </w:p>
    <w:p w14:paraId="640D5F20" w14:textId="4F761A4E" w:rsidR="00B1561E" w:rsidRPr="00AD5336" w:rsidRDefault="0032638F" w:rsidP="00966E55">
      <w:pPr>
        <w:jc w:val="both"/>
        <w:rPr>
          <w:b/>
          <w:lang w:eastAsia="en-US"/>
        </w:rPr>
      </w:pPr>
      <w:r w:rsidRPr="00AD5336">
        <w:rPr>
          <w:b/>
          <w:lang w:eastAsia="en-US"/>
        </w:rPr>
        <w:t xml:space="preserve">Proposal </w:t>
      </w:r>
      <w:r w:rsidR="00584FEE">
        <w:rPr>
          <w:b/>
          <w:lang w:eastAsia="en-US"/>
        </w:rPr>
        <w:t>6</w:t>
      </w:r>
      <w:r w:rsidRPr="00AD5336">
        <w:rPr>
          <w:b/>
          <w:lang w:eastAsia="en-US"/>
        </w:rPr>
        <w:t xml:space="preserve">: </w:t>
      </w:r>
      <w:r w:rsidR="00807B33">
        <w:rPr>
          <w:b/>
          <w:lang w:eastAsia="en-US"/>
        </w:rPr>
        <w:t>For option 2 and 3, c</w:t>
      </w:r>
      <w:r w:rsidRPr="00AD5336">
        <w:rPr>
          <w:b/>
          <w:lang w:eastAsia="en-US"/>
        </w:rPr>
        <w:t xml:space="preserve">onsider to support </w:t>
      </w:r>
      <w:r w:rsidR="00A158A7">
        <w:rPr>
          <w:b/>
          <w:lang w:eastAsia="en-US"/>
        </w:rPr>
        <w:t xml:space="preserve">service continuity by </w:t>
      </w:r>
      <w:r w:rsidR="00AD5336">
        <w:rPr>
          <w:b/>
          <w:lang w:eastAsia="en-US"/>
        </w:rPr>
        <w:t xml:space="preserve">signaling </w:t>
      </w:r>
      <w:r w:rsidRPr="00AD5336">
        <w:rPr>
          <w:b/>
          <w:lang w:eastAsia="en-US"/>
        </w:rPr>
        <w:t xml:space="preserve">the </w:t>
      </w:r>
      <w:r w:rsidR="00BB7819" w:rsidRPr="00AD5336">
        <w:rPr>
          <w:b/>
          <w:lang w:eastAsia="en-US"/>
        </w:rPr>
        <w:t>mapping</w:t>
      </w:r>
      <w:r w:rsidRPr="00AD5336">
        <w:rPr>
          <w:b/>
          <w:lang w:eastAsia="en-US"/>
        </w:rPr>
        <w:t xml:space="preserve"> between intended service area and frequency/neighbor cell.</w:t>
      </w:r>
    </w:p>
    <w:p w14:paraId="5FF2457F" w14:textId="72E1A9E3" w:rsidR="00A209D6" w:rsidRPr="006E13D1" w:rsidRDefault="008C3057" w:rsidP="005D7358">
      <w:pPr>
        <w:pStyle w:val="Heading1"/>
        <w:jc w:val="both"/>
      </w:pPr>
      <w:r>
        <w:t>Conclusion</w:t>
      </w:r>
    </w:p>
    <w:p w14:paraId="6B206649" w14:textId="6664C6DA" w:rsidR="00C060FE" w:rsidRDefault="006D4D6F" w:rsidP="005D7358">
      <w:pPr>
        <w:jc w:val="both"/>
        <w:rPr>
          <w:lang w:eastAsia="ko-KR"/>
        </w:rPr>
      </w:pPr>
      <w:r w:rsidRPr="00F97E01">
        <w:rPr>
          <w:lang w:eastAsia="ko-KR"/>
        </w:rPr>
        <w:t xml:space="preserve">In this contribution we </w:t>
      </w:r>
      <w:r w:rsidR="002920F3">
        <w:rPr>
          <w:lang w:eastAsia="ko-KR"/>
        </w:rPr>
        <w:t>discussed the following proposals.</w:t>
      </w:r>
    </w:p>
    <w:p w14:paraId="6A6E0738" w14:textId="77777777" w:rsidR="00EC6789" w:rsidRDefault="00EC6789" w:rsidP="00EC6789">
      <w:pPr>
        <w:jc w:val="both"/>
        <w:rPr>
          <w:b/>
          <w:lang w:eastAsia="en-US"/>
        </w:rPr>
      </w:pPr>
      <w:r w:rsidRPr="0059578E">
        <w:rPr>
          <w:b/>
          <w:lang w:eastAsia="en-US"/>
        </w:rPr>
        <w:t xml:space="preserve">Observation </w:t>
      </w:r>
      <w:r>
        <w:rPr>
          <w:b/>
          <w:lang w:eastAsia="en-US"/>
        </w:rPr>
        <w:t>1</w:t>
      </w:r>
      <w:r w:rsidRPr="0059578E">
        <w:rPr>
          <w:b/>
          <w:lang w:eastAsia="en-US"/>
        </w:rPr>
        <w:t xml:space="preserve">: </w:t>
      </w:r>
      <w:r>
        <w:rPr>
          <w:b/>
          <w:lang w:eastAsia="en-US"/>
        </w:rPr>
        <w:t>The g</w:t>
      </w:r>
      <w:r w:rsidRPr="00116277">
        <w:rPr>
          <w:b/>
          <w:lang w:eastAsia="en-US"/>
        </w:rPr>
        <w:t xml:space="preserve">eographic </w:t>
      </w:r>
      <w:r>
        <w:rPr>
          <w:b/>
          <w:lang w:eastAsia="en-US"/>
        </w:rPr>
        <w:t>area</w:t>
      </w:r>
      <w:r w:rsidRPr="00116277">
        <w:rPr>
          <w:b/>
          <w:lang w:eastAsia="en-US"/>
        </w:rPr>
        <w:t xml:space="preserve"> </w:t>
      </w:r>
      <w:r w:rsidRPr="00AC6B3A">
        <w:rPr>
          <w:b/>
          <w:lang w:eastAsia="en-US"/>
        </w:rPr>
        <w:t xml:space="preserve">information for the intended service areas </w:t>
      </w:r>
      <w:r w:rsidRPr="00116277">
        <w:rPr>
          <w:b/>
          <w:lang w:eastAsia="en-US"/>
        </w:rPr>
        <w:t xml:space="preserve">is assumed to be semi-static which does not </w:t>
      </w:r>
      <w:r>
        <w:rPr>
          <w:b/>
          <w:lang w:eastAsia="en-US"/>
        </w:rPr>
        <w:t>cause frequent SIB update</w:t>
      </w:r>
      <w:r w:rsidRPr="00116277">
        <w:rPr>
          <w:b/>
          <w:lang w:eastAsia="en-US"/>
        </w:rPr>
        <w:t xml:space="preserve">. </w:t>
      </w:r>
      <w:r w:rsidRPr="0059578E">
        <w:rPr>
          <w:b/>
          <w:lang w:eastAsia="en-US"/>
        </w:rPr>
        <w:t xml:space="preserve"> </w:t>
      </w:r>
    </w:p>
    <w:p w14:paraId="4F4E9C27" w14:textId="77777777" w:rsidR="00EC6789" w:rsidRDefault="00EC6789" w:rsidP="00EC6789">
      <w:pPr>
        <w:jc w:val="both"/>
        <w:rPr>
          <w:b/>
          <w:lang w:eastAsia="en-US"/>
        </w:rPr>
      </w:pPr>
      <w:r>
        <w:rPr>
          <w:b/>
          <w:lang w:eastAsia="en-US"/>
        </w:rPr>
        <w:t>Proposal</w:t>
      </w:r>
      <w:r w:rsidRPr="0059578E">
        <w:rPr>
          <w:b/>
          <w:lang w:eastAsia="en-US"/>
        </w:rPr>
        <w:t xml:space="preserve"> 1: </w:t>
      </w:r>
      <w:r>
        <w:rPr>
          <w:b/>
          <w:lang w:eastAsia="en-US"/>
        </w:rPr>
        <w:t>Introduce a new SIB to include a list of intended service areas and related IDs</w:t>
      </w:r>
      <w:r w:rsidRPr="0059578E">
        <w:rPr>
          <w:b/>
          <w:lang w:eastAsia="en-US"/>
        </w:rPr>
        <w:t>.</w:t>
      </w:r>
    </w:p>
    <w:p w14:paraId="15C9735D" w14:textId="77777777" w:rsidR="00EC6789" w:rsidRDefault="00EC6789" w:rsidP="00EC6789">
      <w:pPr>
        <w:jc w:val="both"/>
        <w:rPr>
          <w:b/>
          <w:lang w:eastAsia="en-US"/>
        </w:rPr>
      </w:pPr>
      <w:r w:rsidRPr="00C31D0B">
        <w:rPr>
          <w:b/>
          <w:szCs w:val="20"/>
          <w:lang w:eastAsia="en-US"/>
        </w:rPr>
        <w:t>Proposal</w:t>
      </w:r>
      <w:r>
        <w:rPr>
          <w:b/>
          <w:szCs w:val="20"/>
          <w:lang w:eastAsia="en-US"/>
        </w:rPr>
        <w:t xml:space="preserve"> 2</w:t>
      </w:r>
      <w:r w:rsidRPr="00C31D0B">
        <w:rPr>
          <w:b/>
          <w:szCs w:val="20"/>
          <w:lang w:eastAsia="en-US"/>
        </w:rPr>
        <w:t xml:space="preserve">: </w:t>
      </w:r>
      <w:r>
        <w:rPr>
          <w:b/>
          <w:szCs w:val="20"/>
          <w:lang w:eastAsia="en-US"/>
        </w:rPr>
        <w:t>The legacy SIB modification procedure is applied to update the intended service area information in the new SIB.</w:t>
      </w:r>
    </w:p>
    <w:p w14:paraId="0D38B949" w14:textId="77777777" w:rsidR="00EC6789" w:rsidRPr="0059578E" w:rsidRDefault="00EC6789" w:rsidP="00EC6789">
      <w:pPr>
        <w:jc w:val="both"/>
        <w:rPr>
          <w:b/>
          <w:lang w:eastAsia="en-US"/>
        </w:rPr>
      </w:pPr>
      <w:r>
        <w:rPr>
          <w:b/>
          <w:lang w:eastAsia="en-US"/>
        </w:rPr>
        <w:t>Proposal</w:t>
      </w:r>
      <w:r w:rsidRPr="0059578E">
        <w:rPr>
          <w:b/>
          <w:lang w:eastAsia="en-US"/>
        </w:rPr>
        <w:t xml:space="preserve"> </w:t>
      </w:r>
      <w:r>
        <w:rPr>
          <w:b/>
          <w:lang w:eastAsia="en-US"/>
        </w:rPr>
        <w:t>3</w:t>
      </w:r>
      <w:r w:rsidRPr="0059578E">
        <w:rPr>
          <w:b/>
          <w:lang w:eastAsia="en-US"/>
        </w:rPr>
        <w:t xml:space="preserve">: Circles and polygons are used to describe </w:t>
      </w:r>
      <w:r>
        <w:rPr>
          <w:b/>
          <w:lang w:eastAsia="en-US"/>
        </w:rPr>
        <w:t>an</w:t>
      </w:r>
      <w:r w:rsidRPr="0059578E">
        <w:rPr>
          <w:b/>
          <w:lang w:eastAsia="en-US"/>
        </w:rPr>
        <w:t xml:space="preserve"> intended area only in the case that the intended service area </w:t>
      </w:r>
      <w:r>
        <w:rPr>
          <w:b/>
          <w:lang w:eastAsia="en-US"/>
        </w:rPr>
        <w:t>does not cover a whole cell</w:t>
      </w:r>
      <w:r w:rsidRPr="0059578E">
        <w:rPr>
          <w:b/>
          <w:lang w:eastAsia="en-US"/>
        </w:rPr>
        <w:t>. If a</w:t>
      </w:r>
      <w:r>
        <w:rPr>
          <w:b/>
          <w:lang w:eastAsia="en-US"/>
        </w:rPr>
        <w:t>ny</w:t>
      </w:r>
      <w:r w:rsidRPr="0059578E">
        <w:rPr>
          <w:b/>
          <w:lang w:eastAsia="en-US"/>
        </w:rPr>
        <w:t xml:space="preserve"> service is provided for </w:t>
      </w:r>
      <w:r>
        <w:rPr>
          <w:b/>
          <w:lang w:eastAsia="en-US"/>
        </w:rPr>
        <w:t>the</w:t>
      </w:r>
      <w:r w:rsidRPr="0059578E">
        <w:rPr>
          <w:b/>
          <w:lang w:eastAsia="en-US"/>
        </w:rPr>
        <w:t xml:space="preserve"> whole cell, </w:t>
      </w:r>
      <w:r>
        <w:rPr>
          <w:b/>
          <w:lang w:eastAsia="en-US"/>
        </w:rPr>
        <w:t>the cell ID can be indicated and associated to the intended service area ID</w:t>
      </w:r>
      <w:r w:rsidRPr="0059578E">
        <w:rPr>
          <w:b/>
          <w:lang w:eastAsia="en-US"/>
        </w:rPr>
        <w:t>.</w:t>
      </w:r>
    </w:p>
    <w:p w14:paraId="40E2603C" w14:textId="77777777" w:rsidR="00EC6789" w:rsidRPr="00D96E45" w:rsidRDefault="00EC6789" w:rsidP="00EC6789">
      <w:pPr>
        <w:jc w:val="both"/>
        <w:rPr>
          <w:b/>
          <w:lang w:eastAsia="en-US"/>
        </w:rPr>
      </w:pPr>
      <w:r w:rsidRPr="00D96E45">
        <w:rPr>
          <w:b/>
          <w:lang w:eastAsia="en-US"/>
        </w:rPr>
        <w:t xml:space="preserve">Proposal </w:t>
      </w:r>
      <w:r>
        <w:rPr>
          <w:b/>
          <w:lang w:eastAsia="en-US"/>
        </w:rPr>
        <w:t>4</w:t>
      </w:r>
      <w:r w:rsidRPr="00D96E45">
        <w:rPr>
          <w:b/>
          <w:lang w:eastAsia="en-US"/>
        </w:rPr>
        <w:t xml:space="preserve">: Discuss for earth moving cell how to avoid </w:t>
      </w:r>
      <w:r>
        <w:rPr>
          <w:b/>
          <w:lang w:eastAsia="en-US"/>
        </w:rPr>
        <w:t>NW</w:t>
      </w:r>
      <w:r w:rsidRPr="00D96E45">
        <w:rPr>
          <w:b/>
          <w:lang w:eastAsia="en-US"/>
        </w:rPr>
        <w:t xml:space="preserve"> frequen</w:t>
      </w:r>
      <w:r>
        <w:rPr>
          <w:b/>
          <w:lang w:eastAsia="en-US"/>
        </w:rPr>
        <w:t>t</w:t>
      </w:r>
      <w:r w:rsidRPr="00D96E45">
        <w:rPr>
          <w:b/>
          <w:lang w:eastAsia="en-US"/>
        </w:rPr>
        <w:t xml:space="preserve"> update and </w:t>
      </w:r>
      <w:r>
        <w:rPr>
          <w:b/>
          <w:lang w:eastAsia="en-US"/>
        </w:rPr>
        <w:t xml:space="preserve">UE frequent </w:t>
      </w:r>
      <w:r w:rsidRPr="00D96E45">
        <w:rPr>
          <w:b/>
          <w:lang w:eastAsia="en-US"/>
        </w:rPr>
        <w:t>acquisition of information on MBS broadcast service and the intended area.</w:t>
      </w:r>
    </w:p>
    <w:p w14:paraId="40B48F74" w14:textId="77777777" w:rsidR="00EC6789" w:rsidRPr="00CA448B" w:rsidRDefault="00EC6789" w:rsidP="00EC6789">
      <w:pPr>
        <w:spacing w:after="0"/>
        <w:jc w:val="both"/>
        <w:rPr>
          <w:b/>
          <w:lang w:eastAsia="en-US"/>
        </w:rPr>
      </w:pPr>
      <w:r w:rsidRPr="00CA448B">
        <w:rPr>
          <w:b/>
          <w:lang w:eastAsia="en-US"/>
        </w:rPr>
        <w:t xml:space="preserve">Proposal </w:t>
      </w:r>
      <w:r>
        <w:rPr>
          <w:b/>
          <w:lang w:eastAsia="en-US"/>
        </w:rPr>
        <w:t>5</w:t>
      </w:r>
      <w:r w:rsidRPr="00CA448B">
        <w:rPr>
          <w:b/>
          <w:lang w:eastAsia="en-US"/>
        </w:rPr>
        <w:t>: Discuss how an intended service area is provided.</w:t>
      </w:r>
    </w:p>
    <w:p w14:paraId="69F03040" w14:textId="77777777" w:rsidR="00EC6789" w:rsidRPr="00CA448B" w:rsidRDefault="00EC6789" w:rsidP="00EC6789">
      <w:pPr>
        <w:spacing w:after="0"/>
        <w:ind w:left="284"/>
        <w:jc w:val="both"/>
        <w:rPr>
          <w:b/>
          <w:lang w:eastAsia="en-US"/>
        </w:rPr>
      </w:pPr>
      <w:r w:rsidRPr="00CA448B">
        <w:rPr>
          <w:b/>
          <w:lang w:eastAsia="en-US"/>
        </w:rPr>
        <w:t xml:space="preserve">Option 1: An intended service area </w:t>
      </w:r>
      <w:r>
        <w:rPr>
          <w:b/>
          <w:lang w:eastAsia="en-US"/>
        </w:rPr>
        <w:t xml:space="preserve">for </w:t>
      </w:r>
      <w:proofErr w:type="gramStart"/>
      <w:r>
        <w:rPr>
          <w:b/>
          <w:lang w:eastAsia="en-US"/>
        </w:rPr>
        <w:t>a</w:t>
      </w:r>
      <w:proofErr w:type="gramEnd"/>
      <w:r>
        <w:rPr>
          <w:b/>
          <w:lang w:eastAsia="en-US"/>
        </w:rPr>
        <w:t xml:space="preserve"> MBS BC service </w:t>
      </w:r>
      <w:r w:rsidRPr="00CA448B">
        <w:rPr>
          <w:b/>
          <w:lang w:eastAsia="en-US"/>
        </w:rPr>
        <w:t>includes all geographic areas across the current serving cell and neighbor cell(s)</w:t>
      </w:r>
      <w:r>
        <w:rPr>
          <w:b/>
          <w:lang w:eastAsia="en-US"/>
        </w:rPr>
        <w:t>, and NW ensures the current serving and all neighbor cells that provide the same service signal the same intended service area information</w:t>
      </w:r>
      <w:r w:rsidRPr="00CA448B">
        <w:rPr>
          <w:b/>
          <w:lang w:eastAsia="en-US"/>
        </w:rPr>
        <w:t>.</w:t>
      </w:r>
    </w:p>
    <w:p w14:paraId="3E7802A8" w14:textId="77777777" w:rsidR="00EC6789" w:rsidRPr="00CA448B" w:rsidRDefault="00EC6789" w:rsidP="00EC6789">
      <w:pPr>
        <w:spacing w:after="0"/>
        <w:ind w:left="284"/>
        <w:jc w:val="both"/>
        <w:rPr>
          <w:b/>
          <w:lang w:eastAsia="en-US"/>
        </w:rPr>
      </w:pPr>
      <w:r w:rsidRPr="00CA448B">
        <w:rPr>
          <w:b/>
          <w:lang w:eastAsia="en-US"/>
        </w:rPr>
        <w:lastRenderedPageBreak/>
        <w:t>Option 2:</w:t>
      </w:r>
      <w:r>
        <w:rPr>
          <w:b/>
          <w:lang w:eastAsia="en-US"/>
        </w:rPr>
        <w:t xml:space="preserve"> For </w:t>
      </w:r>
      <w:proofErr w:type="gramStart"/>
      <w:r>
        <w:rPr>
          <w:b/>
          <w:lang w:eastAsia="en-US"/>
        </w:rPr>
        <w:t>a</w:t>
      </w:r>
      <w:proofErr w:type="gramEnd"/>
      <w:r>
        <w:rPr>
          <w:b/>
          <w:lang w:eastAsia="en-US"/>
        </w:rPr>
        <w:t xml:space="preserve"> MBS BC service, the current serving cell provides</w:t>
      </w:r>
      <w:r w:rsidRPr="00CA448B">
        <w:rPr>
          <w:b/>
          <w:lang w:eastAsia="en-US"/>
        </w:rPr>
        <w:t xml:space="preserve"> </w:t>
      </w:r>
      <w:r>
        <w:rPr>
          <w:b/>
          <w:lang w:eastAsia="en-US"/>
        </w:rPr>
        <w:t>the</w:t>
      </w:r>
      <w:r w:rsidRPr="00CA448B">
        <w:rPr>
          <w:b/>
          <w:lang w:eastAsia="en-US"/>
        </w:rPr>
        <w:t xml:space="preserve"> intended service area</w:t>
      </w:r>
      <w:r>
        <w:rPr>
          <w:b/>
          <w:lang w:eastAsia="en-US"/>
        </w:rPr>
        <w:t xml:space="preserve"> only within </w:t>
      </w:r>
      <w:r w:rsidRPr="00CA448B">
        <w:rPr>
          <w:b/>
          <w:lang w:eastAsia="en-US"/>
        </w:rPr>
        <w:t>the current cell.</w:t>
      </w:r>
    </w:p>
    <w:p w14:paraId="1D0AC717" w14:textId="77777777" w:rsidR="00EC6789" w:rsidRPr="00FB1417" w:rsidRDefault="00EC6789" w:rsidP="00EC6789">
      <w:pPr>
        <w:ind w:left="284"/>
        <w:jc w:val="both"/>
        <w:rPr>
          <w:b/>
          <w:lang w:eastAsia="en-US"/>
        </w:rPr>
      </w:pPr>
      <w:r w:rsidRPr="00CA448B">
        <w:rPr>
          <w:b/>
          <w:lang w:eastAsia="en-US"/>
        </w:rPr>
        <w:t>Option 3: Up to NW implementation, i.e., both option 1 and 2 are possible.</w:t>
      </w:r>
    </w:p>
    <w:p w14:paraId="432D9919" w14:textId="4B9C38C9" w:rsidR="00D40B7A" w:rsidRPr="00EC6789" w:rsidRDefault="00EC6789" w:rsidP="005D7358">
      <w:pPr>
        <w:jc w:val="both"/>
        <w:rPr>
          <w:b/>
          <w:lang w:eastAsia="en-US"/>
        </w:rPr>
      </w:pPr>
      <w:r w:rsidRPr="00AD5336">
        <w:rPr>
          <w:b/>
          <w:lang w:eastAsia="en-US"/>
        </w:rPr>
        <w:t xml:space="preserve">Proposal </w:t>
      </w:r>
      <w:r>
        <w:rPr>
          <w:b/>
          <w:lang w:eastAsia="en-US"/>
        </w:rPr>
        <w:t>6</w:t>
      </w:r>
      <w:r w:rsidRPr="00AD5336">
        <w:rPr>
          <w:b/>
          <w:lang w:eastAsia="en-US"/>
        </w:rPr>
        <w:t xml:space="preserve">: </w:t>
      </w:r>
      <w:r>
        <w:rPr>
          <w:b/>
          <w:lang w:eastAsia="en-US"/>
        </w:rPr>
        <w:t>For option 2 and 3, c</w:t>
      </w:r>
      <w:r w:rsidRPr="00AD5336">
        <w:rPr>
          <w:b/>
          <w:lang w:eastAsia="en-US"/>
        </w:rPr>
        <w:t xml:space="preserve">onsider to support </w:t>
      </w:r>
      <w:r>
        <w:rPr>
          <w:b/>
          <w:lang w:eastAsia="en-US"/>
        </w:rPr>
        <w:t xml:space="preserve">service continuity by signaling </w:t>
      </w:r>
      <w:r w:rsidRPr="00AD5336">
        <w:rPr>
          <w:b/>
          <w:lang w:eastAsia="en-US"/>
        </w:rPr>
        <w:t>the mapping between intended service area and frequency/neighbor cell.</w:t>
      </w:r>
    </w:p>
    <w:p w14:paraId="6408D72B" w14:textId="59651DF4" w:rsidR="0083484D" w:rsidRPr="00FF7C4E" w:rsidRDefault="00051DF8" w:rsidP="005D7358">
      <w:pPr>
        <w:pStyle w:val="Heading1"/>
        <w:jc w:val="both"/>
      </w:pPr>
      <w:r>
        <w:t>Reference</w:t>
      </w:r>
      <w:r w:rsidR="0083484D" w:rsidRPr="00001886">
        <w:t xml:space="preserve"> </w:t>
      </w:r>
    </w:p>
    <w:p w14:paraId="69C535A8" w14:textId="2D881295" w:rsidR="00D32165" w:rsidRPr="001B7905" w:rsidRDefault="00D32165" w:rsidP="001B7905">
      <w:pPr>
        <w:pStyle w:val="references"/>
        <w:spacing w:before="240" w:after="0" w:line="240" w:lineRule="auto"/>
        <w:rPr>
          <w:rFonts w:ascii="Arial" w:hAnsi="Arial" w:cs="Arial"/>
          <w:noProof w:val="0"/>
          <w:szCs w:val="24"/>
        </w:rPr>
      </w:pPr>
      <w:r w:rsidRPr="001B7905">
        <w:rPr>
          <w:rFonts w:ascii="Arial" w:hAnsi="Arial" w:cs="Arial"/>
          <w:noProof w:val="0"/>
          <w:szCs w:val="24"/>
        </w:rPr>
        <w:t>RP-2</w:t>
      </w:r>
      <w:r w:rsidR="0091471D" w:rsidRPr="001B7905">
        <w:rPr>
          <w:rFonts w:ascii="Arial" w:hAnsi="Arial" w:cs="Arial"/>
          <w:noProof w:val="0"/>
          <w:szCs w:val="24"/>
        </w:rPr>
        <w:t>40</w:t>
      </w:r>
      <w:r w:rsidR="0043796F" w:rsidRPr="001B7905">
        <w:rPr>
          <w:rFonts w:ascii="Arial" w:hAnsi="Arial" w:cs="Arial"/>
          <w:noProof w:val="0"/>
          <w:szCs w:val="24"/>
        </w:rPr>
        <w:t>775</w:t>
      </w:r>
      <w:r w:rsidRPr="001B7905">
        <w:rPr>
          <w:rFonts w:ascii="Arial" w:hAnsi="Arial" w:cs="Arial"/>
          <w:noProof w:val="0"/>
          <w:szCs w:val="24"/>
        </w:rPr>
        <w:t xml:space="preserve">, </w:t>
      </w:r>
      <w:r w:rsidR="0043796F" w:rsidRPr="001B7905">
        <w:rPr>
          <w:rFonts w:ascii="Arial" w:hAnsi="Arial" w:cs="Arial"/>
          <w:noProof w:val="0"/>
          <w:szCs w:val="24"/>
        </w:rPr>
        <w:t>Revised WID: Non-Terrestrial Networks (NTN) for NR Phase 3</w:t>
      </w:r>
    </w:p>
    <w:p w14:paraId="7DE0901A" w14:textId="280ABE65" w:rsidR="009607A6" w:rsidRPr="001B7905" w:rsidRDefault="00844DD5" w:rsidP="001B7905">
      <w:pPr>
        <w:pStyle w:val="references"/>
        <w:spacing w:before="240" w:after="0"/>
        <w:rPr>
          <w:rFonts w:ascii="Arial" w:hAnsi="Arial" w:cs="Arial"/>
          <w:noProof w:val="0"/>
          <w:szCs w:val="24"/>
        </w:rPr>
      </w:pPr>
      <w:r w:rsidRPr="001B7905">
        <w:rPr>
          <w:rFonts w:ascii="Arial" w:hAnsi="Arial" w:cs="Arial"/>
          <w:noProof w:val="0"/>
          <w:szCs w:val="24"/>
        </w:rPr>
        <w:t>3GPP, TS 38.331 v18.0.0; Radio Resource Control (RRC); Protocol specification</w:t>
      </w:r>
      <w:r w:rsidR="0043796F" w:rsidRPr="001B7905">
        <w:rPr>
          <w:rFonts w:ascii="Arial" w:hAnsi="Arial" w:cs="Arial"/>
          <w:noProof w:val="0"/>
          <w:szCs w:val="24"/>
        </w:rPr>
        <w:t>.</w:t>
      </w:r>
    </w:p>
    <w:p w14:paraId="3F36FB90" w14:textId="635C1C0E" w:rsidR="00E13AB6" w:rsidRPr="001B7905" w:rsidRDefault="00E13AB6" w:rsidP="001B7905">
      <w:pPr>
        <w:pStyle w:val="references"/>
        <w:spacing w:before="240" w:after="0"/>
        <w:rPr>
          <w:rFonts w:ascii="Arial" w:hAnsi="Arial" w:cs="Arial"/>
          <w:noProof w:val="0"/>
          <w:szCs w:val="24"/>
        </w:rPr>
      </w:pPr>
      <w:r w:rsidRPr="001B7905">
        <w:rPr>
          <w:rFonts w:ascii="Arial" w:hAnsi="Arial" w:cs="Arial"/>
          <w:noProof w:val="0"/>
          <w:szCs w:val="24"/>
        </w:rPr>
        <w:t xml:space="preserve">R2-2409519, </w:t>
      </w:r>
      <w:r w:rsidRPr="001B7905">
        <w:rPr>
          <w:rFonts w:ascii="Arial" w:hAnsi="Arial" w:cs="Arial"/>
          <w:noProof w:val="0"/>
          <w:szCs w:val="24"/>
        </w:rPr>
        <w:t xml:space="preserve">LS on Supporting MBS broadcast </w:t>
      </w:r>
      <w:bookmarkStart w:id="0" w:name="_GoBack"/>
      <w:bookmarkEnd w:id="0"/>
      <w:r w:rsidRPr="001B7905">
        <w:rPr>
          <w:rFonts w:ascii="Arial" w:hAnsi="Arial" w:cs="Arial"/>
          <w:noProof w:val="0"/>
          <w:szCs w:val="24"/>
        </w:rPr>
        <w:t>service for NR NTN</w:t>
      </w:r>
    </w:p>
    <w:sectPr w:rsidR="00E13AB6" w:rsidRPr="001B790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6F0154" w14:textId="77777777" w:rsidR="00640B97" w:rsidRDefault="00640B97" w:rsidP="00051DF8">
      <w:r>
        <w:separator/>
      </w:r>
    </w:p>
  </w:endnote>
  <w:endnote w:type="continuationSeparator" w:id="0">
    <w:p w14:paraId="6002208A" w14:textId="77777777" w:rsidR="00640B97" w:rsidRDefault="00640B97" w:rsidP="00051DF8">
      <w:r>
        <w:continuationSeparator/>
      </w:r>
    </w:p>
  </w:endnote>
  <w:endnote w:type="continuationNotice" w:id="1">
    <w:p w14:paraId="43E34B0F" w14:textId="77777777" w:rsidR="00640B97" w:rsidRDefault="00640B97"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61D9B9" w14:textId="77777777" w:rsidR="00640B97" w:rsidRDefault="00640B97" w:rsidP="00051DF8">
      <w:r>
        <w:separator/>
      </w:r>
    </w:p>
  </w:footnote>
  <w:footnote w:type="continuationSeparator" w:id="0">
    <w:p w14:paraId="07957DD5" w14:textId="77777777" w:rsidR="00640B97" w:rsidRDefault="00640B97" w:rsidP="00051DF8">
      <w:r>
        <w:continuationSeparator/>
      </w:r>
    </w:p>
  </w:footnote>
  <w:footnote w:type="continuationNotice" w:id="1">
    <w:p w14:paraId="2D14FE87" w14:textId="77777777" w:rsidR="00640B97" w:rsidRDefault="00640B97"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0CC2FBD"/>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32DC59B2"/>
    <w:multiLevelType w:val="hybridMultilevel"/>
    <w:tmpl w:val="377C202E"/>
    <w:lvl w:ilvl="0" w:tplc="6A4683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36841AFB"/>
    <w:multiLevelType w:val="hybridMultilevel"/>
    <w:tmpl w:val="377C202E"/>
    <w:lvl w:ilvl="0" w:tplc="6A4683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52CA544A"/>
    <w:multiLevelType w:val="singleLevel"/>
    <w:tmpl w:val="42482370"/>
    <w:lvl w:ilvl="0">
      <w:start w:val="1"/>
      <w:numFmt w:val="decimal"/>
      <w:pStyle w:val="references"/>
      <w:lvlText w:val="[%1]"/>
      <w:lvlJc w:val="left"/>
      <w:pPr>
        <w:tabs>
          <w:tab w:val="num" w:pos="360"/>
        </w:tabs>
        <w:ind w:left="360" w:hanging="360"/>
      </w:pPr>
      <w:rPr>
        <w:rFonts w:ascii="Arial" w:hAnsi="Arial" w:cs="Arial" w:hint="default"/>
        <w:b w:val="0"/>
        <w:bCs w:val="0"/>
        <w:i w:val="0"/>
        <w:iCs w:val="0"/>
        <w:sz w:val="20"/>
        <w:szCs w:val="16"/>
      </w:rPr>
    </w:lvl>
  </w:abstractNum>
  <w:abstractNum w:abstractNumId="6" w15:restartNumberingAfterBreak="0">
    <w:nsid w:val="679F1472"/>
    <w:multiLevelType w:val="hybridMultilevel"/>
    <w:tmpl w:val="377C202E"/>
    <w:lvl w:ilvl="0" w:tplc="6A4683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693328A2"/>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8" w15:restartNumberingAfterBreak="0">
    <w:nsid w:val="6BD80706"/>
    <w:multiLevelType w:val="hybridMultilevel"/>
    <w:tmpl w:val="56D4557A"/>
    <w:lvl w:ilvl="0" w:tplc="8BBA07FC">
      <w:start w:val="1"/>
      <w:numFmt w:val="decimalZero"/>
      <w:pStyle w:val="PatentBody"/>
      <w:lvlText w:val="[00%1]"/>
      <w:lvlJc w:val="left"/>
      <w:pPr>
        <w:tabs>
          <w:tab w:val="num" w:pos="1288"/>
        </w:tabs>
        <w:ind w:left="1288" w:hanging="720"/>
      </w:pPr>
      <w:rPr>
        <w:rFonts w:ascii="Arial" w:hAnsi="Arial" w:hint="default"/>
        <w:b/>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7D5D1E67"/>
    <w:multiLevelType w:val="hybridMultilevel"/>
    <w:tmpl w:val="FA588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8"/>
  </w:num>
  <w:num w:numId="3">
    <w:abstractNumId w:val="5"/>
  </w:num>
  <w:num w:numId="4">
    <w:abstractNumId w:val="1"/>
  </w:num>
  <w:num w:numId="5">
    <w:abstractNumId w:val="10"/>
  </w:num>
  <w:num w:numId="6">
    <w:abstractNumId w:val="2"/>
  </w:num>
  <w:num w:numId="7">
    <w:abstractNumId w:val="6"/>
  </w:num>
  <w:num w:numId="8">
    <w:abstractNumId w:val="3"/>
  </w:num>
  <w:num w:numId="9">
    <w:abstractNumId w:val="0"/>
  </w:num>
  <w:num w:numId="10">
    <w:abstractNumId w:val="4"/>
  </w:num>
  <w:num w:numId="11">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activeWritingStyle w:appName="MSWord" w:lang="en-US" w:vendorID="64" w:dllVersion="6" w:nlCheck="1" w:checkStyle="0"/>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8B3"/>
    <w:rsid w:val="00000E92"/>
    <w:rsid w:val="00001886"/>
    <w:rsid w:val="00002263"/>
    <w:rsid w:val="000038B6"/>
    <w:rsid w:val="00004AB4"/>
    <w:rsid w:val="0000598C"/>
    <w:rsid w:val="00006D66"/>
    <w:rsid w:val="00006DCE"/>
    <w:rsid w:val="00007761"/>
    <w:rsid w:val="00007CAB"/>
    <w:rsid w:val="00007F1B"/>
    <w:rsid w:val="0001163B"/>
    <w:rsid w:val="00011C8D"/>
    <w:rsid w:val="00013CDB"/>
    <w:rsid w:val="00014BC5"/>
    <w:rsid w:val="000153CC"/>
    <w:rsid w:val="00015950"/>
    <w:rsid w:val="00015C5F"/>
    <w:rsid w:val="00016031"/>
    <w:rsid w:val="000162E9"/>
    <w:rsid w:val="000163E2"/>
    <w:rsid w:val="00016554"/>
    <w:rsid w:val="00016557"/>
    <w:rsid w:val="00021B17"/>
    <w:rsid w:val="00022900"/>
    <w:rsid w:val="00022927"/>
    <w:rsid w:val="0002299F"/>
    <w:rsid w:val="00023C40"/>
    <w:rsid w:val="000252D2"/>
    <w:rsid w:val="00025377"/>
    <w:rsid w:val="00025423"/>
    <w:rsid w:val="00025FC8"/>
    <w:rsid w:val="00026A05"/>
    <w:rsid w:val="00026BFC"/>
    <w:rsid w:val="00027970"/>
    <w:rsid w:val="00027AEF"/>
    <w:rsid w:val="00027DC5"/>
    <w:rsid w:val="000302F2"/>
    <w:rsid w:val="000305C3"/>
    <w:rsid w:val="00031197"/>
    <w:rsid w:val="00032642"/>
    <w:rsid w:val="00033313"/>
    <w:rsid w:val="00033328"/>
    <w:rsid w:val="00033397"/>
    <w:rsid w:val="00035A5D"/>
    <w:rsid w:val="00035DDB"/>
    <w:rsid w:val="00035DF0"/>
    <w:rsid w:val="00035E75"/>
    <w:rsid w:val="00036A24"/>
    <w:rsid w:val="000375A6"/>
    <w:rsid w:val="000377B7"/>
    <w:rsid w:val="00040095"/>
    <w:rsid w:val="000403D7"/>
    <w:rsid w:val="00040932"/>
    <w:rsid w:val="0004169F"/>
    <w:rsid w:val="00042C77"/>
    <w:rsid w:val="00042FDE"/>
    <w:rsid w:val="0004383E"/>
    <w:rsid w:val="0004585B"/>
    <w:rsid w:val="000472BC"/>
    <w:rsid w:val="000516AD"/>
    <w:rsid w:val="00051A55"/>
    <w:rsid w:val="00051D35"/>
    <w:rsid w:val="00051DF8"/>
    <w:rsid w:val="00051EFD"/>
    <w:rsid w:val="00052840"/>
    <w:rsid w:val="0005302A"/>
    <w:rsid w:val="000532AD"/>
    <w:rsid w:val="0005588D"/>
    <w:rsid w:val="00057852"/>
    <w:rsid w:val="00060D3E"/>
    <w:rsid w:val="00063A41"/>
    <w:rsid w:val="00064501"/>
    <w:rsid w:val="000647B6"/>
    <w:rsid w:val="00064A09"/>
    <w:rsid w:val="00064E50"/>
    <w:rsid w:val="00065268"/>
    <w:rsid w:val="00070BD9"/>
    <w:rsid w:val="00071C4F"/>
    <w:rsid w:val="00072646"/>
    <w:rsid w:val="00073C9C"/>
    <w:rsid w:val="00074022"/>
    <w:rsid w:val="0007792A"/>
    <w:rsid w:val="00080512"/>
    <w:rsid w:val="00081240"/>
    <w:rsid w:val="000824A8"/>
    <w:rsid w:val="0008378E"/>
    <w:rsid w:val="00085269"/>
    <w:rsid w:val="00086753"/>
    <w:rsid w:val="00090468"/>
    <w:rsid w:val="00090C07"/>
    <w:rsid w:val="00090CD4"/>
    <w:rsid w:val="000914AC"/>
    <w:rsid w:val="00094510"/>
    <w:rsid w:val="00094568"/>
    <w:rsid w:val="00094C6B"/>
    <w:rsid w:val="00095044"/>
    <w:rsid w:val="000970DC"/>
    <w:rsid w:val="000974E6"/>
    <w:rsid w:val="000A4C20"/>
    <w:rsid w:val="000A60C3"/>
    <w:rsid w:val="000A627A"/>
    <w:rsid w:val="000B0115"/>
    <w:rsid w:val="000B02F8"/>
    <w:rsid w:val="000B0B40"/>
    <w:rsid w:val="000B0BF3"/>
    <w:rsid w:val="000B0EF0"/>
    <w:rsid w:val="000B1752"/>
    <w:rsid w:val="000B40D8"/>
    <w:rsid w:val="000B4877"/>
    <w:rsid w:val="000B6398"/>
    <w:rsid w:val="000B7BCF"/>
    <w:rsid w:val="000C18FE"/>
    <w:rsid w:val="000C259D"/>
    <w:rsid w:val="000C2B2C"/>
    <w:rsid w:val="000C522B"/>
    <w:rsid w:val="000C5340"/>
    <w:rsid w:val="000D2E51"/>
    <w:rsid w:val="000D3336"/>
    <w:rsid w:val="000D4B95"/>
    <w:rsid w:val="000D505B"/>
    <w:rsid w:val="000D58AB"/>
    <w:rsid w:val="000D64F1"/>
    <w:rsid w:val="000D6E3F"/>
    <w:rsid w:val="000D75DC"/>
    <w:rsid w:val="000E01FF"/>
    <w:rsid w:val="000E21FF"/>
    <w:rsid w:val="000E22C8"/>
    <w:rsid w:val="000E2528"/>
    <w:rsid w:val="000E3934"/>
    <w:rsid w:val="000E4069"/>
    <w:rsid w:val="000E41C0"/>
    <w:rsid w:val="000E5108"/>
    <w:rsid w:val="000E595C"/>
    <w:rsid w:val="000E6808"/>
    <w:rsid w:val="000F1FE3"/>
    <w:rsid w:val="000F3D49"/>
    <w:rsid w:val="000F431E"/>
    <w:rsid w:val="000F481F"/>
    <w:rsid w:val="000F526A"/>
    <w:rsid w:val="000F57DC"/>
    <w:rsid w:val="000F678B"/>
    <w:rsid w:val="000F6A70"/>
    <w:rsid w:val="000F6CE7"/>
    <w:rsid w:val="000F7A11"/>
    <w:rsid w:val="00100327"/>
    <w:rsid w:val="001010DB"/>
    <w:rsid w:val="001011C1"/>
    <w:rsid w:val="00102056"/>
    <w:rsid w:val="0010368C"/>
    <w:rsid w:val="00104660"/>
    <w:rsid w:val="0010781D"/>
    <w:rsid w:val="00111BB4"/>
    <w:rsid w:val="00112AE8"/>
    <w:rsid w:val="00112C37"/>
    <w:rsid w:val="00112F1A"/>
    <w:rsid w:val="0011331E"/>
    <w:rsid w:val="00116277"/>
    <w:rsid w:val="00116E36"/>
    <w:rsid w:val="00117C7C"/>
    <w:rsid w:val="0012049E"/>
    <w:rsid w:val="001209F8"/>
    <w:rsid w:val="0012122E"/>
    <w:rsid w:val="001226A2"/>
    <w:rsid w:val="00123AC6"/>
    <w:rsid w:val="00124DD4"/>
    <w:rsid w:val="0012502C"/>
    <w:rsid w:val="00126400"/>
    <w:rsid w:val="00130A42"/>
    <w:rsid w:val="001311DA"/>
    <w:rsid w:val="00131BCA"/>
    <w:rsid w:val="001330DF"/>
    <w:rsid w:val="0013373E"/>
    <w:rsid w:val="0013433E"/>
    <w:rsid w:val="0013585C"/>
    <w:rsid w:val="00136798"/>
    <w:rsid w:val="001370A3"/>
    <w:rsid w:val="0013769F"/>
    <w:rsid w:val="0014230B"/>
    <w:rsid w:val="00143363"/>
    <w:rsid w:val="001436BC"/>
    <w:rsid w:val="001446F4"/>
    <w:rsid w:val="00144802"/>
    <w:rsid w:val="00145075"/>
    <w:rsid w:val="00145B25"/>
    <w:rsid w:val="0014623B"/>
    <w:rsid w:val="0015006E"/>
    <w:rsid w:val="001500B8"/>
    <w:rsid w:val="00152D97"/>
    <w:rsid w:val="00155053"/>
    <w:rsid w:val="001617E5"/>
    <w:rsid w:val="00161BC0"/>
    <w:rsid w:val="0016239B"/>
    <w:rsid w:val="0016354E"/>
    <w:rsid w:val="001644D9"/>
    <w:rsid w:val="00165A0D"/>
    <w:rsid w:val="00166728"/>
    <w:rsid w:val="00166967"/>
    <w:rsid w:val="0016769C"/>
    <w:rsid w:val="00170047"/>
    <w:rsid w:val="00171DA1"/>
    <w:rsid w:val="001741A0"/>
    <w:rsid w:val="00174291"/>
    <w:rsid w:val="00174398"/>
    <w:rsid w:val="00175FA0"/>
    <w:rsid w:val="001767C8"/>
    <w:rsid w:val="00177B81"/>
    <w:rsid w:val="00180692"/>
    <w:rsid w:val="0018139B"/>
    <w:rsid w:val="00181483"/>
    <w:rsid w:val="00182E67"/>
    <w:rsid w:val="0018307F"/>
    <w:rsid w:val="00183778"/>
    <w:rsid w:val="001841BF"/>
    <w:rsid w:val="001845D5"/>
    <w:rsid w:val="0018515E"/>
    <w:rsid w:val="00185BC1"/>
    <w:rsid w:val="00186138"/>
    <w:rsid w:val="00186370"/>
    <w:rsid w:val="00186F00"/>
    <w:rsid w:val="00190059"/>
    <w:rsid w:val="00190972"/>
    <w:rsid w:val="00191EFD"/>
    <w:rsid w:val="001920E7"/>
    <w:rsid w:val="001921CE"/>
    <w:rsid w:val="00192F85"/>
    <w:rsid w:val="00194515"/>
    <w:rsid w:val="00194CD0"/>
    <w:rsid w:val="0019500E"/>
    <w:rsid w:val="00195FB0"/>
    <w:rsid w:val="001962AF"/>
    <w:rsid w:val="001963DD"/>
    <w:rsid w:val="00196550"/>
    <w:rsid w:val="00197FF3"/>
    <w:rsid w:val="001A18D7"/>
    <w:rsid w:val="001A2359"/>
    <w:rsid w:val="001A3E85"/>
    <w:rsid w:val="001A63A7"/>
    <w:rsid w:val="001A6EB8"/>
    <w:rsid w:val="001A7110"/>
    <w:rsid w:val="001A7CD4"/>
    <w:rsid w:val="001B126B"/>
    <w:rsid w:val="001B1BDE"/>
    <w:rsid w:val="001B1DB9"/>
    <w:rsid w:val="001B1E91"/>
    <w:rsid w:val="001B1FA7"/>
    <w:rsid w:val="001B3311"/>
    <w:rsid w:val="001B349E"/>
    <w:rsid w:val="001B49C9"/>
    <w:rsid w:val="001B5A48"/>
    <w:rsid w:val="001B63EB"/>
    <w:rsid w:val="001B7905"/>
    <w:rsid w:val="001C23F4"/>
    <w:rsid w:val="001C3543"/>
    <w:rsid w:val="001C4AC4"/>
    <w:rsid w:val="001C4CEA"/>
    <w:rsid w:val="001C4F79"/>
    <w:rsid w:val="001C77C4"/>
    <w:rsid w:val="001D0C63"/>
    <w:rsid w:val="001D1DAA"/>
    <w:rsid w:val="001D2844"/>
    <w:rsid w:val="001D6647"/>
    <w:rsid w:val="001E2E76"/>
    <w:rsid w:val="001E2FCC"/>
    <w:rsid w:val="001E3216"/>
    <w:rsid w:val="001E44A9"/>
    <w:rsid w:val="001F135E"/>
    <w:rsid w:val="001F168B"/>
    <w:rsid w:val="001F3885"/>
    <w:rsid w:val="001F3955"/>
    <w:rsid w:val="001F4157"/>
    <w:rsid w:val="001F6409"/>
    <w:rsid w:val="001F7831"/>
    <w:rsid w:val="002013CD"/>
    <w:rsid w:val="00201BD1"/>
    <w:rsid w:val="00203174"/>
    <w:rsid w:val="00204045"/>
    <w:rsid w:val="0020712B"/>
    <w:rsid w:val="00211C02"/>
    <w:rsid w:val="0021231D"/>
    <w:rsid w:val="00212942"/>
    <w:rsid w:val="00214588"/>
    <w:rsid w:val="00214804"/>
    <w:rsid w:val="00214906"/>
    <w:rsid w:val="00216876"/>
    <w:rsid w:val="00216998"/>
    <w:rsid w:val="002171B2"/>
    <w:rsid w:val="00217F62"/>
    <w:rsid w:val="00220815"/>
    <w:rsid w:val="002219AC"/>
    <w:rsid w:val="0022251E"/>
    <w:rsid w:val="00223FCA"/>
    <w:rsid w:val="00224AAB"/>
    <w:rsid w:val="0022606D"/>
    <w:rsid w:val="002263C3"/>
    <w:rsid w:val="002264D3"/>
    <w:rsid w:val="002277C7"/>
    <w:rsid w:val="00227BE3"/>
    <w:rsid w:val="00230FE8"/>
    <w:rsid w:val="00231728"/>
    <w:rsid w:val="0023250F"/>
    <w:rsid w:val="002334A8"/>
    <w:rsid w:val="002346A7"/>
    <w:rsid w:val="00234C99"/>
    <w:rsid w:val="0023661D"/>
    <w:rsid w:val="0024157F"/>
    <w:rsid w:val="00241AC5"/>
    <w:rsid w:val="0024324A"/>
    <w:rsid w:val="00243B50"/>
    <w:rsid w:val="00243DE1"/>
    <w:rsid w:val="00244A05"/>
    <w:rsid w:val="002455B8"/>
    <w:rsid w:val="00247550"/>
    <w:rsid w:val="002502EB"/>
    <w:rsid w:val="00250404"/>
    <w:rsid w:val="00250573"/>
    <w:rsid w:val="00250645"/>
    <w:rsid w:val="002508F7"/>
    <w:rsid w:val="00250BC5"/>
    <w:rsid w:val="00252D6F"/>
    <w:rsid w:val="00254045"/>
    <w:rsid w:val="002540E1"/>
    <w:rsid w:val="0025613A"/>
    <w:rsid w:val="00257070"/>
    <w:rsid w:val="0026074F"/>
    <w:rsid w:val="00260EC0"/>
    <w:rsid w:val="002610D8"/>
    <w:rsid w:val="002616B6"/>
    <w:rsid w:val="0026394E"/>
    <w:rsid w:val="00266AF5"/>
    <w:rsid w:val="00266D49"/>
    <w:rsid w:val="002675D3"/>
    <w:rsid w:val="002709D8"/>
    <w:rsid w:val="00270A2B"/>
    <w:rsid w:val="002747EC"/>
    <w:rsid w:val="00276938"/>
    <w:rsid w:val="002772A6"/>
    <w:rsid w:val="00277DFA"/>
    <w:rsid w:val="002815C0"/>
    <w:rsid w:val="002826F7"/>
    <w:rsid w:val="00283F62"/>
    <w:rsid w:val="002840C7"/>
    <w:rsid w:val="002845F9"/>
    <w:rsid w:val="002848B2"/>
    <w:rsid w:val="00284E78"/>
    <w:rsid w:val="002855BF"/>
    <w:rsid w:val="00287326"/>
    <w:rsid w:val="00290336"/>
    <w:rsid w:val="00290D5A"/>
    <w:rsid w:val="0029138A"/>
    <w:rsid w:val="002920F3"/>
    <w:rsid w:val="00292EB4"/>
    <w:rsid w:val="00292FC9"/>
    <w:rsid w:val="00295B3A"/>
    <w:rsid w:val="002970D0"/>
    <w:rsid w:val="002A3017"/>
    <w:rsid w:val="002A32C4"/>
    <w:rsid w:val="002A3860"/>
    <w:rsid w:val="002A47CF"/>
    <w:rsid w:val="002A488C"/>
    <w:rsid w:val="002A55F4"/>
    <w:rsid w:val="002A7486"/>
    <w:rsid w:val="002A7C84"/>
    <w:rsid w:val="002B0F64"/>
    <w:rsid w:val="002B0F7E"/>
    <w:rsid w:val="002B1D88"/>
    <w:rsid w:val="002B3354"/>
    <w:rsid w:val="002B35F1"/>
    <w:rsid w:val="002B3F8E"/>
    <w:rsid w:val="002B4139"/>
    <w:rsid w:val="002B44B8"/>
    <w:rsid w:val="002C02BD"/>
    <w:rsid w:val="002C260C"/>
    <w:rsid w:val="002C5F8F"/>
    <w:rsid w:val="002C69AA"/>
    <w:rsid w:val="002C7B00"/>
    <w:rsid w:val="002C7BC1"/>
    <w:rsid w:val="002D093F"/>
    <w:rsid w:val="002D2C29"/>
    <w:rsid w:val="002D2CA2"/>
    <w:rsid w:val="002D6446"/>
    <w:rsid w:val="002D657A"/>
    <w:rsid w:val="002E00B5"/>
    <w:rsid w:val="002E03B1"/>
    <w:rsid w:val="002E2061"/>
    <w:rsid w:val="002E246F"/>
    <w:rsid w:val="002E26C0"/>
    <w:rsid w:val="002E3100"/>
    <w:rsid w:val="002E6003"/>
    <w:rsid w:val="002E79B2"/>
    <w:rsid w:val="002E79BB"/>
    <w:rsid w:val="002E7CCB"/>
    <w:rsid w:val="002F0D22"/>
    <w:rsid w:val="002F113B"/>
    <w:rsid w:val="002F12A5"/>
    <w:rsid w:val="002F15AA"/>
    <w:rsid w:val="002F244D"/>
    <w:rsid w:val="002F3B06"/>
    <w:rsid w:val="002F3DF3"/>
    <w:rsid w:val="002F5304"/>
    <w:rsid w:val="002F714B"/>
    <w:rsid w:val="0030030F"/>
    <w:rsid w:val="00301D80"/>
    <w:rsid w:val="003026A0"/>
    <w:rsid w:val="00302DF9"/>
    <w:rsid w:val="003041E0"/>
    <w:rsid w:val="0030563B"/>
    <w:rsid w:val="00305DAA"/>
    <w:rsid w:val="00306241"/>
    <w:rsid w:val="003073B9"/>
    <w:rsid w:val="00307E63"/>
    <w:rsid w:val="003105EB"/>
    <w:rsid w:val="00310D9A"/>
    <w:rsid w:val="0031121A"/>
    <w:rsid w:val="00311B17"/>
    <w:rsid w:val="003133F1"/>
    <w:rsid w:val="00313BD2"/>
    <w:rsid w:val="003161B9"/>
    <w:rsid w:val="003172DC"/>
    <w:rsid w:val="003176F1"/>
    <w:rsid w:val="0032086B"/>
    <w:rsid w:val="003208C2"/>
    <w:rsid w:val="00320C3A"/>
    <w:rsid w:val="003211D6"/>
    <w:rsid w:val="00323D2C"/>
    <w:rsid w:val="003243BA"/>
    <w:rsid w:val="00324E66"/>
    <w:rsid w:val="00324F4D"/>
    <w:rsid w:val="003255FD"/>
    <w:rsid w:val="00325AE3"/>
    <w:rsid w:val="00326069"/>
    <w:rsid w:val="0032638F"/>
    <w:rsid w:val="00327E5D"/>
    <w:rsid w:val="00331565"/>
    <w:rsid w:val="00333345"/>
    <w:rsid w:val="00335A5E"/>
    <w:rsid w:val="00337C3B"/>
    <w:rsid w:val="0034032C"/>
    <w:rsid w:val="00341291"/>
    <w:rsid w:val="003426D1"/>
    <w:rsid w:val="00343806"/>
    <w:rsid w:val="003463C4"/>
    <w:rsid w:val="00347B20"/>
    <w:rsid w:val="00350D7C"/>
    <w:rsid w:val="00351CAD"/>
    <w:rsid w:val="00352C2D"/>
    <w:rsid w:val="00353629"/>
    <w:rsid w:val="0035462D"/>
    <w:rsid w:val="00354B33"/>
    <w:rsid w:val="00362359"/>
    <w:rsid w:val="00363968"/>
    <w:rsid w:val="0036459E"/>
    <w:rsid w:val="00364B41"/>
    <w:rsid w:val="003661AE"/>
    <w:rsid w:val="003667FF"/>
    <w:rsid w:val="00366816"/>
    <w:rsid w:val="003676CB"/>
    <w:rsid w:val="00370943"/>
    <w:rsid w:val="003724CA"/>
    <w:rsid w:val="003726B5"/>
    <w:rsid w:val="0037290A"/>
    <w:rsid w:val="00373F83"/>
    <w:rsid w:val="00374847"/>
    <w:rsid w:val="00376209"/>
    <w:rsid w:val="00377F37"/>
    <w:rsid w:val="00381708"/>
    <w:rsid w:val="003824C2"/>
    <w:rsid w:val="00382C4D"/>
    <w:rsid w:val="00383096"/>
    <w:rsid w:val="00384561"/>
    <w:rsid w:val="0038467F"/>
    <w:rsid w:val="00385E77"/>
    <w:rsid w:val="00387011"/>
    <w:rsid w:val="0038701E"/>
    <w:rsid w:val="00387B0B"/>
    <w:rsid w:val="00390C6E"/>
    <w:rsid w:val="00390D6B"/>
    <w:rsid w:val="0039346C"/>
    <w:rsid w:val="00395772"/>
    <w:rsid w:val="0039670E"/>
    <w:rsid w:val="003972FF"/>
    <w:rsid w:val="00397C21"/>
    <w:rsid w:val="003A0F87"/>
    <w:rsid w:val="003A1069"/>
    <w:rsid w:val="003A133F"/>
    <w:rsid w:val="003A229C"/>
    <w:rsid w:val="003A34B5"/>
    <w:rsid w:val="003A3DB5"/>
    <w:rsid w:val="003A41EF"/>
    <w:rsid w:val="003A527F"/>
    <w:rsid w:val="003A565C"/>
    <w:rsid w:val="003B092E"/>
    <w:rsid w:val="003B2EAB"/>
    <w:rsid w:val="003B40AD"/>
    <w:rsid w:val="003B437E"/>
    <w:rsid w:val="003B4381"/>
    <w:rsid w:val="003B6290"/>
    <w:rsid w:val="003B7073"/>
    <w:rsid w:val="003B73F6"/>
    <w:rsid w:val="003B79E3"/>
    <w:rsid w:val="003C1A2A"/>
    <w:rsid w:val="003C237F"/>
    <w:rsid w:val="003C27E4"/>
    <w:rsid w:val="003C291C"/>
    <w:rsid w:val="003C2C5D"/>
    <w:rsid w:val="003C311A"/>
    <w:rsid w:val="003C3DE1"/>
    <w:rsid w:val="003C4E37"/>
    <w:rsid w:val="003C5533"/>
    <w:rsid w:val="003C5DF8"/>
    <w:rsid w:val="003D127F"/>
    <w:rsid w:val="003D3519"/>
    <w:rsid w:val="003D3AC1"/>
    <w:rsid w:val="003D4028"/>
    <w:rsid w:val="003D4B16"/>
    <w:rsid w:val="003D4FA1"/>
    <w:rsid w:val="003D53B7"/>
    <w:rsid w:val="003D5678"/>
    <w:rsid w:val="003E01A2"/>
    <w:rsid w:val="003E06FD"/>
    <w:rsid w:val="003E136B"/>
    <w:rsid w:val="003E16BE"/>
    <w:rsid w:val="003E17A4"/>
    <w:rsid w:val="003E4022"/>
    <w:rsid w:val="003E676B"/>
    <w:rsid w:val="003F11FC"/>
    <w:rsid w:val="003F209E"/>
    <w:rsid w:val="003F24B6"/>
    <w:rsid w:val="003F2920"/>
    <w:rsid w:val="003F3214"/>
    <w:rsid w:val="003F4E28"/>
    <w:rsid w:val="003F7CC9"/>
    <w:rsid w:val="004006E8"/>
    <w:rsid w:val="00401855"/>
    <w:rsid w:val="0040228D"/>
    <w:rsid w:val="0040451F"/>
    <w:rsid w:val="0040702D"/>
    <w:rsid w:val="004107D7"/>
    <w:rsid w:val="0041304C"/>
    <w:rsid w:val="00413B92"/>
    <w:rsid w:val="00413F2F"/>
    <w:rsid w:val="00414017"/>
    <w:rsid w:val="004141BB"/>
    <w:rsid w:val="0041434A"/>
    <w:rsid w:val="004174EF"/>
    <w:rsid w:val="00417846"/>
    <w:rsid w:val="004202DC"/>
    <w:rsid w:val="004202E2"/>
    <w:rsid w:val="004216FF"/>
    <w:rsid w:val="00421DF5"/>
    <w:rsid w:val="0042280C"/>
    <w:rsid w:val="00425DDD"/>
    <w:rsid w:val="00427D3B"/>
    <w:rsid w:val="00431669"/>
    <w:rsid w:val="00431C1A"/>
    <w:rsid w:val="004322B3"/>
    <w:rsid w:val="00432BC9"/>
    <w:rsid w:val="00432BE2"/>
    <w:rsid w:val="00432F4A"/>
    <w:rsid w:val="0043391C"/>
    <w:rsid w:val="00434BA3"/>
    <w:rsid w:val="0043796F"/>
    <w:rsid w:val="00441FD9"/>
    <w:rsid w:val="004433CF"/>
    <w:rsid w:val="00443D6F"/>
    <w:rsid w:val="0044406B"/>
    <w:rsid w:val="004462DA"/>
    <w:rsid w:val="0044738E"/>
    <w:rsid w:val="004474C6"/>
    <w:rsid w:val="004511CD"/>
    <w:rsid w:val="00451527"/>
    <w:rsid w:val="00451660"/>
    <w:rsid w:val="00452280"/>
    <w:rsid w:val="0045264E"/>
    <w:rsid w:val="004541ED"/>
    <w:rsid w:val="00454BAD"/>
    <w:rsid w:val="00457432"/>
    <w:rsid w:val="0046067A"/>
    <w:rsid w:val="00460A99"/>
    <w:rsid w:val="00461101"/>
    <w:rsid w:val="004624C7"/>
    <w:rsid w:val="0046255A"/>
    <w:rsid w:val="00463D4C"/>
    <w:rsid w:val="00465587"/>
    <w:rsid w:val="004657C7"/>
    <w:rsid w:val="00465C07"/>
    <w:rsid w:val="00466E1F"/>
    <w:rsid w:val="0046720C"/>
    <w:rsid w:val="0047086C"/>
    <w:rsid w:val="00473C72"/>
    <w:rsid w:val="0047489A"/>
    <w:rsid w:val="00474A69"/>
    <w:rsid w:val="00474B04"/>
    <w:rsid w:val="00476B40"/>
    <w:rsid w:val="00477252"/>
    <w:rsid w:val="00477455"/>
    <w:rsid w:val="004779FB"/>
    <w:rsid w:val="0048018B"/>
    <w:rsid w:val="00487060"/>
    <w:rsid w:val="004901A6"/>
    <w:rsid w:val="00490325"/>
    <w:rsid w:val="00490A01"/>
    <w:rsid w:val="00490B45"/>
    <w:rsid w:val="00490C92"/>
    <w:rsid w:val="0049282E"/>
    <w:rsid w:val="0049322D"/>
    <w:rsid w:val="004937F8"/>
    <w:rsid w:val="00493A0E"/>
    <w:rsid w:val="004977B3"/>
    <w:rsid w:val="004A10EE"/>
    <w:rsid w:val="004A12C5"/>
    <w:rsid w:val="004A1F7B"/>
    <w:rsid w:val="004A3412"/>
    <w:rsid w:val="004A34B4"/>
    <w:rsid w:val="004A34E6"/>
    <w:rsid w:val="004A40FB"/>
    <w:rsid w:val="004B1812"/>
    <w:rsid w:val="004B18E1"/>
    <w:rsid w:val="004B2692"/>
    <w:rsid w:val="004B32EB"/>
    <w:rsid w:val="004B64B4"/>
    <w:rsid w:val="004B77BE"/>
    <w:rsid w:val="004B7BCF"/>
    <w:rsid w:val="004C0C6E"/>
    <w:rsid w:val="004C14B0"/>
    <w:rsid w:val="004C25E8"/>
    <w:rsid w:val="004C3937"/>
    <w:rsid w:val="004C3DCD"/>
    <w:rsid w:val="004C420C"/>
    <w:rsid w:val="004C44D2"/>
    <w:rsid w:val="004C4923"/>
    <w:rsid w:val="004C5BBC"/>
    <w:rsid w:val="004C6780"/>
    <w:rsid w:val="004C6EF6"/>
    <w:rsid w:val="004D12EF"/>
    <w:rsid w:val="004D2D55"/>
    <w:rsid w:val="004D3578"/>
    <w:rsid w:val="004D380D"/>
    <w:rsid w:val="004D4335"/>
    <w:rsid w:val="004D6C16"/>
    <w:rsid w:val="004D6FD4"/>
    <w:rsid w:val="004D7A34"/>
    <w:rsid w:val="004D7B60"/>
    <w:rsid w:val="004E20D7"/>
    <w:rsid w:val="004E213A"/>
    <w:rsid w:val="004E22ED"/>
    <w:rsid w:val="004E236C"/>
    <w:rsid w:val="004E4988"/>
    <w:rsid w:val="004E4C70"/>
    <w:rsid w:val="004E4E09"/>
    <w:rsid w:val="004E6D2F"/>
    <w:rsid w:val="004F10E9"/>
    <w:rsid w:val="004F186F"/>
    <w:rsid w:val="004F1E7F"/>
    <w:rsid w:val="004F308B"/>
    <w:rsid w:val="004F33D5"/>
    <w:rsid w:val="004F3733"/>
    <w:rsid w:val="004F3ADA"/>
    <w:rsid w:val="004F4540"/>
    <w:rsid w:val="004F73A7"/>
    <w:rsid w:val="004F7C51"/>
    <w:rsid w:val="004F7EB5"/>
    <w:rsid w:val="00500F69"/>
    <w:rsid w:val="00501496"/>
    <w:rsid w:val="00501D49"/>
    <w:rsid w:val="00502E8D"/>
    <w:rsid w:val="00503171"/>
    <w:rsid w:val="00503CB5"/>
    <w:rsid w:val="00506C28"/>
    <w:rsid w:val="00506E96"/>
    <w:rsid w:val="005075B6"/>
    <w:rsid w:val="00512EAD"/>
    <w:rsid w:val="00512FDF"/>
    <w:rsid w:val="005134A6"/>
    <w:rsid w:val="00513CB8"/>
    <w:rsid w:val="00514D31"/>
    <w:rsid w:val="005154AF"/>
    <w:rsid w:val="00515659"/>
    <w:rsid w:val="005169B6"/>
    <w:rsid w:val="00516A0D"/>
    <w:rsid w:val="00516D50"/>
    <w:rsid w:val="005214BC"/>
    <w:rsid w:val="005236B8"/>
    <w:rsid w:val="00524A37"/>
    <w:rsid w:val="00525FEC"/>
    <w:rsid w:val="00526B92"/>
    <w:rsid w:val="00527C31"/>
    <w:rsid w:val="00527F2A"/>
    <w:rsid w:val="00531A61"/>
    <w:rsid w:val="00531FAA"/>
    <w:rsid w:val="00534672"/>
    <w:rsid w:val="00534DA0"/>
    <w:rsid w:val="00535EC5"/>
    <w:rsid w:val="00535EFB"/>
    <w:rsid w:val="00536A0E"/>
    <w:rsid w:val="00537568"/>
    <w:rsid w:val="00542000"/>
    <w:rsid w:val="005438E7"/>
    <w:rsid w:val="00543E6C"/>
    <w:rsid w:val="00544339"/>
    <w:rsid w:val="00545A98"/>
    <w:rsid w:val="0054761B"/>
    <w:rsid w:val="00547A10"/>
    <w:rsid w:val="00547C85"/>
    <w:rsid w:val="0055000F"/>
    <w:rsid w:val="00551763"/>
    <w:rsid w:val="005525D5"/>
    <w:rsid w:val="0055422F"/>
    <w:rsid w:val="005545EE"/>
    <w:rsid w:val="00555373"/>
    <w:rsid w:val="00555852"/>
    <w:rsid w:val="00557338"/>
    <w:rsid w:val="00561450"/>
    <w:rsid w:val="00562466"/>
    <w:rsid w:val="005625DD"/>
    <w:rsid w:val="005642A1"/>
    <w:rsid w:val="00565087"/>
    <w:rsid w:val="0056573F"/>
    <w:rsid w:val="0056656C"/>
    <w:rsid w:val="00571279"/>
    <w:rsid w:val="00572216"/>
    <w:rsid w:val="00572337"/>
    <w:rsid w:val="00572564"/>
    <w:rsid w:val="00572895"/>
    <w:rsid w:val="005728E1"/>
    <w:rsid w:val="005739BD"/>
    <w:rsid w:val="005739CE"/>
    <w:rsid w:val="00575070"/>
    <w:rsid w:val="005752D5"/>
    <w:rsid w:val="0057598B"/>
    <w:rsid w:val="0058077E"/>
    <w:rsid w:val="005810BF"/>
    <w:rsid w:val="00583007"/>
    <w:rsid w:val="00584044"/>
    <w:rsid w:val="0058407D"/>
    <w:rsid w:val="0058460B"/>
    <w:rsid w:val="00584FEE"/>
    <w:rsid w:val="005906FC"/>
    <w:rsid w:val="00591E74"/>
    <w:rsid w:val="0059328F"/>
    <w:rsid w:val="005933DF"/>
    <w:rsid w:val="00594B6F"/>
    <w:rsid w:val="0059578E"/>
    <w:rsid w:val="00595AAB"/>
    <w:rsid w:val="00596097"/>
    <w:rsid w:val="00596B5D"/>
    <w:rsid w:val="0059778B"/>
    <w:rsid w:val="005A1070"/>
    <w:rsid w:val="005A1953"/>
    <w:rsid w:val="005A36F1"/>
    <w:rsid w:val="005A4665"/>
    <w:rsid w:val="005A49C6"/>
    <w:rsid w:val="005A4D6D"/>
    <w:rsid w:val="005A68D5"/>
    <w:rsid w:val="005A6CA2"/>
    <w:rsid w:val="005B5247"/>
    <w:rsid w:val="005B598B"/>
    <w:rsid w:val="005B6743"/>
    <w:rsid w:val="005C007C"/>
    <w:rsid w:val="005C0359"/>
    <w:rsid w:val="005C1A18"/>
    <w:rsid w:val="005C2F10"/>
    <w:rsid w:val="005C3590"/>
    <w:rsid w:val="005C4665"/>
    <w:rsid w:val="005C4726"/>
    <w:rsid w:val="005C64F2"/>
    <w:rsid w:val="005C6D6A"/>
    <w:rsid w:val="005C76A8"/>
    <w:rsid w:val="005C78A8"/>
    <w:rsid w:val="005D0504"/>
    <w:rsid w:val="005D1091"/>
    <w:rsid w:val="005D110E"/>
    <w:rsid w:val="005D2171"/>
    <w:rsid w:val="005D2C61"/>
    <w:rsid w:val="005D2ED5"/>
    <w:rsid w:val="005D3AC8"/>
    <w:rsid w:val="005D4207"/>
    <w:rsid w:val="005D6E49"/>
    <w:rsid w:val="005D725F"/>
    <w:rsid w:val="005D7358"/>
    <w:rsid w:val="005E28FB"/>
    <w:rsid w:val="005F0D6D"/>
    <w:rsid w:val="005F2403"/>
    <w:rsid w:val="005F2F16"/>
    <w:rsid w:val="00600A62"/>
    <w:rsid w:val="0060107D"/>
    <w:rsid w:val="00601EDF"/>
    <w:rsid w:val="00601F46"/>
    <w:rsid w:val="006024AF"/>
    <w:rsid w:val="00602F40"/>
    <w:rsid w:val="00603B63"/>
    <w:rsid w:val="00603D62"/>
    <w:rsid w:val="00604294"/>
    <w:rsid w:val="006048A8"/>
    <w:rsid w:val="00605CF7"/>
    <w:rsid w:val="006067E9"/>
    <w:rsid w:val="0060686C"/>
    <w:rsid w:val="00606E38"/>
    <w:rsid w:val="0061000C"/>
    <w:rsid w:val="00610FFB"/>
    <w:rsid w:val="00611566"/>
    <w:rsid w:val="00611868"/>
    <w:rsid w:val="0061204E"/>
    <w:rsid w:val="0061216D"/>
    <w:rsid w:val="00613366"/>
    <w:rsid w:val="006148EC"/>
    <w:rsid w:val="00614ECF"/>
    <w:rsid w:val="006150D4"/>
    <w:rsid w:val="006160D7"/>
    <w:rsid w:val="00617C43"/>
    <w:rsid w:val="00620B1F"/>
    <w:rsid w:val="00622FDA"/>
    <w:rsid w:val="00624054"/>
    <w:rsid w:val="00624813"/>
    <w:rsid w:val="00624C07"/>
    <w:rsid w:val="0062582C"/>
    <w:rsid w:val="00625B0A"/>
    <w:rsid w:val="00626C75"/>
    <w:rsid w:val="00630079"/>
    <w:rsid w:val="006303D8"/>
    <w:rsid w:val="00632396"/>
    <w:rsid w:val="006326D4"/>
    <w:rsid w:val="00632A28"/>
    <w:rsid w:val="00632C20"/>
    <w:rsid w:val="006337B1"/>
    <w:rsid w:val="006353F3"/>
    <w:rsid w:val="00635845"/>
    <w:rsid w:val="006366DF"/>
    <w:rsid w:val="00640307"/>
    <w:rsid w:val="00640B97"/>
    <w:rsid w:val="00640FCE"/>
    <w:rsid w:val="006416D5"/>
    <w:rsid w:val="00643067"/>
    <w:rsid w:val="00643114"/>
    <w:rsid w:val="00643340"/>
    <w:rsid w:val="00644149"/>
    <w:rsid w:val="00646509"/>
    <w:rsid w:val="00646D99"/>
    <w:rsid w:val="006479C4"/>
    <w:rsid w:val="0065021B"/>
    <w:rsid w:val="006504D6"/>
    <w:rsid w:val="00650567"/>
    <w:rsid w:val="006510E9"/>
    <w:rsid w:val="00651C80"/>
    <w:rsid w:val="00652B9E"/>
    <w:rsid w:val="00652FA6"/>
    <w:rsid w:val="00653358"/>
    <w:rsid w:val="0065352E"/>
    <w:rsid w:val="00653DDB"/>
    <w:rsid w:val="006541A1"/>
    <w:rsid w:val="00654596"/>
    <w:rsid w:val="00654F4E"/>
    <w:rsid w:val="006551BB"/>
    <w:rsid w:val="00655298"/>
    <w:rsid w:val="00655932"/>
    <w:rsid w:val="00656910"/>
    <w:rsid w:val="00656B94"/>
    <w:rsid w:val="00656E05"/>
    <w:rsid w:val="006574C0"/>
    <w:rsid w:val="00657CA6"/>
    <w:rsid w:val="0066096B"/>
    <w:rsid w:val="00661C22"/>
    <w:rsid w:val="00662345"/>
    <w:rsid w:val="0066346B"/>
    <w:rsid w:val="0066417C"/>
    <w:rsid w:val="006662B7"/>
    <w:rsid w:val="006666DA"/>
    <w:rsid w:val="00670C14"/>
    <w:rsid w:val="00671109"/>
    <w:rsid w:val="00672522"/>
    <w:rsid w:val="00672E4A"/>
    <w:rsid w:val="00674D79"/>
    <w:rsid w:val="00677439"/>
    <w:rsid w:val="0067758B"/>
    <w:rsid w:val="0067783E"/>
    <w:rsid w:val="00677F5B"/>
    <w:rsid w:val="00682727"/>
    <w:rsid w:val="00682BF2"/>
    <w:rsid w:val="00684C62"/>
    <w:rsid w:val="006854C3"/>
    <w:rsid w:val="006909AC"/>
    <w:rsid w:val="00690ED2"/>
    <w:rsid w:val="00693E78"/>
    <w:rsid w:val="00694F59"/>
    <w:rsid w:val="00695261"/>
    <w:rsid w:val="00696821"/>
    <w:rsid w:val="006A19A8"/>
    <w:rsid w:val="006A1A2B"/>
    <w:rsid w:val="006A242E"/>
    <w:rsid w:val="006A26F7"/>
    <w:rsid w:val="006A416F"/>
    <w:rsid w:val="006A45A9"/>
    <w:rsid w:val="006A4A4B"/>
    <w:rsid w:val="006B161F"/>
    <w:rsid w:val="006B200A"/>
    <w:rsid w:val="006B2C4A"/>
    <w:rsid w:val="006B4C2F"/>
    <w:rsid w:val="006B670E"/>
    <w:rsid w:val="006B6D38"/>
    <w:rsid w:val="006B7FC0"/>
    <w:rsid w:val="006C02BC"/>
    <w:rsid w:val="006C13E8"/>
    <w:rsid w:val="006C1B70"/>
    <w:rsid w:val="006C2167"/>
    <w:rsid w:val="006C3B41"/>
    <w:rsid w:val="006C514A"/>
    <w:rsid w:val="006C55A3"/>
    <w:rsid w:val="006C5796"/>
    <w:rsid w:val="006C66D8"/>
    <w:rsid w:val="006C7C48"/>
    <w:rsid w:val="006D00C5"/>
    <w:rsid w:val="006D067F"/>
    <w:rsid w:val="006D1316"/>
    <w:rsid w:val="006D1E24"/>
    <w:rsid w:val="006D35DE"/>
    <w:rsid w:val="006D3AF4"/>
    <w:rsid w:val="006D3CBB"/>
    <w:rsid w:val="006D3FE1"/>
    <w:rsid w:val="006D4D6F"/>
    <w:rsid w:val="006D530C"/>
    <w:rsid w:val="006D554E"/>
    <w:rsid w:val="006D5958"/>
    <w:rsid w:val="006D726D"/>
    <w:rsid w:val="006E0403"/>
    <w:rsid w:val="006E1057"/>
    <w:rsid w:val="006E1417"/>
    <w:rsid w:val="006E19AF"/>
    <w:rsid w:val="006E22C3"/>
    <w:rsid w:val="006E401D"/>
    <w:rsid w:val="006E4AE6"/>
    <w:rsid w:val="006E75ED"/>
    <w:rsid w:val="006F4552"/>
    <w:rsid w:val="006F4C4E"/>
    <w:rsid w:val="006F69EC"/>
    <w:rsid w:val="006F6A2C"/>
    <w:rsid w:val="00701313"/>
    <w:rsid w:val="00701323"/>
    <w:rsid w:val="00704FF2"/>
    <w:rsid w:val="00705BC0"/>
    <w:rsid w:val="007069DC"/>
    <w:rsid w:val="00710201"/>
    <w:rsid w:val="007102CD"/>
    <w:rsid w:val="00710323"/>
    <w:rsid w:val="0071056C"/>
    <w:rsid w:val="00710D4C"/>
    <w:rsid w:val="0071194B"/>
    <w:rsid w:val="007129D3"/>
    <w:rsid w:val="00713E60"/>
    <w:rsid w:val="0072023D"/>
    <w:rsid w:val="0072073A"/>
    <w:rsid w:val="007217A0"/>
    <w:rsid w:val="00721D97"/>
    <w:rsid w:val="00722548"/>
    <w:rsid w:val="00723B0B"/>
    <w:rsid w:val="00724053"/>
    <w:rsid w:val="00724DB3"/>
    <w:rsid w:val="00724F42"/>
    <w:rsid w:val="00725C33"/>
    <w:rsid w:val="007304B2"/>
    <w:rsid w:val="0073133A"/>
    <w:rsid w:val="00731C9A"/>
    <w:rsid w:val="0073288A"/>
    <w:rsid w:val="00732B74"/>
    <w:rsid w:val="007335FE"/>
    <w:rsid w:val="007342B5"/>
    <w:rsid w:val="0073449A"/>
    <w:rsid w:val="00734A5B"/>
    <w:rsid w:val="0073620F"/>
    <w:rsid w:val="00737B6B"/>
    <w:rsid w:val="00740C0A"/>
    <w:rsid w:val="00741328"/>
    <w:rsid w:val="00742288"/>
    <w:rsid w:val="00742482"/>
    <w:rsid w:val="00743E9A"/>
    <w:rsid w:val="00744626"/>
    <w:rsid w:val="00744E76"/>
    <w:rsid w:val="00745166"/>
    <w:rsid w:val="00745AC8"/>
    <w:rsid w:val="007469FD"/>
    <w:rsid w:val="00746A9C"/>
    <w:rsid w:val="00747B6B"/>
    <w:rsid w:val="007522E2"/>
    <w:rsid w:val="0075287B"/>
    <w:rsid w:val="00753B28"/>
    <w:rsid w:val="00754EB6"/>
    <w:rsid w:val="00755DB4"/>
    <w:rsid w:val="00756E85"/>
    <w:rsid w:val="00757D40"/>
    <w:rsid w:val="00761926"/>
    <w:rsid w:val="0076307D"/>
    <w:rsid w:val="00763964"/>
    <w:rsid w:val="0076607C"/>
    <w:rsid w:val="007662B5"/>
    <w:rsid w:val="0077370C"/>
    <w:rsid w:val="0077466B"/>
    <w:rsid w:val="00774940"/>
    <w:rsid w:val="0077751F"/>
    <w:rsid w:val="007778A0"/>
    <w:rsid w:val="00780CCB"/>
    <w:rsid w:val="007813E5"/>
    <w:rsid w:val="00781472"/>
    <w:rsid w:val="0078165B"/>
    <w:rsid w:val="00781F0F"/>
    <w:rsid w:val="00782664"/>
    <w:rsid w:val="007848CB"/>
    <w:rsid w:val="00784B22"/>
    <w:rsid w:val="0078534D"/>
    <w:rsid w:val="007864E8"/>
    <w:rsid w:val="00786FD9"/>
    <w:rsid w:val="0078727C"/>
    <w:rsid w:val="00787719"/>
    <w:rsid w:val="00787BAC"/>
    <w:rsid w:val="0079049D"/>
    <w:rsid w:val="00790FD3"/>
    <w:rsid w:val="0079169D"/>
    <w:rsid w:val="00792C78"/>
    <w:rsid w:val="007933A9"/>
    <w:rsid w:val="00793B9D"/>
    <w:rsid w:val="00793DC5"/>
    <w:rsid w:val="00794B9A"/>
    <w:rsid w:val="00795DEB"/>
    <w:rsid w:val="00796823"/>
    <w:rsid w:val="0079769B"/>
    <w:rsid w:val="00797AA0"/>
    <w:rsid w:val="007A0C28"/>
    <w:rsid w:val="007A2E55"/>
    <w:rsid w:val="007A3137"/>
    <w:rsid w:val="007A7099"/>
    <w:rsid w:val="007A74F5"/>
    <w:rsid w:val="007B09F5"/>
    <w:rsid w:val="007B18D8"/>
    <w:rsid w:val="007B20AA"/>
    <w:rsid w:val="007B2202"/>
    <w:rsid w:val="007B2A65"/>
    <w:rsid w:val="007B32DC"/>
    <w:rsid w:val="007B3C9A"/>
    <w:rsid w:val="007B57DE"/>
    <w:rsid w:val="007B7100"/>
    <w:rsid w:val="007B7CDE"/>
    <w:rsid w:val="007C016D"/>
    <w:rsid w:val="007C095F"/>
    <w:rsid w:val="007C1028"/>
    <w:rsid w:val="007C17D5"/>
    <w:rsid w:val="007C1A44"/>
    <w:rsid w:val="007C25AC"/>
    <w:rsid w:val="007C2DD0"/>
    <w:rsid w:val="007C3C8A"/>
    <w:rsid w:val="007C563E"/>
    <w:rsid w:val="007C6BBA"/>
    <w:rsid w:val="007C7B54"/>
    <w:rsid w:val="007C7BB8"/>
    <w:rsid w:val="007D06E6"/>
    <w:rsid w:val="007D1A7F"/>
    <w:rsid w:val="007D2689"/>
    <w:rsid w:val="007D2A9D"/>
    <w:rsid w:val="007D41BF"/>
    <w:rsid w:val="007D4F8A"/>
    <w:rsid w:val="007D4FB2"/>
    <w:rsid w:val="007D5ACC"/>
    <w:rsid w:val="007E09AC"/>
    <w:rsid w:val="007E1392"/>
    <w:rsid w:val="007E26E9"/>
    <w:rsid w:val="007E2EF9"/>
    <w:rsid w:val="007E34F3"/>
    <w:rsid w:val="007E370B"/>
    <w:rsid w:val="007E43E4"/>
    <w:rsid w:val="007E648C"/>
    <w:rsid w:val="007F03B5"/>
    <w:rsid w:val="007F09F2"/>
    <w:rsid w:val="007F0E79"/>
    <w:rsid w:val="007F2D37"/>
    <w:rsid w:val="007F2E08"/>
    <w:rsid w:val="007F4297"/>
    <w:rsid w:val="007F75E2"/>
    <w:rsid w:val="007F7AA7"/>
    <w:rsid w:val="007F7EC4"/>
    <w:rsid w:val="00800199"/>
    <w:rsid w:val="0080051E"/>
    <w:rsid w:val="00800B57"/>
    <w:rsid w:val="008028A4"/>
    <w:rsid w:val="00803EC1"/>
    <w:rsid w:val="008043F1"/>
    <w:rsid w:val="00805286"/>
    <w:rsid w:val="008056ED"/>
    <w:rsid w:val="00807B33"/>
    <w:rsid w:val="00807C64"/>
    <w:rsid w:val="00807E15"/>
    <w:rsid w:val="0081087E"/>
    <w:rsid w:val="00811105"/>
    <w:rsid w:val="00811D9D"/>
    <w:rsid w:val="00813245"/>
    <w:rsid w:val="00814BE5"/>
    <w:rsid w:val="00815AA2"/>
    <w:rsid w:val="00815CCD"/>
    <w:rsid w:val="00820098"/>
    <w:rsid w:val="00822D7B"/>
    <w:rsid w:val="00824D74"/>
    <w:rsid w:val="00825032"/>
    <w:rsid w:val="00825F97"/>
    <w:rsid w:val="0082689F"/>
    <w:rsid w:val="00827B46"/>
    <w:rsid w:val="00827D94"/>
    <w:rsid w:val="00830B22"/>
    <w:rsid w:val="00830E1C"/>
    <w:rsid w:val="00830EBB"/>
    <w:rsid w:val="008314DA"/>
    <w:rsid w:val="00832DF3"/>
    <w:rsid w:val="00833379"/>
    <w:rsid w:val="0083484D"/>
    <w:rsid w:val="00834FE2"/>
    <w:rsid w:val="008350FE"/>
    <w:rsid w:val="00836934"/>
    <w:rsid w:val="008378CB"/>
    <w:rsid w:val="00837E8F"/>
    <w:rsid w:val="0084067A"/>
    <w:rsid w:val="00840DE0"/>
    <w:rsid w:val="00842FBC"/>
    <w:rsid w:val="00844CDD"/>
    <w:rsid w:val="00844DD5"/>
    <w:rsid w:val="00845D11"/>
    <w:rsid w:val="00847C73"/>
    <w:rsid w:val="0085098A"/>
    <w:rsid w:val="00850C3E"/>
    <w:rsid w:val="00851443"/>
    <w:rsid w:val="0085159C"/>
    <w:rsid w:val="008515D4"/>
    <w:rsid w:val="00853333"/>
    <w:rsid w:val="008533FD"/>
    <w:rsid w:val="008554CE"/>
    <w:rsid w:val="00856568"/>
    <w:rsid w:val="00860623"/>
    <w:rsid w:val="008607A8"/>
    <w:rsid w:val="00861551"/>
    <w:rsid w:val="00861FEE"/>
    <w:rsid w:val="00862027"/>
    <w:rsid w:val="0086217F"/>
    <w:rsid w:val="0086354A"/>
    <w:rsid w:val="00863DB9"/>
    <w:rsid w:val="00864DE1"/>
    <w:rsid w:val="00865EDE"/>
    <w:rsid w:val="00866A0C"/>
    <w:rsid w:val="00870055"/>
    <w:rsid w:val="00870576"/>
    <w:rsid w:val="008732D6"/>
    <w:rsid w:val="00873BE5"/>
    <w:rsid w:val="00874AB4"/>
    <w:rsid w:val="00875EB1"/>
    <w:rsid w:val="008768CA"/>
    <w:rsid w:val="00877BFB"/>
    <w:rsid w:val="00877EF9"/>
    <w:rsid w:val="00880559"/>
    <w:rsid w:val="00880811"/>
    <w:rsid w:val="008818E2"/>
    <w:rsid w:val="00882533"/>
    <w:rsid w:val="00883501"/>
    <w:rsid w:val="008849F5"/>
    <w:rsid w:val="0088726A"/>
    <w:rsid w:val="008901EA"/>
    <w:rsid w:val="00890D75"/>
    <w:rsid w:val="00892166"/>
    <w:rsid w:val="00892D9D"/>
    <w:rsid w:val="00894B26"/>
    <w:rsid w:val="00895A0B"/>
    <w:rsid w:val="00895FC5"/>
    <w:rsid w:val="008961F0"/>
    <w:rsid w:val="00896CB6"/>
    <w:rsid w:val="008A092A"/>
    <w:rsid w:val="008A0A83"/>
    <w:rsid w:val="008A115B"/>
    <w:rsid w:val="008A2511"/>
    <w:rsid w:val="008A331F"/>
    <w:rsid w:val="008A75DF"/>
    <w:rsid w:val="008B0001"/>
    <w:rsid w:val="008B3C42"/>
    <w:rsid w:val="008B5306"/>
    <w:rsid w:val="008B63C9"/>
    <w:rsid w:val="008B74AF"/>
    <w:rsid w:val="008C1F69"/>
    <w:rsid w:val="008C218F"/>
    <w:rsid w:val="008C285A"/>
    <w:rsid w:val="008C2E2A"/>
    <w:rsid w:val="008C3057"/>
    <w:rsid w:val="008C3B37"/>
    <w:rsid w:val="008C3BA0"/>
    <w:rsid w:val="008C4E29"/>
    <w:rsid w:val="008C55C1"/>
    <w:rsid w:val="008C7C67"/>
    <w:rsid w:val="008D19D1"/>
    <w:rsid w:val="008D2580"/>
    <w:rsid w:val="008D2E4D"/>
    <w:rsid w:val="008D3BA5"/>
    <w:rsid w:val="008D49D8"/>
    <w:rsid w:val="008D5311"/>
    <w:rsid w:val="008D600A"/>
    <w:rsid w:val="008D61D6"/>
    <w:rsid w:val="008D6817"/>
    <w:rsid w:val="008E0681"/>
    <w:rsid w:val="008E0988"/>
    <w:rsid w:val="008E198F"/>
    <w:rsid w:val="008E1D3C"/>
    <w:rsid w:val="008E4AF8"/>
    <w:rsid w:val="008E53F1"/>
    <w:rsid w:val="008E799C"/>
    <w:rsid w:val="008F396F"/>
    <w:rsid w:val="008F3DCD"/>
    <w:rsid w:val="008F4321"/>
    <w:rsid w:val="008F4466"/>
    <w:rsid w:val="008F6945"/>
    <w:rsid w:val="008F74D4"/>
    <w:rsid w:val="0090129C"/>
    <w:rsid w:val="00901D5C"/>
    <w:rsid w:val="00902165"/>
    <w:rsid w:val="0090271F"/>
    <w:rsid w:val="009027DA"/>
    <w:rsid w:val="00902DB9"/>
    <w:rsid w:val="00903709"/>
    <w:rsid w:val="0090466A"/>
    <w:rsid w:val="00905482"/>
    <w:rsid w:val="00907FE0"/>
    <w:rsid w:val="0091035F"/>
    <w:rsid w:val="009139F6"/>
    <w:rsid w:val="0091471D"/>
    <w:rsid w:val="0092120B"/>
    <w:rsid w:val="00921791"/>
    <w:rsid w:val="00921E6D"/>
    <w:rsid w:val="0092209D"/>
    <w:rsid w:val="00923655"/>
    <w:rsid w:val="00923C5B"/>
    <w:rsid w:val="0092601D"/>
    <w:rsid w:val="0092610E"/>
    <w:rsid w:val="0092614C"/>
    <w:rsid w:val="009275FC"/>
    <w:rsid w:val="00931699"/>
    <w:rsid w:val="009322D7"/>
    <w:rsid w:val="0093304B"/>
    <w:rsid w:val="00934224"/>
    <w:rsid w:val="00934A07"/>
    <w:rsid w:val="00936071"/>
    <w:rsid w:val="00936F38"/>
    <w:rsid w:val="009376AF"/>
    <w:rsid w:val="009376CD"/>
    <w:rsid w:val="00937D41"/>
    <w:rsid w:val="00940212"/>
    <w:rsid w:val="009428FC"/>
    <w:rsid w:val="00942EC2"/>
    <w:rsid w:val="0094331E"/>
    <w:rsid w:val="00944EC6"/>
    <w:rsid w:val="00945B9B"/>
    <w:rsid w:val="009504CA"/>
    <w:rsid w:val="009505D8"/>
    <w:rsid w:val="009508D2"/>
    <w:rsid w:val="00950B99"/>
    <w:rsid w:val="0095144D"/>
    <w:rsid w:val="00951780"/>
    <w:rsid w:val="00952941"/>
    <w:rsid w:val="00952D55"/>
    <w:rsid w:val="0095343C"/>
    <w:rsid w:val="00955E64"/>
    <w:rsid w:val="00955FB6"/>
    <w:rsid w:val="0095778B"/>
    <w:rsid w:val="009607A6"/>
    <w:rsid w:val="00961525"/>
    <w:rsid w:val="00961B32"/>
    <w:rsid w:val="00962455"/>
    <w:rsid w:val="00962509"/>
    <w:rsid w:val="00965E6D"/>
    <w:rsid w:val="009668D7"/>
    <w:rsid w:val="00966E55"/>
    <w:rsid w:val="00967BA1"/>
    <w:rsid w:val="00970666"/>
    <w:rsid w:val="00970DB3"/>
    <w:rsid w:val="00971A5C"/>
    <w:rsid w:val="0097280A"/>
    <w:rsid w:val="0097296F"/>
    <w:rsid w:val="00972FBD"/>
    <w:rsid w:val="00973D04"/>
    <w:rsid w:val="00973D67"/>
    <w:rsid w:val="00974218"/>
    <w:rsid w:val="00974BB0"/>
    <w:rsid w:val="00974CF6"/>
    <w:rsid w:val="00975942"/>
    <w:rsid w:val="00975BCD"/>
    <w:rsid w:val="00975FF0"/>
    <w:rsid w:val="0097603C"/>
    <w:rsid w:val="00976290"/>
    <w:rsid w:val="00976735"/>
    <w:rsid w:val="00976D37"/>
    <w:rsid w:val="009770B6"/>
    <w:rsid w:val="00977122"/>
    <w:rsid w:val="00977609"/>
    <w:rsid w:val="00977EAC"/>
    <w:rsid w:val="00980130"/>
    <w:rsid w:val="00982DAE"/>
    <w:rsid w:val="00983FFE"/>
    <w:rsid w:val="00986666"/>
    <w:rsid w:val="00986B60"/>
    <w:rsid w:val="00986FD2"/>
    <w:rsid w:val="0099153D"/>
    <w:rsid w:val="009928A9"/>
    <w:rsid w:val="009932BF"/>
    <w:rsid w:val="00995D8C"/>
    <w:rsid w:val="0099772A"/>
    <w:rsid w:val="00997F2F"/>
    <w:rsid w:val="00997FAD"/>
    <w:rsid w:val="009A07BF"/>
    <w:rsid w:val="009A0AF3"/>
    <w:rsid w:val="009A1C1C"/>
    <w:rsid w:val="009A2EEE"/>
    <w:rsid w:val="009A3DB7"/>
    <w:rsid w:val="009A4931"/>
    <w:rsid w:val="009A5858"/>
    <w:rsid w:val="009A5DBC"/>
    <w:rsid w:val="009A642A"/>
    <w:rsid w:val="009A6DD0"/>
    <w:rsid w:val="009B0786"/>
    <w:rsid w:val="009B07CD"/>
    <w:rsid w:val="009B13FA"/>
    <w:rsid w:val="009B2210"/>
    <w:rsid w:val="009B26F6"/>
    <w:rsid w:val="009B3827"/>
    <w:rsid w:val="009B647D"/>
    <w:rsid w:val="009B7B06"/>
    <w:rsid w:val="009C19E9"/>
    <w:rsid w:val="009D0942"/>
    <w:rsid w:val="009D34DE"/>
    <w:rsid w:val="009D3B87"/>
    <w:rsid w:val="009D5198"/>
    <w:rsid w:val="009D5A5D"/>
    <w:rsid w:val="009D5B32"/>
    <w:rsid w:val="009D6541"/>
    <w:rsid w:val="009D7467"/>
    <w:rsid w:val="009D74A6"/>
    <w:rsid w:val="009D74E4"/>
    <w:rsid w:val="009E0B98"/>
    <w:rsid w:val="009E0E87"/>
    <w:rsid w:val="009E10EF"/>
    <w:rsid w:val="009E2DC5"/>
    <w:rsid w:val="009E2F4E"/>
    <w:rsid w:val="009E4D8F"/>
    <w:rsid w:val="009E5449"/>
    <w:rsid w:val="009E55AC"/>
    <w:rsid w:val="009E709B"/>
    <w:rsid w:val="009E7C34"/>
    <w:rsid w:val="009E7EC4"/>
    <w:rsid w:val="009F21D3"/>
    <w:rsid w:val="009F2CB9"/>
    <w:rsid w:val="009F3043"/>
    <w:rsid w:val="009F445F"/>
    <w:rsid w:val="009F4AE1"/>
    <w:rsid w:val="009F5224"/>
    <w:rsid w:val="00A00170"/>
    <w:rsid w:val="00A0066E"/>
    <w:rsid w:val="00A0098A"/>
    <w:rsid w:val="00A027CA"/>
    <w:rsid w:val="00A03496"/>
    <w:rsid w:val="00A04422"/>
    <w:rsid w:val="00A10516"/>
    <w:rsid w:val="00A10F02"/>
    <w:rsid w:val="00A10F2C"/>
    <w:rsid w:val="00A12E91"/>
    <w:rsid w:val="00A13227"/>
    <w:rsid w:val="00A158A7"/>
    <w:rsid w:val="00A204CA"/>
    <w:rsid w:val="00A209D6"/>
    <w:rsid w:val="00A22465"/>
    <w:rsid w:val="00A22738"/>
    <w:rsid w:val="00A247E3"/>
    <w:rsid w:val="00A255A1"/>
    <w:rsid w:val="00A27DC6"/>
    <w:rsid w:val="00A3023F"/>
    <w:rsid w:val="00A31A0A"/>
    <w:rsid w:val="00A31B24"/>
    <w:rsid w:val="00A33876"/>
    <w:rsid w:val="00A33D77"/>
    <w:rsid w:val="00A33FE1"/>
    <w:rsid w:val="00A347BE"/>
    <w:rsid w:val="00A34C56"/>
    <w:rsid w:val="00A36CDE"/>
    <w:rsid w:val="00A409FF"/>
    <w:rsid w:val="00A41829"/>
    <w:rsid w:val="00A419FA"/>
    <w:rsid w:val="00A430EC"/>
    <w:rsid w:val="00A4371D"/>
    <w:rsid w:val="00A44335"/>
    <w:rsid w:val="00A448B3"/>
    <w:rsid w:val="00A45463"/>
    <w:rsid w:val="00A45926"/>
    <w:rsid w:val="00A4645A"/>
    <w:rsid w:val="00A466D4"/>
    <w:rsid w:val="00A47F02"/>
    <w:rsid w:val="00A5131C"/>
    <w:rsid w:val="00A53724"/>
    <w:rsid w:val="00A54B2B"/>
    <w:rsid w:val="00A607F6"/>
    <w:rsid w:val="00A60806"/>
    <w:rsid w:val="00A6319E"/>
    <w:rsid w:val="00A631A0"/>
    <w:rsid w:val="00A639A6"/>
    <w:rsid w:val="00A64AFF"/>
    <w:rsid w:val="00A657D6"/>
    <w:rsid w:val="00A664C3"/>
    <w:rsid w:val="00A70838"/>
    <w:rsid w:val="00A72629"/>
    <w:rsid w:val="00A7298F"/>
    <w:rsid w:val="00A745A3"/>
    <w:rsid w:val="00A75A4F"/>
    <w:rsid w:val="00A76932"/>
    <w:rsid w:val="00A82346"/>
    <w:rsid w:val="00A82C04"/>
    <w:rsid w:val="00A85727"/>
    <w:rsid w:val="00A860CF"/>
    <w:rsid w:val="00A90727"/>
    <w:rsid w:val="00A910F5"/>
    <w:rsid w:val="00A91596"/>
    <w:rsid w:val="00A9474C"/>
    <w:rsid w:val="00A949C3"/>
    <w:rsid w:val="00A9671C"/>
    <w:rsid w:val="00AA0D63"/>
    <w:rsid w:val="00AA1553"/>
    <w:rsid w:val="00AA1BCE"/>
    <w:rsid w:val="00AA4CA6"/>
    <w:rsid w:val="00AA4F5A"/>
    <w:rsid w:val="00AA51F6"/>
    <w:rsid w:val="00AA5A02"/>
    <w:rsid w:val="00AA610D"/>
    <w:rsid w:val="00AA6D24"/>
    <w:rsid w:val="00AB0E23"/>
    <w:rsid w:val="00AB11DA"/>
    <w:rsid w:val="00AB20DF"/>
    <w:rsid w:val="00AB29AB"/>
    <w:rsid w:val="00AB2C03"/>
    <w:rsid w:val="00AB3296"/>
    <w:rsid w:val="00AB3DDD"/>
    <w:rsid w:val="00AB4454"/>
    <w:rsid w:val="00AB6344"/>
    <w:rsid w:val="00AC167C"/>
    <w:rsid w:val="00AC3873"/>
    <w:rsid w:val="00AC4D2C"/>
    <w:rsid w:val="00AC507F"/>
    <w:rsid w:val="00AC5D59"/>
    <w:rsid w:val="00AC6887"/>
    <w:rsid w:val="00AC6B3A"/>
    <w:rsid w:val="00AC75C5"/>
    <w:rsid w:val="00AD3082"/>
    <w:rsid w:val="00AD5336"/>
    <w:rsid w:val="00AE4095"/>
    <w:rsid w:val="00AE4140"/>
    <w:rsid w:val="00AE59C8"/>
    <w:rsid w:val="00AE5D2D"/>
    <w:rsid w:val="00AF0458"/>
    <w:rsid w:val="00AF1733"/>
    <w:rsid w:val="00AF1776"/>
    <w:rsid w:val="00AF371E"/>
    <w:rsid w:val="00AF4DB9"/>
    <w:rsid w:val="00AF5CA0"/>
    <w:rsid w:val="00AF649F"/>
    <w:rsid w:val="00AF7C5F"/>
    <w:rsid w:val="00B0385E"/>
    <w:rsid w:val="00B04A76"/>
    <w:rsid w:val="00B05380"/>
    <w:rsid w:val="00B05962"/>
    <w:rsid w:val="00B05C08"/>
    <w:rsid w:val="00B06D94"/>
    <w:rsid w:val="00B1055C"/>
    <w:rsid w:val="00B10B0A"/>
    <w:rsid w:val="00B10F58"/>
    <w:rsid w:val="00B11C41"/>
    <w:rsid w:val="00B11C8B"/>
    <w:rsid w:val="00B11EAC"/>
    <w:rsid w:val="00B13A48"/>
    <w:rsid w:val="00B14B63"/>
    <w:rsid w:val="00B15449"/>
    <w:rsid w:val="00B1561E"/>
    <w:rsid w:val="00B157CB"/>
    <w:rsid w:val="00B15B76"/>
    <w:rsid w:val="00B161A6"/>
    <w:rsid w:val="00B16C2F"/>
    <w:rsid w:val="00B176C9"/>
    <w:rsid w:val="00B25D3B"/>
    <w:rsid w:val="00B25FC6"/>
    <w:rsid w:val="00B2602A"/>
    <w:rsid w:val="00B261CD"/>
    <w:rsid w:val="00B27303"/>
    <w:rsid w:val="00B30F22"/>
    <w:rsid w:val="00B314DB"/>
    <w:rsid w:val="00B31F1F"/>
    <w:rsid w:val="00B31FD6"/>
    <w:rsid w:val="00B3205D"/>
    <w:rsid w:val="00B329A6"/>
    <w:rsid w:val="00B34577"/>
    <w:rsid w:val="00B35947"/>
    <w:rsid w:val="00B35B87"/>
    <w:rsid w:val="00B35D9F"/>
    <w:rsid w:val="00B40218"/>
    <w:rsid w:val="00B413F2"/>
    <w:rsid w:val="00B422C6"/>
    <w:rsid w:val="00B423D7"/>
    <w:rsid w:val="00B42B1D"/>
    <w:rsid w:val="00B4636F"/>
    <w:rsid w:val="00B46570"/>
    <w:rsid w:val="00B46E85"/>
    <w:rsid w:val="00B47C49"/>
    <w:rsid w:val="00B47FD1"/>
    <w:rsid w:val="00B50369"/>
    <w:rsid w:val="00B51007"/>
    <w:rsid w:val="00B516BB"/>
    <w:rsid w:val="00B53DBA"/>
    <w:rsid w:val="00B54E39"/>
    <w:rsid w:val="00B55159"/>
    <w:rsid w:val="00B606E6"/>
    <w:rsid w:val="00B60D60"/>
    <w:rsid w:val="00B626F4"/>
    <w:rsid w:val="00B65060"/>
    <w:rsid w:val="00B6526C"/>
    <w:rsid w:val="00B657DE"/>
    <w:rsid w:val="00B65AA8"/>
    <w:rsid w:val="00B6672E"/>
    <w:rsid w:val="00B66E42"/>
    <w:rsid w:val="00B6762A"/>
    <w:rsid w:val="00B710DA"/>
    <w:rsid w:val="00B726D8"/>
    <w:rsid w:val="00B72962"/>
    <w:rsid w:val="00B72F86"/>
    <w:rsid w:val="00B73674"/>
    <w:rsid w:val="00B7538C"/>
    <w:rsid w:val="00B76953"/>
    <w:rsid w:val="00B8075F"/>
    <w:rsid w:val="00B826CB"/>
    <w:rsid w:val="00B84B49"/>
    <w:rsid w:val="00B84DB2"/>
    <w:rsid w:val="00B84F1B"/>
    <w:rsid w:val="00B873FD"/>
    <w:rsid w:val="00B92655"/>
    <w:rsid w:val="00B94E32"/>
    <w:rsid w:val="00B965D1"/>
    <w:rsid w:val="00B968F7"/>
    <w:rsid w:val="00B97428"/>
    <w:rsid w:val="00BA18CB"/>
    <w:rsid w:val="00BA1A49"/>
    <w:rsid w:val="00BA2421"/>
    <w:rsid w:val="00BA55D1"/>
    <w:rsid w:val="00BA56A5"/>
    <w:rsid w:val="00BA56AC"/>
    <w:rsid w:val="00BB0B81"/>
    <w:rsid w:val="00BB0EE6"/>
    <w:rsid w:val="00BB12BA"/>
    <w:rsid w:val="00BB15DE"/>
    <w:rsid w:val="00BB1F15"/>
    <w:rsid w:val="00BB242A"/>
    <w:rsid w:val="00BB2462"/>
    <w:rsid w:val="00BB3BBA"/>
    <w:rsid w:val="00BB7251"/>
    <w:rsid w:val="00BB745B"/>
    <w:rsid w:val="00BB7819"/>
    <w:rsid w:val="00BB7C42"/>
    <w:rsid w:val="00BC1BC3"/>
    <w:rsid w:val="00BC245E"/>
    <w:rsid w:val="00BC2CAC"/>
    <w:rsid w:val="00BC32E4"/>
    <w:rsid w:val="00BC3555"/>
    <w:rsid w:val="00BC6387"/>
    <w:rsid w:val="00BC69D2"/>
    <w:rsid w:val="00BD03E5"/>
    <w:rsid w:val="00BD2CE9"/>
    <w:rsid w:val="00BD5D0A"/>
    <w:rsid w:val="00BD5D7E"/>
    <w:rsid w:val="00BD5F2B"/>
    <w:rsid w:val="00BD6DC4"/>
    <w:rsid w:val="00BE034C"/>
    <w:rsid w:val="00BE07D3"/>
    <w:rsid w:val="00BE0A0C"/>
    <w:rsid w:val="00BE0C2F"/>
    <w:rsid w:val="00BE290B"/>
    <w:rsid w:val="00BE2A19"/>
    <w:rsid w:val="00BE2F6C"/>
    <w:rsid w:val="00BE7451"/>
    <w:rsid w:val="00BF0764"/>
    <w:rsid w:val="00BF14F3"/>
    <w:rsid w:val="00BF3CBC"/>
    <w:rsid w:val="00BF409E"/>
    <w:rsid w:val="00BF4333"/>
    <w:rsid w:val="00BF4969"/>
    <w:rsid w:val="00BF5922"/>
    <w:rsid w:val="00BF60D5"/>
    <w:rsid w:val="00C00351"/>
    <w:rsid w:val="00C00512"/>
    <w:rsid w:val="00C0146E"/>
    <w:rsid w:val="00C01789"/>
    <w:rsid w:val="00C04A27"/>
    <w:rsid w:val="00C05F4A"/>
    <w:rsid w:val="00C060FE"/>
    <w:rsid w:val="00C11337"/>
    <w:rsid w:val="00C11561"/>
    <w:rsid w:val="00C12B51"/>
    <w:rsid w:val="00C14248"/>
    <w:rsid w:val="00C14510"/>
    <w:rsid w:val="00C1493D"/>
    <w:rsid w:val="00C151D4"/>
    <w:rsid w:val="00C1670C"/>
    <w:rsid w:val="00C17021"/>
    <w:rsid w:val="00C21AA8"/>
    <w:rsid w:val="00C23F90"/>
    <w:rsid w:val="00C243E1"/>
    <w:rsid w:val="00C24650"/>
    <w:rsid w:val="00C25465"/>
    <w:rsid w:val="00C25AEA"/>
    <w:rsid w:val="00C30859"/>
    <w:rsid w:val="00C31B5A"/>
    <w:rsid w:val="00C31D0B"/>
    <w:rsid w:val="00C32649"/>
    <w:rsid w:val="00C33079"/>
    <w:rsid w:val="00C339E9"/>
    <w:rsid w:val="00C34F33"/>
    <w:rsid w:val="00C35A5C"/>
    <w:rsid w:val="00C37298"/>
    <w:rsid w:val="00C373DC"/>
    <w:rsid w:val="00C414E0"/>
    <w:rsid w:val="00C424AD"/>
    <w:rsid w:val="00C43E43"/>
    <w:rsid w:val="00C44D4E"/>
    <w:rsid w:val="00C45037"/>
    <w:rsid w:val="00C460F5"/>
    <w:rsid w:val="00C46E04"/>
    <w:rsid w:val="00C4721A"/>
    <w:rsid w:val="00C479AE"/>
    <w:rsid w:val="00C5010C"/>
    <w:rsid w:val="00C50881"/>
    <w:rsid w:val="00C5204F"/>
    <w:rsid w:val="00C5362D"/>
    <w:rsid w:val="00C54AE7"/>
    <w:rsid w:val="00C54B3F"/>
    <w:rsid w:val="00C54DA4"/>
    <w:rsid w:val="00C54F5D"/>
    <w:rsid w:val="00C55038"/>
    <w:rsid w:val="00C55A12"/>
    <w:rsid w:val="00C56C9F"/>
    <w:rsid w:val="00C60C9C"/>
    <w:rsid w:val="00C637FD"/>
    <w:rsid w:val="00C640AB"/>
    <w:rsid w:val="00C6553E"/>
    <w:rsid w:val="00C66523"/>
    <w:rsid w:val="00C66D96"/>
    <w:rsid w:val="00C702D5"/>
    <w:rsid w:val="00C70DC4"/>
    <w:rsid w:val="00C717FC"/>
    <w:rsid w:val="00C738E0"/>
    <w:rsid w:val="00C74E92"/>
    <w:rsid w:val="00C760D4"/>
    <w:rsid w:val="00C76A1A"/>
    <w:rsid w:val="00C76A88"/>
    <w:rsid w:val="00C76B6B"/>
    <w:rsid w:val="00C779A7"/>
    <w:rsid w:val="00C81DF7"/>
    <w:rsid w:val="00C83895"/>
    <w:rsid w:val="00C83A13"/>
    <w:rsid w:val="00C844F8"/>
    <w:rsid w:val="00C84604"/>
    <w:rsid w:val="00C86F10"/>
    <w:rsid w:val="00C90258"/>
    <w:rsid w:val="00C9068C"/>
    <w:rsid w:val="00C91F36"/>
    <w:rsid w:val="00C92831"/>
    <w:rsid w:val="00C92967"/>
    <w:rsid w:val="00C94794"/>
    <w:rsid w:val="00C9773B"/>
    <w:rsid w:val="00CA0FF2"/>
    <w:rsid w:val="00CA2222"/>
    <w:rsid w:val="00CA358C"/>
    <w:rsid w:val="00CA390E"/>
    <w:rsid w:val="00CA3D0C"/>
    <w:rsid w:val="00CA4156"/>
    <w:rsid w:val="00CA448B"/>
    <w:rsid w:val="00CA622F"/>
    <w:rsid w:val="00CA654B"/>
    <w:rsid w:val="00CA7092"/>
    <w:rsid w:val="00CB2E76"/>
    <w:rsid w:val="00CB3154"/>
    <w:rsid w:val="00CB40C7"/>
    <w:rsid w:val="00CB4772"/>
    <w:rsid w:val="00CB6D0B"/>
    <w:rsid w:val="00CB72B8"/>
    <w:rsid w:val="00CC143A"/>
    <w:rsid w:val="00CC3C10"/>
    <w:rsid w:val="00CC3C7A"/>
    <w:rsid w:val="00CC4132"/>
    <w:rsid w:val="00CC4645"/>
    <w:rsid w:val="00CC554F"/>
    <w:rsid w:val="00CC56CB"/>
    <w:rsid w:val="00CC5F5B"/>
    <w:rsid w:val="00CC70E9"/>
    <w:rsid w:val="00CD0963"/>
    <w:rsid w:val="00CD0BA8"/>
    <w:rsid w:val="00CD14F3"/>
    <w:rsid w:val="00CD1EBE"/>
    <w:rsid w:val="00CD4948"/>
    <w:rsid w:val="00CD4C7B"/>
    <w:rsid w:val="00CD4F02"/>
    <w:rsid w:val="00CD58FE"/>
    <w:rsid w:val="00CE08D1"/>
    <w:rsid w:val="00CE1B38"/>
    <w:rsid w:val="00CE282B"/>
    <w:rsid w:val="00CE31BB"/>
    <w:rsid w:val="00CE3B11"/>
    <w:rsid w:val="00CE7B23"/>
    <w:rsid w:val="00CF1441"/>
    <w:rsid w:val="00CF1E1A"/>
    <w:rsid w:val="00CF2423"/>
    <w:rsid w:val="00CF4D95"/>
    <w:rsid w:val="00CF73D9"/>
    <w:rsid w:val="00D00226"/>
    <w:rsid w:val="00D011CA"/>
    <w:rsid w:val="00D019F7"/>
    <w:rsid w:val="00D01A1A"/>
    <w:rsid w:val="00D01FB2"/>
    <w:rsid w:val="00D020FC"/>
    <w:rsid w:val="00D0327C"/>
    <w:rsid w:val="00D038C1"/>
    <w:rsid w:val="00D04E05"/>
    <w:rsid w:val="00D05639"/>
    <w:rsid w:val="00D06125"/>
    <w:rsid w:val="00D06188"/>
    <w:rsid w:val="00D115DB"/>
    <w:rsid w:val="00D127DD"/>
    <w:rsid w:val="00D12DDB"/>
    <w:rsid w:val="00D1769D"/>
    <w:rsid w:val="00D20EF6"/>
    <w:rsid w:val="00D2306D"/>
    <w:rsid w:val="00D23C9F"/>
    <w:rsid w:val="00D24051"/>
    <w:rsid w:val="00D24C0D"/>
    <w:rsid w:val="00D30635"/>
    <w:rsid w:val="00D30C9E"/>
    <w:rsid w:val="00D32165"/>
    <w:rsid w:val="00D32ED2"/>
    <w:rsid w:val="00D32F85"/>
    <w:rsid w:val="00D33400"/>
    <w:rsid w:val="00D33BE3"/>
    <w:rsid w:val="00D33CDF"/>
    <w:rsid w:val="00D3498F"/>
    <w:rsid w:val="00D34DD0"/>
    <w:rsid w:val="00D35DEB"/>
    <w:rsid w:val="00D36C63"/>
    <w:rsid w:val="00D3774D"/>
    <w:rsid w:val="00D3792D"/>
    <w:rsid w:val="00D40B7A"/>
    <w:rsid w:val="00D40BB8"/>
    <w:rsid w:val="00D43C85"/>
    <w:rsid w:val="00D43FB4"/>
    <w:rsid w:val="00D44D37"/>
    <w:rsid w:val="00D47CAD"/>
    <w:rsid w:val="00D507E3"/>
    <w:rsid w:val="00D51036"/>
    <w:rsid w:val="00D51BE4"/>
    <w:rsid w:val="00D520D1"/>
    <w:rsid w:val="00D52FC5"/>
    <w:rsid w:val="00D552ED"/>
    <w:rsid w:val="00D55E47"/>
    <w:rsid w:val="00D55FC5"/>
    <w:rsid w:val="00D5735E"/>
    <w:rsid w:val="00D57D7D"/>
    <w:rsid w:val="00D60C67"/>
    <w:rsid w:val="00D62E19"/>
    <w:rsid w:val="00D62E33"/>
    <w:rsid w:val="00D64B1C"/>
    <w:rsid w:val="00D6517A"/>
    <w:rsid w:val="00D67CD1"/>
    <w:rsid w:val="00D7022F"/>
    <w:rsid w:val="00D7257F"/>
    <w:rsid w:val="00D727AF"/>
    <w:rsid w:val="00D727BD"/>
    <w:rsid w:val="00D72A4A"/>
    <w:rsid w:val="00D72C64"/>
    <w:rsid w:val="00D738D6"/>
    <w:rsid w:val="00D74DB2"/>
    <w:rsid w:val="00D76809"/>
    <w:rsid w:val="00D7685B"/>
    <w:rsid w:val="00D80795"/>
    <w:rsid w:val="00D81114"/>
    <w:rsid w:val="00D81E48"/>
    <w:rsid w:val="00D82255"/>
    <w:rsid w:val="00D843A6"/>
    <w:rsid w:val="00D854BE"/>
    <w:rsid w:val="00D87009"/>
    <w:rsid w:val="00D87E00"/>
    <w:rsid w:val="00D9134D"/>
    <w:rsid w:val="00D92DA4"/>
    <w:rsid w:val="00D93832"/>
    <w:rsid w:val="00D93914"/>
    <w:rsid w:val="00D96D11"/>
    <w:rsid w:val="00D96E45"/>
    <w:rsid w:val="00D97596"/>
    <w:rsid w:val="00DA1000"/>
    <w:rsid w:val="00DA29BD"/>
    <w:rsid w:val="00DA3414"/>
    <w:rsid w:val="00DA4833"/>
    <w:rsid w:val="00DA58F0"/>
    <w:rsid w:val="00DA6127"/>
    <w:rsid w:val="00DA7A03"/>
    <w:rsid w:val="00DA7D83"/>
    <w:rsid w:val="00DA7FF4"/>
    <w:rsid w:val="00DB01B2"/>
    <w:rsid w:val="00DB0C97"/>
    <w:rsid w:val="00DB0DB8"/>
    <w:rsid w:val="00DB159F"/>
    <w:rsid w:val="00DB1818"/>
    <w:rsid w:val="00DB1F9F"/>
    <w:rsid w:val="00DB3918"/>
    <w:rsid w:val="00DB3A55"/>
    <w:rsid w:val="00DB74A8"/>
    <w:rsid w:val="00DC309B"/>
    <w:rsid w:val="00DC33B1"/>
    <w:rsid w:val="00DC3ED9"/>
    <w:rsid w:val="00DC44E4"/>
    <w:rsid w:val="00DC4DA2"/>
    <w:rsid w:val="00DC4E86"/>
    <w:rsid w:val="00DC5261"/>
    <w:rsid w:val="00DC6A61"/>
    <w:rsid w:val="00DC74B1"/>
    <w:rsid w:val="00DC75FA"/>
    <w:rsid w:val="00DD16AF"/>
    <w:rsid w:val="00DD3480"/>
    <w:rsid w:val="00DD5188"/>
    <w:rsid w:val="00DD64BE"/>
    <w:rsid w:val="00DD6910"/>
    <w:rsid w:val="00DD7FB2"/>
    <w:rsid w:val="00DE001F"/>
    <w:rsid w:val="00DE03D3"/>
    <w:rsid w:val="00DE0B51"/>
    <w:rsid w:val="00DE22A8"/>
    <w:rsid w:val="00DE25D2"/>
    <w:rsid w:val="00DE292B"/>
    <w:rsid w:val="00DE491C"/>
    <w:rsid w:val="00DE52F6"/>
    <w:rsid w:val="00DE578B"/>
    <w:rsid w:val="00DE6CCA"/>
    <w:rsid w:val="00DF0044"/>
    <w:rsid w:val="00DF0B46"/>
    <w:rsid w:val="00DF218F"/>
    <w:rsid w:val="00DF3CF4"/>
    <w:rsid w:val="00DF4645"/>
    <w:rsid w:val="00DF6554"/>
    <w:rsid w:val="00DF6C1E"/>
    <w:rsid w:val="00DF7834"/>
    <w:rsid w:val="00E00D16"/>
    <w:rsid w:val="00E0144C"/>
    <w:rsid w:val="00E02228"/>
    <w:rsid w:val="00E0267E"/>
    <w:rsid w:val="00E02E2A"/>
    <w:rsid w:val="00E053D4"/>
    <w:rsid w:val="00E05880"/>
    <w:rsid w:val="00E06E29"/>
    <w:rsid w:val="00E07E49"/>
    <w:rsid w:val="00E107C1"/>
    <w:rsid w:val="00E1255A"/>
    <w:rsid w:val="00E131B9"/>
    <w:rsid w:val="00E13AB6"/>
    <w:rsid w:val="00E147E9"/>
    <w:rsid w:val="00E14C25"/>
    <w:rsid w:val="00E1589E"/>
    <w:rsid w:val="00E15BD7"/>
    <w:rsid w:val="00E16BF5"/>
    <w:rsid w:val="00E22129"/>
    <w:rsid w:val="00E223EE"/>
    <w:rsid w:val="00E232C9"/>
    <w:rsid w:val="00E24C00"/>
    <w:rsid w:val="00E253C2"/>
    <w:rsid w:val="00E262F2"/>
    <w:rsid w:val="00E26957"/>
    <w:rsid w:val="00E31765"/>
    <w:rsid w:val="00E325F1"/>
    <w:rsid w:val="00E338BE"/>
    <w:rsid w:val="00E37E4F"/>
    <w:rsid w:val="00E41B53"/>
    <w:rsid w:val="00E41C0F"/>
    <w:rsid w:val="00E41F8E"/>
    <w:rsid w:val="00E4238D"/>
    <w:rsid w:val="00E45739"/>
    <w:rsid w:val="00E468C0"/>
    <w:rsid w:val="00E46C08"/>
    <w:rsid w:val="00E471CF"/>
    <w:rsid w:val="00E47625"/>
    <w:rsid w:val="00E47979"/>
    <w:rsid w:val="00E51F1C"/>
    <w:rsid w:val="00E5316E"/>
    <w:rsid w:val="00E5360F"/>
    <w:rsid w:val="00E54827"/>
    <w:rsid w:val="00E549BB"/>
    <w:rsid w:val="00E54A76"/>
    <w:rsid w:val="00E55148"/>
    <w:rsid w:val="00E609A3"/>
    <w:rsid w:val="00E60C95"/>
    <w:rsid w:val="00E61354"/>
    <w:rsid w:val="00E62835"/>
    <w:rsid w:val="00E62BC9"/>
    <w:rsid w:val="00E65A87"/>
    <w:rsid w:val="00E66ABA"/>
    <w:rsid w:val="00E67116"/>
    <w:rsid w:val="00E672AA"/>
    <w:rsid w:val="00E70946"/>
    <w:rsid w:val="00E7096B"/>
    <w:rsid w:val="00E73D5F"/>
    <w:rsid w:val="00E74E5E"/>
    <w:rsid w:val="00E75C0F"/>
    <w:rsid w:val="00E76044"/>
    <w:rsid w:val="00E766EC"/>
    <w:rsid w:val="00E77645"/>
    <w:rsid w:val="00E833D1"/>
    <w:rsid w:val="00E83697"/>
    <w:rsid w:val="00E859B6"/>
    <w:rsid w:val="00E8654C"/>
    <w:rsid w:val="00E86809"/>
    <w:rsid w:val="00E86D6D"/>
    <w:rsid w:val="00E90402"/>
    <w:rsid w:val="00E92B70"/>
    <w:rsid w:val="00E944AD"/>
    <w:rsid w:val="00E94C66"/>
    <w:rsid w:val="00E9509D"/>
    <w:rsid w:val="00E96CD0"/>
    <w:rsid w:val="00E96F95"/>
    <w:rsid w:val="00E97F72"/>
    <w:rsid w:val="00EA0DCF"/>
    <w:rsid w:val="00EA12F9"/>
    <w:rsid w:val="00EA3E27"/>
    <w:rsid w:val="00EA5A15"/>
    <w:rsid w:val="00EA63FC"/>
    <w:rsid w:val="00EA66C9"/>
    <w:rsid w:val="00EA715F"/>
    <w:rsid w:val="00EA7523"/>
    <w:rsid w:val="00EB06B2"/>
    <w:rsid w:val="00EB14F5"/>
    <w:rsid w:val="00EB1EF9"/>
    <w:rsid w:val="00EB2518"/>
    <w:rsid w:val="00EB2751"/>
    <w:rsid w:val="00EB378C"/>
    <w:rsid w:val="00EB4E14"/>
    <w:rsid w:val="00EB56A0"/>
    <w:rsid w:val="00EB5A68"/>
    <w:rsid w:val="00EB7AEE"/>
    <w:rsid w:val="00EC0B2A"/>
    <w:rsid w:val="00EC230D"/>
    <w:rsid w:val="00EC340C"/>
    <w:rsid w:val="00EC4A25"/>
    <w:rsid w:val="00EC5498"/>
    <w:rsid w:val="00EC6789"/>
    <w:rsid w:val="00EC6C86"/>
    <w:rsid w:val="00EC6F51"/>
    <w:rsid w:val="00EC7DFE"/>
    <w:rsid w:val="00ED0457"/>
    <w:rsid w:val="00ED112E"/>
    <w:rsid w:val="00ED15CB"/>
    <w:rsid w:val="00ED1BAA"/>
    <w:rsid w:val="00ED24E4"/>
    <w:rsid w:val="00ED40AC"/>
    <w:rsid w:val="00ED4FE8"/>
    <w:rsid w:val="00ED56E2"/>
    <w:rsid w:val="00ED6022"/>
    <w:rsid w:val="00ED6F9A"/>
    <w:rsid w:val="00ED75F3"/>
    <w:rsid w:val="00ED7C40"/>
    <w:rsid w:val="00EE00AC"/>
    <w:rsid w:val="00EE013E"/>
    <w:rsid w:val="00EE22FB"/>
    <w:rsid w:val="00EE5AAD"/>
    <w:rsid w:val="00EE5F79"/>
    <w:rsid w:val="00EE671D"/>
    <w:rsid w:val="00EE67C1"/>
    <w:rsid w:val="00EE6E39"/>
    <w:rsid w:val="00EF0660"/>
    <w:rsid w:val="00EF0C39"/>
    <w:rsid w:val="00EF0DB9"/>
    <w:rsid w:val="00EF612C"/>
    <w:rsid w:val="00F00357"/>
    <w:rsid w:val="00F005C4"/>
    <w:rsid w:val="00F00A10"/>
    <w:rsid w:val="00F01C6C"/>
    <w:rsid w:val="00F01C7D"/>
    <w:rsid w:val="00F02538"/>
    <w:rsid w:val="00F025A2"/>
    <w:rsid w:val="00F03594"/>
    <w:rsid w:val="00F036E9"/>
    <w:rsid w:val="00F043D1"/>
    <w:rsid w:val="00F05D07"/>
    <w:rsid w:val="00F0671E"/>
    <w:rsid w:val="00F06D4E"/>
    <w:rsid w:val="00F07388"/>
    <w:rsid w:val="00F07939"/>
    <w:rsid w:val="00F10703"/>
    <w:rsid w:val="00F10BA3"/>
    <w:rsid w:val="00F10D4F"/>
    <w:rsid w:val="00F10F14"/>
    <w:rsid w:val="00F1186A"/>
    <w:rsid w:val="00F12DE6"/>
    <w:rsid w:val="00F141DF"/>
    <w:rsid w:val="00F165C0"/>
    <w:rsid w:val="00F177BD"/>
    <w:rsid w:val="00F2026E"/>
    <w:rsid w:val="00F209BD"/>
    <w:rsid w:val="00F2210A"/>
    <w:rsid w:val="00F23E2E"/>
    <w:rsid w:val="00F247F6"/>
    <w:rsid w:val="00F25696"/>
    <w:rsid w:val="00F25CE3"/>
    <w:rsid w:val="00F26EB7"/>
    <w:rsid w:val="00F273DC"/>
    <w:rsid w:val="00F274F1"/>
    <w:rsid w:val="00F275A1"/>
    <w:rsid w:val="00F3039A"/>
    <w:rsid w:val="00F303CC"/>
    <w:rsid w:val="00F31372"/>
    <w:rsid w:val="00F338E8"/>
    <w:rsid w:val="00F341BE"/>
    <w:rsid w:val="00F3485F"/>
    <w:rsid w:val="00F34F8C"/>
    <w:rsid w:val="00F36859"/>
    <w:rsid w:val="00F36DFC"/>
    <w:rsid w:val="00F37678"/>
    <w:rsid w:val="00F37743"/>
    <w:rsid w:val="00F40A33"/>
    <w:rsid w:val="00F41159"/>
    <w:rsid w:val="00F43661"/>
    <w:rsid w:val="00F4460D"/>
    <w:rsid w:val="00F44DF5"/>
    <w:rsid w:val="00F463C0"/>
    <w:rsid w:val="00F46B11"/>
    <w:rsid w:val="00F46F23"/>
    <w:rsid w:val="00F521FD"/>
    <w:rsid w:val="00F52DE9"/>
    <w:rsid w:val="00F54A3D"/>
    <w:rsid w:val="00F54CB0"/>
    <w:rsid w:val="00F55286"/>
    <w:rsid w:val="00F56D89"/>
    <w:rsid w:val="00F571A8"/>
    <w:rsid w:val="00F579CD"/>
    <w:rsid w:val="00F61EF6"/>
    <w:rsid w:val="00F632D2"/>
    <w:rsid w:val="00F633B4"/>
    <w:rsid w:val="00F642D7"/>
    <w:rsid w:val="00F64AA2"/>
    <w:rsid w:val="00F653B8"/>
    <w:rsid w:val="00F65A54"/>
    <w:rsid w:val="00F66D0B"/>
    <w:rsid w:val="00F701EF"/>
    <w:rsid w:val="00F70270"/>
    <w:rsid w:val="00F703C6"/>
    <w:rsid w:val="00F71B89"/>
    <w:rsid w:val="00F72021"/>
    <w:rsid w:val="00F7353C"/>
    <w:rsid w:val="00F73CBD"/>
    <w:rsid w:val="00F74086"/>
    <w:rsid w:val="00F74553"/>
    <w:rsid w:val="00F758D2"/>
    <w:rsid w:val="00F766AB"/>
    <w:rsid w:val="00F76F8F"/>
    <w:rsid w:val="00F773EA"/>
    <w:rsid w:val="00F77B35"/>
    <w:rsid w:val="00F77CC7"/>
    <w:rsid w:val="00F77EE4"/>
    <w:rsid w:val="00F80665"/>
    <w:rsid w:val="00F8332A"/>
    <w:rsid w:val="00F83972"/>
    <w:rsid w:val="00F83C4F"/>
    <w:rsid w:val="00F84D86"/>
    <w:rsid w:val="00F857DA"/>
    <w:rsid w:val="00F86E4A"/>
    <w:rsid w:val="00F941DF"/>
    <w:rsid w:val="00F975E4"/>
    <w:rsid w:val="00FA1266"/>
    <w:rsid w:val="00FA1714"/>
    <w:rsid w:val="00FA2071"/>
    <w:rsid w:val="00FA3474"/>
    <w:rsid w:val="00FA34E0"/>
    <w:rsid w:val="00FA3BA9"/>
    <w:rsid w:val="00FA436C"/>
    <w:rsid w:val="00FA44AE"/>
    <w:rsid w:val="00FA5036"/>
    <w:rsid w:val="00FA5E31"/>
    <w:rsid w:val="00FB0D7C"/>
    <w:rsid w:val="00FB1417"/>
    <w:rsid w:val="00FB22A3"/>
    <w:rsid w:val="00FB3074"/>
    <w:rsid w:val="00FB3656"/>
    <w:rsid w:val="00FB36FA"/>
    <w:rsid w:val="00FB3A4D"/>
    <w:rsid w:val="00FB5272"/>
    <w:rsid w:val="00FB6501"/>
    <w:rsid w:val="00FB6F30"/>
    <w:rsid w:val="00FC1192"/>
    <w:rsid w:val="00FC2482"/>
    <w:rsid w:val="00FC2B60"/>
    <w:rsid w:val="00FC2F18"/>
    <w:rsid w:val="00FC371B"/>
    <w:rsid w:val="00FC3F63"/>
    <w:rsid w:val="00FC4291"/>
    <w:rsid w:val="00FC7AAF"/>
    <w:rsid w:val="00FC7E40"/>
    <w:rsid w:val="00FD0A57"/>
    <w:rsid w:val="00FD102E"/>
    <w:rsid w:val="00FD2C9E"/>
    <w:rsid w:val="00FD2EAA"/>
    <w:rsid w:val="00FD385D"/>
    <w:rsid w:val="00FD5D04"/>
    <w:rsid w:val="00FD6EDB"/>
    <w:rsid w:val="00FD70B9"/>
    <w:rsid w:val="00FE106D"/>
    <w:rsid w:val="00FE157B"/>
    <w:rsid w:val="00FE1C0F"/>
    <w:rsid w:val="00FE251B"/>
    <w:rsid w:val="00FE520E"/>
    <w:rsid w:val="00FE6612"/>
    <w:rsid w:val="00FE68AA"/>
    <w:rsid w:val="00FE7578"/>
    <w:rsid w:val="00FE7BEF"/>
    <w:rsid w:val="00FF0BF6"/>
    <w:rsid w:val="00FF4815"/>
    <w:rsid w:val="00FF4E4C"/>
    <w:rsid w:val="00FF5B70"/>
    <w:rsid w:val="00FF5FF4"/>
    <w:rsid w:val="00FF7AE3"/>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51DF8"/>
    <w:pPr>
      <w:spacing w:after="180"/>
    </w:pPr>
    <w:rPr>
      <w:rFonts w:ascii="Arial" w:eastAsia="MS Mincho" w:hAnsi="Arial" w:cs="Arial"/>
      <w:szCs w:val="24"/>
      <w:lang w:val="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tabs>
        <w:tab w:val="left" w:pos="3546"/>
      </w:tabs>
      <w:spacing w:before="180"/>
      <w:outlineLvl w:val="1"/>
    </w:pPr>
    <w:rPr>
      <w:sz w:val="32"/>
    </w:rPr>
  </w:style>
  <w:style w:type="paragraph" w:styleId="Heading3">
    <w:name w:val="heading 3"/>
    <w:basedOn w:val="Heading2"/>
    <w:next w:val="Normal"/>
    <w:qFormat/>
    <w:pPr>
      <w:numPr>
        <w:ilvl w:val="2"/>
      </w:numPr>
      <w:tabs>
        <w:tab w:val="left" w:pos="720"/>
      </w:tabs>
      <w:spacing w:before="120"/>
      <w:outlineLvl w:val="2"/>
    </w:pPr>
    <w:rPr>
      <w:sz w:val="28"/>
    </w:rPr>
  </w:style>
  <w:style w:type="paragraph" w:styleId="Heading4">
    <w:name w:val="heading 4"/>
    <w:basedOn w:val="Heading3"/>
    <w:next w:val="Normal"/>
    <w:qFormat/>
    <w:pPr>
      <w:numPr>
        <w:ilvl w:val="3"/>
      </w:numPr>
      <w:tabs>
        <w:tab w:val="left" w:pos="864"/>
      </w:tabs>
      <w:outlineLvl w:val="3"/>
    </w:pPr>
    <w:rPr>
      <w:sz w:val="24"/>
    </w:rPr>
  </w:style>
  <w:style w:type="paragraph" w:styleId="Heading5">
    <w:name w:val="heading 5"/>
    <w:basedOn w:val="Heading4"/>
    <w:next w:val="Normal"/>
    <w:qFormat/>
    <w:pPr>
      <w:numPr>
        <w:ilvl w:val="4"/>
      </w:numPr>
      <w:tabs>
        <w:tab w:val="left" w:pos="1008"/>
      </w:tabs>
      <w:outlineLvl w:val="4"/>
    </w:pPr>
    <w:rPr>
      <w:sz w:val="22"/>
    </w:rPr>
  </w:style>
  <w:style w:type="paragraph" w:styleId="Heading6">
    <w:name w:val="heading 6"/>
    <w:basedOn w:val="H6"/>
    <w:next w:val="Normal"/>
    <w:qFormat/>
    <w:pPr>
      <w:numPr>
        <w:ilvl w:val="5"/>
      </w:numPr>
      <w:tabs>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1">
    <w:name w:val="Unresolved Mention1"/>
    <w:basedOn w:val="DefaultParagraphFont"/>
    <w:rsid w:val="00DE25D2"/>
    <w:rPr>
      <w:color w:val="605E5C"/>
      <w:shd w:val="clear" w:color="auto" w:fill="E1DFDD"/>
    </w:rPr>
  </w:style>
  <w:style w:type="paragraph" w:styleId="ListParagraph">
    <w:name w:val="List Paragraph"/>
    <w:aliases w:val="- Bullets,목록 단락,リスト段落,列出段落,Lista1,?? ??,?????,????,R4_bullets,列出段落1,中等深浅网格 1 - 着色 21,列表段落1,—ño’i—Ž,¥¡¡¡¡ì¬º¥¹¥È¶ÎÂä,ÁÐ³ö¶ÎÂä,¥ê¥¹¥È¶ÎÂä,1st level - Bullet List Paragraph,Lettre d'introduction,Paragrafo elenco,Normal bullet 2,列表段落11,清單段落1"/>
    <w:basedOn w:val="Normal"/>
    <w:link w:val="ListParagraphChar"/>
    <w:uiPriority w:val="34"/>
    <w:qFormat/>
    <w:rsid w:val="00723B0B"/>
    <w:pPr>
      <w:spacing w:after="0"/>
      <w:ind w:left="720"/>
      <w:contextualSpacing/>
    </w:pPr>
    <w:rPr>
      <w:sz w:val="22"/>
    </w:rPr>
  </w:style>
  <w:style w:type="character" w:customStyle="1" w:styleId="ListParagraphChar">
    <w:name w:val="List Paragraph Char"/>
    <w:aliases w:val="- Bullets Char,목록 단락 Char,リスト段落 Char,列出段落 Char,Lista1 Char,?? ?? Char,????? Char,???? Char,R4_bullets Char,列出段落1 Char,中等深浅网格 1 - 着色 21 Char,列表段落1 Char,—ño’i—Ž Char,¥¡¡¡¡ì¬º¥¹¥È¶ÎÂä Char,ÁÐ³ö¶ÎÂä Char,¥ê¥¹¥È¶ÎÂä Char,列表段落11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spacing w:after="0"/>
      <w:ind w:left="1622" w:hanging="363"/>
    </w:pPr>
  </w:style>
  <w:style w:type="character" w:styleId="CommentReference">
    <w:name w:val="annotation reference"/>
    <w:basedOn w:val="DefaultParagraphFont"/>
    <w:rsid w:val="008E0988"/>
    <w:rPr>
      <w:sz w:val="16"/>
      <w:szCs w:val="16"/>
    </w:rPr>
  </w:style>
  <w:style w:type="paragraph" w:styleId="CommentText">
    <w:name w:val="annotation text"/>
    <w:basedOn w:val="Normal"/>
    <w:link w:val="CommentTextChar"/>
    <w:rsid w:val="008E0988"/>
  </w:style>
  <w:style w:type="character" w:customStyle="1" w:styleId="CommentTextChar">
    <w:name w:val="Comment Text Char"/>
    <w:basedOn w:val="DefaultParagraphFont"/>
    <w:link w:val="CommentTex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qFormat/>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spacing w:after="120" w:line="259" w:lineRule="auto"/>
    </w:pPr>
    <w:rPr>
      <w:rFonts w:eastAsiaTheme="minorEastAsia" w:cstheme="minorBidi"/>
      <w:sz w:val="22"/>
      <w:szCs w:val="22"/>
      <w:lang w:eastAsia="zh-CN"/>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paragraph" w:customStyle="1" w:styleId="PatentBody">
    <w:name w:val="Patent Body"/>
    <w:uiPriority w:val="99"/>
    <w:rsid w:val="00547C85"/>
    <w:pPr>
      <w:numPr>
        <w:numId w:val="2"/>
      </w:numPr>
      <w:tabs>
        <w:tab w:val="left" w:pos="851"/>
      </w:tabs>
      <w:spacing w:after="120" w:line="360" w:lineRule="auto"/>
    </w:pPr>
    <w:rPr>
      <w:rFonts w:ascii="Arial" w:eastAsia="Times New Roman" w:hAnsi="Arial"/>
      <w:sz w:val="22"/>
      <w:szCs w:val="24"/>
    </w:rPr>
  </w:style>
  <w:style w:type="paragraph" w:customStyle="1" w:styleId="references">
    <w:name w:val="references"/>
    <w:uiPriority w:val="99"/>
    <w:rsid w:val="00112AE8"/>
    <w:pPr>
      <w:numPr>
        <w:numId w:val="3"/>
      </w:numPr>
      <w:spacing w:after="50" w:line="180" w:lineRule="exact"/>
      <w:jc w:val="both"/>
    </w:pPr>
    <w:rPr>
      <w:rFonts w:eastAsia="MS Mincho"/>
      <w:noProof/>
      <w:szCs w:val="16"/>
      <w:lang w:val="en-US" w:eastAsia="en-US"/>
    </w:rPr>
  </w:style>
  <w:style w:type="character" w:customStyle="1" w:styleId="B5Char">
    <w:name w:val="B5 Char"/>
    <w:link w:val="B5"/>
    <w:qFormat/>
    <w:locked/>
    <w:rsid w:val="00E14C25"/>
    <w:rPr>
      <w:rFonts w:ascii="Arial" w:eastAsia="MS Mincho" w:hAnsi="Arial" w:cs="Arial"/>
      <w:szCs w:val="24"/>
      <w:lang w:val="en-US"/>
    </w:rPr>
  </w:style>
  <w:style w:type="character" w:customStyle="1" w:styleId="B4Char">
    <w:name w:val="B4 Char"/>
    <w:link w:val="B4"/>
    <w:qFormat/>
    <w:rsid w:val="00E14C25"/>
    <w:rPr>
      <w:rFonts w:ascii="Arial" w:eastAsia="MS Mincho" w:hAnsi="Arial" w:cs="Arial"/>
      <w:szCs w:val="24"/>
      <w:lang w:val="en-US"/>
    </w:rPr>
  </w:style>
  <w:style w:type="paragraph" w:styleId="Caption">
    <w:name w:val="caption"/>
    <w:basedOn w:val="Normal"/>
    <w:next w:val="Normal"/>
    <w:unhideWhenUsed/>
    <w:qFormat/>
    <w:rsid w:val="004C6EF6"/>
    <w:pPr>
      <w:spacing w:after="200"/>
    </w:pPr>
    <w:rPr>
      <w:i/>
      <w:iCs/>
      <w:color w:val="44546A" w:themeColor="text2"/>
      <w:sz w:val="18"/>
      <w:szCs w:val="18"/>
    </w:rPr>
  </w:style>
  <w:style w:type="character" w:customStyle="1" w:styleId="PLChar">
    <w:name w:val="PL Char"/>
    <w:link w:val="PL"/>
    <w:qFormat/>
    <w:rsid w:val="00DB0C97"/>
    <w:rPr>
      <w:rFonts w:ascii="Courier New" w:hAnsi="Courier New"/>
      <w:noProof/>
      <w:sz w:val="16"/>
      <w:lang w:eastAsia="en-US"/>
    </w:rPr>
  </w:style>
  <w:style w:type="paragraph" w:customStyle="1" w:styleId="Doc-comment">
    <w:name w:val="Doc-comment"/>
    <w:basedOn w:val="Normal"/>
    <w:next w:val="Doc-text2"/>
    <w:qFormat/>
    <w:rsid w:val="005438E7"/>
    <w:pPr>
      <w:tabs>
        <w:tab w:val="left" w:pos="1622"/>
      </w:tabs>
      <w:spacing w:after="0"/>
      <w:ind w:left="1622" w:hanging="363"/>
    </w:pPr>
    <w:rPr>
      <w:rFonts w:cs="Times New Roman"/>
      <w:i/>
      <w:lang w:val="en-GB"/>
    </w:rPr>
  </w:style>
  <w:style w:type="paragraph" w:customStyle="1" w:styleId="Comments">
    <w:name w:val="Comments"/>
    <w:basedOn w:val="Normal"/>
    <w:link w:val="CommentsChar"/>
    <w:qFormat/>
    <w:rsid w:val="00FB3074"/>
    <w:pPr>
      <w:spacing w:before="40" w:after="0"/>
    </w:pPr>
    <w:rPr>
      <w:rFonts w:cs="Times New Roman"/>
      <w:i/>
      <w:noProof/>
      <w:sz w:val="18"/>
      <w:lang w:val="en-GB"/>
    </w:rPr>
  </w:style>
  <w:style w:type="character" w:customStyle="1" w:styleId="CommentsChar">
    <w:name w:val="Comments Char"/>
    <w:link w:val="Comments"/>
    <w:qFormat/>
    <w:rsid w:val="00FB3074"/>
    <w:rPr>
      <w:rFonts w:ascii="Arial" w:eastAsia="MS Mincho" w:hAnsi="Arial"/>
      <w:i/>
      <w:noProof/>
      <w:sz w:val="18"/>
      <w:szCs w:val="24"/>
    </w:rPr>
  </w:style>
  <w:style w:type="character" w:styleId="Strong">
    <w:name w:val="Strong"/>
    <w:basedOn w:val="DefaultParagraphFont"/>
    <w:uiPriority w:val="22"/>
    <w:qFormat/>
    <w:rsid w:val="007E43E4"/>
    <w:rPr>
      <w:b/>
      <w:bCs/>
    </w:rPr>
  </w:style>
  <w:style w:type="paragraph" w:customStyle="1" w:styleId="Note-Boxed">
    <w:name w:val="Note - Boxed"/>
    <w:basedOn w:val="Normal"/>
    <w:next w:val="Normal"/>
    <w:rsid w:val="00ED6F9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paragraph" w:customStyle="1" w:styleId="Agreement">
    <w:name w:val="Agreement"/>
    <w:basedOn w:val="Normal"/>
    <w:next w:val="Doc-text2"/>
    <w:qFormat/>
    <w:rsid w:val="000970DC"/>
    <w:pPr>
      <w:numPr>
        <w:numId w:val="11"/>
      </w:numPr>
      <w:spacing w:before="60" w:after="0"/>
    </w:pPr>
    <w:rPr>
      <w:rFonts w:cs="Times New Roman"/>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494769">
      <w:bodyDiv w:val="1"/>
      <w:marLeft w:val="0"/>
      <w:marRight w:val="0"/>
      <w:marTop w:val="0"/>
      <w:marBottom w:val="0"/>
      <w:divBdr>
        <w:top w:val="none" w:sz="0" w:space="0" w:color="auto"/>
        <w:left w:val="none" w:sz="0" w:space="0" w:color="auto"/>
        <w:bottom w:val="none" w:sz="0" w:space="0" w:color="auto"/>
        <w:right w:val="none" w:sz="0" w:space="0" w:color="auto"/>
      </w:divBdr>
    </w:div>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540630921">
      <w:bodyDiv w:val="1"/>
      <w:marLeft w:val="0"/>
      <w:marRight w:val="0"/>
      <w:marTop w:val="0"/>
      <w:marBottom w:val="0"/>
      <w:divBdr>
        <w:top w:val="none" w:sz="0" w:space="0" w:color="auto"/>
        <w:left w:val="none" w:sz="0" w:space="0" w:color="auto"/>
        <w:bottom w:val="none" w:sz="0" w:space="0" w:color="auto"/>
        <w:right w:val="none" w:sz="0" w:space="0" w:color="auto"/>
      </w:divBdr>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20741693">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572815267">
      <w:bodyDiv w:val="1"/>
      <w:marLeft w:val="0"/>
      <w:marRight w:val="0"/>
      <w:marTop w:val="0"/>
      <w:marBottom w:val="0"/>
      <w:divBdr>
        <w:top w:val="none" w:sz="0" w:space="0" w:color="auto"/>
        <w:left w:val="none" w:sz="0" w:space="0" w:color="auto"/>
        <w:bottom w:val="none" w:sz="0" w:space="0" w:color="auto"/>
        <w:right w:val="none" w:sz="0" w:space="0" w:color="auto"/>
      </w:divBdr>
    </w:div>
    <w:div w:id="1655723789">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70E8F4-0047-4C4D-8B88-8874DB5BE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1632</Words>
  <Characters>9306</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10917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2024-11-07T21:20:00Z</dcterms:created>
  <dcterms:modified xsi:type="dcterms:W3CDTF">2024-11-07T21:34:00Z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