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0F1CB696" w:rsidR="00EE013E" w:rsidRPr="00EE013E" w:rsidRDefault="00A209D6" w:rsidP="00857257">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FA7622">
        <w:rPr>
          <w:bCs/>
          <w:noProof w:val="0"/>
          <w:sz w:val="24"/>
          <w:szCs w:val="24"/>
        </w:rPr>
        <w:t>8</w:t>
      </w:r>
      <w:r w:rsidRPr="00B266B0">
        <w:rPr>
          <w:bCs/>
          <w:noProof w:val="0"/>
          <w:sz w:val="24"/>
          <w:szCs w:val="24"/>
        </w:rPr>
        <w:tab/>
      </w:r>
      <w:r w:rsidR="002A759B" w:rsidRPr="002A759B">
        <w:rPr>
          <w:bCs/>
          <w:noProof w:val="0"/>
          <w:sz w:val="24"/>
          <w:szCs w:val="24"/>
        </w:rPr>
        <w:t>R2-241052</w:t>
      </w:r>
      <w:r w:rsidR="00A80280">
        <w:rPr>
          <w:bCs/>
          <w:noProof w:val="0"/>
          <w:sz w:val="24"/>
          <w:szCs w:val="24"/>
        </w:rPr>
        <w:t>5</w:t>
      </w:r>
      <w:bookmarkStart w:id="0" w:name="_GoBack"/>
      <w:bookmarkEnd w:id="0"/>
    </w:p>
    <w:p w14:paraId="11776FA6" w14:textId="6A970F0D" w:rsidR="00A209D6" w:rsidRPr="00465587" w:rsidRDefault="00FA7622" w:rsidP="00857257">
      <w:pPr>
        <w:pStyle w:val="Header"/>
        <w:tabs>
          <w:tab w:val="right" w:pos="9639"/>
        </w:tabs>
        <w:jc w:val="both"/>
        <w:rPr>
          <w:bCs/>
          <w:sz w:val="24"/>
          <w:szCs w:val="24"/>
          <w:lang w:eastAsia="zh-CN"/>
        </w:rPr>
      </w:pPr>
      <w:r>
        <w:rPr>
          <w:sz w:val="24"/>
          <w:lang w:val="de-DE" w:eastAsia="x-none"/>
        </w:rPr>
        <w:t>Orlando, USA, Nov 18th – 22nd</w:t>
      </w:r>
      <w:r w:rsidRPr="00954C76">
        <w:rPr>
          <w:sz w:val="24"/>
          <w:lang w:val="de-DE" w:eastAsia="x-none"/>
        </w:rPr>
        <w:t>, 2024</w:t>
      </w:r>
      <w:r w:rsidR="00A209D6">
        <w:rPr>
          <w:noProof w:val="0"/>
          <w:sz w:val="24"/>
          <w:szCs w:val="24"/>
          <w:lang w:eastAsia="zh-CN"/>
        </w:rPr>
        <w:tab/>
      </w:r>
    </w:p>
    <w:p w14:paraId="2E02E5F5" w14:textId="77777777" w:rsidR="00A209D6" w:rsidRPr="00B266B0" w:rsidRDefault="00A209D6" w:rsidP="00857257">
      <w:pPr>
        <w:pStyle w:val="Header"/>
        <w:jc w:val="both"/>
        <w:rPr>
          <w:bCs/>
          <w:noProof w:val="0"/>
          <w:sz w:val="24"/>
        </w:rPr>
      </w:pPr>
    </w:p>
    <w:p w14:paraId="403CB9C0" w14:textId="77777777" w:rsidR="00A209D6" w:rsidRPr="00B266B0" w:rsidRDefault="00A209D6" w:rsidP="00857257">
      <w:pPr>
        <w:pStyle w:val="Header"/>
        <w:jc w:val="both"/>
        <w:rPr>
          <w:bCs/>
          <w:noProof w:val="0"/>
          <w:sz w:val="24"/>
        </w:rPr>
      </w:pPr>
    </w:p>
    <w:p w14:paraId="74AEDB1B" w14:textId="5196EE67" w:rsidR="00A209D6" w:rsidRPr="00B266B0" w:rsidRDefault="00A209D6" w:rsidP="0085725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F26658">
        <w:rPr>
          <w:rFonts w:cs="Arial"/>
          <w:b/>
          <w:bCs/>
          <w:sz w:val="24"/>
        </w:rPr>
        <w:t>2</w:t>
      </w:r>
    </w:p>
    <w:p w14:paraId="73188B46" w14:textId="67E50F66"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D82F4A"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F26658">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857257">
      <w:pPr>
        <w:pStyle w:val="Heading1"/>
        <w:jc w:val="both"/>
      </w:pPr>
      <w:r>
        <w:t>Introduction</w:t>
      </w:r>
    </w:p>
    <w:p w14:paraId="7FB2A7EF" w14:textId="58FB7F31" w:rsidR="00CC3B74" w:rsidRDefault="00CC3B74" w:rsidP="00857257">
      <w:pPr>
        <w:jc w:val="both"/>
      </w:pPr>
      <w:r>
        <w:t>For Rel-19 NR NTN, SSB periodicity</w:t>
      </w:r>
      <w:r w:rsidR="00FC2124">
        <w:t xml:space="preserve"> extension</w:t>
      </w:r>
      <w:r>
        <w:t xml:space="preserve"> has been </w:t>
      </w:r>
      <w:r w:rsidR="005B3D44">
        <w:t>included as</w:t>
      </w:r>
      <w:r>
        <w:t xml:space="preserve"> the objective of DL coverage enhancement in the </w:t>
      </w:r>
      <w:r>
        <w:rPr>
          <w:lang w:eastAsia="en-US"/>
        </w:rPr>
        <w:t>latest WID [1]</w:t>
      </w:r>
      <w:r>
        <w:t xml:space="preserve">. </w:t>
      </w:r>
    </w:p>
    <w:tbl>
      <w:tblPr>
        <w:tblStyle w:val="TableGrid"/>
        <w:tblW w:w="0" w:type="auto"/>
        <w:tblLook w:val="04A0" w:firstRow="1" w:lastRow="0" w:firstColumn="1" w:lastColumn="0" w:noHBand="0" w:noVBand="1"/>
      </w:tblPr>
      <w:tblGrid>
        <w:gridCol w:w="9631"/>
      </w:tblGrid>
      <w:tr w:rsidR="00CC3B74" w14:paraId="58133DBA" w14:textId="77777777" w:rsidTr="002B3EFB">
        <w:tc>
          <w:tcPr>
            <w:tcW w:w="9631" w:type="dxa"/>
          </w:tcPr>
          <w:p w14:paraId="03E17357" w14:textId="77777777" w:rsidR="00CC3B74" w:rsidRPr="008E3090" w:rsidRDefault="00CC3B74" w:rsidP="00857257">
            <w:pPr>
              <w:widowControl w:val="0"/>
              <w:spacing w:after="120" w:line="276" w:lineRule="auto"/>
              <w:jc w:val="both"/>
              <w:rPr>
                <w:rFonts w:ascii="Times New Roman" w:eastAsia="SimSun" w:hAnsi="Times New Roman" w:cs="Times New Roman"/>
                <w:bCs/>
                <w:szCs w:val="20"/>
              </w:rPr>
            </w:pPr>
            <w:r w:rsidRPr="008E3090">
              <w:rPr>
                <w:rFonts w:ascii="Times New Roman" w:eastAsia="SimSun" w:hAnsi="Times New Roman" w:cs="Times New Roman"/>
                <w:bCs/>
                <w:szCs w:val="20"/>
              </w:rPr>
              <w:t>Study and specify if beneficial downlink coverage enhancements targeting support for additional reference satellite payload parameters covering both GSO and NGSO constellations operating in FR1-NTN or FR2-NTN [RAN1, RAN2, RAN4]</w:t>
            </w:r>
          </w:p>
          <w:p w14:paraId="7B12794A"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EC3FDED"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FF13242"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321DA8E"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to report at the latest by RAN#106 with the list of targeted physical channels/signals for link level enhancements (if any), and with the targeted system-level enhancements (if any)</w:t>
            </w:r>
          </w:p>
          <w:p w14:paraId="34CA457D"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should report on impact to backward compatibility, if any, for potential extension of the SSB periodicity at the latest by RAN#106, in conjunction with the targeted system-level enhancements.</w:t>
            </w:r>
          </w:p>
          <w:p w14:paraId="4ED8A653"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Notes for this objective:</w:t>
            </w:r>
          </w:p>
          <w:p w14:paraId="687196CA"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SSB channel enhancement other than SSB periodicity extension is not considered</w:t>
            </w:r>
          </w:p>
          <w:p w14:paraId="68B2BF03" w14:textId="77777777" w:rsidR="00CC3B74" w:rsidRPr="008E3090" w:rsidRDefault="00CC3B74" w:rsidP="00857257">
            <w:pPr>
              <w:widowControl w:val="0"/>
              <w:numPr>
                <w:ilvl w:val="2"/>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should consider issues such as UE’s cell search complexity and impact to initial cell selection, latency and success rate, for the above extension</w:t>
            </w:r>
          </w:p>
          <w:p w14:paraId="2C56CB0E"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The SSB periodicity enhancements potentially defined in this WID only apply to NTN operation</w:t>
            </w:r>
          </w:p>
          <w:p w14:paraId="18B8A052"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Antenna gain of UE shall be assumed to be -5.5dBi in case of smartphone in FR1-NTN, the UE is assumed to be a full duplex UE, and at least 2Rx are considered at the UE</w:t>
            </w:r>
          </w:p>
          <w:p w14:paraId="7DEB2128"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NGSO to be considered in priority: LEO Set-1 @ 600 km</w:t>
            </w:r>
          </w:p>
          <w:p w14:paraId="406404A6"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Rel-18 network energy saving techniques should be considered as baseline in the system level study</w:t>
            </w:r>
          </w:p>
        </w:tc>
      </w:tr>
    </w:tbl>
    <w:p w14:paraId="78195A85" w14:textId="77777777" w:rsidR="00CC3B74" w:rsidRDefault="00CC3B74" w:rsidP="00857257">
      <w:pPr>
        <w:jc w:val="both"/>
      </w:pPr>
    </w:p>
    <w:p w14:paraId="1A697110" w14:textId="1E669832" w:rsidR="00F61EF6" w:rsidRDefault="00C40DFB" w:rsidP="00857257">
      <w:pPr>
        <w:jc w:val="both"/>
      </w:pPr>
      <w:r>
        <w:lastRenderedPageBreak/>
        <w:t>In the last meeting, RAN1 has agreed to support SSB periodicity</w:t>
      </w:r>
      <w:r w:rsidR="00F45D3D">
        <w:t xml:space="preserve"> 160ms</w:t>
      </w:r>
      <w:r>
        <w:t xml:space="preserve"> </w:t>
      </w:r>
      <w:r w:rsidR="00F45D3D">
        <w:t>in initial access</w:t>
      </w:r>
      <w:r w:rsidR="00BB7C8B">
        <w:t>.</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32F2DC84" w14:textId="77777777" w:rsidR="00C40DFB" w:rsidRPr="00C40DFB" w:rsidRDefault="00C40DFB" w:rsidP="00C40DFB">
            <w:pPr>
              <w:spacing w:after="0"/>
              <w:rPr>
                <w:rFonts w:ascii="Times New Roman" w:eastAsia="Batang" w:hAnsi="Times New Roman" w:cs="Times New Roman"/>
                <w:szCs w:val="20"/>
                <w:lang w:val="en-GB" w:eastAsia="en-US"/>
              </w:rPr>
            </w:pPr>
            <w:r w:rsidRPr="00C40DFB">
              <w:rPr>
                <w:rFonts w:ascii="Times New Roman" w:eastAsia="Batang" w:hAnsi="Times New Roman" w:cs="Times New Roman"/>
                <w:szCs w:val="20"/>
                <w:highlight w:val="green"/>
                <w:lang w:val="en-GB" w:eastAsia="en-US"/>
              </w:rPr>
              <w:t>Agreement</w:t>
            </w:r>
          </w:p>
          <w:p w14:paraId="2A029549" w14:textId="77777777" w:rsidR="00C40DFB" w:rsidRPr="00C40DFB" w:rsidRDefault="00C40DFB" w:rsidP="00C40DFB">
            <w:pPr>
              <w:spacing w:after="0"/>
              <w:rPr>
                <w:rFonts w:ascii="Times New Roman" w:eastAsia="Batang" w:hAnsi="Times New Roman" w:cs="Times New Roman"/>
                <w:szCs w:val="20"/>
                <w:lang w:val="en-GB" w:eastAsia="en-US"/>
              </w:rPr>
            </w:pPr>
            <w:r w:rsidRPr="00C40DFB">
              <w:rPr>
                <w:rFonts w:ascii="Times New Roman" w:eastAsia="Batang" w:hAnsi="Times New Roman" w:cs="Times New Roman"/>
                <w:szCs w:val="20"/>
                <w:lang w:val="en-GB" w:eastAsia="en-US"/>
              </w:rPr>
              <w:t xml:space="preserve">For NR NTN, support extended periodicity of the half frames with SS/PBCH blocks assumed by UE during initial access. </w:t>
            </w:r>
          </w:p>
          <w:p w14:paraId="4025E97C" w14:textId="77777777" w:rsidR="00C40DFB" w:rsidRPr="00C40DFB" w:rsidRDefault="00C40DFB" w:rsidP="00C40DFB">
            <w:pPr>
              <w:numPr>
                <w:ilvl w:val="0"/>
                <w:numId w:val="12"/>
              </w:numPr>
              <w:suppressAutoHyphens/>
              <w:spacing w:after="0"/>
              <w:rPr>
                <w:rFonts w:ascii="Times New Roman" w:eastAsia="Batang" w:hAnsi="Times New Roman" w:cs="Times"/>
                <w:szCs w:val="20"/>
                <w:lang w:val="en-GB" w:eastAsia="x-none"/>
              </w:rPr>
            </w:pPr>
            <w:r w:rsidRPr="00C40DFB">
              <w:rPr>
                <w:rFonts w:ascii="Times New Roman" w:eastAsia="Batang" w:hAnsi="Times New Roman" w:cs="Times"/>
                <w:szCs w:val="20"/>
                <w:lang w:val="en-GB" w:eastAsia="x-none"/>
              </w:rPr>
              <w:t xml:space="preserve">The maximum of the additional default value (apart from the existing 20ms value) is at least 160 </w:t>
            </w:r>
            <w:proofErr w:type="spellStart"/>
            <w:r w:rsidRPr="00C40DFB">
              <w:rPr>
                <w:rFonts w:ascii="Times New Roman" w:eastAsia="Batang" w:hAnsi="Times New Roman" w:cs="Times"/>
                <w:szCs w:val="20"/>
                <w:lang w:val="en-GB" w:eastAsia="x-none"/>
              </w:rPr>
              <w:t>ms</w:t>
            </w:r>
            <w:proofErr w:type="spellEnd"/>
            <w:r w:rsidRPr="00C40DFB">
              <w:rPr>
                <w:rFonts w:ascii="Times New Roman" w:eastAsia="Batang" w:hAnsi="Times New Roman" w:cs="Times"/>
                <w:szCs w:val="20"/>
                <w:lang w:val="en-GB" w:eastAsia="x-none"/>
              </w:rPr>
              <w:t>.</w:t>
            </w:r>
          </w:p>
          <w:p w14:paraId="3F5AE005" w14:textId="5320ECD7" w:rsidR="008F4466" w:rsidRPr="00C40DFB" w:rsidRDefault="00C40DFB" w:rsidP="00C40DFB">
            <w:pPr>
              <w:numPr>
                <w:ilvl w:val="1"/>
                <w:numId w:val="12"/>
              </w:numPr>
              <w:suppressAutoHyphens/>
              <w:spacing w:after="0"/>
              <w:rPr>
                <w:bCs/>
                <w:iCs/>
                <w:lang w:val="en-GB"/>
              </w:rPr>
            </w:pPr>
            <w:r w:rsidRPr="00C40DFB">
              <w:rPr>
                <w:rFonts w:ascii="Times New Roman" w:eastAsia="Batang" w:hAnsi="Times New Roman" w:cs="Times"/>
                <w:szCs w:val="20"/>
                <w:lang w:val="en-GB" w:eastAsia="x-none"/>
              </w:rPr>
              <w:t>FFS: whether 320ms can be supported as the maximum of the additional default value instead of or in addition to 160ms</w:t>
            </w:r>
          </w:p>
        </w:tc>
      </w:tr>
    </w:tbl>
    <w:p w14:paraId="66CEE32F" w14:textId="0031C67A" w:rsidR="00F00A10" w:rsidRPr="00F97E01" w:rsidRDefault="00C702D5" w:rsidP="00857257">
      <w:pPr>
        <w:spacing w:before="240"/>
        <w:jc w:val="both"/>
        <w:rPr>
          <w:lang w:eastAsia="ko-KR"/>
        </w:rPr>
      </w:pPr>
      <w:r>
        <w:t xml:space="preserve">In this contribution, we </w:t>
      </w:r>
      <w:r w:rsidR="0049282E">
        <w:t>share</w:t>
      </w:r>
      <w:r>
        <w:t xml:space="preserve"> our views on </w:t>
      </w:r>
      <w:r w:rsidR="00F45D3D">
        <w:t>DL coverage based on the last meeting’s progress</w:t>
      </w:r>
      <w:r>
        <w:t xml:space="preserve">. </w:t>
      </w:r>
    </w:p>
    <w:p w14:paraId="51ABF603" w14:textId="0AB9DEFD" w:rsidR="00DC6A61" w:rsidRDefault="00DC6A61" w:rsidP="00857257">
      <w:pPr>
        <w:pStyle w:val="Heading1"/>
        <w:jc w:val="both"/>
      </w:pPr>
      <w:r>
        <w:t>Discussion</w:t>
      </w:r>
    </w:p>
    <w:p w14:paraId="5E1D8819" w14:textId="6D60319B" w:rsidR="00F454EC" w:rsidRDefault="00F454EC" w:rsidP="00F454EC">
      <w:pPr>
        <w:spacing w:before="240"/>
        <w:jc w:val="both"/>
        <w:rPr>
          <w:lang w:eastAsia="en-US"/>
        </w:rPr>
      </w:pPr>
      <w:r>
        <w:rPr>
          <w:lang w:eastAsia="en-US"/>
        </w:rPr>
        <w:t xml:space="preserve">In the last meeting, we have discussed </w:t>
      </w:r>
      <w:r w:rsidR="002C19C6">
        <w:rPr>
          <w:lang w:eastAsia="en-US"/>
        </w:rPr>
        <w:t xml:space="preserve">whether/how to </w:t>
      </w:r>
      <w:r w:rsidR="00466DE6">
        <w:rPr>
          <w:lang w:eastAsia="en-US"/>
        </w:rPr>
        <w:t>prevent</w:t>
      </w:r>
      <w:r>
        <w:rPr>
          <w:lang w:eastAsia="en-US"/>
        </w:rPr>
        <w:t xml:space="preserve"> </w:t>
      </w:r>
      <w:r>
        <w:t>UEs not supporting DL CE from reselecting cells operating with DL CE</w:t>
      </w:r>
      <w:r>
        <w:rPr>
          <w:lang w:eastAsia="en-US"/>
        </w:rPr>
        <w:t>.</w:t>
      </w:r>
    </w:p>
    <w:p w14:paraId="263EA2DA" w14:textId="1C6A3387" w:rsidR="00C75232" w:rsidRDefault="00C75232" w:rsidP="00857257">
      <w:pPr>
        <w:spacing w:before="240"/>
        <w:jc w:val="both"/>
        <w:rPr>
          <w:lang w:eastAsia="en-US"/>
        </w:rPr>
      </w:pPr>
      <w:r>
        <w:rPr>
          <w:lang w:eastAsia="en-US"/>
        </w:rPr>
        <w:t>According to the latest WID</w:t>
      </w:r>
      <w:r w:rsidR="00C20326">
        <w:rPr>
          <w:lang w:eastAsia="en-US"/>
        </w:rPr>
        <w:t xml:space="preserve"> [1]</w:t>
      </w:r>
      <w:r>
        <w:rPr>
          <w:lang w:eastAsia="en-US"/>
        </w:rPr>
        <w:t>,</w:t>
      </w:r>
      <w:r w:rsidR="004D3CDE">
        <w:rPr>
          <w:lang w:eastAsia="en-US"/>
        </w:rPr>
        <w:t xml:space="preserve"> </w:t>
      </w:r>
      <w:r w:rsidR="004D3CDE" w:rsidRPr="004D3CDE">
        <w:rPr>
          <w:lang w:eastAsia="en-US"/>
        </w:rPr>
        <w:t xml:space="preserve">RAN1 </w:t>
      </w:r>
      <w:r w:rsidR="004D3CDE">
        <w:rPr>
          <w:lang w:eastAsia="en-US"/>
        </w:rPr>
        <w:t>will</w:t>
      </w:r>
      <w:r w:rsidR="004D3CDE" w:rsidRPr="004D3CDE">
        <w:rPr>
          <w:lang w:eastAsia="en-US"/>
        </w:rPr>
        <w:t xml:space="preserve"> report on impact to backward compatibility, if any, for potential extension of the SSB periodicity</w:t>
      </w:r>
      <w:r>
        <w:rPr>
          <w:lang w:eastAsia="en-US"/>
        </w:rPr>
        <w:t xml:space="preserve">. Based on the </w:t>
      </w:r>
      <w:r w:rsidR="00415A63">
        <w:rPr>
          <w:lang w:eastAsia="en-US"/>
        </w:rPr>
        <w:t>analysis of the impact to legacy UE (including Rel-19 UE not supporting such a feature)</w:t>
      </w:r>
      <w:r>
        <w:rPr>
          <w:lang w:eastAsia="en-US"/>
        </w:rPr>
        <w:t xml:space="preserve">, we </w:t>
      </w:r>
      <w:r w:rsidR="00F454EC">
        <w:rPr>
          <w:lang w:eastAsia="en-US"/>
        </w:rPr>
        <w:t>can further</w:t>
      </w:r>
      <w:r>
        <w:rPr>
          <w:lang w:eastAsia="en-US"/>
        </w:rPr>
        <w:t xml:space="preserve"> discuss whether there is a need to </w:t>
      </w:r>
      <w:r w:rsidR="00F454EC">
        <w:rPr>
          <w:lang w:eastAsia="en-US"/>
        </w:rPr>
        <w:t>prevent legacy</w:t>
      </w:r>
      <w:r w:rsidR="00415A63">
        <w:rPr>
          <w:lang w:eastAsia="en-US"/>
        </w:rPr>
        <w:t xml:space="preserve"> UE</w:t>
      </w:r>
      <w:r w:rsidR="00F454EC">
        <w:rPr>
          <w:lang w:eastAsia="en-US"/>
        </w:rPr>
        <w:t xml:space="preserve"> from reselecting cells operating with DL CE</w:t>
      </w:r>
      <w:r>
        <w:rPr>
          <w:lang w:eastAsia="en-US"/>
        </w:rPr>
        <w:t>.</w:t>
      </w:r>
      <w:r w:rsidRPr="00C75232">
        <w:rPr>
          <w:lang w:eastAsia="en-US"/>
        </w:rPr>
        <w:t xml:space="preserve"> </w:t>
      </w:r>
      <w:r w:rsidR="00466DE6">
        <w:rPr>
          <w:lang w:eastAsia="en-US"/>
        </w:rPr>
        <w:t xml:space="preserve">In our view, strict prevention by NW configuration may not be necessary if the initial access in cell reselection is not impacted too much from NW perspective. </w:t>
      </w:r>
      <w:r w:rsidR="005D4CF3">
        <w:rPr>
          <w:lang w:eastAsia="en-US"/>
        </w:rPr>
        <w:t xml:space="preserve">NW can provide SSB periodicity information of NTN neighbor cells (e.g., by SMTC or in SIB), </w:t>
      </w:r>
      <w:r w:rsidR="00D74610">
        <w:rPr>
          <w:lang w:eastAsia="en-US"/>
        </w:rPr>
        <w:t xml:space="preserve">and </w:t>
      </w:r>
      <w:r w:rsidR="005D4CF3">
        <w:rPr>
          <w:lang w:eastAsia="en-US"/>
        </w:rPr>
        <w:t>UE can select cells properly up to implementation</w:t>
      </w:r>
      <w:r w:rsidR="006859E9">
        <w:rPr>
          <w:lang w:eastAsia="en-US"/>
        </w:rPr>
        <w:t xml:space="preserve">, </w:t>
      </w:r>
      <w:r w:rsidR="006859E9" w:rsidRPr="006859E9">
        <w:rPr>
          <w:lang w:eastAsia="en-US"/>
        </w:rPr>
        <w:t>e.g., with or without (de)prioritization of cells operating with DL CE</w:t>
      </w:r>
      <w:r w:rsidR="005D4CF3">
        <w:rPr>
          <w:lang w:eastAsia="en-US"/>
        </w:rPr>
        <w:t xml:space="preserve">. </w:t>
      </w:r>
    </w:p>
    <w:p w14:paraId="641F6B8E" w14:textId="74ECE480" w:rsidR="00124B65" w:rsidRPr="00124B65" w:rsidRDefault="00124B65" w:rsidP="00124B65">
      <w:pPr>
        <w:jc w:val="both"/>
        <w:rPr>
          <w:b/>
          <w:bCs/>
          <w:iCs/>
        </w:rPr>
      </w:pPr>
      <w:r w:rsidRPr="003314B7">
        <w:rPr>
          <w:b/>
          <w:bCs/>
          <w:iCs/>
        </w:rPr>
        <w:t xml:space="preserve">Observation </w:t>
      </w:r>
      <w:r>
        <w:rPr>
          <w:b/>
          <w:bCs/>
          <w:iCs/>
        </w:rPr>
        <w:t>1</w:t>
      </w:r>
      <w:r w:rsidRPr="003314B7">
        <w:rPr>
          <w:b/>
          <w:bCs/>
          <w:iCs/>
        </w:rPr>
        <w:t xml:space="preserve">: </w:t>
      </w:r>
      <w:r w:rsidRPr="00124B65">
        <w:rPr>
          <w:b/>
          <w:bCs/>
          <w:iCs/>
        </w:rPr>
        <w:t xml:space="preserve">NW can provide SSB periodicity information of NTN neighbor cells (e.g., by SMTC or in SIB), </w:t>
      </w:r>
      <w:r>
        <w:rPr>
          <w:b/>
          <w:bCs/>
          <w:iCs/>
        </w:rPr>
        <w:t xml:space="preserve">so that </w:t>
      </w:r>
      <w:r w:rsidRPr="00124B65">
        <w:rPr>
          <w:b/>
          <w:bCs/>
          <w:iCs/>
        </w:rPr>
        <w:t>UE can select cells properly up to implementation</w:t>
      </w:r>
      <w:r>
        <w:rPr>
          <w:b/>
          <w:bCs/>
          <w:iCs/>
        </w:rPr>
        <w:t>, e.g., with or without (de)prioritization of cells operating with DL CE</w:t>
      </w:r>
      <w:r w:rsidRPr="00124B65">
        <w:rPr>
          <w:b/>
          <w:bCs/>
          <w:iCs/>
        </w:rPr>
        <w:t>.</w:t>
      </w:r>
    </w:p>
    <w:p w14:paraId="71BD414F" w14:textId="479A4FF8" w:rsidR="004D3CDE" w:rsidRPr="007D58BF" w:rsidRDefault="00DB695B" w:rsidP="00857257">
      <w:pPr>
        <w:jc w:val="both"/>
        <w:rPr>
          <w:b/>
          <w:lang w:eastAsia="en-US"/>
        </w:rPr>
      </w:pPr>
      <w:r w:rsidRPr="007D58BF">
        <w:rPr>
          <w:b/>
          <w:lang w:eastAsia="en-US"/>
        </w:rPr>
        <w:t xml:space="preserve">Proposal 1: </w:t>
      </w:r>
      <w:r w:rsidR="00E12AA0">
        <w:rPr>
          <w:b/>
          <w:lang w:eastAsia="en-US"/>
        </w:rPr>
        <w:t xml:space="preserve">Regarding whether/how to </w:t>
      </w:r>
      <w:r w:rsidR="00E12AA0" w:rsidRPr="00E12AA0">
        <w:rPr>
          <w:b/>
          <w:lang w:eastAsia="en-US"/>
        </w:rPr>
        <w:t>prevent UEs not supporting DL CE from reselecting cells operating with DL CE</w:t>
      </w:r>
      <w:r w:rsidR="00E12AA0">
        <w:rPr>
          <w:b/>
          <w:lang w:eastAsia="en-US"/>
        </w:rPr>
        <w:t>, wait for more RAN1 analysis on</w:t>
      </w:r>
      <w:r w:rsidR="00E12AA0" w:rsidRPr="00E12AA0">
        <w:t xml:space="preserve"> </w:t>
      </w:r>
      <w:r w:rsidR="00E12AA0" w:rsidRPr="00E12AA0">
        <w:rPr>
          <w:b/>
          <w:lang w:eastAsia="en-US"/>
        </w:rPr>
        <w:t>backward compatibility</w:t>
      </w:r>
      <w:r w:rsidR="00E12AA0">
        <w:rPr>
          <w:b/>
          <w:lang w:eastAsia="en-US"/>
        </w:rPr>
        <w:t>.</w:t>
      </w:r>
    </w:p>
    <w:p w14:paraId="7C8DD12A" w14:textId="5E06031E" w:rsidR="001907C0" w:rsidRDefault="00D57528" w:rsidP="00D07835">
      <w:pPr>
        <w:jc w:val="both"/>
        <w:rPr>
          <w:bCs/>
          <w:iCs/>
        </w:rPr>
      </w:pPr>
      <w:r>
        <w:rPr>
          <w:szCs w:val="20"/>
          <w:lang w:eastAsia="en-US"/>
        </w:rPr>
        <w:t xml:space="preserve">Based on the WID, Rel-19 DL coverage enhancement considers the scenario of beam hopping where only a limited number of satellite beams are illuminated </w:t>
      </w:r>
      <w:r w:rsidR="00F66C9D">
        <w:rPr>
          <w:szCs w:val="20"/>
          <w:lang w:eastAsia="en-US"/>
        </w:rPr>
        <w:t xml:space="preserve">at a certain time </w:t>
      </w:r>
      <w:r>
        <w:rPr>
          <w:szCs w:val="20"/>
          <w:lang w:eastAsia="en-US"/>
        </w:rPr>
        <w:t xml:space="preserve">due to power sharing. </w:t>
      </w:r>
      <w:r w:rsidR="00047B7F">
        <w:rPr>
          <w:bCs/>
          <w:iCs/>
        </w:rPr>
        <w:t xml:space="preserve">RAN1 has replied </w:t>
      </w:r>
      <w:r w:rsidR="00F31D0B">
        <w:rPr>
          <w:bCs/>
          <w:iCs/>
        </w:rPr>
        <w:t xml:space="preserve">in LS </w:t>
      </w:r>
      <w:r w:rsidR="00F77725" w:rsidRPr="008007F7">
        <w:rPr>
          <w:szCs w:val="20"/>
        </w:rPr>
        <w:t>R2-24079</w:t>
      </w:r>
      <w:r w:rsidR="00F77725" w:rsidRPr="008007F7">
        <w:rPr>
          <w:rFonts w:hint="eastAsia"/>
          <w:szCs w:val="20"/>
        </w:rPr>
        <w:t>19</w:t>
      </w:r>
      <w:r w:rsidR="00F77725">
        <w:rPr>
          <w:szCs w:val="20"/>
        </w:rPr>
        <w:t xml:space="preserve"> </w:t>
      </w:r>
      <w:r w:rsidR="00047B7F">
        <w:rPr>
          <w:bCs/>
          <w:iCs/>
        </w:rPr>
        <w:t>that the b</w:t>
      </w:r>
      <w:r w:rsidR="00047B7F" w:rsidRPr="006E6DED">
        <w:rPr>
          <w:bCs/>
          <w:iCs/>
        </w:rPr>
        <w:t>eam footprint status in terms of "off", "common messages only" and "active traffic” in one of the RAN1 agreements is only defined for the sake of system-level evaluation methodology</w:t>
      </w:r>
      <w:r w:rsidR="00031213">
        <w:rPr>
          <w:bCs/>
          <w:iCs/>
        </w:rPr>
        <w:t xml:space="preserve"> [2]</w:t>
      </w:r>
      <w:r w:rsidR="00047B7F" w:rsidRPr="006E6DED">
        <w:rPr>
          <w:bCs/>
          <w:iCs/>
        </w:rPr>
        <w:t>.</w:t>
      </w:r>
      <w:r w:rsidR="00047B7F">
        <w:rPr>
          <w:bCs/>
          <w:iCs/>
        </w:rPr>
        <w:t xml:space="preserve"> </w:t>
      </w:r>
      <w:r w:rsidR="000631AA">
        <w:rPr>
          <w:bCs/>
          <w:iCs/>
        </w:rPr>
        <w:t>In our</w:t>
      </w:r>
      <w:r w:rsidR="00047B7F">
        <w:rPr>
          <w:bCs/>
          <w:iCs/>
        </w:rPr>
        <w:t xml:space="preserve"> understand</w:t>
      </w:r>
      <w:r w:rsidR="000631AA">
        <w:rPr>
          <w:bCs/>
          <w:iCs/>
        </w:rPr>
        <w:t>ing,</w:t>
      </w:r>
      <w:r w:rsidR="00047B7F">
        <w:rPr>
          <w:bCs/>
          <w:iCs/>
        </w:rPr>
        <w:t xml:space="preserve"> this implies that the b</w:t>
      </w:r>
      <w:r w:rsidR="00047B7F" w:rsidRPr="006E6DED">
        <w:rPr>
          <w:bCs/>
          <w:iCs/>
        </w:rPr>
        <w:t>eam footprint status</w:t>
      </w:r>
      <w:r w:rsidR="00047B7F">
        <w:rPr>
          <w:bCs/>
          <w:iCs/>
        </w:rPr>
        <w:t xml:space="preserve"> </w:t>
      </w:r>
      <w:r w:rsidR="00047B7F" w:rsidRPr="006E6DED">
        <w:rPr>
          <w:bCs/>
          <w:iCs/>
        </w:rPr>
        <w:t xml:space="preserve">in terms of "off", "common messages only" and "active traffic” </w:t>
      </w:r>
      <w:r w:rsidR="00B01812">
        <w:rPr>
          <w:bCs/>
          <w:iCs/>
        </w:rPr>
        <w:t>are</w:t>
      </w:r>
      <w:r w:rsidR="00047B7F">
        <w:rPr>
          <w:bCs/>
          <w:iCs/>
        </w:rPr>
        <w:t xml:space="preserve"> visible to UE</w:t>
      </w:r>
      <w:r w:rsidR="000631AA">
        <w:rPr>
          <w:bCs/>
          <w:iCs/>
        </w:rPr>
        <w:t xml:space="preserve">. </w:t>
      </w:r>
    </w:p>
    <w:p w14:paraId="157C5F43" w14:textId="4E928AF3" w:rsidR="00B64737" w:rsidRDefault="001907C0" w:rsidP="00D07835">
      <w:pPr>
        <w:jc w:val="both"/>
        <w:rPr>
          <w:bCs/>
          <w:iCs/>
        </w:rPr>
      </w:pPr>
      <w:r>
        <w:rPr>
          <w:bCs/>
          <w:iCs/>
        </w:rPr>
        <w:t>B</w:t>
      </w:r>
      <w:r w:rsidR="00D07835">
        <w:rPr>
          <w:bCs/>
          <w:iCs/>
        </w:rPr>
        <w:t xml:space="preserve">y extending the SSB periodicity, SSB beams in status “off” can happen in the duration between two consecutive SSB bursts, i.e., </w:t>
      </w:r>
      <w:r w:rsidR="00DD2ADD">
        <w:rPr>
          <w:bCs/>
          <w:iCs/>
        </w:rPr>
        <w:t xml:space="preserve">the duration of 160ms </w:t>
      </w:r>
      <w:r w:rsidR="00D07835">
        <w:rPr>
          <w:bCs/>
          <w:iCs/>
        </w:rPr>
        <w:t xml:space="preserve">when the SSB bursts (5ms) are not transmitted. This allows NW to transmit SSB bursts in turn for more cells so that a larger </w:t>
      </w:r>
      <w:r w:rsidR="00C40F8F">
        <w:rPr>
          <w:bCs/>
          <w:iCs/>
        </w:rPr>
        <w:t>area</w:t>
      </w:r>
      <w:r w:rsidR="00D07835">
        <w:rPr>
          <w:bCs/>
          <w:iCs/>
        </w:rPr>
        <w:t xml:space="preserve"> can be illuminated by one satellite. </w:t>
      </w:r>
      <w:r w:rsidR="0098379E">
        <w:rPr>
          <w:bCs/>
          <w:iCs/>
        </w:rPr>
        <w:t xml:space="preserve">Beam hopping </w:t>
      </w:r>
      <w:r w:rsidR="00795EB7">
        <w:rPr>
          <w:bCs/>
          <w:iCs/>
        </w:rPr>
        <w:t>with SSB periodicity of 160ms</w:t>
      </w:r>
      <w:r w:rsidR="0098379E">
        <w:rPr>
          <w:bCs/>
          <w:iCs/>
        </w:rPr>
        <w:t xml:space="preserve"> should not impact idle/inactive UE.</w:t>
      </w:r>
      <w:r w:rsidR="0098379E" w:rsidRPr="0098379E">
        <w:t xml:space="preserve"> </w:t>
      </w:r>
      <w:r w:rsidR="0098379E" w:rsidRPr="0098379E">
        <w:rPr>
          <w:bCs/>
          <w:iCs/>
        </w:rPr>
        <w:t>As RAN1 indicated, they will have further reply on this aspect.</w:t>
      </w:r>
    </w:p>
    <w:p w14:paraId="7FFB2B47" w14:textId="0237E099" w:rsidR="00A664AC" w:rsidRDefault="005F707E" w:rsidP="00857257">
      <w:pPr>
        <w:jc w:val="both"/>
        <w:rPr>
          <w:bCs/>
          <w:iCs/>
        </w:rPr>
      </w:pPr>
      <w:r>
        <w:rPr>
          <w:bCs/>
          <w:iCs/>
        </w:rPr>
        <w:t>In terms of</w:t>
      </w:r>
      <w:r w:rsidR="00F9176D">
        <w:rPr>
          <w:bCs/>
          <w:iCs/>
        </w:rPr>
        <w:t xml:space="preserve"> UE specific b</w:t>
      </w:r>
      <w:r w:rsidR="00D07835">
        <w:rPr>
          <w:bCs/>
          <w:iCs/>
        </w:rPr>
        <w:t>eam</w:t>
      </w:r>
      <w:r w:rsidR="004B550F">
        <w:rPr>
          <w:bCs/>
          <w:iCs/>
        </w:rPr>
        <w:t xml:space="preserve"> for “active traffic”</w:t>
      </w:r>
      <w:r w:rsidR="00F9176D">
        <w:rPr>
          <w:bCs/>
          <w:iCs/>
        </w:rPr>
        <w:t>, the current</w:t>
      </w:r>
      <w:r w:rsidR="00D07835">
        <w:rPr>
          <w:bCs/>
          <w:iCs/>
        </w:rPr>
        <w:t xml:space="preserve"> TCI state framework can allow different beams to be used for different UEs at different time. For a specific UE, the beam identified by a TCI state </w:t>
      </w:r>
      <w:r w:rsidR="00EF5C9E">
        <w:rPr>
          <w:bCs/>
          <w:iCs/>
        </w:rPr>
        <w:t>is</w:t>
      </w:r>
      <w:r w:rsidR="00D07835">
        <w:rPr>
          <w:bCs/>
          <w:iCs/>
        </w:rPr>
        <w:t xml:space="preserve"> used </w:t>
      </w:r>
      <w:r w:rsidR="00E625EF">
        <w:rPr>
          <w:bCs/>
          <w:iCs/>
        </w:rPr>
        <w:t>to transmit and received</w:t>
      </w:r>
      <w:r w:rsidR="00D07835">
        <w:rPr>
          <w:bCs/>
          <w:iCs/>
        </w:rPr>
        <w:t xml:space="preserve"> DL/UL channels and reference signals</w:t>
      </w:r>
      <w:r w:rsidR="00EF5C9E">
        <w:rPr>
          <w:bCs/>
          <w:iCs/>
        </w:rPr>
        <w:t>, which c</w:t>
      </w:r>
      <w:r w:rsidR="00D07835">
        <w:rPr>
          <w:bCs/>
          <w:iCs/>
        </w:rPr>
        <w:t xml:space="preserve">an be dynamically indicated by NW (e.g., by </w:t>
      </w:r>
      <w:r w:rsidR="004F6438">
        <w:rPr>
          <w:bCs/>
          <w:iCs/>
        </w:rPr>
        <w:t xml:space="preserve">activation/deactivation </w:t>
      </w:r>
      <w:r w:rsidR="00616245">
        <w:rPr>
          <w:bCs/>
          <w:iCs/>
        </w:rPr>
        <w:t xml:space="preserve">of a list of </w:t>
      </w:r>
      <w:r w:rsidR="00D07835">
        <w:rPr>
          <w:bCs/>
          <w:iCs/>
        </w:rPr>
        <w:t>TCI state</w:t>
      </w:r>
      <w:r w:rsidR="00616245">
        <w:rPr>
          <w:bCs/>
          <w:iCs/>
        </w:rPr>
        <w:t>s</w:t>
      </w:r>
      <w:r w:rsidR="00D07835">
        <w:rPr>
          <w:bCs/>
          <w:iCs/>
        </w:rPr>
        <w:t xml:space="preserve"> in MAC CE and </w:t>
      </w:r>
      <w:r w:rsidR="00E2220A">
        <w:rPr>
          <w:bCs/>
          <w:iCs/>
        </w:rPr>
        <w:t xml:space="preserve">DCI </w:t>
      </w:r>
      <w:r w:rsidR="00D07835">
        <w:rPr>
          <w:bCs/>
          <w:iCs/>
        </w:rPr>
        <w:t>dynamic indication</w:t>
      </w:r>
      <w:r w:rsidR="00616245">
        <w:rPr>
          <w:bCs/>
          <w:iCs/>
        </w:rPr>
        <w:t xml:space="preserve"> of one TCI state</w:t>
      </w:r>
      <w:r w:rsidR="00D07835">
        <w:rPr>
          <w:bCs/>
          <w:iCs/>
        </w:rPr>
        <w:t xml:space="preserve"> </w:t>
      </w:r>
      <w:r w:rsidR="00F15D4C">
        <w:rPr>
          <w:bCs/>
          <w:iCs/>
        </w:rPr>
        <w:t>from the activated ones</w:t>
      </w:r>
      <w:r w:rsidR="00D07835">
        <w:rPr>
          <w:bCs/>
          <w:iCs/>
        </w:rPr>
        <w:t xml:space="preserve">). </w:t>
      </w:r>
    </w:p>
    <w:p w14:paraId="5A336B2A" w14:textId="73078372" w:rsidR="00047B7F" w:rsidRDefault="009D65F2" w:rsidP="00857257">
      <w:pPr>
        <w:jc w:val="both"/>
        <w:rPr>
          <w:bCs/>
          <w:iCs/>
        </w:rPr>
      </w:pPr>
      <w:r>
        <w:rPr>
          <w:bCs/>
          <w:iCs/>
        </w:rPr>
        <w:t>Take PDCCH as an example.</w:t>
      </w:r>
      <w:r w:rsidR="001B5FA2">
        <w:rPr>
          <w:bCs/>
          <w:iCs/>
        </w:rPr>
        <w:t xml:space="preserve"> </w:t>
      </w:r>
      <w:r>
        <w:rPr>
          <w:bCs/>
          <w:iCs/>
        </w:rPr>
        <w:t>F</w:t>
      </w:r>
      <w:r w:rsidR="001B5FA2">
        <w:rPr>
          <w:bCs/>
          <w:iCs/>
        </w:rPr>
        <w:t>or PDCCH reception</w:t>
      </w:r>
      <w:r w:rsidR="002524BC">
        <w:rPr>
          <w:bCs/>
          <w:iCs/>
        </w:rPr>
        <w:t>,</w:t>
      </w:r>
      <w:r w:rsidR="001B5FA2">
        <w:rPr>
          <w:bCs/>
          <w:iCs/>
        </w:rPr>
        <w:t xml:space="preserve"> </w:t>
      </w:r>
      <w:r w:rsidR="004A5404">
        <w:rPr>
          <w:bCs/>
          <w:iCs/>
        </w:rPr>
        <w:t xml:space="preserve">a list of TCI states is configured </w:t>
      </w:r>
      <w:r w:rsidR="001B5FA2">
        <w:rPr>
          <w:bCs/>
          <w:iCs/>
        </w:rPr>
        <w:t xml:space="preserve">in </w:t>
      </w:r>
      <w:proofErr w:type="spellStart"/>
      <w:r w:rsidR="001B5FA2" w:rsidRPr="004A5404">
        <w:rPr>
          <w:bCs/>
          <w:iCs/>
        </w:rPr>
        <w:t>ControlResourceSet</w:t>
      </w:r>
      <w:proofErr w:type="spellEnd"/>
      <w:r w:rsidR="001B5FA2">
        <w:rPr>
          <w:bCs/>
          <w:iCs/>
        </w:rPr>
        <w:t xml:space="preserve">, </w:t>
      </w:r>
      <w:r w:rsidR="008646F6">
        <w:rPr>
          <w:bCs/>
          <w:iCs/>
        </w:rPr>
        <w:t xml:space="preserve">and one TCI state from the list </w:t>
      </w:r>
      <w:r w:rsidR="00874418">
        <w:rPr>
          <w:bCs/>
          <w:iCs/>
        </w:rPr>
        <w:t>can be</w:t>
      </w:r>
      <w:r w:rsidR="008646F6">
        <w:rPr>
          <w:bCs/>
          <w:iCs/>
        </w:rPr>
        <w:t xml:space="preserve"> dynamically indicated to be used for PDCCH reception</w:t>
      </w:r>
      <w:r w:rsidR="004A5404">
        <w:rPr>
          <w:bCs/>
          <w:iCs/>
        </w:rPr>
        <w:t>.</w:t>
      </w:r>
      <w:r w:rsidR="008646F6">
        <w:rPr>
          <w:bCs/>
          <w:iCs/>
        </w:rPr>
        <w:t xml:space="preserve"> </w:t>
      </w:r>
      <w:r w:rsidR="00B30F00">
        <w:rPr>
          <w:bCs/>
          <w:iCs/>
        </w:rPr>
        <w:t>By u</w:t>
      </w:r>
      <w:r w:rsidR="00566611">
        <w:rPr>
          <w:bCs/>
          <w:iCs/>
        </w:rPr>
        <w:t xml:space="preserve">tilizing the existing DRX and beam management mechanism, </w:t>
      </w:r>
      <w:r w:rsidR="008646F6">
        <w:rPr>
          <w:bCs/>
          <w:iCs/>
        </w:rPr>
        <w:t xml:space="preserve">NW can configure different </w:t>
      </w:r>
      <w:r w:rsidR="0067142E">
        <w:rPr>
          <w:bCs/>
          <w:iCs/>
        </w:rPr>
        <w:t xml:space="preserve">TCI state </w:t>
      </w:r>
      <w:r w:rsidR="008646F6">
        <w:rPr>
          <w:bCs/>
          <w:iCs/>
        </w:rPr>
        <w:t xml:space="preserve">lists </w:t>
      </w:r>
      <w:r w:rsidR="00566611">
        <w:rPr>
          <w:bCs/>
          <w:iCs/>
        </w:rPr>
        <w:t>for different UEs according to the beam hopping pattern</w:t>
      </w:r>
      <w:r w:rsidR="008646F6">
        <w:rPr>
          <w:bCs/>
          <w:iCs/>
        </w:rPr>
        <w:t xml:space="preserve"> </w:t>
      </w:r>
      <w:r w:rsidR="00920BBD">
        <w:rPr>
          <w:bCs/>
          <w:iCs/>
        </w:rPr>
        <w:t xml:space="preserve">and </w:t>
      </w:r>
      <w:r w:rsidR="00566611">
        <w:rPr>
          <w:bCs/>
          <w:iCs/>
        </w:rPr>
        <w:t xml:space="preserve">each </w:t>
      </w:r>
      <w:r w:rsidR="008646F6">
        <w:rPr>
          <w:bCs/>
          <w:iCs/>
        </w:rPr>
        <w:t xml:space="preserve">UE monitors PDCCH </w:t>
      </w:r>
      <w:r w:rsidR="00920BBD">
        <w:rPr>
          <w:bCs/>
          <w:iCs/>
        </w:rPr>
        <w:t>in D</w:t>
      </w:r>
      <w:r w:rsidR="002D57A1">
        <w:rPr>
          <w:bCs/>
          <w:iCs/>
        </w:rPr>
        <w:t>R</w:t>
      </w:r>
      <w:r w:rsidR="00920BBD">
        <w:rPr>
          <w:bCs/>
          <w:iCs/>
        </w:rPr>
        <w:t>X active time using the configured TCI state list, so that the PDCCH monitoring pattern can be aligned with beam hopping pattern.</w:t>
      </w:r>
      <w:r w:rsidR="004E75AC">
        <w:rPr>
          <w:bCs/>
          <w:iCs/>
        </w:rPr>
        <w:t xml:space="preserve"> An example is illustrated in the Figure below</w:t>
      </w:r>
      <w:r w:rsidR="00C76AFD">
        <w:rPr>
          <w:bCs/>
          <w:iCs/>
        </w:rPr>
        <w:t>, where a s</w:t>
      </w:r>
      <w:r w:rsidR="004E75AC">
        <w:rPr>
          <w:bCs/>
          <w:iCs/>
        </w:rPr>
        <w:t xml:space="preserve">atellite illuminates different areas in turn and for each illuminated area at a given time NW configures </w:t>
      </w:r>
      <w:r w:rsidR="00C76AFD">
        <w:rPr>
          <w:bCs/>
          <w:iCs/>
        </w:rPr>
        <w:t>the corresponding D</w:t>
      </w:r>
      <w:r w:rsidR="002D57A1">
        <w:rPr>
          <w:bCs/>
          <w:iCs/>
        </w:rPr>
        <w:t>R</w:t>
      </w:r>
      <w:r w:rsidR="00C76AFD">
        <w:rPr>
          <w:bCs/>
          <w:iCs/>
        </w:rPr>
        <w:t xml:space="preserve">X pattern and </w:t>
      </w:r>
      <w:r w:rsidR="004E75AC">
        <w:rPr>
          <w:bCs/>
          <w:iCs/>
        </w:rPr>
        <w:t>the corresponding</w:t>
      </w:r>
      <w:r w:rsidR="00C76AFD">
        <w:rPr>
          <w:bCs/>
          <w:iCs/>
        </w:rPr>
        <w:t xml:space="preserve"> </w:t>
      </w:r>
      <w:r w:rsidR="004E75AC">
        <w:rPr>
          <w:bCs/>
          <w:iCs/>
        </w:rPr>
        <w:t>TCI state list</w:t>
      </w:r>
      <w:r w:rsidR="00C76AFD">
        <w:rPr>
          <w:bCs/>
          <w:iCs/>
        </w:rPr>
        <w:t xml:space="preserve"> for UE to identify beams used for PDCCH reception. </w:t>
      </w:r>
    </w:p>
    <w:p w14:paraId="4B15BA37" w14:textId="2487DBBD" w:rsidR="00C14B64" w:rsidRDefault="004E75AC" w:rsidP="004E75AC">
      <w:pPr>
        <w:jc w:val="center"/>
        <w:rPr>
          <w:bCs/>
          <w:iCs/>
        </w:rPr>
      </w:pPr>
      <w:r>
        <w:rPr>
          <w:bCs/>
          <w:iCs/>
          <w:noProof/>
        </w:rPr>
        <w:lastRenderedPageBreak/>
        <w:drawing>
          <wp:inline distT="0" distB="0" distL="0" distR="0" wp14:anchorId="636CFDC0" wp14:editId="6FC78A72">
            <wp:extent cx="4396187" cy="3152851"/>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0244" cy="3162932"/>
                    </a:xfrm>
                    <a:prstGeom prst="rect">
                      <a:avLst/>
                    </a:prstGeom>
                    <a:noFill/>
                  </pic:spPr>
                </pic:pic>
              </a:graphicData>
            </a:graphic>
          </wp:inline>
        </w:drawing>
      </w:r>
    </w:p>
    <w:p w14:paraId="7FC1A1BD" w14:textId="68A8327B" w:rsidR="00CE273E" w:rsidRPr="003314B7" w:rsidRDefault="00CE273E" w:rsidP="00857257">
      <w:pPr>
        <w:jc w:val="both"/>
        <w:rPr>
          <w:b/>
          <w:bCs/>
          <w:iCs/>
        </w:rPr>
      </w:pPr>
      <w:r w:rsidRPr="003314B7">
        <w:rPr>
          <w:b/>
          <w:bCs/>
          <w:iCs/>
        </w:rPr>
        <w:t xml:space="preserve">Observation </w:t>
      </w:r>
      <w:r w:rsidR="00124B65">
        <w:rPr>
          <w:b/>
          <w:bCs/>
          <w:iCs/>
        </w:rPr>
        <w:t>2</w:t>
      </w:r>
      <w:r w:rsidRPr="003314B7">
        <w:rPr>
          <w:b/>
          <w:bCs/>
          <w:iCs/>
        </w:rPr>
        <w:t xml:space="preserve">: </w:t>
      </w:r>
      <w:r w:rsidR="003314B7" w:rsidRPr="003314B7">
        <w:rPr>
          <w:b/>
          <w:bCs/>
          <w:iCs/>
        </w:rPr>
        <w:t xml:space="preserve">By utilizing the existing DRX and beam management mechanism, PDCCH monitoring pattern </w:t>
      </w:r>
      <w:r w:rsidR="00CD4BE0">
        <w:rPr>
          <w:b/>
          <w:bCs/>
          <w:iCs/>
        </w:rPr>
        <w:t>by NW configuration</w:t>
      </w:r>
      <w:r w:rsidR="00CD4BE0" w:rsidRPr="003314B7">
        <w:rPr>
          <w:b/>
          <w:bCs/>
          <w:iCs/>
        </w:rPr>
        <w:t xml:space="preserve"> </w:t>
      </w:r>
      <w:r w:rsidR="003314B7" w:rsidRPr="003314B7">
        <w:rPr>
          <w:b/>
          <w:bCs/>
          <w:iCs/>
        </w:rPr>
        <w:t>can be aligned with beam hopping pattern.</w:t>
      </w:r>
    </w:p>
    <w:p w14:paraId="2CD02A88" w14:textId="3D2BA985" w:rsidR="001D07F7" w:rsidRDefault="001D07F7" w:rsidP="00857257">
      <w:pPr>
        <w:jc w:val="both"/>
        <w:rPr>
          <w:b/>
          <w:lang w:val="en-GB" w:eastAsia="en-US"/>
        </w:rPr>
      </w:pPr>
      <w:r>
        <w:rPr>
          <w:b/>
          <w:lang w:val="en-GB" w:eastAsia="en-US"/>
        </w:rPr>
        <w:t xml:space="preserve">Proposal </w:t>
      </w:r>
      <w:r w:rsidR="009F7A1A">
        <w:rPr>
          <w:b/>
          <w:lang w:val="en-GB" w:eastAsia="en-US"/>
        </w:rPr>
        <w:t>2</w:t>
      </w:r>
      <w:r>
        <w:rPr>
          <w:b/>
          <w:lang w:val="en-GB" w:eastAsia="en-US"/>
        </w:rPr>
        <w:t xml:space="preserve">: Wait for more RAN1 reply on </w:t>
      </w:r>
      <w:r w:rsidR="009744B8">
        <w:rPr>
          <w:b/>
          <w:lang w:val="en-GB" w:eastAsia="en-US"/>
        </w:rPr>
        <w:t>cell/</w:t>
      </w:r>
      <w:r>
        <w:rPr>
          <w:b/>
          <w:lang w:val="en-GB" w:eastAsia="en-US"/>
        </w:rPr>
        <w:t xml:space="preserve">beam-level DTX/DTX for DL coverage enhancement. </w:t>
      </w:r>
    </w:p>
    <w:p w14:paraId="5FF2457F" w14:textId="72E1A9E3" w:rsidR="00A209D6" w:rsidRPr="006E13D1" w:rsidRDefault="008C3057" w:rsidP="00857257">
      <w:pPr>
        <w:pStyle w:val="Heading1"/>
        <w:jc w:val="both"/>
      </w:pPr>
      <w:r>
        <w:t>Conclusion</w:t>
      </w:r>
    </w:p>
    <w:p w14:paraId="6B206649" w14:textId="02913077" w:rsidR="00C060FE" w:rsidRDefault="006D4D6F" w:rsidP="00857257">
      <w:pPr>
        <w:jc w:val="both"/>
        <w:rPr>
          <w:lang w:eastAsia="ko-KR"/>
        </w:rPr>
      </w:pPr>
      <w:r w:rsidRPr="00F97E01">
        <w:rPr>
          <w:lang w:eastAsia="ko-KR"/>
        </w:rPr>
        <w:t>In this contribution we</w:t>
      </w:r>
      <w:r w:rsidR="00CE273E">
        <w:rPr>
          <w:lang w:eastAsia="ko-KR"/>
        </w:rPr>
        <w:t xml:space="preserve"> have the following proposals.</w:t>
      </w:r>
    </w:p>
    <w:p w14:paraId="13422430" w14:textId="77777777" w:rsidR="00862A6F" w:rsidRPr="00124B65" w:rsidRDefault="00862A6F" w:rsidP="00862A6F">
      <w:pPr>
        <w:jc w:val="both"/>
        <w:rPr>
          <w:b/>
          <w:bCs/>
          <w:iCs/>
        </w:rPr>
      </w:pPr>
      <w:r w:rsidRPr="003314B7">
        <w:rPr>
          <w:b/>
          <w:bCs/>
          <w:iCs/>
        </w:rPr>
        <w:t xml:space="preserve">Observation </w:t>
      </w:r>
      <w:r>
        <w:rPr>
          <w:b/>
          <w:bCs/>
          <w:iCs/>
        </w:rPr>
        <w:t>1</w:t>
      </w:r>
      <w:r w:rsidRPr="003314B7">
        <w:rPr>
          <w:b/>
          <w:bCs/>
          <w:iCs/>
        </w:rPr>
        <w:t xml:space="preserve">: </w:t>
      </w:r>
      <w:r w:rsidRPr="00124B65">
        <w:rPr>
          <w:b/>
          <w:bCs/>
          <w:iCs/>
        </w:rPr>
        <w:t xml:space="preserve">NW can provide SSB periodicity information of NTN neighbor cells (e.g., by SMTC or in SIB), </w:t>
      </w:r>
      <w:r>
        <w:rPr>
          <w:b/>
          <w:bCs/>
          <w:iCs/>
        </w:rPr>
        <w:t xml:space="preserve">so that </w:t>
      </w:r>
      <w:r w:rsidRPr="00124B65">
        <w:rPr>
          <w:b/>
          <w:bCs/>
          <w:iCs/>
        </w:rPr>
        <w:t>UE can select cells properly up to implementation</w:t>
      </w:r>
      <w:r>
        <w:rPr>
          <w:b/>
          <w:bCs/>
          <w:iCs/>
        </w:rPr>
        <w:t>, e.g., with or without (de)prioritization of cells operating with DL CE</w:t>
      </w:r>
      <w:r w:rsidRPr="00124B65">
        <w:rPr>
          <w:b/>
          <w:bCs/>
          <w:iCs/>
        </w:rPr>
        <w:t>.</w:t>
      </w:r>
    </w:p>
    <w:p w14:paraId="6B730D84" w14:textId="77777777" w:rsidR="00862A6F" w:rsidRPr="007D58BF" w:rsidRDefault="00862A6F" w:rsidP="00862A6F">
      <w:pPr>
        <w:jc w:val="both"/>
        <w:rPr>
          <w:b/>
          <w:lang w:eastAsia="en-US"/>
        </w:rPr>
      </w:pPr>
      <w:r w:rsidRPr="007D58BF">
        <w:rPr>
          <w:b/>
          <w:lang w:eastAsia="en-US"/>
        </w:rPr>
        <w:t xml:space="preserve">Proposal 1: </w:t>
      </w:r>
      <w:r>
        <w:rPr>
          <w:b/>
          <w:lang w:eastAsia="en-US"/>
        </w:rPr>
        <w:t xml:space="preserve">Regarding whether/how to </w:t>
      </w:r>
      <w:r w:rsidRPr="00E12AA0">
        <w:rPr>
          <w:b/>
          <w:lang w:eastAsia="en-US"/>
        </w:rPr>
        <w:t>prevent UEs not supporting DL CE from reselecting cells operating with DL CE</w:t>
      </w:r>
      <w:r>
        <w:rPr>
          <w:b/>
          <w:lang w:eastAsia="en-US"/>
        </w:rPr>
        <w:t>, wait for more RAN1 analysis on</w:t>
      </w:r>
      <w:r w:rsidRPr="00E12AA0">
        <w:t xml:space="preserve"> </w:t>
      </w:r>
      <w:r w:rsidRPr="00E12AA0">
        <w:rPr>
          <w:b/>
          <w:lang w:eastAsia="en-US"/>
        </w:rPr>
        <w:t>backward compatibility</w:t>
      </w:r>
      <w:r>
        <w:rPr>
          <w:b/>
          <w:lang w:eastAsia="en-US"/>
        </w:rPr>
        <w:t>.</w:t>
      </w:r>
    </w:p>
    <w:p w14:paraId="12FB64E7" w14:textId="77777777" w:rsidR="00310AE8" w:rsidRPr="003314B7" w:rsidRDefault="00310AE8" w:rsidP="00310AE8">
      <w:pPr>
        <w:jc w:val="both"/>
        <w:rPr>
          <w:b/>
          <w:bCs/>
          <w:iCs/>
        </w:rPr>
      </w:pPr>
      <w:r w:rsidRPr="003314B7">
        <w:rPr>
          <w:b/>
          <w:bCs/>
          <w:iCs/>
        </w:rPr>
        <w:t xml:space="preserve">Observation </w:t>
      </w:r>
      <w:r>
        <w:rPr>
          <w:b/>
          <w:bCs/>
          <w:iCs/>
        </w:rPr>
        <w:t>2</w:t>
      </w:r>
      <w:r w:rsidRPr="003314B7">
        <w:rPr>
          <w:b/>
          <w:bCs/>
          <w:iCs/>
        </w:rPr>
        <w:t xml:space="preserve">: By utilizing the existing DRX and beam management mechanism, PDCCH monitoring pattern </w:t>
      </w:r>
      <w:r>
        <w:rPr>
          <w:b/>
          <w:bCs/>
          <w:iCs/>
        </w:rPr>
        <w:t>by NW configuration</w:t>
      </w:r>
      <w:r w:rsidRPr="003314B7">
        <w:rPr>
          <w:b/>
          <w:bCs/>
          <w:iCs/>
        </w:rPr>
        <w:t xml:space="preserve"> can be aligned with beam hopping pattern.</w:t>
      </w:r>
    </w:p>
    <w:p w14:paraId="515AA312" w14:textId="77777777" w:rsidR="00310AE8" w:rsidRDefault="00310AE8" w:rsidP="00310AE8">
      <w:pPr>
        <w:jc w:val="both"/>
        <w:rPr>
          <w:b/>
          <w:lang w:val="en-GB" w:eastAsia="en-US"/>
        </w:rPr>
      </w:pPr>
      <w:r>
        <w:rPr>
          <w:b/>
          <w:lang w:val="en-GB" w:eastAsia="en-US"/>
        </w:rPr>
        <w:t xml:space="preserve">Proposal 2: Wait for more RAN1 reply on cell/beam-level DTX/DTX for DL coverage enhancement. </w:t>
      </w:r>
    </w:p>
    <w:p w14:paraId="6408D72B" w14:textId="59651DF4" w:rsidR="0083484D" w:rsidRPr="00FF7C4E" w:rsidRDefault="00051DF8" w:rsidP="00857257">
      <w:pPr>
        <w:pStyle w:val="Heading1"/>
        <w:jc w:val="both"/>
      </w:pPr>
      <w:r>
        <w:t>Reference</w:t>
      </w:r>
      <w:r w:rsidR="0083484D" w:rsidRPr="00001886">
        <w:t xml:space="preserve"> </w:t>
      </w:r>
    </w:p>
    <w:p w14:paraId="09E62263" w14:textId="3ECCDB41" w:rsidR="008007F7" w:rsidRDefault="00A749AA" w:rsidP="00F33903">
      <w:pPr>
        <w:pStyle w:val="references"/>
        <w:spacing w:line="240" w:lineRule="auto"/>
        <w:rPr>
          <w:rFonts w:ascii="Arial" w:hAnsi="Arial" w:cs="Arial"/>
          <w:szCs w:val="20"/>
        </w:rPr>
      </w:pPr>
      <w:r w:rsidRPr="008007F7">
        <w:rPr>
          <w:rFonts w:ascii="Arial" w:hAnsi="Arial" w:cs="Arial"/>
          <w:szCs w:val="20"/>
        </w:rPr>
        <w:t>RP-241667</w:t>
      </w:r>
      <w:r w:rsidR="00D32165" w:rsidRPr="008007F7">
        <w:rPr>
          <w:rFonts w:ascii="Arial" w:hAnsi="Arial" w:cs="Arial"/>
          <w:szCs w:val="20"/>
        </w:rPr>
        <w:t xml:space="preserve"> </w:t>
      </w:r>
      <w:r w:rsidR="0043796F" w:rsidRPr="008007F7">
        <w:rPr>
          <w:rFonts w:ascii="Arial" w:hAnsi="Arial" w:cs="Arial"/>
          <w:szCs w:val="20"/>
        </w:rPr>
        <w:t>Revised WID: Non-Terrestrial Networks (NTN) for NR Phase 3</w:t>
      </w:r>
    </w:p>
    <w:p w14:paraId="7DE0901A" w14:textId="42CB3CBE" w:rsidR="009607A6" w:rsidRPr="008007F7" w:rsidRDefault="00FC7152" w:rsidP="00F33903">
      <w:pPr>
        <w:pStyle w:val="references"/>
        <w:spacing w:line="240" w:lineRule="auto"/>
        <w:rPr>
          <w:rFonts w:ascii="Arial" w:hAnsi="Arial" w:cs="Arial"/>
          <w:szCs w:val="20"/>
        </w:rPr>
      </w:pPr>
      <w:r w:rsidRPr="008007F7">
        <w:rPr>
          <w:rFonts w:ascii="Arial" w:hAnsi="Arial" w:cs="Arial"/>
          <w:szCs w:val="20"/>
        </w:rPr>
        <w:t>R2-24079</w:t>
      </w:r>
      <w:r w:rsidRPr="008007F7">
        <w:rPr>
          <w:rFonts w:ascii="Arial" w:hAnsi="Arial" w:cs="Arial" w:hint="eastAsia"/>
          <w:szCs w:val="20"/>
        </w:rPr>
        <w:t>19</w:t>
      </w:r>
      <w:r w:rsidR="00084536" w:rsidRPr="008007F7">
        <w:rPr>
          <w:rFonts w:ascii="Arial" w:hAnsi="Arial" w:cs="Arial"/>
          <w:szCs w:val="20"/>
        </w:rPr>
        <w:t xml:space="preserve"> Reply LS on DL coverage enhancements</w:t>
      </w:r>
    </w:p>
    <w:sectPr w:rsidR="009607A6" w:rsidRPr="008007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723EB" w14:textId="77777777" w:rsidR="00190C9A" w:rsidRDefault="00190C9A" w:rsidP="00051DF8">
      <w:r>
        <w:separator/>
      </w:r>
    </w:p>
  </w:endnote>
  <w:endnote w:type="continuationSeparator" w:id="0">
    <w:p w14:paraId="2AB1E967" w14:textId="77777777" w:rsidR="00190C9A" w:rsidRDefault="00190C9A" w:rsidP="00051DF8">
      <w:r>
        <w:continuationSeparator/>
      </w:r>
    </w:p>
  </w:endnote>
  <w:endnote w:type="continuationNotice" w:id="1">
    <w:p w14:paraId="59A97106" w14:textId="77777777" w:rsidR="00190C9A" w:rsidRDefault="00190C9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26AAF" w14:textId="77777777" w:rsidR="00190C9A" w:rsidRDefault="00190C9A" w:rsidP="00051DF8">
      <w:r>
        <w:separator/>
      </w:r>
    </w:p>
  </w:footnote>
  <w:footnote w:type="continuationSeparator" w:id="0">
    <w:p w14:paraId="3A561FBB" w14:textId="77777777" w:rsidR="00190C9A" w:rsidRDefault="00190C9A" w:rsidP="00051DF8">
      <w:r>
        <w:continuationSeparator/>
      </w:r>
    </w:p>
  </w:footnote>
  <w:footnote w:type="continuationNotice" w:id="1">
    <w:p w14:paraId="09C4E3F7" w14:textId="77777777" w:rsidR="00190C9A" w:rsidRDefault="00190C9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5"/>
  </w:num>
  <w:num w:numId="4">
    <w:abstractNumId w:val="1"/>
  </w:num>
  <w:num w:numId="5">
    <w:abstractNumId w:val="10"/>
  </w:num>
  <w:num w:numId="6">
    <w:abstractNumId w:val="2"/>
  </w:num>
  <w:num w:numId="7">
    <w:abstractNumId w:val="7"/>
  </w:num>
  <w:num w:numId="8">
    <w:abstractNumId w:val="3"/>
  </w:num>
  <w:num w:numId="9">
    <w:abstractNumId w:val="0"/>
  </w:num>
  <w:num w:numId="10">
    <w:abstractNumId w:val="4"/>
  </w:num>
  <w:num w:numId="11">
    <w:abstractNumId w:val="1"/>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63"/>
    <w:rsid w:val="000252D2"/>
    <w:rsid w:val="00025377"/>
    <w:rsid w:val="00025423"/>
    <w:rsid w:val="00026A05"/>
    <w:rsid w:val="00026BFC"/>
    <w:rsid w:val="00027970"/>
    <w:rsid w:val="00027AEF"/>
    <w:rsid w:val="00027DC5"/>
    <w:rsid w:val="000302F2"/>
    <w:rsid w:val="000305C3"/>
    <w:rsid w:val="00031213"/>
    <w:rsid w:val="00032642"/>
    <w:rsid w:val="00033313"/>
    <w:rsid w:val="00033328"/>
    <w:rsid w:val="00033397"/>
    <w:rsid w:val="00033F5F"/>
    <w:rsid w:val="00035A5D"/>
    <w:rsid w:val="00035DDB"/>
    <w:rsid w:val="00035DF0"/>
    <w:rsid w:val="00036A24"/>
    <w:rsid w:val="000375A6"/>
    <w:rsid w:val="000377B7"/>
    <w:rsid w:val="00040095"/>
    <w:rsid w:val="000403C6"/>
    <w:rsid w:val="000403D7"/>
    <w:rsid w:val="00040932"/>
    <w:rsid w:val="0004169F"/>
    <w:rsid w:val="000416BA"/>
    <w:rsid w:val="00042C77"/>
    <w:rsid w:val="0004383E"/>
    <w:rsid w:val="0004585B"/>
    <w:rsid w:val="000472BC"/>
    <w:rsid w:val="00047B7F"/>
    <w:rsid w:val="000506E0"/>
    <w:rsid w:val="000516AD"/>
    <w:rsid w:val="00051A55"/>
    <w:rsid w:val="00051D35"/>
    <w:rsid w:val="00051DF8"/>
    <w:rsid w:val="00051EFD"/>
    <w:rsid w:val="00052840"/>
    <w:rsid w:val="0005302A"/>
    <w:rsid w:val="000532AD"/>
    <w:rsid w:val="0005372D"/>
    <w:rsid w:val="0005588D"/>
    <w:rsid w:val="00057852"/>
    <w:rsid w:val="00060D3E"/>
    <w:rsid w:val="000631AA"/>
    <w:rsid w:val="00063A41"/>
    <w:rsid w:val="00064501"/>
    <w:rsid w:val="000647B6"/>
    <w:rsid w:val="00064A09"/>
    <w:rsid w:val="00064E50"/>
    <w:rsid w:val="00065268"/>
    <w:rsid w:val="000673BC"/>
    <w:rsid w:val="00070BD9"/>
    <w:rsid w:val="00071C4F"/>
    <w:rsid w:val="00072646"/>
    <w:rsid w:val="00073C9C"/>
    <w:rsid w:val="00074022"/>
    <w:rsid w:val="0007792A"/>
    <w:rsid w:val="00080512"/>
    <w:rsid w:val="00081240"/>
    <w:rsid w:val="000824A8"/>
    <w:rsid w:val="00082F28"/>
    <w:rsid w:val="0008378E"/>
    <w:rsid w:val="00084536"/>
    <w:rsid w:val="00085269"/>
    <w:rsid w:val="00086753"/>
    <w:rsid w:val="00090468"/>
    <w:rsid w:val="00090CD4"/>
    <w:rsid w:val="000914AC"/>
    <w:rsid w:val="00094568"/>
    <w:rsid w:val="00094C6B"/>
    <w:rsid w:val="00095044"/>
    <w:rsid w:val="000974E6"/>
    <w:rsid w:val="000A4C20"/>
    <w:rsid w:val="000A60C3"/>
    <w:rsid w:val="000A627A"/>
    <w:rsid w:val="000B0115"/>
    <w:rsid w:val="000B02F8"/>
    <w:rsid w:val="000B0B40"/>
    <w:rsid w:val="000B0BF3"/>
    <w:rsid w:val="000B0EF0"/>
    <w:rsid w:val="000B1752"/>
    <w:rsid w:val="000B3BB6"/>
    <w:rsid w:val="000B40D8"/>
    <w:rsid w:val="000B42F0"/>
    <w:rsid w:val="000B4877"/>
    <w:rsid w:val="000B6398"/>
    <w:rsid w:val="000B7BCF"/>
    <w:rsid w:val="000C18FE"/>
    <w:rsid w:val="000C259D"/>
    <w:rsid w:val="000C2B2C"/>
    <w:rsid w:val="000C367F"/>
    <w:rsid w:val="000C522B"/>
    <w:rsid w:val="000C5340"/>
    <w:rsid w:val="000D2E51"/>
    <w:rsid w:val="000D3336"/>
    <w:rsid w:val="000D4B95"/>
    <w:rsid w:val="000D58AB"/>
    <w:rsid w:val="000D5947"/>
    <w:rsid w:val="000D64F1"/>
    <w:rsid w:val="000D6E3F"/>
    <w:rsid w:val="000D75DC"/>
    <w:rsid w:val="000E01FF"/>
    <w:rsid w:val="000E21FF"/>
    <w:rsid w:val="000E22C8"/>
    <w:rsid w:val="000E2528"/>
    <w:rsid w:val="000E3934"/>
    <w:rsid w:val="000E4069"/>
    <w:rsid w:val="000E41C0"/>
    <w:rsid w:val="000E4AC1"/>
    <w:rsid w:val="000E5108"/>
    <w:rsid w:val="000E595C"/>
    <w:rsid w:val="000E641B"/>
    <w:rsid w:val="000E6808"/>
    <w:rsid w:val="000F1FE3"/>
    <w:rsid w:val="000F3D49"/>
    <w:rsid w:val="000F431E"/>
    <w:rsid w:val="000F481F"/>
    <w:rsid w:val="000F526A"/>
    <w:rsid w:val="000F57DC"/>
    <w:rsid w:val="000F678B"/>
    <w:rsid w:val="000F6A70"/>
    <w:rsid w:val="000F6CE7"/>
    <w:rsid w:val="000F7A11"/>
    <w:rsid w:val="00100327"/>
    <w:rsid w:val="00100650"/>
    <w:rsid w:val="001010DB"/>
    <w:rsid w:val="001011C1"/>
    <w:rsid w:val="00102056"/>
    <w:rsid w:val="0010368C"/>
    <w:rsid w:val="00104660"/>
    <w:rsid w:val="001047AE"/>
    <w:rsid w:val="0010781D"/>
    <w:rsid w:val="00111BB4"/>
    <w:rsid w:val="00112AE8"/>
    <w:rsid w:val="00112C37"/>
    <w:rsid w:val="00112F1A"/>
    <w:rsid w:val="0011331E"/>
    <w:rsid w:val="00114F92"/>
    <w:rsid w:val="00116E36"/>
    <w:rsid w:val="00117C7C"/>
    <w:rsid w:val="0012049E"/>
    <w:rsid w:val="001209F8"/>
    <w:rsid w:val="0012122E"/>
    <w:rsid w:val="001226A2"/>
    <w:rsid w:val="00123AC6"/>
    <w:rsid w:val="00124B65"/>
    <w:rsid w:val="00124DD4"/>
    <w:rsid w:val="0012502C"/>
    <w:rsid w:val="00126400"/>
    <w:rsid w:val="00127762"/>
    <w:rsid w:val="00130A42"/>
    <w:rsid w:val="001311DA"/>
    <w:rsid w:val="00131BCA"/>
    <w:rsid w:val="001325D2"/>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4BD4"/>
    <w:rsid w:val="00155053"/>
    <w:rsid w:val="001617E5"/>
    <w:rsid w:val="00161BC0"/>
    <w:rsid w:val="0016354E"/>
    <w:rsid w:val="001644D9"/>
    <w:rsid w:val="00165A0D"/>
    <w:rsid w:val="00166728"/>
    <w:rsid w:val="00166967"/>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7C0"/>
    <w:rsid w:val="00190972"/>
    <w:rsid w:val="00190C9A"/>
    <w:rsid w:val="00191EFD"/>
    <w:rsid w:val="001920E7"/>
    <w:rsid w:val="001921CE"/>
    <w:rsid w:val="00192AA5"/>
    <w:rsid w:val="00194515"/>
    <w:rsid w:val="00194CD0"/>
    <w:rsid w:val="0019500E"/>
    <w:rsid w:val="00195FB0"/>
    <w:rsid w:val="001962AF"/>
    <w:rsid w:val="00196550"/>
    <w:rsid w:val="00197FF3"/>
    <w:rsid w:val="001A18D7"/>
    <w:rsid w:val="001A3E85"/>
    <w:rsid w:val="001A63A7"/>
    <w:rsid w:val="001A6EB8"/>
    <w:rsid w:val="001A7110"/>
    <w:rsid w:val="001A7CD4"/>
    <w:rsid w:val="001B14F5"/>
    <w:rsid w:val="001B1BDE"/>
    <w:rsid w:val="001B1DB9"/>
    <w:rsid w:val="001B1E91"/>
    <w:rsid w:val="001B1FA7"/>
    <w:rsid w:val="001B3311"/>
    <w:rsid w:val="001B349E"/>
    <w:rsid w:val="001B49C9"/>
    <w:rsid w:val="001B5A48"/>
    <w:rsid w:val="001B5FA2"/>
    <w:rsid w:val="001B63EB"/>
    <w:rsid w:val="001C01FD"/>
    <w:rsid w:val="001C1140"/>
    <w:rsid w:val="001C23F4"/>
    <w:rsid w:val="001C3543"/>
    <w:rsid w:val="001C4AC4"/>
    <w:rsid w:val="001C4CEA"/>
    <w:rsid w:val="001C4F79"/>
    <w:rsid w:val="001C77C4"/>
    <w:rsid w:val="001D07F7"/>
    <w:rsid w:val="001D0C63"/>
    <w:rsid w:val="001D1DAA"/>
    <w:rsid w:val="001D2844"/>
    <w:rsid w:val="001D5E77"/>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4C52"/>
    <w:rsid w:val="00216422"/>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1F0D"/>
    <w:rsid w:val="0024324A"/>
    <w:rsid w:val="00243B50"/>
    <w:rsid w:val="00243DE1"/>
    <w:rsid w:val="00244A05"/>
    <w:rsid w:val="002455B8"/>
    <w:rsid w:val="00247036"/>
    <w:rsid w:val="00247550"/>
    <w:rsid w:val="002502EB"/>
    <w:rsid w:val="00250404"/>
    <w:rsid w:val="00250573"/>
    <w:rsid w:val="00250645"/>
    <w:rsid w:val="002508F7"/>
    <w:rsid w:val="00250BC5"/>
    <w:rsid w:val="002524BC"/>
    <w:rsid w:val="00252D6F"/>
    <w:rsid w:val="00254045"/>
    <w:rsid w:val="002540E1"/>
    <w:rsid w:val="0025613A"/>
    <w:rsid w:val="00257070"/>
    <w:rsid w:val="0026074F"/>
    <w:rsid w:val="00260EC0"/>
    <w:rsid w:val="002610D8"/>
    <w:rsid w:val="00266AF5"/>
    <w:rsid w:val="00266D49"/>
    <w:rsid w:val="002675D3"/>
    <w:rsid w:val="002709D8"/>
    <w:rsid w:val="00270A2B"/>
    <w:rsid w:val="0027236E"/>
    <w:rsid w:val="002747EC"/>
    <w:rsid w:val="00276938"/>
    <w:rsid w:val="002772A6"/>
    <w:rsid w:val="00277DFA"/>
    <w:rsid w:val="002815C0"/>
    <w:rsid w:val="002826F7"/>
    <w:rsid w:val="00283F62"/>
    <w:rsid w:val="002840C7"/>
    <w:rsid w:val="002845F9"/>
    <w:rsid w:val="002848B2"/>
    <w:rsid w:val="00284E78"/>
    <w:rsid w:val="002855BF"/>
    <w:rsid w:val="002872E1"/>
    <w:rsid w:val="00287326"/>
    <w:rsid w:val="00290336"/>
    <w:rsid w:val="00292EB4"/>
    <w:rsid w:val="00292FC9"/>
    <w:rsid w:val="00295B3A"/>
    <w:rsid w:val="002970D0"/>
    <w:rsid w:val="002A3017"/>
    <w:rsid w:val="002A32C4"/>
    <w:rsid w:val="002A3860"/>
    <w:rsid w:val="002A3ACF"/>
    <w:rsid w:val="002A47CF"/>
    <w:rsid w:val="002A488C"/>
    <w:rsid w:val="002A52CF"/>
    <w:rsid w:val="002A55F4"/>
    <w:rsid w:val="002A7486"/>
    <w:rsid w:val="002A759B"/>
    <w:rsid w:val="002A7C84"/>
    <w:rsid w:val="002B0F64"/>
    <w:rsid w:val="002B0F7E"/>
    <w:rsid w:val="002B1D88"/>
    <w:rsid w:val="002B3354"/>
    <w:rsid w:val="002B35F1"/>
    <w:rsid w:val="002B3EFB"/>
    <w:rsid w:val="002B3F8E"/>
    <w:rsid w:val="002B4139"/>
    <w:rsid w:val="002B44B8"/>
    <w:rsid w:val="002B6A0D"/>
    <w:rsid w:val="002C02BD"/>
    <w:rsid w:val="002C19C6"/>
    <w:rsid w:val="002C260C"/>
    <w:rsid w:val="002C5F8F"/>
    <w:rsid w:val="002C69AA"/>
    <w:rsid w:val="002C7B00"/>
    <w:rsid w:val="002C7BC1"/>
    <w:rsid w:val="002D093F"/>
    <w:rsid w:val="002D2C29"/>
    <w:rsid w:val="002D2CA2"/>
    <w:rsid w:val="002D57A1"/>
    <w:rsid w:val="002D6446"/>
    <w:rsid w:val="002D657A"/>
    <w:rsid w:val="002E00B5"/>
    <w:rsid w:val="002E03B1"/>
    <w:rsid w:val="002E2061"/>
    <w:rsid w:val="002E246F"/>
    <w:rsid w:val="002E26C0"/>
    <w:rsid w:val="002E3100"/>
    <w:rsid w:val="002E6003"/>
    <w:rsid w:val="002E79B2"/>
    <w:rsid w:val="002E79BB"/>
    <w:rsid w:val="002F0D22"/>
    <w:rsid w:val="002F12A5"/>
    <w:rsid w:val="002F15AA"/>
    <w:rsid w:val="002F244D"/>
    <w:rsid w:val="002F3B06"/>
    <w:rsid w:val="002F3DF3"/>
    <w:rsid w:val="002F5304"/>
    <w:rsid w:val="002F5B25"/>
    <w:rsid w:val="002F714B"/>
    <w:rsid w:val="0030030F"/>
    <w:rsid w:val="00301D80"/>
    <w:rsid w:val="003026A0"/>
    <w:rsid w:val="003041E0"/>
    <w:rsid w:val="0030563B"/>
    <w:rsid w:val="00305DAA"/>
    <w:rsid w:val="00306241"/>
    <w:rsid w:val="003073B9"/>
    <w:rsid w:val="00307E63"/>
    <w:rsid w:val="003105EB"/>
    <w:rsid w:val="003109AA"/>
    <w:rsid w:val="00310AE8"/>
    <w:rsid w:val="00310D9A"/>
    <w:rsid w:val="0031121A"/>
    <w:rsid w:val="00311B17"/>
    <w:rsid w:val="003133F1"/>
    <w:rsid w:val="00313BD2"/>
    <w:rsid w:val="003172DC"/>
    <w:rsid w:val="003176F1"/>
    <w:rsid w:val="0032086B"/>
    <w:rsid w:val="00320C3A"/>
    <w:rsid w:val="003211D6"/>
    <w:rsid w:val="00323D2C"/>
    <w:rsid w:val="003243BA"/>
    <w:rsid w:val="00324E66"/>
    <w:rsid w:val="00324F4D"/>
    <w:rsid w:val="003255FD"/>
    <w:rsid w:val="00325AE3"/>
    <w:rsid w:val="00326069"/>
    <w:rsid w:val="00327E5D"/>
    <w:rsid w:val="003314B7"/>
    <w:rsid w:val="00331565"/>
    <w:rsid w:val="00333345"/>
    <w:rsid w:val="00335A5E"/>
    <w:rsid w:val="00337C3B"/>
    <w:rsid w:val="0034032C"/>
    <w:rsid w:val="00341291"/>
    <w:rsid w:val="00343806"/>
    <w:rsid w:val="003463C4"/>
    <w:rsid w:val="0034776D"/>
    <w:rsid w:val="00347B20"/>
    <w:rsid w:val="00350D7C"/>
    <w:rsid w:val="00351CAD"/>
    <w:rsid w:val="00352C2D"/>
    <w:rsid w:val="00353629"/>
    <w:rsid w:val="0035462D"/>
    <w:rsid w:val="00354B33"/>
    <w:rsid w:val="00362359"/>
    <w:rsid w:val="00363968"/>
    <w:rsid w:val="0036459E"/>
    <w:rsid w:val="00364B41"/>
    <w:rsid w:val="00365B64"/>
    <w:rsid w:val="003661AE"/>
    <w:rsid w:val="003667FF"/>
    <w:rsid w:val="00366816"/>
    <w:rsid w:val="003676CB"/>
    <w:rsid w:val="00370943"/>
    <w:rsid w:val="003724CA"/>
    <w:rsid w:val="003726B5"/>
    <w:rsid w:val="0037290A"/>
    <w:rsid w:val="00373F83"/>
    <w:rsid w:val="00374847"/>
    <w:rsid w:val="00376209"/>
    <w:rsid w:val="00377F37"/>
    <w:rsid w:val="00381708"/>
    <w:rsid w:val="00381E6A"/>
    <w:rsid w:val="003824C2"/>
    <w:rsid w:val="00382C4D"/>
    <w:rsid w:val="00383096"/>
    <w:rsid w:val="00384561"/>
    <w:rsid w:val="0038467F"/>
    <w:rsid w:val="00385E77"/>
    <w:rsid w:val="00387011"/>
    <w:rsid w:val="0038701E"/>
    <w:rsid w:val="00387B0B"/>
    <w:rsid w:val="00390C6E"/>
    <w:rsid w:val="00390D6B"/>
    <w:rsid w:val="0039346C"/>
    <w:rsid w:val="00393E45"/>
    <w:rsid w:val="00395772"/>
    <w:rsid w:val="00396058"/>
    <w:rsid w:val="0039670E"/>
    <w:rsid w:val="003972FF"/>
    <w:rsid w:val="00397C21"/>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2A5D"/>
    <w:rsid w:val="003E4022"/>
    <w:rsid w:val="003E676B"/>
    <w:rsid w:val="003F11FC"/>
    <w:rsid w:val="003F209E"/>
    <w:rsid w:val="003F24B6"/>
    <w:rsid w:val="003F2920"/>
    <w:rsid w:val="003F3214"/>
    <w:rsid w:val="003F4E28"/>
    <w:rsid w:val="003F6FCA"/>
    <w:rsid w:val="003F7CC9"/>
    <w:rsid w:val="003F7E71"/>
    <w:rsid w:val="004006E8"/>
    <w:rsid w:val="00401855"/>
    <w:rsid w:val="0040228D"/>
    <w:rsid w:val="0040451F"/>
    <w:rsid w:val="0040702D"/>
    <w:rsid w:val="004107D7"/>
    <w:rsid w:val="0041304C"/>
    <w:rsid w:val="00413B92"/>
    <w:rsid w:val="00413F2F"/>
    <w:rsid w:val="00414017"/>
    <w:rsid w:val="004141BB"/>
    <w:rsid w:val="0041434A"/>
    <w:rsid w:val="00415A63"/>
    <w:rsid w:val="00416889"/>
    <w:rsid w:val="004174EF"/>
    <w:rsid w:val="00417846"/>
    <w:rsid w:val="004202DC"/>
    <w:rsid w:val="004202E2"/>
    <w:rsid w:val="00421DF5"/>
    <w:rsid w:val="0042219C"/>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25D3"/>
    <w:rsid w:val="004541ED"/>
    <w:rsid w:val="00454BAD"/>
    <w:rsid w:val="00455474"/>
    <w:rsid w:val="00457432"/>
    <w:rsid w:val="00460A99"/>
    <w:rsid w:val="00461101"/>
    <w:rsid w:val="004624C7"/>
    <w:rsid w:val="00463D4C"/>
    <w:rsid w:val="00465587"/>
    <w:rsid w:val="004657C7"/>
    <w:rsid w:val="00465C07"/>
    <w:rsid w:val="00466DE6"/>
    <w:rsid w:val="00466E1F"/>
    <w:rsid w:val="0046720C"/>
    <w:rsid w:val="00467A97"/>
    <w:rsid w:val="0047086C"/>
    <w:rsid w:val="00473319"/>
    <w:rsid w:val="00473C72"/>
    <w:rsid w:val="0047489A"/>
    <w:rsid w:val="00474B04"/>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F7B"/>
    <w:rsid w:val="004A3412"/>
    <w:rsid w:val="004A34B4"/>
    <w:rsid w:val="004A34E6"/>
    <w:rsid w:val="004A40FB"/>
    <w:rsid w:val="004A5404"/>
    <w:rsid w:val="004B1812"/>
    <w:rsid w:val="004B18E1"/>
    <w:rsid w:val="004B2692"/>
    <w:rsid w:val="004B32EB"/>
    <w:rsid w:val="004B550F"/>
    <w:rsid w:val="004B64B4"/>
    <w:rsid w:val="004B77BE"/>
    <w:rsid w:val="004B7BCF"/>
    <w:rsid w:val="004C0508"/>
    <w:rsid w:val="004C0C6E"/>
    <w:rsid w:val="004C14B0"/>
    <w:rsid w:val="004C25E8"/>
    <w:rsid w:val="004C2B57"/>
    <w:rsid w:val="004C3937"/>
    <w:rsid w:val="004C3DCD"/>
    <w:rsid w:val="004C44D2"/>
    <w:rsid w:val="004C5BBC"/>
    <w:rsid w:val="004C6780"/>
    <w:rsid w:val="004C6EF6"/>
    <w:rsid w:val="004D12EF"/>
    <w:rsid w:val="004D2D55"/>
    <w:rsid w:val="004D3578"/>
    <w:rsid w:val="004D380D"/>
    <w:rsid w:val="004D3CDE"/>
    <w:rsid w:val="004D4335"/>
    <w:rsid w:val="004D6C16"/>
    <w:rsid w:val="004D6FD4"/>
    <w:rsid w:val="004D7A34"/>
    <w:rsid w:val="004D7B60"/>
    <w:rsid w:val="004E20D7"/>
    <w:rsid w:val="004E213A"/>
    <w:rsid w:val="004E22ED"/>
    <w:rsid w:val="004E236C"/>
    <w:rsid w:val="004E4988"/>
    <w:rsid w:val="004E4C70"/>
    <w:rsid w:val="004E4E09"/>
    <w:rsid w:val="004E6D2F"/>
    <w:rsid w:val="004E75AC"/>
    <w:rsid w:val="004F10E9"/>
    <w:rsid w:val="004F186F"/>
    <w:rsid w:val="004F1E7F"/>
    <w:rsid w:val="004F308B"/>
    <w:rsid w:val="004F33D5"/>
    <w:rsid w:val="004F3ADA"/>
    <w:rsid w:val="004F4540"/>
    <w:rsid w:val="004F6438"/>
    <w:rsid w:val="004F73A7"/>
    <w:rsid w:val="004F7C51"/>
    <w:rsid w:val="004F7EB5"/>
    <w:rsid w:val="00500F69"/>
    <w:rsid w:val="00501D49"/>
    <w:rsid w:val="00502E8D"/>
    <w:rsid w:val="00503171"/>
    <w:rsid w:val="00503CB5"/>
    <w:rsid w:val="00504FCC"/>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1B3"/>
    <w:rsid w:val="005625DD"/>
    <w:rsid w:val="005642A1"/>
    <w:rsid w:val="00565087"/>
    <w:rsid w:val="0056573F"/>
    <w:rsid w:val="00565769"/>
    <w:rsid w:val="0056656C"/>
    <w:rsid w:val="00566611"/>
    <w:rsid w:val="00571279"/>
    <w:rsid w:val="00571D74"/>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906FC"/>
    <w:rsid w:val="00591E74"/>
    <w:rsid w:val="0059328F"/>
    <w:rsid w:val="005933DF"/>
    <w:rsid w:val="00594B6F"/>
    <w:rsid w:val="00595AAB"/>
    <w:rsid w:val="00596097"/>
    <w:rsid w:val="00596B5D"/>
    <w:rsid w:val="0059778B"/>
    <w:rsid w:val="005A1953"/>
    <w:rsid w:val="005A36F1"/>
    <w:rsid w:val="005A4665"/>
    <w:rsid w:val="005A49C6"/>
    <w:rsid w:val="005A4D6D"/>
    <w:rsid w:val="005A68D5"/>
    <w:rsid w:val="005A6CA2"/>
    <w:rsid w:val="005B3D44"/>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4CF3"/>
    <w:rsid w:val="005D6E49"/>
    <w:rsid w:val="005D725F"/>
    <w:rsid w:val="005E28FB"/>
    <w:rsid w:val="005E33C7"/>
    <w:rsid w:val="005F0D6D"/>
    <w:rsid w:val="005F2403"/>
    <w:rsid w:val="005F2F16"/>
    <w:rsid w:val="005F407D"/>
    <w:rsid w:val="005F707E"/>
    <w:rsid w:val="00600A62"/>
    <w:rsid w:val="0060107D"/>
    <w:rsid w:val="006014B4"/>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50D4"/>
    <w:rsid w:val="006160D7"/>
    <w:rsid w:val="00616245"/>
    <w:rsid w:val="00617C43"/>
    <w:rsid w:val="00622FDA"/>
    <w:rsid w:val="00624054"/>
    <w:rsid w:val="006244EC"/>
    <w:rsid w:val="00624813"/>
    <w:rsid w:val="00624C07"/>
    <w:rsid w:val="0062582C"/>
    <w:rsid w:val="00625B0A"/>
    <w:rsid w:val="00626C75"/>
    <w:rsid w:val="0062734F"/>
    <w:rsid w:val="00630079"/>
    <w:rsid w:val="006303D8"/>
    <w:rsid w:val="00632396"/>
    <w:rsid w:val="006326D4"/>
    <w:rsid w:val="00632C20"/>
    <w:rsid w:val="006337B1"/>
    <w:rsid w:val="006353F3"/>
    <w:rsid w:val="00635845"/>
    <w:rsid w:val="006366DF"/>
    <w:rsid w:val="00640307"/>
    <w:rsid w:val="00640FCE"/>
    <w:rsid w:val="006416D5"/>
    <w:rsid w:val="00643067"/>
    <w:rsid w:val="00643114"/>
    <w:rsid w:val="00643340"/>
    <w:rsid w:val="006436E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5932"/>
    <w:rsid w:val="00656910"/>
    <w:rsid w:val="00656B94"/>
    <w:rsid w:val="00656E05"/>
    <w:rsid w:val="006574C0"/>
    <w:rsid w:val="00657CA6"/>
    <w:rsid w:val="0066096B"/>
    <w:rsid w:val="0066111B"/>
    <w:rsid w:val="00661C22"/>
    <w:rsid w:val="0066417C"/>
    <w:rsid w:val="006662B7"/>
    <w:rsid w:val="006666DA"/>
    <w:rsid w:val="00670C14"/>
    <w:rsid w:val="00671109"/>
    <w:rsid w:val="0067142E"/>
    <w:rsid w:val="00672522"/>
    <w:rsid w:val="00672E4A"/>
    <w:rsid w:val="00674D79"/>
    <w:rsid w:val="00677439"/>
    <w:rsid w:val="0067758B"/>
    <w:rsid w:val="0067783E"/>
    <w:rsid w:val="00677F5B"/>
    <w:rsid w:val="00682727"/>
    <w:rsid w:val="00682BF2"/>
    <w:rsid w:val="00684C62"/>
    <w:rsid w:val="006854C3"/>
    <w:rsid w:val="006859E9"/>
    <w:rsid w:val="006909AC"/>
    <w:rsid w:val="00690ED2"/>
    <w:rsid w:val="00694F59"/>
    <w:rsid w:val="00695261"/>
    <w:rsid w:val="00696821"/>
    <w:rsid w:val="006A1108"/>
    <w:rsid w:val="006A19A8"/>
    <w:rsid w:val="006A1A2B"/>
    <w:rsid w:val="006A242E"/>
    <w:rsid w:val="006A26F7"/>
    <w:rsid w:val="006A2C14"/>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6F7E17"/>
    <w:rsid w:val="00701313"/>
    <w:rsid w:val="00701323"/>
    <w:rsid w:val="007017B2"/>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3CC2"/>
    <w:rsid w:val="00724053"/>
    <w:rsid w:val="00724DB3"/>
    <w:rsid w:val="00724F42"/>
    <w:rsid w:val="007250A3"/>
    <w:rsid w:val="00725C33"/>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AC8"/>
    <w:rsid w:val="007469FD"/>
    <w:rsid w:val="00746A9C"/>
    <w:rsid w:val="00747B6B"/>
    <w:rsid w:val="007522E2"/>
    <w:rsid w:val="0075287B"/>
    <w:rsid w:val="00753B28"/>
    <w:rsid w:val="00754EB6"/>
    <w:rsid w:val="00755DB4"/>
    <w:rsid w:val="00756E85"/>
    <w:rsid w:val="00757D40"/>
    <w:rsid w:val="00760812"/>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546D"/>
    <w:rsid w:val="007864E8"/>
    <w:rsid w:val="00786B47"/>
    <w:rsid w:val="0078727C"/>
    <w:rsid w:val="007875E4"/>
    <w:rsid w:val="00787719"/>
    <w:rsid w:val="00787BAC"/>
    <w:rsid w:val="0079049D"/>
    <w:rsid w:val="00790FD3"/>
    <w:rsid w:val="0079169D"/>
    <w:rsid w:val="00792C78"/>
    <w:rsid w:val="007933A9"/>
    <w:rsid w:val="00793B9D"/>
    <w:rsid w:val="00793DC5"/>
    <w:rsid w:val="0079417E"/>
    <w:rsid w:val="00794B9A"/>
    <w:rsid w:val="00795DEB"/>
    <w:rsid w:val="00795EB7"/>
    <w:rsid w:val="00796823"/>
    <w:rsid w:val="0079740D"/>
    <w:rsid w:val="0079769B"/>
    <w:rsid w:val="00797AA0"/>
    <w:rsid w:val="007A0C28"/>
    <w:rsid w:val="007A2E55"/>
    <w:rsid w:val="007A3137"/>
    <w:rsid w:val="007A7099"/>
    <w:rsid w:val="007A74F5"/>
    <w:rsid w:val="007B08A1"/>
    <w:rsid w:val="007B09F5"/>
    <w:rsid w:val="007B1134"/>
    <w:rsid w:val="007B18D8"/>
    <w:rsid w:val="007B20AA"/>
    <w:rsid w:val="007B2202"/>
    <w:rsid w:val="007B2A65"/>
    <w:rsid w:val="007B32DC"/>
    <w:rsid w:val="007B3C9A"/>
    <w:rsid w:val="007B57DE"/>
    <w:rsid w:val="007B7100"/>
    <w:rsid w:val="007B7495"/>
    <w:rsid w:val="007B7CDE"/>
    <w:rsid w:val="007C016D"/>
    <w:rsid w:val="007C095F"/>
    <w:rsid w:val="007C1028"/>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582"/>
    <w:rsid w:val="007D58BF"/>
    <w:rsid w:val="007D5ACC"/>
    <w:rsid w:val="007E1392"/>
    <w:rsid w:val="007E235D"/>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7F7"/>
    <w:rsid w:val="00800B57"/>
    <w:rsid w:val="008028A4"/>
    <w:rsid w:val="00803EC1"/>
    <w:rsid w:val="008043F1"/>
    <w:rsid w:val="008056ED"/>
    <w:rsid w:val="00807C64"/>
    <w:rsid w:val="00807E15"/>
    <w:rsid w:val="0081087E"/>
    <w:rsid w:val="00811105"/>
    <w:rsid w:val="00811D9D"/>
    <w:rsid w:val="00812AA0"/>
    <w:rsid w:val="00813245"/>
    <w:rsid w:val="00814BE5"/>
    <w:rsid w:val="00815AA2"/>
    <w:rsid w:val="00815CCD"/>
    <w:rsid w:val="00820098"/>
    <w:rsid w:val="00822D7B"/>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57257"/>
    <w:rsid w:val="00857F3C"/>
    <w:rsid w:val="00860623"/>
    <w:rsid w:val="008607A8"/>
    <w:rsid w:val="00861551"/>
    <w:rsid w:val="00861FEE"/>
    <w:rsid w:val="00862027"/>
    <w:rsid w:val="0086217F"/>
    <w:rsid w:val="00862A6F"/>
    <w:rsid w:val="0086354A"/>
    <w:rsid w:val="008646F6"/>
    <w:rsid w:val="00864DE1"/>
    <w:rsid w:val="00865EDE"/>
    <w:rsid w:val="00866A0C"/>
    <w:rsid w:val="0086763B"/>
    <w:rsid w:val="00870055"/>
    <w:rsid w:val="00870576"/>
    <w:rsid w:val="00870772"/>
    <w:rsid w:val="008732D6"/>
    <w:rsid w:val="00874418"/>
    <w:rsid w:val="00874AB4"/>
    <w:rsid w:val="00875EB1"/>
    <w:rsid w:val="008768CA"/>
    <w:rsid w:val="00877BFB"/>
    <w:rsid w:val="00877EF9"/>
    <w:rsid w:val="00880559"/>
    <w:rsid w:val="00880811"/>
    <w:rsid w:val="008818E2"/>
    <w:rsid w:val="00882533"/>
    <w:rsid w:val="00883501"/>
    <w:rsid w:val="008849F5"/>
    <w:rsid w:val="0088726A"/>
    <w:rsid w:val="00887CE0"/>
    <w:rsid w:val="008901EA"/>
    <w:rsid w:val="00890D75"/>
    <w:rsid w:val="00892166"/>
    <w:rsid w:val="00892D9D"/>
    <w:rsid w:val="008933E0"/>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1D6"/>
    <w:rsid w:val="008D6817"/>
    <w:rsid w:val="008E0988"/>
    <w:rsid w:val="008E198F"/>
    <w:rsid w:val="008E1D3C"/>
    <w:rsid w:val="008E3090"/>
    <w:rsid w:val="008E4AF8"/>
    <w:rsid w:val="008E4E2C"/>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0BBD"/>
    <w:rsid w:val="0092120B"/>
    <w:rsid w:val="00921791"/>
    <w:rsid w:val="00921E6D"/>
    <w:rsid w:val="0092209D"/>
    <w:rsid w:val="00923655"/>
    <w:rsid w:val="00923C5B"/>
    <w:rsid w:val="0092466D"/>
    <w:rsid w:val="0092601D"/>
    <w:rsid w:val="0092610E"/>
    <w:rsid w:val="00931699"/>
    <w:rsid w:val="009322D7"/>
    <w:rsid w:val="0093304B"/>
    <w:rsid w:val="00934224"/>
    <w:rsid w:val="00935E16"/>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156"/>
    <w:rsid w:val="009513CE"/>
    <w:rsid w:val="0095144D"/>
    <w:rsid w:val="00951780"/>
    <w:rsid w:val="00952941"/>
    <w:rsid w:val="00952D55"/>
    <w:rsid w:val="0095343C"/>
    <w:rsid w:val="00955E64"/>
    <w:rsid w:val="00955EC6"/>
    <w:rsid w:val="00955FB6"/>
    <w:rsid w:val="0095778B"/>
    <w:rsid w:val="009607A6"/>
    <w:rsid w:val="00961525"/>
    <w:rsid w:val="00961B32"/>
    <w:rsid w:val="00962455"/>
    <w:rsid w:val="00962509"/>
    <w:rsid w:val="00965E6D"/>
    <w:rsid w:val="00970666"/>
    <w:rsid w:val="00970DB3"/>
    <w:rsid w:val="009714B4"/>
    <w:rsid w:val="00971A5C"/>
    <w:rsid w:val="0097280A"/>
    <w:rsid w:val="0097296F"/>
    <w:rsid w:val="00972FBD"/>
    <w:rsid w:val="00973D04"/>
    <w:rsid w:val="00973D67"/>
    <w:rsid w:val="00974218"/>
    <w:rsid w:val="009744B8"/>
    <w:rsid w:val="00974BB0"/>
    <w:rsid w:val="00974CF6"/>
    <w:rsid w:val="00975942"/>
    <w:rsid w:val="00975BCD"/>
    <w:rsid w:val="00975FF0"/>
    <w:rsid w:val="0097603C"/>
    <w:rsid w:val="00976735"/>
    <w:rsid w:val="00976D37"/>
    <w:rsid w:val="00977122"/>
    <w:rsid w:val="00977609"/>
    <w:rsid w:val="00977EAC"/>
    <w:rsid w:val="00980130"/>
    <w:rsid w:val="00982DAE"/>
    <w:rsid w:val="0098379E"/>
    <w:rsid w:val="00983FFE"/>
    <w:rsid w:val="00986666"/>
    <w:rsid w:val="00986B60"/>
    <w:rsid w:val="00986FD2"/>
    <w:rsid w:val="0099153D"/>
    <w:rsid w:val="009928A9"/>
    <w:rsid w:val="009932BF"/>
    <w:rsid w:val="00995D8C"/>
    <w:rsid w:val="00996762"/>
    <w:rsid w:val="0099772A"/>
    <w:rsid w:val="00997882"/>
    <w:rsid w:val="00997F2F"/>
    <w:rsid w:val="00997FAD"/>
    <w:rsid w:val="009A07BF"/>
    <w:rsid w:val="009A0AF3"/>
    <w:rsid w:val="009A1786"/>
    <w:rsid w:val="009A2EEE"/>
    <w:rsid w:val="009A3DB7"/>
    <w:rsid w:val="009A4931"/>
    <w:rsid w:val="009A5858"/>
    <w:rsid w:val="009A5DBC"/>
    <w:rsid w:val="009A642A"/>
    <w:rsid w:val="009B0786"/>
    <w:rsid w:val="009B07CD"/>
    <w:rsid w:val="009B13FA"/>
    <w:rsid w:val="009B26F6"/>
    <w:rsid w:val="009B3827"/>
    <w:rsid w:val="009B6134"/>
    <w:rsid w:val="009B647D"/>
    <w:rsid w:val="009B7B06"/>
    <w:rsid w:val="009C19E9"/>
    <w:rsid w:val="009D0942"/>
    <w:rsid w:val="009D34DE"/>
    <w:rsid w:val="009D3B87"/>
    <w:rsid w:val="009D430E"/>
    <w:rsid w:val="009D5198"/>
    <w:rsid w:val="009D5A5D"/>
    <w:rsid w:val="009D65F2"/>
    <w:rsid w:val="009D7467"/>
    <w:rsid w:val="009D74A6"/>
    <w:rsid w:val="009E0B98"/>
    <w:rsid w:val="009E0E87"/>
    <w:rsid w:val="009E10EF"/>
    <w:rsid w:val="009E2DC5"/>
    <w:rsid w:val="009E2F4E"/>
    <w:rsid w:val="009E5449"/>
    <w:rsid w:val="009E55AC"/>
    <w:rsid w:val="009E6FD1"/>
    <w:rsid w:val="009E709B"/>
    <w:rsid w:val="009E7EC4"/>
    <w:rsid w:val="009F2CB9"/>
    <w:rsid w:val="009F3043"/>
    <w:rsid w:val="009F3C17"/>
    <w:rsid w:val="009F42A0"/>
    <w:rsid w:val="009F445F"/>
    <w:rsid w:val="009F4AE1"/>
    <w:rsid w:val="009F5224"/>
    <w:rsid w:val="009F7A1A"/>
    <w:rsid w:val="00A0007F"/>
    <w:rsid w:val="00A00170"/>
    <w:rsid w:val="00A0066E"/>
    <w:rsid w:val="00A027CA"/>
    <w:rsid w:val="00A03496"/>
    <w:rsid w:val="00A10516"/>
    <w:rsid w:val="00A10F02"/>
    <w:rsid w:val="00A10F2C"/>
    <w:rsid w:val="00A12E91"/>
    <w:rsid w:val="00A13227"/>
    <w:rsid w:val="00A169E0"/>
    <w:rsid w:val="00A204CA"/>
    <w:rsid w:val="00A209D6"/>
    <w:rsid w:val="00A22465"/>
    <w:rsid w:val="00A22738"/>
    <w:rsid w:val="00A247E3"/>
    <w:rsid w:val="00A2517B"/>
    <w:rsid w:val="00A255A1"/>
    <w:rsid w:val="00A27DC6"/>
    <w:rsid w:val="00A3023F"/>
    <w:rsid w:val="00A31A0A"/>
    <w:rsid w:val="00A31B24"/>
    <w:rsid w:val="00A33876"/>
    <w:rsid w:val="00A339B6"/>
    <w:rsid w:val="00A33D77"/>
    <w:rsid w:val="00A33FE1"/>
    <w:rsid w:val="00A347BE"/>
    <w:rsid w:val="00A34C56"/>
    <w:rsid w:val="00A36CDE"/>
    <w:rsid w:val="00A409FF"/>
    <w:rsid w:val="00A41829"/>
    <w:rsid w:val="00A419FA"/>
    <w:rsid w:val="00A430EC"/>
    <w:rsid w:val="00A4371D"/>
    <w:rsid w:val="00A44335"/>
    <w:rsid w:val="00A448B3"/>
    <w:rsid w:val="00A45463"/>
    <w:rsid w:val="00A4645A"/>
    <w:rsid w:val="00A466D4"/>
    <w:rsid w:val="00A47F02"/>
    <w:rsid w:val="00A5131C"/>
    <w:rsid w:val="00A53080"/>
    <w:rsid w:val="00A53724"/>
    <w:rsid w:val="00A54B2B"/>
    <w:rsid w:val="00A607F6"/>
    <w:rsid w:val="00A60806"/>
    <w:rsid w:val="00A6319E"/>
    <w:rsid w:val="00A631A0"/>
    <w:rsid w:val="00A639A6"/>
    <w:rsid w:val="00A64AFF"/>
    <w:rsid w:val="00A657D6"/>
    <w:rsid w:val="00A664AC"/>
    <w:rsid w:val="00A664C3"/>
    <w:rsid w:val="00A7016D"/>
    <w:rsid w:val="00A70838"/>
    <w:rsid w:val="00A72629"/>
    <w:rsid w:val="00A7298F"/>
    <w:rsid w:val="00A745A3"/>
    <w:rsid w:val="00A749AA"/>
    <w:rsid w:val="00A75A4F"/>
    <w:rsid w:val="00A76932"/>
    <w:rsid w:val="00A80280"/>
    <w:rsid w:val="00A81F12"/>
    <w:rsid w:val="00A82346"/>
    <w:rsid w:val="00A82C04"/>
    <w:rsid w:val="00A85727"/>
    <w:rsid w:val="00A860CF"/>
    <w:rsid w:val="00A87B08"/>
    <w:rsid w:val="00A90727"/>
    <w:rsid w:val="00A910F5"/>
    <w:rsid w:val="00A91596"/>
    <w:rsid w:val="00A949C3"/>
    <w:rsid w:val="00A9671C"/>
    <w:rsid w:val="00AA1553"/>
    <w:rsid w:val="00AA1BCE"/>
    <w:rsid w:val="00AA2D42"/>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D3082"/>
    <w:rsid w:val="00AE4095"/>
    <w:rsid w:val="00AE4140"/>
    <w:rsid w:val="00AE48B4"/>
    <w:rsid w:val="00AE59C8"/>
    <w:rsid w:val="00AE5D2D"/>
    <w:rsid w:val="00AF0458"/>
    <w:rsid w:val="00AF1733"/>
    <w:rsid w:val="00AF1776"/>
    <w:rsid w:val="00AF2441"/>
    <w:rsid w:val="00AF371E"/>
    <w:rsid w:val="00AF4DB9"/>
    <w:rsid w:val="00AF5CA0"/>
    <w:rsid w:val="00AF5FF0"/>
    <w:rsid w:val="00AF649F"/>
    <w:rsid w:val="00AF7C5F"/>
    <w:rsid w:val="00B01812"/>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34F2"/>
    <w:rsid w:val="00B25D3B"/>
    <w:rsid w:val="00B25FC6"/>
    <w:rsid w:val="00B2602A"/>
    <w:rsid w:val="00B261CD"/>
    <w:rsid w:val="00B27303"/>
    <w:rsid w:val="00B30F00"/>
    <w:rsid w:val="00B30F22"/>
    <w:rsid w:val="00B314DB"/>
    <w:rsid w:val="00B31F1F"/>
    <w:rsid w:val="00B3205D"/>
    <w:rsid w:val="00B34577"/>
    <w:rsid w:val="00B35293"/>
    <w:rsid w:val="00B35947"/>
    <w:rsid w:val="00B35B8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56C44"/>
    <w:rsid w:val="00B606E6"/>
    <w:rsid w:val="00B60D60"/>
    <w:rsid w:val="00B626F4"/>
    <w:rsid w:val="00B64737"/>
    <w:rsid w:val="00B65060"/>
    <w:rsid w:val="00B657DE"/>
    <w:rsid w:val="00B65AA8"/>
    <w:rsid w:val="00B6672E"/>
    <w:rsid w:val="00B66E42"/>
    <w:rsid w:val="00B6762A"/>
    <w:rsid w:val="00B710DA"/>
    <w:rsid w:val="00B725C5"/>
    <w:rsid w:val="00B726D8"/>
    <w:rsid w:val="00B72962"/>
    <w:rsid w:val="00B73674"/>
    <w:rsid w:val="00B74280"/>
    <w:rsid w:val="00B7538C"/>
    <w:rsid w:val="00B76953"/>
    <w:rsid w:val="00B8075F"/>
    <w:rsid w:val="00B826CB"/>
    <w:rsid w:val="00B84B49"/>
    <w:rsid w:val="00B84DB2"/>
    <w:rsid w:val="00B873FD"/>
    <w:rsid w:val="00B92655"/>
    <w:rsid w:val="00B94E32"/>
    <w:rsid w:val="00B965D1"/>
    <w:rsid w:val="00B97428"/>
    <w:rsid w:val="00B9744E"/>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C42"/>
    <w:rsid w:val="00BB7C8B"/>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337"/>
    <w:rsid w:val="00C11561"/>
    <w:rsid w:val="00C12B51"/>
    <w:rsid w:val="00C14248"/>
    <w:rsid w:val="00C14510"/>
    <w:rsid w:val="00C1493D"/>
    <w:rsid w:val="00C14B64"/>
    <w:rsid w:val="00C151D4"/>
    <w:rsid w:val="00C1670C"/>
    <w:rsid w:val="00C17021"/>
    <w:rsid w:val="00C20326"/>
    <w:rsid w:val="00C21AA8"/>
    <w:rsid w:val="00C223E5"/>
    <w:rsid w:val="00C23F90"/>
    <w:rsid w:val="00C243E1"/>
    <w:rsid w:val="00C24650"/>
    <w:rsid w:val="00C25465"/>
    <w:rsid w:val="00C25AEA"/>
    <w:rsid w:val="00C30859"/>
    <w:rsid w:val="00C31B5A"/>
    <w:rsid w:val="00C31D0B"/>
    <w:rsid w:val="00C32649"/>
    <w:rsid w:val="00C33079"/>
    <w:rsid w:val="00C334CE"/>
    <w:rsid w:val="00C339E9"/>
    <w:rsid w:val="00C34F33"/>
    <w:rsid w:val="00C37298"/>
    <w:rsid w:val="00C373DC"/>
    <w:rsid w:val="00C40DFB"/>
    <w:rsid w:val="00C40F8F"/>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5F41"/>
    <w:rsid w:val="00C66523"/>
    <w:rsid w:val="00C66D96"/>
    <w:rsid w:val="00C702D5"/>
    <w:rsid w:val="00C70DC4"/>
    <w:rsid w:val="00C717FC"/>
    <w:rsid w:val="00C738E0"/>
    <w:rsid w:val="00C74E92"/>
    <w:rsid w:val="00C75232"/>
    <w:rsid w:val="00C760D4"/>
    <w:rsid w:val="00C76A1A"/>
    <w:rsid w:val="00C76A88"/>
    <w:rsid w:val="00C76AFD"/>
    <w:rsid w:val="00C76B6B"/>
    <w:rsid w:val="00C779A7"/>
    <w:rsid w:val="00C81DF7"/>
    <w:rsid w:val="00C83895"/>
    <w:rsid w:val="00C83A13"/>
    <w:rsid w:val="00C844F8"/>
    <w:rsid w:val="00C84604"/>
    <w:rsid w:val="00C86F10"/>
    <w:rsid w:val="00C9068C"/>
    <w:rsid w:val="00C91F36"/>
    <w:rsid w:val="00C92831"/>
    <w:rsid w:val="00C92967"/>
    <w:rsid w:val="00C94794"/>
    <w:rsid w:val="00C9773B"/>
    <w:rsid w:val="00CA0FF2"/>
    <w:rsid w:val="00CA2222"/>
    <w:rsid w:val="00CA358C"/>
    <w:rsid w:val="00CA390E"/>
    <w:rsid w:val="00CA3BBA"/>
    <w:rsid w:val="00CA3D0C"/>
    <w:rsid w:val="00CA4156"/>
    <w:rsid w:val="00CA622F"/>
    <w:rsid w:val="00CA654B"/>
    <w:rsid w:val="00CA7092"/>
    <w:rsid w:val="00CB2E76"/>
    <w:rsid w:val="00CB3154"/>
    <w:rsid w:val="00CB40C7"/>
    <w:rsid w:val="00CB4772"/>
    <w:rsid w:val="00CB610F"/>
    <w:rsid w:val="00CB6D0B"/>
    <w:rsid w:val="00CB72B8"/>
    <w:rsid w:val="00CC143A"/>
    <w:rsid w:val="00CC3B74"/>
    <w:rsid w:val="00CC3C10"/>
    <w:rsid w:val="00CC3C7A"/>
    <w:rsid w:val="00CC4132"/>
    <w:rsid w:val="00CC4645"/>
    <w:rsid w:val="00CC554F"/>
    <w:rsid w:val="00CC56CB"/>
    <w:rsid w:val="00CC5F5B"/>
    <w:rsid w:val="00CC70E9"/>
    <w:rsid w:val="00CD0963"/>
    <w:rsid w:val="00CD0BA8"/>
    <w:rsid w:val="00CD14F3"/>
    <w:rsid w:val="00CD1EBE"/>
    <w:rsid w:val="00CD4948"/>
    <w:rsid w:val="00CD4BE0"/>
    <w:rsid w:val="00CD4C7B"/>
    <w:rsid w:val="00CD4F02"/>
    <w:rsid w:val="00CD58FE"/>
    <w:rsid w:val="00CE08D1"/>
    <w:rsid w:val="00CE1B38"/>
    <w:rsid w:val="00CE273E"/>
    <w:rsid w:val="00CE282B"/>
    <w:rsid w:val="00CE31BB"/>
    <w:rsid w:val="00CE3B11"/>
    <w:rsid w:val="00CE7B23"/>
    <w:rsid w:val="00CF1441"/>
    <w:rsid w:val="00CF1E1A"/>
    <w:rsid w:val="00CF2423"/>
    <w:rsid w:val="00CF4D95"/>
    <w:rsid w:val="00CF55DB"/>
    <w:rsid w:val="00CF73D9"/>
    <w:rsid w:val="00D00226"/>
    <w:rsid w:val="00D011CA"/>
    <w:rsid w:val="00D019F7"/>
    <w:rsid w:val="00D01A1A"/>
    <w:rsid w:val="00D01FB2"/>
    <w:rsid w:val="00D020FC"/>
    <w:rsid w:val="00D0327C"/>
    <w:rsid w:val="00D038C1"/>
    <w:rsid w:val="00D04CD1"/>
    <w:rsid w:val="00D05639"/>
    <w:rsid w:val="00D06125"/>
    <w:rsid w:val="00D06188"/>
    <w:rsid w:val="00D07835"/>
    <w:rsid w:val="00D12DDB"/>
    <w:rsid w:val="00D1769D"/>
    <w:rsid w:val="00D20EF6"/>
    <w:rsid w:val="00D24051"/>
    <w:rsid w:val="00D24C0D"/>
    <w:rsid w:val="00D30635"/>
    <w:rsid w:val="00D30C9E"/>
    <w:rsid w:val="00D31195"/>
    <w:rsid w:val="00D32165"/>
    <w:rsid w:val="00D32F85"/>
    <w:rsid w:val="00D33400"/>
    <w:rsid w:val="00D33BE3"/>
    <w:rsid w:val="00D33CDF"/>
    <w:rsid w:val="00D3498F"/>
    <w:rsid w:val="00D34DD0"/>
    <w:rsid w:val="00D35DEB"/>
    <w:rsid w:val="00D36875"/>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528"/>
    <w:rsid w:val="00D57D7D"/>
    <w:rsid w:val="00D60C67"/>
    <w:rsid w:val="00D61D8D"/>
    <w:rsid w:val="00D62E19"/>
    <w:rsid w:val="00D62E33"/>
    <w:rsid w:val="00D64B1C"/>
    <w:rsid w:val="00D6517A"/>
    <w:rsid w:val="00D67CD1"/>
    <w:rsid w:val="00D7022F"/>
    <w:rsid w:val="00D7257F"/>
    <w:rsid w:val="00D727AF"/>
    <w:rsid w:val="00D727BD"/>
    <w:rsid w:val="00D72C64"/>
    <w:rsid w:val="00D738D6"/>
    <w:rsid w:val="00D74610"/>
    <w:rsid w:val="00D74DB2"/>
    <w:rsid w:val="00D7504E"/>
    <w:rsid w:val="00D76809"/>
    <w:rsid w:val="00D7685B"/>
    <w:rsid w:val="00D80795"/>
    <w:rsid w:val="00D81114"/>
    <w:rsid w:val="00D81E48"/>
    <w:rsid w:val="00D82255"/>
    <w:rsid w:val="00D843A6"/>
    <w:rsid w:val="00D854BE"/>
    <w:rsid w:val="00D87009"/>
    <w:rsid w:val="00D8721D"/>
    <w:rsid w:val="00D87E00"/>
    <w:rsid w:val="00D9134D"/>
    <w:rsid w:val="00D92DA4"/>
    <w:rsid w:val="00D93832"/>
    <w:rsid w:val="00D93914"/>
    <w:rsid w:val="00D96D11"/>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695B"/>
    <w:rsid w:val="00DB74A8"/>
    <w:rsid w:val="00DC309B"/>
    <w:rsid w:val="00DC33B1"/>
    <w:rsid w:val="00DC3ED9"/>
    <w:rsid w:val="00DC44E4"/>
    <w:rsid w:val="00DC4DA2"/>
    <w:rsid w:val="00DC4E86"/>
    <w:rsid w:val="00DC5261"/>
    <w:rsid w:val="00DC6A61"/>
    <w:rsid w:val="00DC6B12"/>
    <w:rsid w:val="00DC74B1"/>
    <w:rsid w:val="00DC75FA"/>
    <w:rsid w:val="00DD16AF"/>
    <w:rsid w:val="00DD2ADD"/>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F0044"/>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07E49"/>
    <w:rsid w:val="00E107C1"/>
    <w:rsid w:val="00E1255A"/>
    <w:rsid w:val="00E12AA0"/>
    <w:rsid w:val="00E1314C"/>
    <w:rsid w:val="00E131B9"/>
    <w:rsid w:val="00E147E9"/>
    <w:rsid w:val="00E14C25"/>
    <w:rsid w:val="00E1589E"/>
    <w:rsid w:val="00E15BD7"/>
    <w:rsid w:val="00E16BF5"/>
    <w:rsid w:val="00E22129"/>
    <w:rsid w:val="00E2220A"/>
    <w:rsid w:val="00E223EE"/>
    <w:rsid w:val="00E22BF6"/>
    <w:rsid w:val="00E24C00"/>
    <w:rsid w:val="00E253C2"/>
    <w:rsid w:val="00E262F2"/>
    <w:rsid w:val="00E26957"/>
    <w:rsid w:val="00E31765"/>
    <w:rsid w:val="00E325F1"/>
    <w:rsid w:val="00E338BE"/>
    <w:rsid w:val="00E37E4F"/>
    <w:rsid w:val="00E41B53"/>
    <w:rsid w:val="00E41C0F"/>
    <w:rsid w:val="00E41F8E"/>
    <w:rsid w:val="00E4238D"/>
    <w:rsid w:val="00E45739"/>
    <w:rsid w:val="00E46C08"/>
    <w:rsid w:val="00E471CF"/>
    <w:rsid w:val="00E47979"/>
    <w:rsid w:val="00E51F1C"/>
    <w:rsid w:val="00E5316E"/>
    <w:rsid w:val="00E5360F"/>
    <w:rsid w:val="00E54827"/>
    <w:rsid w:val="00E549BB"/>
    <w:rsid w:val="00E54A76"/>
    <w:rsid w:val="00E55148"/>
    <w:rsid w:val="00E609A3"/>
    <w:rsid w:val="00E60C95"/>
    <w:rsid w:val="00E61354"/>
    <w:rsid w:val="00E625EF"/>
    <w:rsid w:val="00E62835"/>
    <w:rsid w:val="00E62BC9"/>
    <w:rsid w:val="00E65543"/>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2D4B"/>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165"/>
    <w:rsid w:val="00EB4E14"/>
    <w:rsid w:val="00EB56A0"/>
    <w:rsid w:val="00EB5A68"/>
    <w:rsid w:val="00EC0B2A"/>
    <w:rsid w:val="00EC1561"/>
    <w:rsid w:val="00EC230D"/>
    <w:rsid w:val="00EC340C"/>
    <w:rsid w:val="00EC4A25"/>
    <w:rsid w:val="00EC5498"/>
    <w:rsid w:val="00EC6C86"/>
    <w:rsid w:val="00EC6F51"/>
    <w:rsid w:val="00EC7DFE"/>
    <w:rsid w:val="00ED0457"/>
    <w:rsid w:val="00ED0FAB"/>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235E"/>
    <w:rsid w:val="00EE28AE"/>
    <w:rsid w:val="00EE5AAD"/>
    <w:rsid w:val="00EE5F79"/>
    <w:rsid w:val="00EE671D"/>
    <w:rsid w:val="00EE67C1"/>
    <w:rsid w:val="00EE6E39"/>
    <w:rsid w:val="00EF0660"/>
    <w:rsid w:val="00EF0C39"/>
    <w:rsid w:val="00EF0DB9"/>
    <w:rsid w:val="00EF5C9E"/>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35A"/>
    <w:rsid w:val="00F10703"/>
    <w:rsid w:val="00F10BA3"/>
    <w:rsid w:val="00F10D4F"/>
    <w:rsid w:val="00F10F14"/>
    <w:rsid w:val="00F1186A"/>
    <w:rsid w:val="00F12DE6"/>
    <w:rsid w:val="00F141DF"/>
    <w:rsid w:val="00F15D4C"/>
    <w:rsid w:val="00F165C0"/>
    <w:rsid w:val="00F177BD"/>
    <w:rsid w:val="00F2026E"/>
    <w:rsid w:val="00F209BD"/>
    <w:rsid w:val="00F2210A"/>
    <w:rsid w:val="00F23E2E"/>
    <w:rsid w:val="00F247F6"/>
    <w:rsid w:val="00F25696"/>
    <w:rsid w:val="00F25CE3"/>
    <w:rsid w:val="00F26658"/>
    <w:rsid w:val="00F26EB7"/>
    <w:rsid w:val="00F273DC"/>
    <w:rsid w:val="00F274F1"/>
    <w:rsid w:val="00F275A1"/>
    <w:rsid w:val="00F3039A"/>
    <w:rsid w:val="00F303CC"/>
    <w:rsid w:val="00F31372"/>
    <w:rsid w:val="00F31C63"/>
    <w:rsid w:val="00F31D0B"/>
    <w:rsid w:val="00F338E8"/>
    <w:rsid w:val="00F341BE"/>
    <w:rsid w:val="00F3485F"/>
    <w:rsid w:val="00F34F8C"/>
    <w:rsid w:val="00F36DFC"/>
    <w:rsid w:val="00F373ED"/>
    <w:rsid w:val="00F374F7"/>
    <w:rsid w:val="00F37678"/>
    <w:rsid w:val="00F37743"/>
    <w:rsid w:val="00F40A33"/>
    <w:rsid w:val="00F410BE"/>
    <w:rsid w:val="00F41159"/>
    <w:rsid w:val="00F43661"/>
    <w:rsid w:val="00F4460D"/>
    <w:rsid w:val="00F44DF5"/>
    <w:rsid w:val="00F454EC"/>
    <w:rsid w:val="00F45D3D"/>
    <w:rsid w:val="00F463C0"/>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66C9D"/>
    <w:rsid w:val="00F701EF"/>
    <w:rsid w:val="00F70270"/>
    <w:rsid w:val="00F703C6"/>
    <w:rsid w:val="00F71B89"/>
    <w:rsid w:val="00F72021"/>
    <w:rsid w:val="00F7353C"/>
    <w:rsid w:val="00F73CBD"/>
    <w:rsid w:val="00F74086"/>
    <w:rsid w:val="00F74553"/>
    <w:rsid w:val="00F758D2"/>
    <w:rsid w:val="00F766AB"/>
    <w:rsid w:val="00F76F8F"/>
    <w:rsid w:val="00F773EA"/>
    <w:rsid w:val="00F77725"/>
    <w:rsid w:val="00F77B35"/>
    <w:rsid w:val="00F77CC7"/>
    <w:rsid w:val="00F77EE4"/>
    <w:rsid w:val="00F8332A"/>
    <w:rsid w:val="00F83C4F"/>
    <w:rsid w:val="00F84D86"/>
    <w:rsid w:val="00F857DA"/>
    <w:rsid w:val="00F86E4A"/>
    <w:rsid w:val="00F9176D"/>
    <w:rsid w:val="00F941DF"/>
    <w:rsid w:val="00F975E4"/>
    <w:rsid w:val="00FA1266"/>
    <w:rsid w:val="00FA1714"/>
    <w:rsid w:val="00FA2071"/>
    <w:rsid w:val="00FA3474"/>
    <w:rsid w:val="00FA3BA9"/>
    <w:rsid w:val="00FA44AE"/>
    <w:rsid w:val="00FA5036"/>
    <w:rsid w:val="00FA5E31"/>
    <w:rsid w:val="00FA7622"/>
    <w:rsid w:val="00FB0D7C"/>
    <w:rsid w:val="00FB22A3"/>
    <w:rsid w:val="00FB3074"/>
    <w:rsid w:val="00FB3656"/>
    <w:rsid w:val="00FB36FA"/>
    <w:rsid w:val="00FB3A4D"/>
    <w:rsid w:val="00FB5272"/>
    <w:rsid w:val="00FB6501"/>
    <w:rsid w:val="00FB6F30"/>
    <w:rsid w:val="00FC1192"/>
    <w:rsid w:val="00FC2124"/>
    <w:rsid w:val="00FC2482"/>
    <w:rsid w:val="00FC2B60"/>
    <w:rsid w:val="00FC2F18"/>
    <w:rsid w:val="00FC371B"/>
    <w:rsid w:val="00FC3F63"/>
    <w:rsid w:val="00FC4291"/>
    <w:rsid w:val="00FC7152"/>
    <w:rsid w:val="00FC7E40"/>
    <w:rsid w:val="00FD0A57"/>
    <w:rsid w:val="00FD102E"/>
    <w:rsid w:val="00FD2C9E"/>
    <w:rsid w:val="00FD385D"/>
    <w:rsid w:val="00FD5D04"/>
    <w:rsid w:val="00FD6EDB"/>
    <w:rsid w:val="00FD70B9"/>
    <w:rsid w:val="00FE106D"/>
    <w:rsid w:val="00FE1C0F"/>
    <w:rsid w:val="00FE251B"/>
    <w:rsid w:val="00FE520E"/>
    <w:rsid w:val="00FE6612"/>
    <w:rsid w:val="00FE68AA"/>
    <w:rsid w:val="00FE7FA8"/>
    <w:rsid w:val="00FF38AB"/>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69454156">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282477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C6EE3-EDB3-4EBB-984B-8BDC941D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2024-11-07T21:03:00Z</dcterms:created>
  <dcterms:modified xsi:type="dcterms:W3CDTF">2024-11-07T21:19:00Z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