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9A147" w14:textId="77F7384B" w:rsidR="007245C8" w:rsidRDefault="007245C8" w:rsidP="007245C8">
      <w:pPr>
        <w:pStyle w:val="3GPPHeader"/>
        <w:spacing w:after="60"/>
        <w:rPr>
          <w:sz w:val="32"/>
          <w:szCs w:val="32"/>
          <w:lang w:val="de-DE"/>
        </w:rPr>
      </w:pPr>
      <w:r>
        <w:rPr>
          <w:lang w:val="de-DE"/>
        </w:rPr>
        <w:t>3GPP TSG-RAN WG2 #12</w:t>
      </w:r>
      <w:r w:rsidR="00F368BD">
        <w:rPr>
          <w:lang w:val="de-DE"/>
        </w:rPr>
        <w:t>8</w:t>
      </w:r>
      <w:r>
        <w:rPr>
          <w:lang w:val="de-DE"/>
        </w:rPr>
        <w:tab/>
      </w:r>
      <w:r>
        <w:rPr>
          <w:sz w:val="32"/>
          <w:szCs w:val="32"/>
          <w:lang w:val="de-DE"/>
        </w:rPr>
        <w:t xml:space="preserve">Tdoc </w:t>
      </w:r>
      <w:r w:rsidR="001A059E" w:rsidRPr="001A059E">
        <w:rPr>
          <w:sz w:val="32"/>
          <w:szCs w:val="32"/>
          <w:lang w:val="de-DE"/>
        </w:rPr>
        <w:t>R2-2410202</w:t>
      </w:r>
    </w:p>
    <w:p w14:paraId="0B9CA2F7" w14:textId="37A4B21E" w:rsidR="00E90E49" w:rsidRPr="007245C8" w:rsidRDefault="00F368BD" w:rsidP="009F5A69">
      <w:pPr>
        <w:pStyle w:val="3GPPHeader"/>
        <w:rPr>
          <w:rFonts w:cs="Arial"/>
          <w:bCs/>
          <w:noProof/>
          <w:szCs w:val="24"/>
          <w:lang w:eastAsia="ko-KR"/>
        </w:rPr>
      </w:pPr>
      <w:r>
        <w:rPr>
          <w:lang w:val="de-DE"/>
        </w:rPr>
        <w:t>Orlando</w:t>
      </w:r>
      <w:r w:rsidR="005874C7" w:rsidRPr="005874C7">
        <w:rPr>
          <w:lang w:val="de-DE"/>
        </w:rPr>
        <w:t xml:space="preserve">, </w:t>
      </w:r>
      <w:r>
        <w:rPr>
          <w:lang w:val="de-DE"/>
        </w:rPr>
        <w:t>US</w:t>
      </w:r>
      <w:r w:rsidR="005874C7" w:rsidRPr="005874C7">
        <w:rPr>
          <w:lang w:val="de-DE"/>
        </w:rPr>
        <w:t xml:space="preserve">, </w:t>
      </w:r>
      <w:r>
        <w:rPr>
          <w:lang w:val="de-DE"/>
        </w:rPr>
        <w:t>November</w:t>
      </w:r>
      <w:r w:rsidR="005874C7" w:rsidRPr="005874C7">
        <w:rPr>
          <w:lang w:val="de-DE"/>
        </w:rPr>
        <w:t xml:space="preserve"> 1</w:t>
      </w:r>
      <w:r>
        <w:rPr>
          <w:lang w:val="de-DE"/>
        </w:rPr>
        <w:t>8</w:t>
      </w:r>
      <w:r w:rsidR="005874C7" w:rsidRPr="005874C7">
        <w:rPr>
          <w:lang w:val="de-DE"/>
        </w:rPr>
        <w:t xml:space="preserve"> – </w:t>
      </w:r>
      <w:r w:rsidR="00C42938">
        <w:rPr>
          <w:lang w:val="de-DE"/>
        </w:rPr>
        <w:t>22</w:t>
      </w:r>
      <w:r w:rsidR="005874C7" w:rsidRPr="005874C7">
        <w:rPr>
          <w:lang w:val="de-DE"/>
        </w:rPr>
        <w:t>, 2024</w:t>
      </w:r>
      <w:r w:rsidR="007245C8">
        <w:rPr>
          <w:rFonts w:cs="Arial"/>
          <w:bCs/>
          <w:noProof/>
          <w:szCs w:val="24"/>
          <w:lang w:eastAsia="ko-KR"/>
        </w:rPr>
        <w:t xml:space="preserve">              </w:t>
      </w:r>
    </w:p>
    <w:p w14:paraId="7CE64FCB" w14:textId="7B50B2D1" w:rsidR="00E90E49" w:rsidRPr="00405A94" w:rsidRDefault="00E90E49" w:rsidP="00311702">
      <w:pPr>
        <w:pStyle w:val="3GPPHeader"/>
        <w:rPr>
          <w:sz w:val="22"/>
          <w:szCs w:val="22"/>
          <w:lang w:val="en-US"/>
        </w:rPr>
      </w:pPr>
      <w:r w:rsidRPr="00405A94">
        <w:rPr>
          <w:sz w:val="22"/>
          <w:szCs w:val="22"/>
          <w:lang w:val="en-US"/>
        </w:rPr>
        <w:t>Agenda Item:</w:t>
      </w:r>
      <w:r w:rsidRPr="00405A94">
        <w:rPr>
          <w:sz w:val="22"/>
          <w:szCs w:val="22"/>
          <w:lang w:val="en-US"/>
        </w:rPr>
        <w:tab/>
      </w:r>
      <w:r w:rsidR="00171DB9">
        <w:rPr>
          <w:sz w:val="22"/>
          <w:szCs w:val="22"/>
          <w:lang w:val="en-US"/>
        </w:rPr>
        <w:t>8</w:t>
      </w:r>
      <w:r w:rsidR="008548BB" w:rsidRPr="005537AD">
        <w:rPr>
          <w:sz w:val="22"/>
          <w:szCs w:val="22"/>
          <w:lang w:val="en-US"/>
        </w:rPr>
        <w:t>.</w:t>
      </w:r>
      <w:r w:rsidR="005537AD" w:rsidRPr="005537AD">
        <w:rPr>
          <w:sz w:val="22"/>
          <w:szCs w:val="22"/>
          <w:lang w:val="en-US"/>
        </w:rPr>
        <w:t>1</w:t>
      </w:r>
      <w:r w:rsidR="00171DB9">
        <w:rPr>
          <w:sz w:val="22"/>
          <w:szCs w:val="22"/>
          <w:lang w:val="en-US"/>
        </w:rPr>
        <w:t>2</w:t>
      </w:r>
      <w:r w:rsidR="008548BB" w:rsidRPr="005537AD">
        <w:rPr>
          <w:sz w:val="22"/>
          <w:szCs w:val="22"/>
          <w:lang w:val="en-US"/>
        </w:rPr>
        <w:t>.</w:t>
      </w:r>
      <w:r w:rsidR="00BB1080">
        <w:rPr>
          <w:sz w:val="22"/>
          <w:szCs w:val="22"/>
          <w:lang w:val="en-US"/>
        </w:rPr>
        <w:t>3</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210667D2" w:rsidR="00E854C4" w:rsidRDefault="003D3C45" w:rsidP="00D546FF">
      <w:pPr>
        <w:pStyle w:val="3GPPHeader"/>
        <w:rPr>
          <w:sz w:val="22"/>
          <w:szCs w:val="22"/>
        </w:rPr>
      </w:pPr>
      <w:r>
        <w:rPr>
          <w:sz w:val="22"/>
          <w:szCs w:val="22"/>
        </w:rPr>
        <w:t>Title:</w:t>
      </w:r>
      <w:r w:rsidR="00E90E49" w:rsidRPr="00CE0424">
        <w:rPr>
          <w:sz w:val="22"/>
          <w:szCs w:val="22"/>
        </w:rPr>
        <w:tab/>
      </w:r>
      <w:r w:rsidR="00620D07" w:rsidRPr="00620D07">
        <w:rPr>
          <w:sz w:val="22"/>
          <w:szCs w:val="22"/>
        </w:rPr>
        <w:t>Impacts from other NR MIMO Phase 5 objectives</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73681B6C" w14:textId="0833E5DE" w:rsidR="007D673D" w:rsidRDefault="00230D18" w:rsidP="007D728F">
      <w:pPr>
        <w:pStyle w:val="Heading1"/>
      </w:pPr>
      <w:r>
        <w:t>1</w:t>
      </w:r>
      <w:r>
        <w:tab/>
      </w:r>
      <w:r w:rsidR="00E90E49" w:rsidRPr="00CE0424">
        <w:t>Introduction</w:t>
      </w:r>
      <w:bookmarkStart w:id="0" w:name="_Ref178064866"/>
    </w:p>
    <w:p w14:paraId="5F145D26" w14:textId="25CECC2F" w:rsidR="007D673D" w:rsidRDefault="007D673D" w:rsidP="00C801A7">
      <w:pPr>
        <w:pStyle w:val="BodyText"/>
      </w:pPr>
      <w:r>
        <w:t xml:space="preserve">This contribution discusses </w:t>
      </w:r>
      <w:r w:rsidR="00DC44CB">
        <w:t xml:space="preserve">the impacts </w:t>
      </w:r>
      <w:r w:rsidR="005628E8">
        <w:t xml:space="preserve">from NR MIMO phase 5 </w:t>
      </w:r>
      <w:r w:rsidR="00DC44CB">
        <w:t xml:space="preserve">related to the </w:t>
      </w:r>
      <w:r w:rsidR="005628E8">
        <w:t>following objectives:</w:t>
      </w:r>
    </w:p>
    <w:p w14:paraId="50D6A2B5" w14:textId="38DD419B" w:rsidR="002E42BA" w:rsidRPr="006C63B7" w:rsidRDefault="002E42BA" w:rsidP="006C63B7">
      <w:pPr>
        <w:pStyle w:val="BodyText"/>
        <w:numPr>
          <w:ilvl w:val="0"/>
          <w:numId w:val="25"/>
        </w:numPr>
      </w:pPr>
      <w:bookmarkStart w:id="1" w:name="_Hlk145555364"/>
      <w:r w:rsidRPr="006C63B7">
        <w:t xml:space="preserve">Specify enhancement to facilitate UE-initiated/event-driven beam </w:t>
      </w:r>
      <w:proofErr w:type="gramStart"/>
      <w:r w:rsidRPr="006C63B7">
        <w:t>management</w:t>
      </w:r>
      <w:proofErr w:type="gramEnd"/>
      <w:r w:rsidRPr="006C63B7">
        <w:t xml:space="preserve"> </w:t>
      </w:r>
      <w:bookmarkEnd w:id="1"/>
    </w:p>
    <w:p w14:paraId="465CA843" w14:textId="427FB389" w:rsidR="002E42BA" w:rsidRPr="006C63B7" w:rsidRDefault="002E42BA" w:rsidP="006C63B7">
      <w:pPr>
        <w:pStyle w:val="BodyText"/>
        <w:numPr>
          <w:ilvl w:val="0"/>
          <w:numId w:val="25"/>
        </w:numPr>
      </w:pPr>
      <w:bookmarkStart w:id="2" w:name="_Hlk146697700"/>
      <w:r w:rsidRPr="006C63B7">
        <w:t xml:space="preserve">Specify CSI support for up to 128 CSI-RS </w:t>
      </w:r>
      <w:proofErr w:type="gramStart"/>
      <w:r w:rsidRPr="006C63B7">
        <w:t>ports</w:t>
      </w:r>
      <w:bookmarkEnd w:id="2"/>
      <w:proofErr w:type="gramEnd"/>
    </w:p>
    <w:p w14:paraId="44CD5707" w14:textId="02F864B2" w:rsidR="002E42BA" w:rsidRPr="006C63B7" w:rsidRDefault="002E42BA" w:rsidP="006C63B7">
      <w:pPr>
        <w:pStyle w:val="BodyText"/>
        <w:numPr>
          <w:ilvl w:val="0"/>
          <w:numId w:val="25"/>
        </w:numPr>
      </w:pPr>
      <w:r w:rsidRPr="006C63B7">
        <w:t xml:space="preserve">Specify UE reporting enhancement for CJT deployments under non-ideal synchronization and </w:t>
      </w:r>
      <w:proofErr w:type="gramStart"/>
      <w:r w:rsidRPr="006C63B7">
        <w:t>backhaul</w:t>
      </w:r>
      <w:proofErr w:type="gramEnd"/>
      <w:r w:rsidRPr="006C63B7">
        <w:t> </w:t>
      </w:r>
    </w:p>
    <w:p w14:paraId="2DA20F4A" w14:textId="3AE0D877" w:rsidR="002E42BA" w:rsidRPr="006C63B7" w:rsidRDefault="002E42BA" w:rsidP="006C63B7">
      <w:pPr>
        <w:pStyle w:val="BodyText"/>
        <w:numPr>
          <w:ilvl w:val="0"/>
          <w:numId w:val="25"/>
        </w:numPr>
      </w:pPr>
      <w:r w:rsidRPr="006C63B7">
        <w:t xml:space="preserve">Specify non-coherent UL codebook to facilitate 3-antenna-port codebook-based </w:t>
      </w:r>
      <w:proofErr w:type="gramStart"/>
      <w:r w:rsidRPr="006C63B7">
        <w:t>transmissions</w:t>
      </w:r>
      <w:proofErr w:type="gramEnd"/>
    </w:p>
    <w:p w14:paraId="5DBEDE08" w14:textId="3D285244" w:rsidR="00DD5A14" w:rsidRDefault="001E6463" w:rsidP="00447256">
      <w:pPr>
        <w:pStyle w:val="Heading1"/>
      </w:pPr>
      <w:r>
        <w:t>2</w:t>
      </w:r>
      <w:r>
        <w:tab/>
      </w:r>
      <w:r w:rsidR="00623559">
        <w:t>Discussion</w:t>
      </w:r>
    </w:p>
    <w:p w14:paraId="09A8F305" w14:textId="77777777" w:rsidR="00603ACC" w:rsidRDefault="00603ACC" w:rsidP="00603ACC">
      <w:pPr>
        <w:pStyle w:val="BodyText"/>
      </w:pPr>
      <w:r>
        <w:t>An LS was received from RAN1 with RRC parameters for MIMO (</w:t>
      </w:r>
      <w:r w:rsidRPr="00DC44CB">
        <w:t>R1-2407285</w:t>
      </w:r>
      <w:r>
        <w:t>).</w:t>
      </w:r>
    </w:p>
    <w:p w14:paraId="317FB0ED" w14:textId="4EAD63C8" w:rsidR="00603ACC" w:rsidRDefault="00603ACC" w:rsidP="00603ACC">
      <w:pPr>
        <w:pStyle w:val="BodyText"/>
      </w:pPr>
      <w:r>
        <w:t xml:space="preserve">This </w:t>
      </w:r>
      <w:r w:rsidR="008A7ACF">
        <w:t>section</w:t>
      </w:r>
      <w:r>
        <w:t xml:space="preserve"> discusses the impacts related to the LS.</w:t>
      </w:r>
    </w:p>
    <w:p w14:paraId="22247471" w14:textId="3C06B07F" w:rsidR="00810A27" w:rsidRDefault="00810A27" w:rsidP="00C62EBB">
      <w:pPr>
        <w:pStyle w:val="Heading2"/>
      </w:pPr>
      <w:r>
        <w:t>2.1</w:t>
      </w:r>
      <w:r>
        <w:tab/>
        <w:t>Background</w:t>
      </w:r>
      <w:r w:rsidR="00C62EBB">
        <w:t xml:space="preserve"> </w:t>
      </w:r>
      <w:r w:rsidR="00C62EBB" w:rsidRPr="00C62EBB">
        <w:t>UE-initiated beam management</w:t>
      </w:r>
    </w:p>
    <w:p w14:paraId="243BC0C7" w14:textId="77777777" w:rsidR="00810A27" w:rsidRPr="007673DD" w:rsidRDefault="00810A27">
      <w:pPr>
        <w:pStyle w:val="BodyText"/>
      </w:pPr>
      <w:r w:rsidRPr="007673DD">
        <w:t xml:space="preserve">Ever since Rel-15, NR supports intra-cell and inter-cell mobility. Inter-cell mobility, also known as L3 mobility, relies on event-driven driven reporting, which is used as a basis for HO signalling. The procedures related to intra-cell mobility are called </w:t>
      </w:r>
      <w:r w:rsidRPr="007673DD">
        <w:rPr>
          <w:i/>
          <w:iCs/>
        </w:rPr>
        <w:t>beam management</w:t>
      </w:r>
      <w:r w:rsidRPr="007673DD">
        <w:t xml:space="preserve">, and involve periodic, semi-persistent and aperiodic beam measurements, which are used as a basis for beam indication signalling from the NW to the UE. </w:t>
      </w:r>
    </w:p>
    <w:p w14:paraId="235F66E4" w14:textId="3E49DDE5" w:rsidR="00810A27" w:rsidRDefault="00810A27">
      <w:pPr>
        <w:pStyle w:val="BodyText"/>
      </w:pPr>
      <w:r w:rsidRPr="007673DD">
        <w:t>For intra-cell mobility, the</w:t>
      </w:r>
      <w:r>
        <w:t>re is no event-driven reporting</w:t>
      </w:r>
      <w:r w:rsidRPr="007673DD">
        <w:t xml:space="preserve"> </w:t>
      </w:r>
      <w:r>
        <w:t xml:space="preserve">specified. Event-driven, or UE-initiated, reporting could reduce the signalling overhead while maintaining reasonably fast discovery of changing propagation conditions resulting from UE movement across the Tx beam pattern. When the UE discovers that the propagation conditions have changed, the UE would notify the </w:t>
      </w:r>
      <w:r w:rsidR="00591D9F">
        <w:t>NW and</w:t>
      </w:r>
      <w:r>
        <w:t xml:space="preserve"> send a report. Based on the report, the NW would send a beam indication to the UE.</w:t>
      </w:r>
    </w:p>
    <w:p w14:paraId="1DFAEF14" w14:textId="77777777" w:rsidR="00810A27" w:rsidRDefault="00810A27">
      <w:pPr>
        <w:pStyle w:val="BodyText"/>
      </w:pPr>
      <w:r>
        <w:t>RAN1 has agreed to support the following events:</w:t>
      </w:r>
    </w:p>
    <w:p w14:paraId="3EB29939" w14:textId="77777777" w:rsidR="00810A27" w:rsidRDefault="00810A27">
      <w:pPr>
        <w:pStyle w:val="BodyText"/>
      </w:pPr>
      <w:r>
        <w:t>Event-1:</w:t>
      </w:r>
      <w:r w:rsidRPr="00574F81">
        <w:t xml:space="preserve"> Quality of the current beam is worse than a certain threshold.</w:t>
      </w:r>
    </w:p>
    <w:p w14:paraId="64ACFA12" w14:textId="77777777" w:rsidR="00810A27" w:rsidRDefault="00810A27">
      <w:pPr>
        <w:pStyle w:val="BodyText"/>
      </w:pPr>
      <w:r>
        <w:t xml:space="preserve">Event-2: </w:t>
      </w:r>
      <w:r w:rsidRPr="004A652F">
        <w:t>Quality of at least one new beam, such as L1-RSRP, becomes a threshold value better than the current beam.</w:t>
      </w:r>
    </w:p>
    <w:p w14:paraId="5B0260A0" w14:textId="77777777" w:rsidR="00810A27" w:rsidRDefault="00810A27">
      <w:pPr>
        <w:pStyle w:val="BodyText"/>
      </w:pPr>
      <w:r>
        <w:t xml:space="preserve">Event-7: </w:t>
      </w:r>
      <w:r w:rsidRPr="001F7DA8">
        <w:t xml:space="preserve">Quality of at least one new beam, such as L1-RSRP, becomes a threshold value better than the RS derived from the activated TCI state with the M-th best </w:t>
      </w:r>
      <w:proofErr w:type="gramStart"/>
      <w:r w:rsidRPr="001F7DA8">
        <w:t>quality</w:t>
      </w:r>
      <w:proofErr w:type="gramEnd"/>
    </w:p>
    <w:p w14:paraId="0541BD09" w14:textId="77777777" w:rsidR="00810A27" w:rsidRDefault="00810A27">
      <w:pPr>
        <w:pStyle w:val="BodyText"/>
      </w:pPr>
      <w:r>
        <w:t>RAN1 has defined “current beam” based on the indicated TCI state.</w:t>
      </w:r>
    </w:p>
    <w:p w14:paraId="45FDACC1" w14:textId="77777777" w:rsidR="00810A27" w:rsidRDefault="00810A27">
      <w:pPr>
        <w:pStyle w:val="BodyText"/>
      </w:pPr>
      <w:r>
        <w:t>The main motivation for UE-initiated reporting is to reduce overhead, i.e., to avoid transmitting measurement reports that would not result in a beam switch: ideally, each transmitted report should result in a beam switch. This means there must be a mechanism to avoid transmitting reports based on measurement errors or fading dips/peaks. To avoid such spurious reports, RAN1 made the following agreement:</w:t>
      </w:r>
    </w:p>
    <w:p w14:paraId="2FD94194" w14:textId="77777777" w:rsidR="00810A27" w:rsidRDefault="00810A27">
      <w:pPr>
        <w:pStyle w:val="BodyText"/>
      </w:pPr>
      <w:r>
        <w:rPr>
          <w:noProof/>
        </w:rPr>
        <w:lastRenderedPageBreak/>
        <mc:AlternateContent>
          <mc:Choice Requires="wps">
            <w:drawing>
              <wp:inline distT="0" distB="0" distL="0" distR="0" wp14:anchorId="1EC66800" wp14:editId="3C90945A">
                <wp:extent cx="6120765" cy="346946"/>
                <wp:effectExtent l="0" t="0" r="13335" b="22860"/>
                <wp:docPr id="812181993" name="Text Box 1"/>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3B149F79" w14:textId="77777777" w:rsidR="00810A27" w:rsidRPr="00E95FFC" w:rsidRDefault="00810A27" w:rsidP="00810A27">
                            <w:pPr>
                              <w:shd w:val="clear" w:color="auto" w:fill="FFFFFF"/>
                              <w:snapToGrid w:val="0"/>
                              <w:spacing w:after="0"/>
                              <w:rPr>
                                <w:rFonts w:ascii="Times" w:eastAsia="SimSun" w:hAnsi="Times"/>
                                <w:b/>
                                <w:bCs/>
                              </w:rPr>
                            </w:pPr>
                            <w:r w:rsidRPr="00E95FFC">
                              <w:rPr>
                                <w:rFonts w:ascii="Times" w:eastAsia="SimSun" w:hAnsi="Times"/>
                                <w:b/>
                                <w:bCs/>
                                <w:highlight w:val="green"/>
                              </w:rPr>
                              <w:t>Agreement</w:t>
                            </w:r>
                          </w:p>
                          <w:p w14:paraId="2136AB04" w14:textId="77777777" w:rsidR="00810A27" w:rsidRPr="00E95FFC" w:rsidRDefault="00810A27" w:rsidP="00810A27">
                            <w:pPr>
                              <w:shd w:val="clear" w:color="auto" w:fill="FFFFFF"/>
                              <w:snapToGrid w:val="0"/>
                              <w:spacing w:after="0"/>
                              <w:rPr>
                                <w:rFonts w:ascii="Times" w:eastAsia="SimSun" w:hAnsi="Times"/>
                              </w:rPr>
                            </w:pPr>
                            <w:r w:rsidRPr="00E95FFC">
                              <w:rPr>
                                <w:rFonts w:ascii="Times" w:eastAsia="SimSun" w:hAnsi="Times"/>
                              </w:rPr>
                              <w:t>Regarding the triggering event determination for Event 2:</w:t>
                            </w:r>
                          </w:p>
                          <w:p w14:paraId="494B8BEC" w14:textId="77777777" w:rsidR="00810A27" w:rsidRPr="00E95FFC" w:rsidRDefault="00810A27" w:rsidP="00810A27">
                            <w:pPr>
                              <w:numPr>
                                <w:ilvl w:val="0"/>
                                <w:numId w:val="28"/>
                              </w:numPr>
                              <w:shd w:val="clear" w:color="auto" w:fill="FFFFFF"/>
                              <w:overflowPunct/>
                              <w:autoSpaceDE/>
                              <w:autoSpaceDN/>
                              <w:adjustRightInd/>
                              <w:snapToGrid w:val="0"/>
                              <w:spacing w:after="0"/>
                              <w:jc w:val="both"/>
                              <w:rPr>
                                <w:rFonts w:ascii="Times" w:eastAsia="Batang" w:hAnsi="Times"/>
                                <w:lang w:eastAsia="x-none"/>
                              </w:rPr>
                            </w:pPr>
                            <w:r w:rsidRPr="00E95FFC">
                              <w:rPr>
                                <w:rFonts w:ascii="Times" w:eastAsia="Batang" w:hAnsi="Times"/>
                                <w:lang w:eastAsia="x-none"/>
                              </w:rPr>
                              <w:t>If within a time window (which is configurable), the number of Event-2 instance(s) for at least one same new beam is greater than or equal to a configurable number M, UE initiated beam report occurs.</w:t>
                            </w:r>
                          </w:p>
                          <w:p w14:paraId="7243C3E8" w14:textId="77777777" w:rsidR="00810A27" w:rsidRPr="00E95FFC" w:rsidRDefault="00810A27" w:rsidP="00810A27">
                            <w:pPr>
                              <w:numPr>
                                <w:ilvl w:val="1"/>
                                <w:numId w:val="28"/>
                              </w:numPr>
                              <w:shd w:val="clear" w:color="auto" w:fill="FFFFFF"/>
                              <w:overflowPunct/>
                              <w:autoSpaceDE/>
                              <w:autoSpaceDN/>
                              <w:adjustRightInd/>
                              <w:snapToGrid w:val="0"/>
                              <w:spacing w:after="0"/>
                              <w:jc w:val="both"/>
                              <w:rPr>
                                <w:rFonts w:ascii="Times" w:eastAsia="Batang" w:hAnsi="Times"/>
                                <w:lang w:eastAsia="x-none"/>
                              </w:rPr>
                            </w:pPr>
                            <w:r w:rsidRPr="00E95FFC">
                              <w:rPr>
                                <w:rFonts w:ascii="Times" w:eastAsia="Batang" w:hAnsi="Times"/>
                                <w:lang w:eastAsia="x-none"/>
                              </w:rPr>
                              <w:t>Note: Event-2 instance for a new beam is determined if the L1-RSRP of the new beam becomes a threshold value better than the current beam</w:t>
                            </w:r>
                          </w:p>
                          <w:p w14:paraId="2CBFA00E" w14:textId="77777777" w:rsidR="00810A27" w:rsidRPr="00E95FFC" w:rsidRDefault="00810A27" w:rsidP="00810A27">
                            <w:pPr>
                              <w:snapToGrid w:val="0"/>
                              <w:spacing w:after="0"/>
                              <w:rPr>
                                <w:rFonts w:ascii="Times" w:eastAsia="Batang" w:hAnsi="Times"/>
                              </w:rPr>
                            </w:pPr>
                            <w:r w:rsidRPr="00E95FFC">
                              <w:rPr>
                                <w:rFonts w:ascii="Times" w:eastAsia="Batang" w:hAnsi="Times" w:hint="eastAsia"/>
                              </w:rPr>
                              <w:t>A</w:t>
                            </w:r>
                            <w:r w:rsidRPr="00E95FFC">
                              <w:rPr>
                                <w:rFonts w:ascii="Times" w:eastAsia="Batang" w:hAnsi="Times"/>
                              </w:rPr>
                              <w:t>bove feature is subject to UE capability.</w:t>
                            </w:r>
                          </w:p>
                          <w:p w14:paraId="4E6C0DD4" w14:textId="77777777" w:rsidR="00810A27" w:rsidRPr="00E95FFC" w:rsidRDefault="00810A27" w:rsidP="00810A27">
                            <w:pPr>
                              <w:numPr>
                                <w:ilvl w:val="0"/>
                                <w:numId w:val="28"/>
                              </w:numPr>
                              <w:shd w:val="clear" w:color="auto" w:fill="FFFFFF"/>
                              <w:overflowPunct/>
                              <w:autoSpaceDE/>
                              <w:autoSpaceDN/>
                              <w:adjustRightInd/>
                              <w:snapToGrid w:val="0"/>
                              <w:spacing w:after="0"/>
                              <w:jc w:val="both"/>
                              <w:rPr>
                                <w:rFonts w:ascii="Times" w:eastAsia="Batang" w:hAnsi="Times"/>
                                <w:bCs/>
                                <w:iCs/>
                                <w:lang w:eastAsia="x-none"/>
                              </w:rPr>
                            </w:pPr>
                            <w:r w:rsidRPr="00E95FFC">
                              <w:rPr>
                                <w:rFonts w:ascii="Times" w:eastAsia="Batang" w:hAnsi="Times"/>
                                <w:bCs/>
                                <w:iCs/>
                                <w:lang w:eastAsia="x-none"/>
                              </w:rPr>
                              <w:t xml:space="preserve">Basic feature: Once </w:t>
                            </w:r>
                            <w:r w:rsidRPr="00E95FFC">
                              <w:rPr>
                                <w:rFonts w:ascii="Times" w:eastAsia="Batang" w:hAnsi="Times"/>
                                <w:lang w:eastAsia="x-none"/>
                              </w:rPr>
                              <w:t xml:space="preserve">the L1-RSRP of the new beam becomes a threshold value better than the current beam, UE initiated beam report </w:t>
                            </w:r>
                            <w:proofErr w:type="gramStart"/>
                            <w:r w:rsidRPr="00E95FFC">
                              <w:rPr>
                                <w:rFonts w:ascii="Times" w:eastAsia="Batang" w:hAnsi="Times"/>
                                <w:lang w:eastAsia="x-none"/>
                              </w:rPr>
                              <w:t>occurs</w:t>
                            </w:r>
                            <w:proofErr w:type="gramEnd"/>
                          </w:p>
                          <w:p w14:paraId="225B6891" w14:textId="77777777" w:rsidR="00810A27" w:rsidRPr="006B4A47" w:rsidRDefault="00810A27" w:rsidP="00810A27">
                            <w:pPr>
                              <w:shd w:val="clear" w:color="auto" w:fill="FFFFFF"/>
                              <w:snapToGrid w:val="0"/>
                              <w:spacing w:after="0"/>
                              <w:jc w:val="both"/>
                              <w:rPr>
                                <w:rFonts w:ascii="Times" w:eastAsia="Batang" w:hAnsi="Times"/>
                                <w:bCs/>
                                <w:iCs/>
                                <w:lang w:eastAsia="ko-KR"/>
                              </w:rPr>
                            </w:pPr>
                            <w:r w:rsidRPr="00E95FFC">
                              <w:rPr>
                                <w:rFonts w:ascii="Times" w:eastAsia="Batang" w:hAnsi="Times" w:hint="eastAsia"/>
                                <w:bCs/>
                                <w:iCs/>
                                <w:lang w:eastAsia="ko-KR"/>
                              </w:rPr>
                              <w:t>F</w:t>
                            </w:r>
                            <w:r w:rsidRPr="00E95FFC">
                              <w:rPr>
                                <w:rFonts w:ascii="Times" w:eastAsia="Batang" w:hAnsi="Times"/>
                                <w:bCs/>
                                <w:iCs/>
                                <w:lang w:eastAsia="ko-KR"/>
                              </w:rPr>
                              <w:t>FS: Whether the above is captured in RAN1 or RAN2 specification.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EC66800" id="_x0000_t202" coordsize="21600,21600" o:spt="202" path="m,l,21600r21600,l21600,xe">
                <v:stroke joinstyle="miter"/>
                <v:path gradientshapeok="t" o:connecttype="rect"/>
              </v:shapetype>
              <v:shape id="Text Box 1" o:spid="_x0000_s1026"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" fillcolor="white [3201]" strokeweight=".5pt">
                <v:textbox style="mso-fit-shape-to-text:t">
                  <w:txbxContent>
                    <w:p w14:paraId="3B149F79" w14:textId="77777777" w:rsidR="00810A27" w:rsidRPr="00E95FFC" w:rsidRDefault="00810A27" w:rsidP="00810A27">
                      <w:pPr>
                        <w:shd w:val="clear" w:color="auto" w:fill="FFFFFF"/>
                        <w:snapToGrid w:val="0"/>
                        <w:spacing w:after="0"/>
                        <w:rPr>
                          <w:rFonts w:ascii="Times" w:eastAsia="SimSun" w:hAnsi="Times"/>
                          <w:b/>
                          <w:bCs/>
                        </w:rPr>
                      </w:pPr>
                      <w:r w:rsidRPr="00E95FFC">
                        <w:rPr>
                          <w:rFonts w:ascii="Times" w:eastAsia="SimSun" w:hAnsi="Times"/>
                          <w:b/>
                          <w:bCs/>
                          <w:highlight w:val="green"/>
                        </w:rPr>
                        <w:t>Agreement</w:t>
                      </w:r>
                    </w:p>
                    <w:p w14:paraId="2136AB04" w14:textId="77777777" w:rsidR="00810A27" w:rsidRPr="00E95FFC" w:rsidRDefault="00810A27" w:rsidP="00810A27">
                      <w:pPr>
                        <w:shd w:val="clear" w:color="auto" w:fill="FFFFFF"/>
                        <w:snapToGrid w:val="0"/>
                        <w:spacing w:after="0"/>
                        <w:rPr>
                          <w:rFonts w:ascii="Times" w:eastAsia="SimSun" w:hAnsi="Times"/>
                        </w:rPr>
                      </w:pPr>
                      <w:r w:rsidRPr="00E95FFC">
                        <w:rPr>
                          <w:rFonts w:ascii="Times" w:eastAsia="SimSun" w:hAnsi="Times"/>
                        </w:rPr>
                        <w:t>Regarding the triggering event determination for Event 2:</w:t>
                      </w:r>
                    </w:p>
                    <w:p w14:paraId="494B8BEC" w14:textId="77777777" w:rsidR="00810A27" w:rsidRPr="00E95FFC" w:rsidRDefault="00810A27" w:rsidP="00810A27">
                      <w:pPr>
                        <w:numPr>
                          <w:ilvl w:val="0"/>
                          <w:numId w:val="28"/>
                        </w:numPr>
                        <w:shd w:val="clear" w:color="auto" w:fill="FFFFFF"/>
                        <w:overflowPunct/>
                        <w:autoSpaceDE/>
                        <w:autoSpaceDN/>
                        <w:adjustRightInd/>
                        <w:snapToGrid w:val="0"/>
                        <w:spacing w:after="0"/>
                        <w:jc w:val="both"/>
                        <w:rPr>
                          <w:rFonts w:ascii="Times" w:eastAsia="Batang" w:hAnsi="Times"/>
                          <w:lang w:eastAsia="x-none"/>
                        </w:rPr>
                      </w:pPr>
                      <w:r w:rsidRPr="00E95FFC">
                        <w:rPr>
                          <w:rFonts w:ascii="Times" w:eastAsia="Batang" w:hAnsi="Times"/>
                          <w:lang w:eastAsia="x-none"/>
                        </w:rPr>
                        <w:t>If within a time window (which is configurable), the number of Event-2 instance(s) for at least one same new beam is greater than or equal to a configurable number M, UE initiated beam report occurs.</w:t>
                      </w:r>
                    </w:p>
                    <w:p w14:paraId="7243C3E8" w14:textId="77777777" w:rsidR="00810A27" w:rsidRPr="00E95FFC" w:rsidRDefault="00810A27" w:rsidP="00810A27">
                      <w:pPr>
                        <w:numPr>
                          <w:ilvl w:val="1"/>
                          <w:numId w:val="28"/>
                        </w:numPr>
                        <w:shd w:val="clear" w:color="auto" w:fill="FFFFFF"/>
                        <w:overflowPunct/>
                        <w:autoSpaceDE/>
                        <w:autoSpaceDN/>
                        <w:adjustRightInd/>
                        <w:snapToGrid w:val="0"/>
                        <w:spacing w:after="0"/>
                        <w:jc w:val="both"/>
                        <w:rPr>
                          <w:rFonts w:ascii="Times" w:eastAsia="Batang" w:hAnsi="Times"/>
                          <w:lang w:eastAsia="x-none"/>
                        </w:rPr>
                      </w:pPr>
                      <w:r w:rsidRPr="00E95FFC">
                        <w:rPr>
                          <w:rFonts w:ascii="Times" w:eastAsia="Batang" w:hAnsi="Times"/>
                          <w:lang w:eastAsia="x-none"/>
                        </w:rPr>
                        <w:t>Note: Event-2 instance for a new beam is determined if the L1-RSRP of the new beam becomes a threshold value better than the current beam</w:t>
                      </w:r>
                    </w:p>
                    <w:p w14:paraId="2CBFA00E" w14:textId="77777777" w:rsidR="00810A27" w:rsidRPr="00E95FFC" w:rsidRDefault="00810A27" w:rsidP="00810A27">
                      <w:pPr>
                        <w:snapToGrid w:val="0"/>
                        <w:spacing w:after="0"/>
                        <w:rPr>
                          <w:rFonts w:ascii="Times" w:eastAsia="Batang" w:hAnsi="Times"/>
                        </w:rPr>
                      </w:pPr>
                      <w:r w:rsidRPr="00E95FFC">
                        <w:rPr>
                          <w:rFonts w:ascii="Times" w:eastAsia="Batang" w:hAnsi="Times" w:hint="eastAsia"/>
                        </w:rPr>
                        <w:t>A</w:t>
                      </w:r>
                      <w:r w:rsidRPr="00E95FFC">
                        <w:rPr>
                          <w:rFonts w:ascii="Times" w:eastAsia="Batang" w:hAnsi="Times"/>
                        </w:rPr>
                        <w:t>bove feature is subject to UE capability.</w:t>
                      </w:r>
                    </w:p>
                    <w:p w14:paraId="4E6C0DD4" w14:textId="77777777" w:rsidR="00810A27" w:rsidRPr="00E95FFC" w:rsidRDefault="00810A27" w:rsidP="00810A27">
                      <w:pPr>
                        <w:numPr>
                          <w:ilvl w:val="0"/>
                          <w:numId w:val="28"/>
                        </w:numPr>
                        <w:shd w:val="clear" w:color="auto" w:fill="FFFFFF"/>
                        <w:overflowPunct/>
                        <w:autoSpaceDE/>
                        <w:autoSpaceDN/>
                        <w:adjustRightInd/>
                        <w:snapToGrid w:val="0"/>
                        <w:spacing w:after="0"/>
                        <w:jc w:val="both"/>
                        <w:rPr>
                          <w:rFonts w:ascii="Times" w:eastAsia="Batang" w:hAnsi="Times"/>
                          <w:bCs/>
                          <w:iCs/>
                          <w:lang w:eastAsia="x-none"/>
                        </w:rPr>
                      </w:pPr>
                      <w:r w:rsidRPr="00E95FFC">
                        <w:rPr>
                          <w:rFonts w:ascii="Times" w:eastAsia="Batang" w:hAnsi="Times"/>
                          <w:bCs/>
                          <w:iCs/>
                          <w:lang w:eastAsia="x-none"/>
                        </w:rPr>
                        <w:t xml:space="preserve">Basic feature: Once </w:t>
                      </w:r>
                      <w:r w:rsidRPr="00E95FFC">
                        <w:rPr>
                          <w:rFonts w:ascii="Times" w:eastAsia="Batang" w:hAnsi="Times"/>
                          <w:lang w:eastAsia="x-none"/>
                        </w:rPr>
                        <w:t xml:space="preserve">the L1-RSRP of the new beam becomes a threshold value better than the current beam, UE initiated beam report </w:t>
                      </w:r>
                      <w:proofErr w:type="gramStart"/>
                      <w:r w:rsidRPr="00E95FFC">
                        <w:rPr>
                          <w:rFonts w:ascii="Times" w:eastAsia="Batang" w:hAnsi="Times"/>
                          <w:lang w:eastAsia="x-none"/>
                        </w:rPr>
                        <w:t>occurs</w:t>
                      </w:r>
                      <w:proofErr w:type="gramEnd"/>
                    </w:p>
                    <w:p w14:paraId="225B6891" w14:textId="77777777" w:rsidR="00810A27" w:rsidRPr="006B4A47" w:rsidRDefault="00810A27" w:rsidP="00810A27">
                      <w:pPr>
                        <w:shd w:val="clear" w:color="auto" w:fill="FFFFFF"/>
                        <w:snapToGrid w:val="0"/>
                        <w:spacing w:after="0"/>
                        <w:jc w:val="both"/>
                        <w:rPr>
                          <w:rFonts w:ascii="Times" w:eastAsia="Batang" w:hAnsi="Times"/>
                          <w:bCs/>
                          <w:iCs/>
                          <w:lang w:eastAsia="ko-KR"/>
                        </w:rPr>
                      </w:pPr>
                      <w:r w:rsidRPr="00E95FFC">
                        <w:rPr>
                          <w:rFonts w:ascii="Times" w:eastAsia="Batang" w:hAnsi="Times" w:hint="eastAsia"/>
                          <w:bCs/>
                          <w:iCs/>
                          <w:lang w:eastAsia="ko-KR"/>
                        </w:rPr>
                        <w:t>F</w:t>
                      </w:r>
                      <w:r w:rsidRPr="00E95FFC">
                        <w:rPr>
                          <w:rFonts w:ascii="Times" w:eastAsia="Batang" w:hAnsi="Times"/>
                          <w:bCs/>
                          <w:iCs/>
                          <w:lang w:eastAsia="ko-KR"/>
                        </w:rPr>
                        <w:t>FS: Whether the above is captured in RAN1 or RAN2 specification.</w:t>
                      </w:r>
                    </w:p>
                  </w:txbxContent>
                </v:textbox>
                <w10:anchorlock/>
              </v:shape>
            </w:pict>
          </mc:Fallback>
        </mc:AlternateContent>
      </w:r>
    </w:p>
    <w:p w14:paraId="3CB59FF6" w14:textId="72894197" w:rsidR="00810A27" w:rsidRDefault="00810A27" w:rsidP="00810A27">
      <w:pPr>
        <w:pStyle w:val="BodyText"/>
      </w:pPr>
      <w:r w:rsidRPr="00860571">
        <w:t xml:space="preserve">RAN1 has also lately agreed </w:t>
      </w:r>
      <w:r>
        <w:t xml:space="preserve">to some more details to the </w:t>
      </w:r>
      <w:r w:rsidRPr="002F3227">
        <w:t>UE-initiated/event-driven beam reporting</w:t>
      </w:r>
      <w:r>
        <w:t xml:space="preserve"> such as r</w:t>
      </w:r>
      <w:r w:rsidRPr="00860571">
        <w:t xml:space="preserve">euse </w:t>
      </w:r>
      <w:r>
        <w:t xml:space="preserve">of the </w:t>
      </w:r>
      <w:r w:rsidRPr="00860571">
        <w:t>CSI request field in DCI format 0_1/0_2 to trigger the transmission of the UEI beam report</w:t>
      </w:r>
      <w:r>
        <w:t xml:space="preserve"> and aspects related to </w:t>
      </w:r>
      <w:r w:rsidRPr="002F3227">
        <w:t xml:space="preserve">pre-configured Type-1 CG PUSCH </w:t>
      </w:r>
      <w:r>
        <w:t xml:space="preserve">resources (amongst other) to </w:t>
      </w:r>
      <w:r w:rsidRPr="002F3227">
        <w:t>carry the beam report</w:t>
      </w:r>
      <w:r>
        <w:t xml:space="preserve">. However, as there are several outstanding details to the aspects that may also have RAN2 impact, </w:t>
      </w:r>
      <w:r w:rsidRPr="002F3227">
        <w:t xml:space="preserve">RAN2 </w:t>
      </w:r>
      <w:r>
        <w:t>should wait</w:t>
      </w:r>
      <w:r w:rsidRPr="002F3227">
        <w:t xml:space="preserve"> for RAN1's progress</w:t>
      </w:r>
      <w:r>
        <w:t xml:space="preserve"> discussing those apart from discussing the general principle on where the event valuation and reporting can be specified, see sect. 2.2.3.</w:t>
      </w:r>
    </w:p>
    <w:p w14:paraId="165B158B" w14:textId="27C773CE" w:rsidR="00C62EBB" w:rsidRPr="009036F9" w:rsidRDefault="00C62EBB" w:rsidP="00C62EBB">
      <w:pPr>
        <w:pStyle w:val="Heading3"/>
        <w:rPr>
          <w:sz w:val="24"/>
        </w:rPr>
      </w:pPr>
      <w:r w:rsidRPr="009036F9">
        <w:rPr>
          <w:sz w:val="24"/>
        </w:rPr>
        <w:t>2.</w:t>
      </w:r>
      <w:r>
        <w:rPr>
          <w:sz w:val="24"/>
        </w:rPr>
        <w:t>1.</w:t>
      </w:r>
      <w:r w:rsidR="00F40DBF">
        <w:rPr>
          <w:sz w:val="24"/>
        </w:rPr>
        <w:t>1</w:t>
      </w:r>
      <w:r w:rsidRPr="009036F9">
        <w:rPr>
          <w:sz w:val="24"/>
        </w:rPr>
        <w:tab/>
      </w:r>
      <w:r w:rsidRPr="00F642AA">
        <w:rPr>
          <w:sz w:val="24"/>
        </w:rPr>
        <w:t>UE-initiated beam managemen</w:t>
      </w:r>
      <w:r>
        <w:rPr>
          <w:sz w:val="24"/>
        </w:rPr>
        <w:t xml:space="preserve">t </w:t>
      </w:r>
      <w:r w:rsidR="00DC722E">
        <w:rPr>
          <w:sz w:val="24"/>
        </w:rPr>
        <w:t>in RAN2</w:t>
      </w:r>
    </w:p>
    <w:p w14:paraId="3F5628D3" w14:textId="77777777" w:rsidR="007B3553" w:rsidRPr="00D0673C" w:rsidRDefault="007B3553" w:rsidP="007B3553">
      <w:pPr>
        <w:pStyle w:val="BodyText"/>
      </w:pPr>
      <w:r w:rsidRPr="00D0673C">
        <w:t xml:space="preserve">Currently multiple beam operation including beam management is </w:t>
      </w:r>
      <w:r>
        <w:t xml:space="preserve">an </w:t>
      </w:r>
      <w:r w:rsidRPr="00D0673C">
        <w:t>important procedure to support mobility on beam level. The current functionality, like beam failure detection and recovery is a close</w:t>
      </w:r>
      <w:r>
        <w:t xml:space="preserve">ly related </w:t>
      </w:r>
      <w:r w:rsidRPr="00D0673C">
        <w:t xml:space="preserve">set of PHY/MAC procedures. This includes counters for BFR </w:t>
      </w:r>
      <w:r w:rsidRPr="00D0673C">
        <w:rPr>
          <w:lang w:val="en-US"/>
        </w:rPr>
        <w:t>where L1 provides indications</w:t>
      </w:r>
      <w:r w:rsidRPr="00D0673C">
        <w:rPr>
          <w:i/>
          <w:iCs/>
          <w:lang w:val="en-US"/>
        </w:rPr>
        <w:t xml:space="preserve"> </w:t>
      </w:r>
      <w:r w:rsidRPr="00D0673C">
        <w:rPr>
          <w:lang w:val="en-US"/>
        </w:rPr>
        <w:t>to MAC</w:t>
      </w:r>
      <w:r w:rsidRPr="00D0673C">
        <w:t xml:space="preserve"> </w:t>
      </w:r>
      <w:r>
        <w:t xml:space="preserve">which MAC uses to determine when </w:t>
      </w:r>
      <w:r w:rsidRPr="00D0673C">
        <w:rPr>
          <w:lang w:val="en-US"/>
        </w:rPr>
        <w:t xml:space="preserve">beam failure </w:t>
      </w:r>
      <w:r>
        <w:rPr>
          <w:lang w:val="en-US"/>
        </w:rPr>
        <w:t xml:space="preserve">should </w:t>
      </w:r>
      <w:r w:rsidRPr="00D0673C">
        <w:rPr>
          <w:lang w:val="en-US"/>
        </w:rPr>
        <w:t xml:space="preserve">be declared. That is, currently associated actions for beam </w:t>
      </w:r>
      <w:r w:rsidRPr="00660597">
        <w:rPr>
          <w:lang w:val="en-US"/>
        </w:rPr>
        <w:t>management</w:t>
      </w:r>
      <w:r w:rsidRPr="00D0673C">
        <w:rPr>
          <w:lang w:val="en-US"/>
        </w:rPr>
        <w:t xml:space="preserve"> are initiated in MAC</w:t>
      </w:r>
      <w:r w:rsidRPr="00D0673C">
        <w:t xml:space="preserve"> to maintain TRP(s) and UL beams for DL/UL transmission and reception. </w:t>
      </w:r>
      <w:r>
        <w:t xml:space="preserve">In fact, </w:t>
      </w:r>
      <w:r w:rsidRPr="00D0673C">
        <w:t xml:space="preserve">the beam failure recovery procedure </w:t>
      </w:r>
      <w:r>
        <w:t xml:space="preserve">is </w:t>
      </w:r>
      <w:r w:rsidRPr="00D0673C">
        <w:t xml:space="preserve">a component of beam management itself. </w:t>
      </w:r>
    </w:p>
    <w:p w14:paraId="6768EA63" w14:textId="77777777" w:rsidR="007B3553" w:rsidRDefault="007B3553" w:rsidP="007B3553">
      <w:pPr>
        <w:pStyle w:val="BodyText"/>
      </w:pPr>
      <w:r w:rsidRPr="00D0673C">
        <w:t>The RAN1 agreement for Rel-19 beam management</w:t>
      </w:r>
      <w:r>
        <w:t xml:space="preserve"> (see 2 Background</w:t>
      </w:r>
      <w:r w:rsidRPr="00D0673C">
        <w:t xml:space="preserve"> above</w:t>
      </w:r>
      <w:r>
        <w:t>),</w:t>
      </w:r>
      <w:r w:rsidRPr="00D0673C">
        <w:t xml:space="preserve"> </w:t>
      </w:r>
      <w:r>
        <w:t>when</w:t>
      </w:r>
      <w:r w:rsidRPr="00D0673C">
        <w:t xml:space="preserve"> looking at the Event 2 basic function, where a better beam trigger is based on a counter, it seems natural that also that triggering event for the associated L1 indications can be captured in MAC similarly as e.g. beam failure in legacy etc.</w:t>
      </w:r>
    </w:p>
    <w:p w14:paraId="3EF4B999" w14:textId="77777777" w:rsidR="00C62EBB" w:rsidRDefault="00C62EBB" w:rsidP="00C62EBB">
      <w:pPr>
        <w:pStyle w:val="BodyText"/>
      </w:pPr>
      <w:r>
        <w:t xml:space="preserve">Additionally, comparing the functionality w.r.t specifying event triggering and associated reporting procedure are very similar between LTM and </w:t>
      </w:r>
      <w:r w:rsidRPr="00EB6C89">
        <w:t>UE-initiated beam management</w:t>
      </w:r>
      <w:r>
        <w:t xml:space="preserve">. </w:t>
      </w:r>
    </w:p>
    <w:p w14:paraId="3FEC223D" w14:textId="2F723D4D" w:rsidR="004D454D" w:rsidRPr="004D454D" w:rsidRDefault="003F53BB" w:rsidP="004D454D">
      <w:pPr>
        <w:pStyle w:val="BodyText"/>
        <w:rPr>
          <w:lang w:val="en-US"/>
        </w:rPr>
      </w:pPr>
      <w:r>
        <w:rPr>
          <w:lang w:val="en-US"/>
        </w:rPr>
        <w:t xml:space="preserve">To note, </w:t>
      </w:r>
      <w:r w:rsidR="004D454D" w:rsidRPr="004D454D">
        <w:rPr>
          <w:lang w:val="en-US"/>
        </w:rPr>
        <w:t>RAN2 has made agreements for LTM</w:t>
      </w:r>
      <w:r w:rsidR="00F1527F">
        <w:rPr>
          <w:lang w:val="en-US"/>
        </w:rPr>
        <w:t xml:space="preserve"> that</w:t>
      </w:r>
      <w:r w:rsidR="00E57118">
        <w:rPr>
          <w:lang w:val="en-US"/>
        </w:rPr>
        <w:t xml:space="preserve"> entails that MAC layer handles the event </w:t>
      </w:r>
      <w:r w:rsidR="001C5B05">
        <w:rPr>
          <w:lang w:val="en-US"/>
        </w:rPr>
        <w:t xml:space="preserve">evaluation and measurement report trigger, </w:t>
      </w:r>
      <w:r w:rsidR="00356B0C">
        <w:rPr>
          <w:lang w:val="en-US"/>
        </w:rPr>
        <w:t>together with the clarification</w:t>
      </w:r>
      <w:r w:rsidR="0041497E">
        <w:rPr>
          <w:lang w:val="en-US"/>
        </w:rPr>
        <w:t xml:space="preserve"> that the entire evaluation procedure is handled in MAC based on latest L1</w:t>
      </w:r>
      <w:r w:rsidR="0019077B">
        <w:rPr>
          <w:lang w:val="en-US"/>
        </w:rPr>
        <w:t xml:space="preserve"> measured results.</w:t>
      </w:r>
    </w:p>
    <w:p w14:paraId="4D80F00F" w14:textId="1E3A6EF0" w:rsidR="00C62EBB" w:rsidRPr="00D0673C" w:rsidRDefault="00C62EBB" w:rsidP="00C62EBB">
      <w:pPr>
        <w:pStyle w:val="BodyText"/>
        <w:rPr>
          <w:lang w:val="en-US"/>
        </w:rPr>
      </w:pPr>
      <w:r>
        <w:t xml:space="preserve">While in the end, </w:t>
      </w:r>
      <w:r w:rsidRPr="00EB6C89">
        <w:t xml:space="preserve">UE-initiated beam management </w:t>
      </w:r>
      <w:r>
        <w:t xml:space="preserve">and LTM may use different signalling methods (MAC CE vs UCI) the fundamental properties of the corresponding event </w:t>
      </w:r>
      <w:r w:rsidR="00591D9F">
        <w:t>evaluation</w:t>
      </w:r>
      <w:r>
        <w:t xml:space="preserve"> and </w:t>
      </w:r>
      <w:r w:rsidR="008A4E45">
        <w:t xml:space="preserve">measurement </w:t>
      </w:r>
      <w:r>
        <w:t>report</w:t>
      </w:r>
      <w:r w:rsidR="00591D9F">
        <w:t xml:space="preserve"> trigger</w:t>
      </w:r>
      <w:r>
        <w:t xml:space="preserve"> </w:t>
      </w:r>
      <w:r w:rsidR="004F21CB">
        <w:t xml:space="preserve">for </w:t>
      </w:r>
      <w:r w:rsidR="004F21CB" w:rsidRPr="004F21CB">
        <w:t xml:space="preserve">UE-initiated beam management </w:t>
      </w:r>
      <w:r>
        <w:t xml:space="preserve">seems </w:t>
      </w:r>
      <w:r w:rsidR="002F3518">
        <w:t xml:space="preserve">similarly </w:t>
      </w:r>
      <w:r>
        <w:t xml:space="preserve">rather straightforward to be specified in the MAC. </w:t>
      </w:r>
    </w:p>
    <w:p w14:paraId="6686423E" w14:textId="77777777" w:rsidR="00C62EBB" w:rsidRPr="00D0673C" w:rsidRDefault="00C62EBB" w:rsidP="00C62EBB">
      <w:pPr>
        <w:pStyle w:val="BodyText"/>
        <w:rPr>
          <w:lang w:eastAsia="ja-JP"/>
        </w:rPr>
      </w:pPr>
      <w:r w:rsidRPr="00D0673C">
        <w:rPr>
          <w:lang w:eastAsia="ja-JP"/>
        </w:rPr>
        <w:t xml:space="preserve">To keep this existing separation </w:t>
      </w:r>
      <w:r>
        <w:rPr>
          <w:lang w:eastAsia="ja-JP"/>
        </w:rPr>
        <w:t xml:space="preserve">and benefit from aligned event triggering and reporting </w:t>
      </w:r>
      <w:r w:rsidRPr="00D0673C">
        <w:rPr>
          <w:lang w:eastAsia="ja-JP"/>
        </w:rPr>
        <w:t>in core specification, we propose:</w:t>
      </w:r>
    </w:p>
    <w:p w14:paraId="47A839B6" w14:textId="77777777" w:rsidR="007B3553" w:rsidRDefault="007B3553" w:rsidP="007B3553">
      <w:pPr>
        <w:pStyle w:val="Proposal"/>
        <w:tabs>
          <w:tab w:val="clear" w:pos="1304"/>
        </w:tabs>
        <w:ind w:left="1701" w:hanging="1701"/>
        <w:textAlignment w:val="baseline"/>
      </w:pPr>
      <w:bookmarkStart w:id="3" w:name="_Ref161996518"/>
      <w:bookmarkStart w:id="4" w:name="_Toc178674929"/>
      <w:bookmarkStart w:id="5" w:name="_Toc181786726"/>
      <w:bookmarkStart w:id="6" w:name="_Toc181889056"/>
      <w:r w:rsidRPr="001E4C1E">
        <w:t xml:space="preserve">The event evaluation for UE-initiated beam reporting is captured in </w:t>
      </w:r>
      <w:r>
        <w:t>38.321</w:t>
      </w:r>
      <w:r w:rsidRPr="001E4C1E">
        <w:t xml:space="preserve">, where the evaluation is based on indications </w:t>
      </w:r>
      <w:r>
        <w:t xml:space="preserve">from measurements </w:t>
      </w:r>
      <w:r w:rsidRPr="001E4C1E">
        <w:t>described in a RAN1 specification.</w:t>
      </w:r>
      <w:bookmarkEnd w:id="3"/>
      <w:bookmarkEnd w:id="4"/>
      <w:bookmarkEnd w:id="5"/>
      <w:bookmarkEnd w:id="6"/>
      <w:r w:rsidRPr="001E4C1E">
        <w:t xml:space="preserve"> </w:t>
      </w:r>
    </w:p>
    <w:p w14:paraId="76CDE8D9" w14:textId="32B1BB90" w:rsidR="0033611E" w:rsidRDefault="00C62EBB" w:rsidP="00810A27">
      <w:pPr>
        <w:pStyle w:val="Proposal"/>
        <w:tabs>
          <w:tab w:val="clear" w:pos="1304"/>
        </w:tabs>
        <w:ind w:left="1701" w:hanging="1701"/>
        <w:textAlignment w:val="baseline"/>
      </w:pPr>
      <w:bookmarkStart w:id="7" w:name="_Toc181786727"/>
      <w:bookmarkStart w:id="8" w:name="_Toc181889057"/>
      <w:r>
        <w:t>RAN2 to inform RAN1 on its preference of specifying the triggering event determination for Event 2.</w:t>
      </w:r>
      <w:bookmarkEnd w:id="7"/>
      <w:bookmarkEnd w:id="8"/>
    </w:p>
    <w:p w14:paraId="2BFC04EE" w14:textId="77777777" w:rsidR="00F40DBF" w:rsidRDefault="00F40DBF" w:rsidP="00495535">
      <w:pPr>
        <w:pStyle w:val="BodyText"/>
      </w:pPr>
    </w:p>
    <w:p w14:paraId="3F1B8213" w14:textId="214C9EC7" w:rsidR="00F40DBF" w:rsidRDefault="00F40DBF" w:rsidP="00F40DBF">
      <w:pPr>
        <w:pStyle w:val="Heading3"/>
      </w:pPr>
      <w:r w:rsidRPr="00F40DBF">
        <w:t>2.1.</w:t>
      </w:r>
      <w:r>
        <w:t>2</w:t>
      </w:r>
      <w:r w:rsidRPr="00F40DBF">
        <w:tab/>
      </w:r>
      <w:r>
        <w:t xml:space="preserve">Signaling aspects for UE-initiated beam </w:t>
      </w:r>
      <w:proofErr w:type="gramStart"/>
      <w:r>
        <w:t>reporting</w:t>
      </w:r>
      <w:proofErr w:type="gramEnd"/>
    </w:p>
    <w:p w14:paraId="1EA5687F" w14:textId="77777777" w:rsidR="00430C48" w:rsidRDefault="00430C48" w:rsidP="00430C48">
      <w:pPr>
        <w:pStyle w:val="BodyText"/>
      </w:pPr>
      <w:r>
        <w:t xml:space="preserve">From the RRC parameters list it was left up to RAN2 to decide on how to capture </w:t>
      </w:r>
      <w:r w:rsidRPr="004759A8">
        <w:rPr>
          <w:rFonts w:cs="Arial"/>
        </w:rPr>
        <w:t>enabledCurrentBeamReport-r19</w:t>
      </w:r>
      <w:r>
        <w:rPr>
          <w:rFonts w:cs="Arial"/>
        </w:rPr>
        <w:t>:</w:t>
      </w:r>
    </w:p>
    <w:p w14:paraId="09D05163" w14:textId="77777777" w:rsidR="00430C48" w:rsidRPr="00430C48" w:rsidRDefault="00430C48" w:rsidP="00430C48"/>
    <w:tbl>
      <w:tblPr>
        <w:tblpPr w:leftFromText="180" w:rightFromText="180" w:vertAnchor="text" w:horzAnchor="margin" w:tblpY="260"/>
        <w:tblW w:w="5476" w:type="pct"/>
        <w:tblLook w:val="04A0" w:firstRow="1" w:lastRow="0" w:firstColumn="1" w:lastColumn="0" w:noHBand="0" w:noVBand="1"/>
      </w:tblPr>
      <w:tblGrid>
        <w:gridCol w:w="2025"/>
        <w:gridCol w:w="4459"/>
        <w:gridCol w:w="894"/>
        <w:gridCol w:w="2084"/>
        <w:gridCol w:w="1084"/>
      </w:tblGrid>
      <w:tr w:rsidR="00F40DBF" w:rsidRPr="009B1838" w14:paraId="6178AF64" w14:textId="77777777" w:rsidTr="00F40DBF">
        <w:trPr>
          <w:trHeight w:val="1695"/>
        </w:trPr>
        <w:tc>
          <w:tcPr>
            <w:tcW w:w="9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02A3B" w14:textId="77777777" w:rsidR="00F40DBF" w:rsidRPr="009B1838" w:rsidRDefault="00F40DBF" w:rsidP="00F40DBF">
            <w:pPr>
              <w:overflowPunct/>
              <w:autoSpaceDE/>
              <w:autoSpaceDN/>
              <w:adjustRightInd/>
              <w:spacing w:after="0"/>
              <w:rPr>
                <w:rFonts w:ascii="Arial" w:hAnsi="Arial" w:cs="Arial"/>
              </w:rPr>
            </w:pPr>
            <w:r w:rsidRPr="009B1838">
              <w:rPr>
                <w:rFonts w:ascii="Arial" w:hAnsi="Arial" w:cs="Arial"/>
              </w:rPr>
              <w:lastRenderedPageBreak/>
              <w:t>CSI-ReportConfig</w:t>
            </w:r>
          </w:p>
        </w:tc>
        <w:tc>
          <w:tcPr>
            <w:tcW w:w="2114" w:type="pct"/>
            <w:tcBorders>
              <w:top w:val="single" w:sz="4" w:space="0" w:color="auto"/>
              <w:left w:val="nil"/>
              <w:bottom w:val="single" w:sz="4" w:space="0" w:color="auto"/>
              <w:right w:val="single" w:sz="4" w:space="0" w:color="auto"/>
            </w:tcBorders>
            <w:shd w:val="clear" w:color="auto" w:fill="auto"/>
            <w:noWrap/>
            <w:vAlign w:val="center"/>
            <w:hideMark/>
          </w:tcPr>
          <w:p w14:paraId="0360F5D3" w14:textId="77777777" w:rsidR="00F40DBF" w:rsidRPr="009B1838" w:rsidRDefault="00F40DBF" w:rsidP="00F40DBF">
            <w:pPr>
              <w:overflowPunct/>
              <w:autoSpaceDE/>
              <w:autoSpaceDN/>
              <w:adjustRightInd/>
              <w:spacing w:after="0"/>
              <w:rPr>
                <w:rFonts w:ascii="Arial" w:hAnsi="Arial" w:cs="Arial"/>
              </w:rPr>
            </w:pPr>
            <w:r w:rsidRPr="009B1838">
              <w:rPr>
                <w:rFonts w:ascii="Arial" w:hAnsi="Arial" w:cs="Arial"/>
              </w:rPr>
              <w:t>enabledCurrentBeamReport-r19</w:t>
            </w:r>
          </w:p>
        </w:tc>
        <w:tc>
          <w:tcPr>
            <w:tcW w:w="424" w:type="pct"/>
            <w:tcBorders>
              <w:top w:val="single" w:sz="4" w:space="0" w:color="auto"/>
              <w:left w:val="nil"/>
              <w:bottom w:val="single" w:sz="4" w:space="0" w:color="auto"/>
              <w:right w:val="single" w:sz="4" w:space="0" w:color="auto"/>
            </w:tcBorders>
            <w:shd w:val="clear" w:color="auto" w:fill="auto"/>
            <w:noWrap/>
            <w:vAlign w:val="center"/>
            <w:hideMark/>
          </w:tcPr>
          <w:p w14:paraId="39C351B5" w14:textId="77777777" w:rsidR="00F40DBF" w:rsidRPr="009B1838" w:rsidRDefault="00F40DBF" w:rsidP="00F40DBF">
            <w:pPr>
              <w:overflowPunct/>
              <w:autoSpaceDE/>
              <w:autoSpaceDN/>
              <w:adjustRightInd/>
              <w:spacing w:after="0"/>
              <w:rPr>
                <w:rFonts w:ascii="Arial" w:hAnsi="Arial" w:cs="Arial"/>
              </w:rPr>
            </w:pPr>
            <w:r w:rsidRPr="009B1838">
              <w:rPr>
                <w:rFonts w:ascii="Arial" w:hAnsi="Arial" w:cs="Arial"/>
              </w:rPr>
              <w:t>New</w:t>
            </w:r>
          </w:p>
        </w:tc>
        <w:tc>
          <w:tcPr>
            <w:tcW w:w="988" w:type="pct"/>
            <w:tcBorders>
              <w:top w:val="single" w:sz="4" w:space="0" w:color="auto"/>
              <w:left w:val="nil"/>
              <w:bottom w:val="single" w:sz="4" w:space="0" w:color="auto"/>
              <w:right w:val="single" w:sz="4" w:space="0" w:color="auto"/>
            </w:tcBorders>
            <w:shd w:val="clear" w:color="auto" w:fill="auto"/>
            <w:vAlign w:val="center"/>
            <w:hideMark/>
          </w:tcPr>
          <w:p w14:paraId="15224D1F" w14:textId="77777777" w:rsidR="00F40DBF" w:rsidRPr="009B1838" w:rsidRDefault="00F40DBF" w:rsidP="00F40DBF">
            <w:pPr>
              <w:overflowPunct/>
              <w:autoSpaceDE/>
              <w:autoSpaceDN/>
              <w:adjustRightInd/>
              <w:spacing w:after="0"/>
              <w:rPr>
                <w:rFonts w:ascii="Arial" w:hAnsi="Arial" w:cs="Arial"/>
              </w:rPr>
            </w:pPr>
            <w:r w:rsidRPr="009B1838">
              <w:rPr>
                <w:rFonts w:ascii="Arial" w:hAnsi="Arial" w:cs="Arial"/>
              </w:rPr>
              <w:t>This parameter is to enable or disable whether current beam is always reported.</w:t>
            </w:r>
            <w:r w:rsidRPr="009B1838">
              <w:rPr>
                <w:rFonts w:ascii="Arial" w:hAnsi="Arial" w:cs="Arial"/>
              </w:rPr>
              <w:br/>
              <w:t>-   When enabled by RRC, the current beam + N beams from the measurement RSs for new beam(s) are reported</w:t>
            </w:r>
            <w:r w:rsidRPr="009B1838">
              <w:rPr>
                <w:rFonts w:ascii="Arial" w:hAnsi="Arial" w:cs="Arial"/>
              </w:rPr>
              <w:br/>
              <w:t>l -   Note: The reported current beam is NOT counted in the N reported beams.</w:t>
            </w:r>
            <w:r w:rsidRPr="009B1838">
              <w:rPr>
                <w:rFonts w:ascii="Arial" w:hAnsi="Arial" w:cs="Arial"/>
              </w:rPr>
              <w:br/>
              <w:t>-   When disabled by RRC, N beams are reported.</w:t>
            </w:r>
          </w:p>
        </w:tc>
        <w:tc>
          <w:tcPr>
            <w:tcW w:w="514" w:type="pct"/>
            <w:tcBorders>
              <w:top w:val="single" w:sz="4" w:space="0" w:color="auto"/>
              <w:left w:val="nil"/>
              <w:bottom w:val="single" w:sz="4" w:space="0" w:color="auto"/>
              <w:right w:val="single" w:sz="4" w:space="0" w:color="auto"/>
            </w:tcBorders>
            <w:shd w:val="clear" w:color="auto" w:fill="auto"/>
            <w:vAlign w:val="center"/>
            <w:hideMark/>
          </w:tcPr>
          <w:p w14:paraId="5FF552DC" w14:textId="77777777" w:rsidR="00F40DBF" w:rsidRPr="009B1838" w:rsidRDefault="00F40DBF" w:rsidP="00F40DBF">
            <w:pPr>
              <w:overflowPunct/>
              <w:autoSpaceDE/>
              <w:autoSpaceDN/>
              <w:adjustRightInd/>
              <w:spacing w:after="0"/>
              <w:rPr>
                <w:rFonts w:ascii="Arial" w:hAnsi="Arial" w:cs="Arial"/>
              </w:rPr>
            </w:pPr>
            <w:r w:rsidRPr="009B1838">
              <w:rPr>
                <w:rFonts w:ascii="Arial" w:hAnsi="Arial" w:cs="Arial"/>
              </w:rPr>
              <w:t>Up to RAN2</w:t>
            </w:r>
          </w:p>
        </w:tc>
      </w:tr>
    </w:tbl>
    <w:p w14:paraId="665C1B03" w14:textId="77777777" w:rsidR="00495535" w:rsidRDefault="00495535" w:rsidP="00495535">
      <w:pPr>
        <w:pStyle w:val="BodyText"/>
      </w:pPr>
    </w:p>
    <w:p w14:paraId="768541B1" w14:textId="77777777" w:rsidR="00495535" w:rsidRDefault="00495535" w:rsidP="00495535">
      <w:pPr>
        <w:pStyle w:val="BodyText"/>
      </w:pPr>
      <w:r>
        <w:t>Since the parameter should have an enable/disable behaviour, this can be achieved in RRC by having an optional need R field where presence means the feature is enabled and absence means the feature is not enabled/released.</w:t>
      </w:r>
    </w:p>
    <w:p w14:paraId="04482C84" w14:textId="1E3A8EF7" w:rsidR="0012785E" w:rsidRDefault="00495535" w:rsidP="007D673D">
      <w:pPr>
        <w:pStyle w:val="Proposal"/>
      </w:pPr>
      <w:bookmarkStart w:id="9" w:name="_Toc178873951"/>
      <w:bookmarkStart w:id="10" w:name="_Toc181889058"/>
      <w:r w:rsidRPr="004759A8">
        <w:t>enabledCurrentBeamReport-r19</w:t>
      </w:r>
      <w:r>
        <w:t xml:space="preserve"> is defined as an optional need R field.</w:t>
      </w:r>
      <w:bookmarkEnd w:id="9"/>
      <w:bookmarkEnd w:id="10"/>
    </w:p>
    <w:p w14:paraId="56C7A442" w14:textId="723A7183" w:rsidR="001670EE" w:rsidRPr="00110E2B" w:rsidRDefault="001670EE" w:rsidP="001670EE">
      <w:pPr>
        <w:pStyle w:val="Heading2"/>
      </w:pPr>
      <w:r>
        <w:t>2.2</w:t>
      </w:r>
      <w:r>
        <w:tab/>
      </w:r>
      <w:r w:rsidRPr="00325947">
        <w:t>CSI support for up to 128 CSI-RS ports</w:t>
      </w:r>
    </w:p>
    <w:p w14:paraId="4BA79FBC" w14:textId="77777777" w:rsidR="00472F99" w:rsidRDefault="00472F99" w:rsidP="00472F99">
      <w:pPr>
        <w:pStyle w:val="BodyText"/>
      </w:pPr>
      <w:r>
        <w:t>For CSI-Type-I/II, multiple parameter details were left up to RAN2. Firstly, group based CBSR is described as below for CSI-typeI:</w:t>
      </w:r>
    </w:p>
    <w:p w14:paraId="78A7C310" w14:textId="77777777" w:rsidR="00472F99" w:rsidRDefault="00472F99" w:rsidP="00472F99">
      <w:pPr>
        <w:pStyle w:val="BodyText"/>
      </w:pPr>
    </w:p>
    <w:tbl>
      <w:tblPr>
        <w:tblW w:w="5000" w:type="pct"/>
        <w:tblLook w:val="04A0" w:firstRow="1" w:lastRow="0" w:firstColumn="1" w:lastColumn="0" w:noHBand="0" w:noVBand="1"/>
      </w:tblPr>
      <w:tblGrid>
        <w:gridCol w:w="3497"/>
        <w:gridCol w:w="622"/>
        <w:gridCol w:w="612"/>
        <w:gridCol w:w="3848"/>
        <w:gridCol w:w="1050"/>
      </w:tblGrid>
      <w:tr w:rsidR="00472F99" w:rsidRPr="00C04DC3" w14:paraId="3FE127AC" w14:textId="77777777" w:rsidTr="00544B9A">
        <w:trPr>
          <w:trHeight w:val="1275"/>
        </w:trPr>
        <w:tc>
          <w:tcPr>
            <w:tcW w:w="18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33FDC" w14:textId="77777777" w:rsidR="00472F99" w:rsidRPr="00C04DC3" w:rsidRDefault="00472F99" w:rsidP="00544B9A">
            <w:pPr>
              <w:spacing w:after="0"/>
              <w:rPr>
                <w:rFonts w:ascii="Arial" w:hAnsi="Arial" w:cs="Arial"/>
              </w:rPr>
            </w:pPr>
            <w:r w:rsidRPr="00C04DC3">
              <w:rPr>
                <w:rFonts w:ascii="Arial" w:hAnsi="Arial" w:cs="Arial"/>
              </w:rPr>
              <w:t>n1-n2-typeI-r19</w:t>
            </w:r>
          </w:p>
        </w:tc>
        <w:tc>
          <w:tcPr>
            <w:tcW w:w="323" w:type="pct"/>
            <w:tcBorders>
              <w:top w:val="single" w:sz="4" w:space="0" w:color="auto"/>
              <w:left w:val="nil"/>
              <w:bottom w:val="single" w:sz="4" w:space="0" w:color="auto"/>
              <w:right w:val="single" w:sz="4" w:space="0" w:color="auto"/>
            </w:tcBorders>
            <w:shd w:val="clear" w:color="auto" w:fill="auto"/>
            <w:noWrap/>
            <w:vAlign w:val="center"/>
            <w:hideMark/>
          </w:tcPr>
          <w:p w14:paraId="4CE5CF49" w14:textId="77777777" w:rsidR="00472F99" w:rsidRPr="00C04DC3" w:rsidRDefault="00472F99" w:rsidP="00544B9A">
            <w:pPr>
              <w:spacing w:after="0"/>
              <w:rPr>
                <w:rFonts w:ascii="Arial" w:hAnsi="Arial" w:cs="Arial"/>
              </w:rPr>
            </w:pPr>
            <w:r w:rsidRPr="00C04DC3">
              <w:rPr>
                <w:rFonts w:ascii="Arial" w:hAnsi="Arial" w:cs="Arial"/>
              </w:rPr>
              <w:t>new</w:t>
            </w:r>
          </w:p>
        </w:tc>
        <w:tc>
          <w:tcPr>
            <w:tcW w:w="318" w:type="pct"/>
            <w:tcBorders>
              <w:top w:val="single" w:sz="4" w:space="0" w:color="auto"/>
              <w:left w:val="nil"/>
              <w:bottom w:val="single" w:sz="4" w:space="0" w:color="auto"/>
              <w:right w:val="single" w:sz="4" w:space="0" w:color="auto"/>
            </w:tcBorders>
            <w:shd w:val="clear" w:color="auto" w:fill="auto"/>
            <w:noWrap/>
            <w:vAlign w:val="center"/>
            <w:hideMark/>
          </w:tcPr>
          <w:p w14:paraId="274E00BB" w14:textId="77777777" w:rsidR="00472F99" w:rsidRPr="00C04DC3" w:rsidRDefault="00472F99" w:rsidP="00544B9A">
            <w:pPr>
              <w:spacing w:after="0"/>
              <w:rPr>
                <w:rFonts w:ascii="Arial" w:hAnsi="Arial" w:cs="Arial"/>
                <w:color w:val="000000"/>
              </w:rPr>
            </w:pPr>
            <w:r w:rsidRPr="00C04DC3">
              <w:rPr>
                <w:rFonts w:ascii="Arial" w:hAnsi="Arial" w:cs="Arial"/>
                <w:color w:val="000000"/>
              </w:rPr>
              <w:t> </w:t>
            </w:r>
          </w:p>
        </w:tc>
        <w:tc>
          <w:tcPr>
            <w:tcW w:w="1998" w:type="pct"/>
            <w:tcBorders>
              <w:top w:val="single" w:sz="4" w:space="0" w:color="auto"/>
              <w:left w:val="nil"/>
              <w:bottom w:val="single" w:sz="4" w:space="0" w:color="auto"/>
              <w:right w:val="single" w:sz="4" w:space="0" w:color="auto"/>
            </w:tcBorders>
            <w:shd w:val="clear" w:color="auto" w:fill="auto"/>
            <w:vAlign w:val="center"/>
            <w:hideMark/>
          </w:tcPr>
          <w:p w14:paraId="767EDE45" w14:textId="77777777" w:rsidR="00472F99" w:rsidRPr="00C04DC3" w:rsidRDefault="00472F99" w:rsidP="00544B9A">
            <w:pPr>
              <w:spacing w:after="0"/>
              <w:rPr>
                <w:rFonts w:ascii="Arial" w:hAnsi="Arial" w:cs="Arial"/>
              </w:rPr>
            </w:pPr>
            <w:r w:rsidRPr="00C04DC3">
              <w:rPr>
                <w:rFonts w:ascii="Arial" w:hAnsi="Arial" w:cs="Arial"/>
              </w:rPr>
              <w:t>Supported values of (N</w:t>
            </w:r>
            <w:proofErr w:type="gramStart"/>
            <w:r w:rsidRPr="00C04DC3">
              <w:rPr>
                <w:rFonts w:ascii="Arial" w:hAnsi="Arial" w:cs="Arial"/>
              </w:rPr>
              <w:t>1,N</w:t>
            </w:r>
            <w:proofErr w:type="gramEnd"/>
            <w:r w:rsidRPr="00C04DC3">
              <w:rPr>
                <w:rFonts w:ascii="Arial" w:hAnsi="Arial" w:cs="Arial"/>
              </w:rPr>
              <w:t>2):</w:t>
            </w:r>
            <w:r w:rsidRPr="00C04DC3">
              <w:rPr>
                <w:rFonts w:ascii="Arial" w:hAnsi="Arial" w:cs="Arial"/>
              </w:rPr>
              <w:br/>
              <w:t>48 ports: (8,3), (6,4)</w:t>
            </w:r>
            <w:r w:rsidRPr="00C04DC3">
              <w:rPr>
                <w:rFonts w:ascii="Arial" w:hAnsi="Arial" w:cs="Arial"/>
              </w:rPr>
              <w:br/>
              <w:t>64 ports: (16,2), (8,4)</w:t>
            </w:r>
            <w:r w:rsidRPr="00C04DC3">
              <w:rPr>
                <w:rFonts w:ascii="Arial" w:hAnsi="Arial" w:cs="Arial"/>
              </w:rPr>
              <w:br/>
              <w:t xml:space="preserve">128 ports: (16,4), (8,8)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7C22032F" w14:textId="77777777" w:rsidR="00472F99" w:rsidRPr="00C04DC3" w:rsidRDefault="00472F99" w:rsidP="00544B9A">
            <w:pPr>
              <w:spacing w:after="0"/>
              <w:rPr>
                <w:rFonts w:ascii="Arial" w:hAnsi="Arial" w:cs="Arial"/>
              </w:rPr>
            </w:pPr>
            <w:r w:rsidRPr="00C04DC3">
              <w:rPr>
                <w:rFonts w:ascii="Arial" w:hAnsi="Arial" w:cs="Arial"/>
              </w:rPr>
              <w:t>up to RAN2</w:t>
            </w:r>
          </w:p>
        </w:tc>
      </w:tr>
      <w:tr w:rsidR="00472F99" w:rsidRPr="00C04DC3" w14:paraId="1DC85F35" w14:textId="77777777" w:rsidTr="00544B9A">
        <w:trPr>
          <w:trHeight w:val="1530"/>
        </w:trPr>
        <w:tc>
          <w:tcPr>
            <w:tcW w:w="1816" w:type="pct"/>
            <w:tcBorders>
              <w:top w:val="nil"/>
              <w:left w:val="single" w:sz="4" w:space="0" w:color="auto"/>
              <w:bottom w:val="single" w:sz="4" w:space="0" w:color="auto"/>
              <w:right w:val="single" w:sz="4" w:space="0" w:color="auto"/>
            </w:tcBorders>
            <w:shd w:val="clear" w:color="auto" w:fill="auto"/>
            <w:noWrap/>
            <w:vAlign w:val="center"/>
            <w:hideMark/>
          </w:tcPr>
          <w:p w14:paraId="3BBBC63B" w14:textId="77777777" w:rsidR="00472F99" w:rsidRPr="00C04DC3" w:rsidRDefault="00472F99" w:rsidP="00544B9A">
            <w:pPr>
              <w:spacing w:after="0"/>
              <w:rPr>
                <w:rFonts w:ascii="Arial" w:hAnsi="Arial" w:cs="Arial"/>
              </w:rPr>
            </w:pPr>
            <w:r w:rsidRPr="00C04DC3">
              <w:rPr>
                <w:rFonts w:ascii="Arial" w:hAnsi="Arial" w:cs="Arial"/>
              </w:rPr>
              <w:t>typeI-CBSR-r19</w:t>
            </w:r>
          </w:p>
        </w:tc>
        <w:tc>
          <w:tcPr>
            <w:tcW w:w="323" w:type="pct"/>
            <w:tcBorders>
              <w:top w:val="nil"/>
              <w:left w:val="nil"/>
              <w:bottom w:val="single" w:sz="4" w:space="0" w:color="auto"/>
              <w:right w:val="single" w:sz="4" w:space="0" w:color="auto"/>
            </w:tcBorders>
            <w:shd w:val="clear" w:color="auto" w:fill="auto"/>
            <w:noWrap/>
            <w:vAlign w:val="center"/>
            <w:hideMark/>
          </w:tcPr>
          <w:p w14:paraId="2DB0899F" w14:textId="77777777" w:rsidR="00472F99" w:rsidRPr="00C04DC3" w:rsidRDefault="00472F99" w:rsidP="00544B9A">
            <w:pPr>
              <w:spacing w:after="0"/>
              <w:rPr>
                <w:rFonts w:ascii="Arial" w:hAnsi="Arial" w:cs="Arial"/>
              </w:rPr>
            </w:pPr>
            <w:r w:rsidRPr="00C04DC3">
              <w:rPr>
                <w:rFonts w:ascii="Arial" w:hAnsi="Arial" w:cs="Arial"/>
              </w:rPr>
              <w:t>new</w:t>
            </w:r>
          </w:p>
        </w:tc>
        <w:tc>
          <w:tcPr>
            <w:tcW w:w="318" w:type="pct"/>
            <w:tcBorders>
              <w:top w:val="nil"/>
              <w:left w:val="nil"/>
              <w:bottom w:val="single" w:sz="4" w:space="0" w:color="auto"/>
              <w:right w:val="single" w:sz="4" w:space="0" w:color="auto"/>
            </w:tcBorders>
            <w:shd w:val="clear" w:color="auto" w:fill="auto"/>
            <w:noWrap/>
            <w:vAlign w:val="center"/>
            <w:hideMark/>
          </w:tcPr>
          <w:p w14:paraId="689C5779" w14:textId="77777777" w:rsidR="00472F99" w:rsidRPr="00C04DC3" w:rsidRDefault="00472F99" w:rsidP="00544B9A">
            <w:pPr>
              <w:spacing w:after="0"/>
              <w:rPr>
                <w:rFonts w:ascii="Arial" w:hAnsi="Arial" w:cs="Arial"/>
                <w:color w:val="000000"/>
              </w:rPr>
            </w:pPr>
            <w:r w:rsidRPr="00C04DC3">
              <w:rPr>
                <w:rFonts w:ascii="Arial" w:hAnsi="Arial" w:cs="Arial"/>
                <w:color w:val="000000"/>
              </w:rPr>
              <w:t> </w:t>
            </w:r>
          </w:p>
        </w:tc>
        <w:tc>
          <w:tcPr>
            <w:tcW w:w="1998" w:type="pct"/>
            <w:tcBorders>
              <w:top w:val="nil"/>
              <w:left w:val="nil"/>
              <w:bottom w:val="single" w:sz="4" w:space="0" w:color="auto"/>
              <w:right w:val="single" w:sz="4" w:space="0" w:color="auto"/>
            </w:tcBorders>
            <w:shd w:val="clear" w:color="auto" w:fill="auto"/>
            <w:vAlign w:val="center"/>
            <w:hideMark/>
          </w:tcPr>
          <w:p w14:paraId="50D4BE6F" w14:textId="77777777" w:rsidR="00472F99" w:rsidRPr="00C04DC3" w:rsidRDefault="00472F99" w:rsidP="00544B9A">
            <w:pPr>
              <w:spacing w:after="0"/>
              <w:rPr>
                <w:rFonts w:ascii="Arial" w:hAnsi="Arial" w:cs="Arial"/>
              </w:rPr>
            </w:pPr>
            <w:r w:rsidRPr="004A439C">
              <w:rPr>
                <w:rFonts w:ascii="Arial" w:hAnsi="Arial" w:cs="Arial"/>
                <w:highlight w:val="yellow"/>
              </w:rPr>
              <w:t>Group-based CBSR (hard restriction only): (N1O1N2O2)/(X1X2)-bit CBSR where each bit in the CBSR is associated with a set of X1X2 SD basis vectors, where the set includes X1 adjacent SD basis vectors along the N1 direction and/or X2 adjacent SD basis vectors along the N2 direction</w:t>
            </w:r>
            <w:r w:rsidRPr="004A439C">
              <w:rPr>
                <w:rFonts w:ascii="Arial" w:hAnsi="Arial" w:cs="Arial"/>
                <w:highlight w:val="yellow"/>
              </w:rPr>
              <w:br/>
              <w:t>- The CBSR is optional</w:t>
            </w:r>
          </w:p>
        </w:tc>
        <w:tc>
          <w:tcPr>
            <w:tcW w:w="546" w:type="pct"/>
            <w:tcBorders>
              <w:top w:val="nil"/>
              <w:left w:val="nil"/>
              <w:bottom w:val="single" w:sz="4" w:space="0" w:color="auto"/>
              <w:right w:val="single" w:sz="4" w:space="0" w:color="auto"/>
            </w:tcBorders>
            <w:shd w:val="clear" w:color="auto" w:fill="auto"/>
            <w:vAlign w:val="center"/>
            <w:hideMark/>
          </w:tcPr>
          <w:p w14:paraId="0C9A7D5F" w14:textId="77777777" w:rsidR="00472F99" w:rsidRPr="00C04DC3" w:rsidRDefault="00472F99" w:rsidP="00544B9A">
            <w:pPr>
              <w:spacing w:after="0"/>
              <w:rPr>
                <w:rFonts w:ascii="Arial" w:hAnsi="Arial" w:cs="Arial"/>
              </w:rPr>
            </w:pPr>
            <w:r w:rsidRPr="00C04DC3">
              <w:rPr>
                <w:rFonts w:ascii="Arial" w:hAnsi="Arial" w:cs="Arial"/>
              </w:rPr>
              <w:t xml:space="preserve">up to RAN2, </w:t>
            </w:r>
            <w:r w:rsidRPr="00C04DC3">
              <w:rPr>
                <w:rFonts w:ascii="Arial" w:hAnsi="Arial" w:cs="Arial"/>
              </w:rPr>
              <w:br/>
              <w:t>Bitmap size depends on (N</w:t>
            </w:r>
            <w:proofErr w:type="gramStart"/>
            <w:r w:rsidRPr="00C04DC3">
              <w:rPr>
                <w:rFonts w:ascii="Arial" w:hAnsi="Arial" w:cs="Arial"/>
              </w:rPr>
              <w:t>1,N</w:t>
            </w:r>
            <w:proofErr w:type="gramEnd"/>
            <w:r w:rsidRPr="00C04DC3">
              <w:rPr>
                <w:rFonts w:ascii="Arial" w:hAnsi="Arial" w:cs="Arial"/>
              </w:rPr>
              <w:t>2) and (X1,X2)</w:t>
            </w:r>
          </w:p>
        </w:tc>
      </w:tr>
      <w:tr w:rsidR="00472F99" w:rsidRPr="00C04DC3" w14:paraId="1BDC95C6" w14:textId="77777777" w:rsidTr="00544B9A">
        <w:trPr>
          <w:trHeight w:val="1275"/>
        </w:trPr>
        <w:tc>
          <w:tcPr>
            <w:tcW w:w="1816" w:type="pct"/>
            <w:tcBorders>
              <w:top w:val="nil"/>
              <w:left w:val="single" w:sz="4" w:space="0" w:color="auto"/>
              <w:bottom w:val="single" w:sz="4" w:space="0" w:color="auto"/>
              <w:right w:val="single" w:sz="4" w:space="0" w:color="auto"/>
            </w:tcBorders>
            <w:shd w:val="clear" w:color="auto" w:fill="auto"/>
            <w:noWrap/>
            <w:vAlign w:val="center"/>
            <w:hideMark/>
          </w:tcPr>
          <w:p w14:paraId="2AF948D9" w14:textId="77777777" w:rsidR="00472F99" w:rsidRPr="00C04DC3" w:rsidRDefault="00472F99" w:rsidP="00544B9A">
            <w:pPr>
              <w:spacing w:after="0"/>
              <w:rPr>
                <w:rFonts w:ascii="Arial" w:hAnsi="Arial" w:cs="Arial"/>
              </w:rPr>
            </w:pPr>
            <w:r w:rsidRPr="00C04DC3">
              <w:rPr>
                <w:rFonts w:ascii="Arial" w:hAnsi="Arial" w:cs="Arial"/>
              </w:rPr>
              <w:t>valueOfX1-typeI-CBSR-r19</w:t>
            </w:r>
          </w:p>
        </w:tc>
        <w:tc>
          <w:tcPr>
            <w:tcW w:w="323" w:type="pct"/>
            <w:tcBorders>
              <w:top w:val="nil"/>
              <w:left w:val="nil"/>
              <w:bottom w:val="single" w:sz="4" w:space="0" w:color="auto"/>
              <w:right w:val="single" w:sz="4" w:space="0" w:color="auto"/>
            </w:tcBorders>
            <w:shd w:val="clear" w:color="auto" w:fill="auto"/>
            <w:noWrap/>
            <w:vAlign w:val="center"/>
            <w:hideMark/>
          </w:tcPr>
          <w:p w14:paraId="386C8972" w14:textId="77777777" w:rsidR="00472F99" w:rsidRPr="00C04DC3" w:rsidRDefault="00472F99" w:rsidP="00544B9A">
            <w:pPr>
              <w:spacing w:after="0"/>
              <w:rPr>
                <w:rFonts w:ascii="Arial" w:hAnsi="Arial" w:cs="Arial"/>
              </w:rPr>
            </w:pPr>
            <w:r w:rsidRPr="00C04DC3">
              <w:rPr>
                <w:rFonts w:ascii="Arial" w:hAnsi="Arial" w:cs="Arial"/>
              </w:rPr>
              <w:t>new</w:t>
            </w:r>
          </w:p>
        </w:tc>
        <w:tc>
          <w:tcPr>
            <w:tcW w:w="318" w:type="pct"/>
            <w:tcBorders>
              <w:top w:val="nil"/>
              <w:left w:val="nil"/>
              <w:bottom w:val="single" w:sz="4" w:space="0" w:color="auto"/>
              <w:right w:val="single" w:sz="4" w:space="0" w:color="auto"/>
            </w:tcBorders>
            <w:shd w:val="clear" w:color="auto" w:fill="auto"/>
            <w:noWrap/>
            <w:vAlign w:val="center"/>
            <w:hideMark/>
          </w:tcPr>
          <w:p w14:paraId="36E1A15F" w14:textId="77777777" w:rsidR="00472F99" w:rsidRPr="00C04DC3" w:rsidRDefault="00472F99" w:rsidP="00544B9A">
            <w:pPr>
              <w:spacing w:after="0"/>
              <w:rPr>
                <w:rFonts w:ascii="Arial" w:hAnsi="Arial" w:cs="Arial"/>
                <w:color w:val="000000"/>
              </w:rPr>
            </w:pPr>
            <w:r w:rsidRPr="00C04DC3">
              <w:rPr>
                <w:rFonts w:ascii="Arial" w:hAnsi="Arial" w:cs="Arial"/>
                <w:color w:val="000000"/>
              </w:rPr>
              <w:t> </w:t>
            </w:r>
          </w:p>
        </w:tc>
        <w:tc>
          <w:tcPr>
            <w:tcW w:w="1998" w:type="pct"/>
            <w:tcBorders>
              <w:top w:val="nil"/>
              <w:left w:val="nil"/>
              <w:bottom w:val="single" w:sz="4" w:space="0" w:color="auto"/>
              <w:right w:val="single" w:sz="4" w:space="0" w:color="auto"/>
            </w:tcBorders>
            <w:shd w:val="clear" w:color="auto" w:fill="auto"/>
            <w:vAlign w:val="center"/>
            <w:hideMark/>
          </w:tcPr>
          <w:p w14:paraId="08F893E1" w14:textId="77777777" w:rsidR="00472F99" w:rsidRPr="00C04DC3" w:rsidRDefault="00472F99" w:rsidP="00544B9A">
            <w:pPr>
              <w:spacing w:after="0"/>
              <w:rPr>
                <w:rFonts w:ascii="Arial" w:hAnsi="Arial" w:cs="Arial"/>
              </w:rPr>
            </w:pPr>
            <w:r w:rsidRPr="00C04DC3">
              <w:rPr>
                <w:rFonts w:ascii="Arial" w:hAnsi="Arial" w:cs="Arial"/>
              </w:rPr>
              <w:t>X1 from one of the supported values of (X</w:t>
            </w:r>
            <w:proofErr w:type="gramStart"/>
            <w:r w:rsidRPr="00C04DC3">
              <w:rPr>
                <w:rFonts w:ascii="Arial" w:hAnsi="Arial" w:cs="Arial"/>
              </w:rPr>
              <w:t>1,X</w:t>
            </w:r>
            <w:proofErr w:type="gramEnd"/>
            <w:r w:rsidRPr="00C04DC3">
              <w:rPr>
                <w:rFonts w:ascii="Arial" w:hAnsi="Arial" w:cs="Arial"/>
              </w:rPr>
              <w:t xml:space="preserve">2): </w:t>
            </w:r>
            <w:r w:rsidRPr="00C04DC3">
              <w:rPr>
                <w:rFonts w:ascii="Arial" w:hAnsi="Arial" w:cs="Arial"/>
              </w:rPr>
              <w:br/>
              <w:t>(1,1), (2,1), (2,2), (4,1), (4,2), (4,4)</w:t>
            </w:r>
          </w:p>
        </w:tc>
        <w:tc>
          <w:tcPr>
            <w:tcW w:w="546" w:type="pct"/>
            <w:tcBorders>
              <w:top w:val="nil"/>
              <w:left w:val="nil"/>
              <w:bottom w:val="single" w:sz="4" w:space="0" w:color="auto"/>
              <w:right w:val="single" w:sz="4" w:space="0" w:color="auto"/>
            </w:tcBorders>
            <w:shd w:val="clear" w:color="auto" w:fill="auto"/>
            <w:vAlign w:val="center"/>
            <w:hideMark/>
          </w:tcPr>
          <w:p w14:paraId="434DD476" w14:textId="77777777" w:rsidR="00472F99" w:rsidRPr="00C04DC3" w:rsidRDefault="00472F99" w:rsidP="00544B9A">
            <w:pPr>
              <w:spacing w:after="0"/>
              <w:rPr>
                <w:rFonts w:ascii="Arial" w:hAnsi="Arial" w:cs="Arial"/>
              </w:rPr>
            </w:pPr>
            <w:r w:rsidRPr="00C04DC3">
              <w:rPr>
                <w:rFonts w:ascii="Arial" w:hAnsi="Arial" w:cs="Arial"/>
              </w:rPr>
              <w:t>1,2,4</w:t>
            </w:r>
          </w:p>
        </w:tc>
      </w:tr>
      <w:tr w:rsidR="00472F99" w:rsidRPr="00C04DC3" w14:paraId="20204905" w14:textId="77777777" w:rsidTr="00544B9A">
        <w:trPr>
          <w:trHeight w:val="1275"/>
        </w:trPr>
        <w:tc>
          <w:tcPr>
            <w:tcW w:w="1816" w:type="pct"/>
            <w:tcBorders>
              <w:top w:val="nil"/>
              <w:left w:val="single" w:sz="4" w:space="0" w:color="auto"/>
              <w:bottom w:val="single" w:sz="4" w:space="0" w:color="auto"/>
              <w:right w:val="single" w:sz="4" w:space="0" w:color="auto"/>
            </w:tcBorders>
            <w:shd w:val="clear" w:color="auto" w:fill="auto"/>
            <w:noWrap/>
            <w:vAlign w:val="center"/>
            <w:hideMark/>
          </w:tcPr>
          <w:p w14:paraId="786A9DC6" w14:textId="77777777" w:rsidR="00472F99" w:rsidRPr="00C04DC3" w:rsidRDefault="00472F99" w:rsidP="00544B9A">
            <w:pPr>
              <w:spacing w:after="0"/>
              <w:rPr>
                <w:rFonts w:ascii="Arial" w:hAnsi="Arial" w:cs="Arial"/>
              </w:rPr>
            </w:pPr>
            <w:r w:rsidRPr="00C04DC3">
              <w:rPr>
                <w:rFonts w:ascii="Arial" w:hAnsi="Arial" w:cs="Arial"/>
              </w:rPr>
              <w:t>valueOfX2-typeI-CBSR-r19</w:t>
            </w:r>
          </w:p>
        </w:tc>
        <w:tc>
          <w:tcPr>
            <w:tcW w:w="323" w:type="pct"/>
            <w:tcBorders>
              <w:top w:val="nil"/>
              <w:left w:val="nil"/>
              <w:bottom w:val="single" w:sz="4" w:space="0" w:color="auto"/>
              <w:right w:val="single" w:sz="4" w:space="0" w:color="auto"/>
            </w:tcBorders>
            <w:shd w:val="clear" w:color="auto" w:fill="auto"/>
            <w:noWrap/>
            <w:vAlign w:val="center"/>
            <w:hideMark/>
          </w:tcPr>
          <w:p w14:paraId="2D33B4C2" w14:textId="77777777" w:rsidR="00472F99" w:rsidRPr="00C04DC3" w:rsidRDefault="00472F99" w:rsidP="00544B9A">
            <w:pPr>
              <w:spacing w:after="0"/>
              <w:rPr>
                <w:rFonts w:ascii="Arial" w:hAnsi="Arial" w:cs="Arial"/>
              </w:rPr>
            </w:pPr>
            <w:r w:rsidRPr="00C04DC3">
              <w:rPr>
                <w:rFonts w:ascii="Arial" w:hAnsi="Arial" w:cs="Arial"/>
              </w:rPr>
              <w:t>new</w:t>
            </w:r>
          </w:p>
        </w:tc>
        <w:tc>
          <w:tcPr>
            <w:tcW w:w="318" w:type="pct"/>
            <w:tcBorders>
              <w:top w:val="nil"/>
              <w:left w:val="nil"/>
              <w:bottom w:val="single" w:sz="4" w:space="0" w:color="auto"/>
              <w:right w:val="single" w:sz="4" w:space="0" w:color="auto"/>
            </w:tcBorders>
            <w:shd w:val="clear" w:color="auto" w:fill="auto"/>
            <w:noWrap/>
            <w:vAlign w:val="center"/>
            <w:hideMark/>
          </w:tcPr>
          <w:p w14:paraId="33AA4BD2" w14:textId="77777777" w:rsidR="00472F99" w:rsidRPr="00C04DC3" w:rsidRDefault="00472F99" w:rsidP="00544B9A">
            <w:pPr>
              <w:spacing w:after="0"/>
              <w:rPr>
                <w:rFonts w:ascii="Arial" w:hAnsi="Arial" w:cs="Arial"/>
                <w:color w:val="000000"/>
              </w:rPr>
            </w:pPr>
            <w:r w:rsidRPr="00C04DC3">
              <w:rPr>
                <w:rFonts w:ascii="Arial" w:hAnsi="Arial" w:cs="Arial"/>
                <w:color w:val="000000"/>
              </w:rPr>
              <w:t> </w:t>
            </w:r>
          </w:p>
        </w:tc>
        <w:tc>
          <w:tcPr>
            <w:tcW w:w="1998" w:type="pct"/>
            <w:tcBorders>
              <w:top w:val="nil"/>
              <w:left w:val="nil"/>
              <w:bottom w:val="single" w:sz="4" w:space="0" w:color="auto"/>
              <w:right w:val="single" w:sz="4" w:space="0" w:color="auto"/>
            </w:tcBorders>
            <w:shd w:val="clear" w:color="auto" w:fill="auto"/>
            <w:vAlign w:val="center"/>
            <w:hideMark/>
          </w:tcPr>
          <w:p w14:paraId="272B8CDC" w14:textId="77777777" w:rsidR="00472F99" w:rsidRPr="00C04DC3" w:rsidRDefault="00472F99" w:rsidP="00544B9A">
            <w:pPr>
              <w:spacing w:after="0"/>
              <w:rPr>
                <w:rFonts w:ascii="Arial" w:hAnsi="Arial" w:cs="Arial"/>
              </w:rPr>
            </w:pPr>
            <w:r w:rsidRPr="00C04DC3">
              <w:rPr>
                <w:rFonts w:ascii="Arial" w:hAnsi="Arial" w:cs="Arial"/>
              </w:rPr>
              <w:t>X2 from one of the supported values of (X</w:t>
            </w:r>
            <w:proofErr w:type="gramStart"/>
            <w:r w:rsidRPr="00C04DC3">
              <w:rPr>
                <w:rFonts w:ascii="Arial" w:hAnsi="Arial" w:cs="Arial"/>
              </w:rPr>
              <w:t>1,X</w:t>
            </w:r>
            <w:proofErr w:type="gramEnd"/>
            <w:r w:rsidRPr="00C04DC3">
              <w:rPr>
                <w:rFonts w:ascii="Arial" w:hAnsi="Arial" w:cs="Arial"/>
              </w:rPr>
              <w:t xml:space="preserve">2): </w:t>
            </w:r>
            <w:r w:rsidRPr="00C04DC3">
              <w:rPr>
                <w:rFonts w:ascii="Arial" w:hAnsi="Arial" w:cs="Arial"/>
              </w:rPr>
              <w:br/>
              <w:t>(1,1), (2,1), (2,2), (4,1), (4,2), (4,4)</w:t>
            </w:r>
          </w:p>
        </w:tc>
        <w:tc>
          <w:tcPr>
            <w:tcW w:w="546" w:type="pct"/>
            <w:tcBorders>
              <w:top w:val="nil"/>
              <w:left w:val="nil"/>
              <w:bottom w:val="single" w:sz="4" w:space="0" w:color="auto"/>
              <w:right w:val="single" w:sz="4" w:space="0" w:color="auto"/>
            </w:tcBorders>
            <w:shd w:val="clear" w:color="auto" w:fill="auto"/>
            <w:vAlign w:val="center"/>
            <w:hideMark/>
          </w:tcPr>
          <w:p w14:paraId="4CC79808" w14:textId="77777777" w:rsidR="00472F99" w:rsidRPr="00C04DC3" w:rsidRDefault="00472F99" w:rsidP="00544B9A">
            <w:pPr>
              <w:spacing w:after="0"/>
              <w:rPr>
                <w:rFonts w:ascii="Arial" w:hAnsi="Arial" w:cs="Arial"/>
              </w:rPr>
            </w:pPr>
            <w:r w:rsidRPr="00C04DC3">
              <w:rPr>
                <w:rFonts w:ascii="Arial" w:hAnsi="Arial" w:cs="Arial"/>
              </w:rPr>
              <w:t>1,2,4</w:t>
            </w:r>
          </w:p>
        </w:tc>
      </w:tr>
    </w:tbl>
    <w:p w14:paraId="119DFDB1" w14:textId="77777777" w:rsidR="00472F99" w:rsidRDefault="00472F99" w:rsidP="00472F99">
      <w:pPr>
        <w:pStyle w:val="BodyText"/>
      </w:pPr>
    </w:p>
    <w:p w14:paraId="751A1D9B" w14:textId="77777777" w:rsidR="00472F99" w:rsidRPr="00D53F24" w:rsidRDefault="00472F99" w:rsidP="00472F99">
      <w:pPr>
        <w:rPr>
          <w:rFonts w:ascii="Arial" w:hAnsi="Arial" w:cs="Arial"/>
        </w:rPr>
      </w:pPr>
      <w:r w:rsidRPr="00D53F24">
        <w:rPr>
          <w:rFonts w:ascii="Arial" w:hAnsi="Arial" w:cs="Arial"/>
        </w:rPr>
        <w:t>As already done for Rel-18, the CBSR configuration can be embedded in the N1-N2 configuration e.g.:</w:t>
      </w:r>
    </w:p>
    <w:p w14:paraId="05EEA6E4" w14:textId="77777777" w:rsidR="00472F99" w:rsidRDefault="00472F99" w:rsidP="00472F99">
      <w:pPr>
        <w:pStyle w:val="PL"/>
      </w:pPr>
      <w:r w:rsidRPr="002F7686">
        <w:lastRenderedPageBreak/>
        <w:t>n1-n2-codebookSubsetRestriction</w:t>
      </w:r>
      <w:r>
        <w:t>-r19</w:t>
      </w:r>
      <w:r w:rsidRPr="00E450AC">
        <w:t xml:space="preserve">                 N1-N2-CBSR-r1</w:t>
      </w:r>
      <w:r>
        <w:t>9</w:t>
      </w:r>
    </w:p>
    <w:p w14:paraId="2F853BBE" w14:textId="77777777" w:rsidR="00472F99" w:rsidRPr="003C1333" w:rsidRDefault="00472F99" w:rsidP="00472F99">
      <w:pPr>
        <w:pStyle w:val="PL"/>
        <w:rPr>
          <w:color w:val="808080"/>
        </w:rPr>
      </w:pPr>
    </w:p>
    <w:p w14:paraId="2551A35E" w14:textId="77777777" w:rsidR="00472F99" w:rsidRPr="00E450AC" w:rsidRDefault="00472F99" w:rsidP="00472F99">
      <w:pPr>
        <w:pStyle w:val="PL"/>
      </w:pPr>
      <w:r w:rsidRPr="00E450AC">
        <w:t>N1-N2-CBSR-r1</w:t>
      </w:r>
      <w:r>
        <w:t>9</w:t>
      </w:r>
      <w:r w:rsidRPr="00E450AC">
        <w:t xml:space="preserve"> ::=     </w:t>
      </w:r>
      <w:r w:rsidRPr="00E450AC">
        <w:rPr>
          <w:color w:val="993366"/>
        </w:rPr>
        <w:t>CHOICE</w:t>
      </w:r>
      <w:r w:rsidRPr="00E450AC">
        <w:t xml:space="preserve"> {</w:t>
      </w:r>
    </w:p>
    <w:p w14:paraId="47F52198" w14:textId="77777777" w:rsidR="00472F99" w:rsidRPr="00E450AC" w:rsidRDefault="00472F99" w:rsidP="00472F99">
      <w:pPr>
        <w:pStyle w:val="PL"/>
      </w:pPr>
      <w:r w:rsidRPr="00E450AC">
        <w:t xml:space="preserve">    </w:t>
      </w:r>
      <w:r>
        <w:t>eight</w:t>
      </w:r>
      <w:r w:rsidRPr="00E450AC">
        <w:t>-</w:t>
      </w:r>
      <w:r>
        <w:t>three-</w:t>
      </w:r>
      <w:r w:rsidRPr="00E450AC">
        <w:t>r1</w:t>
      </w:r>
      <w:r>
        <w:t>9</w:t>
      </w:r>
      <w:r w:rsidRPr="00E450AC">
        <w:t xml:space="preserve">    </w:t>
      </w:r>
      <w:r>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xml:space="preserve">, </w:t>
      </w:r>
      <w:r>
        <w:t>X1-X2-</w:t>
      </w:r>
      <w:r w:rsidRPr="00E450AC">
        <w:t>Restriction1-r1</w:t>
      </w:r>
      <w:r>
        <w:t>9</w:t>
      </w:r>
      <w:r w:rsidRPr="00E450AC">
        <w:t>},</w:t>
      </w:r>
    </w:p>
    <w:p w14:paraId="221692E5" w14:textId="77777777" w:rsidR="00472F99" w:rsidRPr="00E450AC" w:rsidRDefault="00472F99" w:rsidP="00472F99">
      <w:pPr>
        <w:pStyle w:val="PL"/>
      </w:pPr>
      <w:r w:rsidRPr="00E450AC">
        <w:t xml:space="preserve">    </w:t>
      </w:r>
      <w:r>
        <w:t>six</w:t>
      </w:r>
      <w:r w:rsidRPr="00E450AC">
        <w:t>-</w:t>
      </w:r>
      <w:r>
        <w:t>four</w:t>
      </w:r>
      <w:r w:rsidRPr="00E450AC">
        <w:t>-r1</w:t>
      </w:r>
      <w:r>
        <w:t>9</w:t>
      </w:r>
      <w:r w:rsidRPr="00E450AC">
        <w:t xml:space="preserve">            </w:t>
      </w:r>
      <w:r>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xml:space="preserve">, </w:t>
      </w:r>
      <w:r>
        <w:t>X1-X2-</w:t>
      </w:r>
      <w:r w:rsidRPr="00E450AC">
        <w:t>Restriction1-r1</w:t>
      </w:r>
      <w:r>
        <w:t>9</w:t>
      </w:r>
      <w:r w:rsidRPr="00E450AC">
        <w:t>},</w:t>
      </w:r>
    </w:p>
    <w:p w14:paraId="570E2A64" w14:textId="77777777" w:rsidR="00472F99" w:rsidRPr="00E450AC" w:rsidRDefault="00472F99" w:rsidP="00472F99">
      <w:pPr>
        <w:pStyle w:val="PL"/>
      </w:pPr>
      <w:r w:rsidRPr="00E450AC">
        <w:t xml:space="preserve">    </w:t>
      </w:r>
      <w:r>
        <w:t>sixteen</w:t>
      </w:r>
      <w:r w:rsidRPr="00E450AC">
        <w:t>-</w:t>
      </w:r>
      <w:r>
        <w:t>two</w:t>
      </w:r>
      <w:r w:rsidRPr="00E450AC">
        <w:t>-r1</w:t>
      </w:r>
      <w:r>
        <w:t>9</w:t>
      </w:r>
      <w:r w:rsidRPr="00E450AC">
        <w:t xml:space="preserve">           </w:t>
      </w:r>
      <w:r>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xml:space="preserve">, </w:t>
      </w:r>
      <w:r>
        <w:t>X1-X2-</w:t>
      </w:r>
      <w:r w:rsidRPr="00E450AC">
        <w:t>Restriction</w:t>
      </w:r>
      <w:r>
        <w:t>2</w:t>
      </w:r>
      <w:r w:rsidRPr="00E450AC">
        <w:t>-r1</w:t>
      </w:r>
      <w:r>
        <w:t>9</w:t>
      </w:r>
      <w:r w:rsidRPr="00E450AC">
        <w:t>},</w:t>
      </w:r>
    </w:p>
    <w:p w14:paraId="557D17F1" w14:textId="77777777" w:rsidR="00472F99" w:rsidRPr="00E450AC" w:rsidRDefault="00472F99" w:rsidP="00472F99">
      <w:pPr>
        <w:pStyle w:val="PL"/>
      </w:pPr>
      <w:r w:rsidRPr="00E450AC">
        <w:t xml:space="preserve">    </w:t>
      </w:r>
      <w:r>
        <w:t>eight</w:t>
      </w:r>
      <w:r w:rsidRPr="00E450AC">
        <w:t>-</w:t>
      </w:r>
      <w:r>
        <w:t>four</w:t>
      </w:r>
      <w:r w:rsidRPr="00E450AC">
        <w:t>-r1</w:t>
      </w:r>
      <w:r>
        <w:t>9</w:t>
      </w:r>
      <w:r w:rsidRPr="00E450AC">
        <w:t xml:space="preserve">          </w:t>
      </w:r>
      <w:r>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xml:space="preserve">, </w:t>
      </w:r>
      <w:r>
        <w:t>X1-X2-</w:t>
      </w:r>
      <w:r w:rsidRPr="00E450AC">
        <w:t>Restriction</w:t>
      </w:r>
      <w:r>
        <w:t>2</w:t>
      </w:r>
      <w:r w:rsidRPr="00E450AC">
        <w:t>-r1</w:t>
      </w:r>
      <w:r>
        <w:t>9</w:t>
      </w:r>
      <w:r w:rsidRPr="00E450AC">
        <w:t>},</w:t>
      </w:r>
    </w:p>
    <w:p w14:paraId="3B0C5BAE" w14:textId="77777777" w:rsidR="00472F99" w:rsidRPr="00E450AC" w:rsidRDefault="00472F99" w:rsidP="00472F99">
      <w:pPr>
        <w:pStyle w:val="PL"/>
      </w:pPr>
      <w:r w:rsidRPr="00E450AC">
        <w:t xml:space="preserve">    six</w:t>
      </w:r>
      <w:r>
        <w:t>teen</w:t>
      </w:r>
      <w:r w:rsidRPr="00E450AC">
        <w:t>-</w:t>
      </w:r>
      <w:r>
        <w:t>four</w:t>
      </w:r>
      <w:r w:rsidRPr="00E450AC">
        <w:t>-r1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xml:space="preserve">, </w:t>
      </w:r>
      <w:r>
        <w:t>X1-X2-</w:t>
      </w:r>
      <w:r w:rsidRPr="00E450AC">
        <w:t>Restriction</w:t>
      </w:r>
      <w:r>
        <w:t>3</w:t>
      </w:r>
      <w:r w:rsidRPr="00E450AC">
        <w:t>-r1</w:t>
      </w:r>
      <w:r>
        <w:t>9</w:t>
      </w:r>
      <w:r w:rsidRPr="00E450AC">
        <w:t>},</w:t>
      </w:r>
    </w:p>
    <w:p w14:paraId="642607F6" w14:textId="77777777" w:rsidR="00472F99" w:rsidRPr="00E450AC" w:rsidRDefault="00472F99" w:rsidP="00472F99">
      <w:pPr>
        <w:pStyle w:val="PL"/>
      </w:pPr>
      <w:r w:rsidRPr="00E450AC">
        <w:t xml:space="preserve">    </w:t>
      </w:r>
      <w:r>
        <w:t>eight</w:t>
      </w:r>
      <w:r w:rsidRPr="00E450AC">
        <w:t>-</w:t>
      </w:r>
      <w:r>
        <w:t>eight</w:t>
      </w:r>
      <w:r w:rsidRPr="00E450AC">
        <w:t>-r1</w:t>
      </w:r>
      <w:r>
        <w:t>9</w:t>
      </w:r>
      <w:r w:rsidRPr="00E450AC">
        <w:t xml:space="preserve">           </w:t>
      </w:r>
      <w:r>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xml:space="preserve">, </w:t>
      </w:r>
      <w:r>
        <w:t>X1-X2-</w:t>
      </w:r>
      <w:r w:rsidRPr="00E450AC">
        <w:t>Restriction</w:t>
      </w:r>
      <w:r>
        <w:t>3</w:t>
      </w:r>
      <w:r w:rsidRPr="00E450AC">
        <w:t>-r1</w:t>
      </w:r>
      <w:r>
        <w:t>9</w:t>
      </w:r>
      <w:r w:rsidRPr="00E450AC">
        <w:t>}</w:t>
      </w:r>
    </w:p>
    <w:p w14:paraId="220C5BD5" w14:textId="77777777" w:rsidR="00472F99" w:rsidRDefault="00472F99" w:rsidP="00472F99">
      <w:pPr>
        <w:pStyle w:val="PL"/>
      </w:pPr>
      <w:r w:rsidRPr="00E450AC">
        <w:t>}</w:t>
      </w:r>
    </w:p>
    <w:p w14:paraId="4F2BD0B2" w14:textId="77777777" w:rsidR="00472F99" w:rsidRDefault="00472F99" w:rsidP="00472F99"/>
    <w:p w14:paraId="5EF22018" w14:textId="77777777" w:rsidR="00472F99" w:rsidRPr="00D53F24" w:rsidRDefault="00472F99" w:rsidP="00472F99">
      <w:pPr>
        <w:rPr>
          <w:rFonts w:ascii="Arial" w:hAnsi="Arial" w:cs="Arial"/>
        </w:rPr>
      </w:pPr>
      <w:r w:rsidRPr="00D53F24">
        <w:rPr>
          <w:rFonts w:ascii="Arial" w:hAnsi="Arial" w:cs="Arial"/>
        </w:rPr>
        <w:t>To account for the X1-X2 grouping, different IEs can be used based on the bit string size required for each (N1, N2) pair e.g.:</w:t>
      </w:r>
    </w:p>
    <w:p w14:paraId="09C613FC" w14:textId="77777777" w:rsidR="00472F99" w:rsidRDefault="00472F99" w:rsidP="00472F99">
      <w:pPr>
        <w:pStyle w:val="PL"/>
      </w:pPr>
      <w:r>
        <w:t>X1-X2-</w:t>
      </w:r>
      <w:r w:rsidRPr="00E450AC">
        <w:t>Restriction1-r1</w:t>
      </w:r>
      <w:r>
        <w:t>9</w:t>
      </w:r>
      <w:r w:rsidRPr="00E450AC">
        <w:t xml:space="preserve"> ::=     </w:t>
      </w:r>
      <w:r w:rsidRPr="00E450AC">
        <w:rPr>
          <w:color w:val="993366"/>
        </w:rPr>
        <w:t>CHOICE</w:t>
      </w:r>
      <w:r w:rsidRPr="00E450AC">
        <w:t xml:space="preserve"> {</w:t>
      </w:r>
    </w:p>
    <w:p w14:paraId="0EF9672B" w14:textId="77777777" w:rsidR="00472F99" w:rsidRPr="00E450AC" w:rsidRDefault="00472F99" w:rsidP="00472F99">
      <w:pPr>
        <w:pStyle w:val="PL"/>
      </w:pPr>
      <w:r w:rsidRPr="00E450AC">
        <w:t xml:space="preserve">    </w:t>
      </w:r>
      <w:r>
        <w:t>one-one</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384</w:t>
      </w:r>
      <w:r w:rsidRPr="00E450AC">
        <w:t>)),</w:t>
      </w:r>
    </w:p>
    <w:p w14:paraId="10F78E14" w14:textId="77777777" w:rsidR="00472F99" w:rsidRPr="00E450AC" w:rsidRDefault="00472F99" w:rsidP="00472F99">
      <w:pPr>
        <w:pStyle w:val="PL"/>
      </w:pPr>
      <w:r w:rsidRPr="00E450AC">
        <w:t xml:space="preserve">    </w:t>
      </w:r>
      <w:r>
        <w:t>two-one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192</w:t>
      </w:r>
      <w:r w:rsidRPr="00E450AC">
        <w:t>)),</w:t>
      </w:r>
    </w:p>
    <w:p w14:paraId="04124440" w14:textId="77777777" w:rsidR="00472F99" w:rsidRPr="00E450AC" w:rsidRDefault="00472F99" w:rsidP="00472F99">
      <w:pPr>
        <w:pStyle w:val="PL"/>
      </w:pPr>
      <w:r w:rsidRPr="00E450AC">
        <w:t xml:space="preserve">    </w:t>
      </w:r>
      <w:r>
        <w:t>two-two</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96</w:t>
      </w:r>
      <w:r w:rsidRPr="00E450AC">
        <w:t>)),</w:t>
      </w:r>
    </w:p>
    <w:p w14:paraId="4BD0FA74" w14:textId="77777777" w:rsidR="00472F99" w:rsidRPr="00E450AC" w:rsidRDefault="00472F99" w:rsidP="00472F99">
      <w:pPr>
        <w:pStyle w:val="PL"/>
      </w:pPr>
      <w:r w:rsidRPr="00E450AC">
        <w:t xml:space="preserve">    </w:t>
      </w:r>
      <w:r>
        <w:t>four-one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96</w:t>
      </w:r>
      <w:r w:rsidRPr="00E450AC">
        <w:t>)),</w:t>
      </w:r>
    </w:p>
    <w:p w14:paraId="2B251E9E" w14:textId="77777777" w:rsidR="00472F99" w:rsidRPr="00E450AC" w:rsidRDefault="00472F99" w:rsidP="00472F99">
      <w:pPr>
        <w:pStyle w:val="PL"/>
      </w:pPr>
      <w:r w:rsidRPr="00E450AC">
        <w:t xml:space="preserve">    </w:t>
      </w:r>
      <w:r>
        <w:t>four-two</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48</w:t>
      </w:r>
      <w:r w:rsidRPr="00E450AC">
        <w:t>)),</w:t>
      </w:r>
    </w:p>
    <w:p w14:paraId="4A144B25" w14:textId="77777777" w:rsidR="00472F99" w:rsidRPr="00E450AC" w:rsidRDefault="00472F99" w:rsidP="00472F99">
      <w:pPr>
        <w:pStyle w:val="PL"/>
      </w:pPr>
      <w:r w:rsidRPr="00E450AC">
        <w:t xml:space="preserve">    </w:t>
      </w:r>
      <w:r>
        <w:t>four-four</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24</w:t>
      </w:r>
      <w:r w:rsidRPr="00E450AC">
        <w:t>))</w:t>
      </w:r>
    </w:p>
    <w:p w14:paraId="0793A9AE" w14:textId="77777777" w:rsidR="00472F99" w:rsidRDefault="00472F99" w:rsidP="00472F99">
      <w:pPr>
        <w:pStyle w:val="PL"/>
      </w:pPr>
      <w:r w:rsidRPr="00E450AC">
        <w:t>}</w:t>
      </w:r>
    </w:p>
    <w:p w14:paraId="46E12684" w14:textId="77777777" w:rsidR="00472F99" w:rsidRDefault="00472F99" w:rsidP="00472F99">
      <w:pPr>
        <w:pStyle w:val="PL"/>
      </w:pPr>
    </w:p>
    <w:p w14:paraId="468F7988" w14:textId="77777777" w:rsidR="00472F99" w:rsidRDefault="00472F99" w:rsidP="00472F99">
      <w:pPr>
        <w:pStyle w:val="PL"/>
      </w:pPr>
      <w:r>
        <w:t>X1-X2-</w:t>
      </w:r>
      <w:r w:rsidRPr="00E450AC">
        <w:t>Restriction</w:t>
      </w:r>
      <w:r>
        <w:t>2</w:t>
      </w:r>
      <w:r w:rsidRPr="00E450AC">
        <w:t>-r1</w:t>
      </w:r>
      <w:r>
        <w:t>9</w:t>
      </w:r>
      <w:r w:rsidRPr="00E450AC">
        <w:t xml:space="preserve"> ::=     </w:t>
      </w:r>
      <w:r w:rsidRPr="00E450AC">
        <w:rPr>
          <w:color w:val="993366"/>
        </w:rPr>
        <w:t>CHOICE</w:t>
      </w:r>
      <w:r w:rsidRPr="00E450AC">
        <w:t xml:space="preserve"> {</w:t>
      </w:r>
    </w:p>
    <w:p w14:paraId="09363F9C" w14:textId="77777777" w:rsidR="00472F99" w:rsidRPr="00E450AC" w:rsidRDefault="00472F99" w:rsidP="00472F99">
      <w:pPr>
        <w:pStyle w:val="PL"/>
      </w:pPr>
      <w:r w:rsidRPr="00E450AC">
        <w:t xml:space="preserve">    </w:t>
      </w:r>
      <w:r>
        <w:t>one-one</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512</w:t>
      </w:r>
      <w:r w:rsidRPr="00E450AC">
        <w:t>)),</w:t>
      </w:r>
    </w:p>
    <w:p w14:paraId="0132F80D" w14:textId="77777777" w:rsidR="00472F99" w:rsidRPr="00E450AC" w:rsidRDefault="00472F99" w:rsidP="00472F99">
      <w:pPr>
        <w:pStyle w:val="PL"/>
      </w:pPr>
      <w:r w:rsidRPr="00E450AC">
        <w:t xml:space="preserve">    </w:t>
      </w:r>
      <w:r>
        <w:t>two-one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256</w:t>
      </w:r>
      <w:r w:rsidRPr="00E450AC">
        <w:t>)),</w:t>
      </w:r>
    </w:p>
    <w:p w14:paraId="1B62BCED" w14:textId="77777777" w:rsidR="00472F99" w:rsidRPr="00E450AC" w:rsidRDefault="00472F99" w:rsidP="00472F99">
      <w:pPr>
        <w:pStyle w:val="PL"/>
      </w:pPr>
      <w:r w:rsidRPr="00E450AC">
        <w:t xml:space="preserve">    </w:t>
      </w:r>
      <w:r>
        <w:t>two-two</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128</w:t>
      </w:r>
      <w:r w:rsidRPr="00E450AC">
        <w:t>)),</w:t>
      </w:r>
    </w:p>
    <w:p w14:paraId="35F69E66" w14:textId="77777777" w:rsidR="00472F99" w:rsidRPr="00E450AC" w:rsidRDefault="00472F99" w:rsidP="00472F99">
      <w:pPr>
        <w:pStyle w:val="PL"/>
      </w:pPr>
      <w:r w:rsidRPr="00E450AC">
        <w:t xml:space="preserve">    </w:t>
      </w:r>
      <w:r>
        <w:t>four-one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128</w:t>
      </w:r>
      <w:r w:rsidRPr="00E450AC">
        <w:t>)),</w:t>
      </w:r>
    </w:p>
    <w:p w14:paraId="51278D47" w14:textId="77777777" w:rsidR="00472F99" w:rsidRPr="00E450AC" w:rsidRDefault="00472F99" w:rsidP="00472F99">
      <w:pPr>
        <w:pStyle w:val="PL"/>
      </w:pPr>
      <w:r w:rsidRPr="00E450AC">
        <w:t xml:space="preserve">    </w:t>
      </w:r>
      <w:r>
        <w:t>four-two</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64</w:t>
      </w:r>
      <w:r w:rsidRPr="00E450AC">
        <w:t>)),</w:t>
      </w:r>
    </w:p>
    <w:p w14:paraId="7563B342" w14:textId="77777777" w:rsidR="00472F99" w:rsidRPr="00E450AC" w:rsidRDefault="00472F99" w:rsidP="00472F99">
      <w:pPr>
        <w:pStyle w:val="PL"/>
      </w:pPr>
      <w:r w:rsidRPr="00E450AC">
        <w:t xml:space="preserve">    </w:t>
      </w:r>
      <w:r>
        <w:t>four-four</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32</w:t>
      </w:r>
      <w:r w:rsidRPr="00E450AC">
        <w:t>))</w:t>
      </w:r>
    </w:p>
    <w:p w14:paraId="0CE0DC59" w14:textId="77777777" w:rsidR="00472F99" w:rsidRPr="00E450AC" w:rsidRDefault="00472F99" w:rsidP="00472F99">
      <w:pPr>
        <w:pStyle w:val="PL"/>
      </w:pPr>
      <w:r w:rsidRPr="00E450AC">
        <w:t>}</w:t>
      </w:r>
    </w:p>
    <w:p w14:paraId="2971EF11" w14:textId="77777777" w:rsidR="00472F99" w:rsidRDefault="00472F99" w:rsidP="00472F99">
      <w:pPr>
        <w:pStyle w:val="PL"/>
      </w:pPr>
    </w:p>
    <w:p w14:paraId="12ED2383" w14:textId="77777777" w:rsidR="00472F99" w:rsidRDefault="00472F99" w:rsidP="00472F99">
      <w:pPr>
        <w:pStyle w:val="PL"/>
      </w:pPr>
      <w:r>
        <w:t>X1-X2-</w:t>
      </w:r>
      <w:r w:rsidRPr="00E450AC">
        <w:t>Restriction</w:t>
      </w:r>
      <w:r>
        <w:t>3</w:t>
      </w:r>
      <w:r w:rsidRPr="00E450AC">
        <w:t>-r1</w:t>
      </w:r>
      <w:r>
        <w:t>9</w:t>
      </w:r>
      <w:r w:rsidRPr="00E450AC">
        <w:t xml:space="preserve"> ::=     </w:t>
      </w:r>
      <w:r w:rsidRPr="00E450AC">
        <w:rPr>
          <w:color w:val="993366"/>
        </w:rPr>
        <w:t>CHOICE</w:t>
      </w:r>
      <w:r w:rsidRPr="00E450AC">
        <w:t xml:space="preserve"> {</w:t>
      </w:r>
    </w:p>
    <w:p w14:paraId="2E78253E" w14:textId="77777777" w:rsidR="00472F99" w:rsidRPr="00E450AC" w:rsidRDefault="00472F99" w:rsidP="00472F99">
      <w:pPr>
        <w:pStyle w:val="PL"/>
      </w:pPr>
      <w:r w:rsidRPr="00E450AC">
        <w:t xml:space="preserve">    </w:t>
      </w:r>
      <w:r>
        <w:t>one-one</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1024</w:t>
      </w:r>
      <w:r w:rsidRPr="00E450AC">
        <w:t>)),</w:t>
      </w:r>
    </w:p>
    <w:p w14:paraId="52398E65" w14:textId="77777777" w:rsidR="00472F99" w:rsidRPr="00E450AC" w:rsidRDefault="00472F99" w:rsidP="00472F99">
      <w:pPr>
        <w:pStyle w:val="PL"/>
      </w:pPr>
      <w:r w:rsidRPr="00E450AC">
        <w:t xml:space="preserve">    </w:t>
      </w:r>
      <w:r>
        <w:t>two-one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512</w:t>
      </w:r>
      <w:r w:rsidRPr="00E450AC">
        <w:t>)),</w:t>
      </w:r>
    </w:p>
    <w:p w14:paraId="05188E7D" w14:textId="77777777" w:rsidR="00472F99" w:rsidRPr="00E450AC" w:rsidRDefault="00472F99" w:rsidP="00472F99">
      <w:pPr>
        <w:pStyle w:val="PL"/>
      </w:pPr>
      <w:r w:rsidRPr="00E450AC">
        <w:t xml:space="preserve">    </w:t>
      </w:r>
      <w:r>
        <w:t>two-two</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256</w:t>
      </w:r>
      <w:r w:rsidRPr="00E450AC">
        <w:t>)),</w:t>
      </w:r>
    </w:p>
    <w:p w14:paraId="1A1F0410" w14:textId="77777777" w:rsidR="00472F99" w:rsidRPr="00E450AC" w:rsidRDefault="00472F99" w:rsidP="00472F99">
      <w:pPr>
        <w:pStyle w:val="PL"/>
      </w:pPr>
      <w:r w:rsidRPr="00E450AC">
        <w:t xml:space="preserve">    </w:t>
      </w:r>
      <w:r>
        <w:t>four-one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256</w:t>
      </w:r>
      <w:r w:rsidRPr="00E450AC">
        <w:t>)),</w:t>
      </w:r>
    </w:p>
    <w:p w14:paraId="32EBAB8F" w14:textId="77777777" w:rsidR="00472F99" w:rsidRPr="00E450AC" w:rsidRDefault="00472F99" w:rsidP="00472F99">
      <w:pPr>
        <w:pStyle w:val="PL"/>
      </w:pPr>
      <w:r w:rsidRPr="00E450AC">
        <w:t xml:space="preserve">    </w:t>
      </w:r>
      <w:r>
        <w:t>four-two</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128</w:t>
      </w:r>
      <w:r w:rsidRPr="00E450AC">
        <w:t>)),</w:t>
      </w:r>
    </w:p>
    <w:p w14:paraId="16216D4F" w14:textId="77777777" w:rsidR="00472F99" w:rsidRPr="00E450AC" w:rsidRDefault="00472F99" w:rsidP="00472F99">
      <w:pPr>
        <w:pStyle w:val="PL"/>
      </w:pPr>
      <w:r w:rsidRPr="00E450AC">
        <w:t xml:space="preserve">    </w:t>
      </w:r>
      <w:r>
        <w:t>four-four</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64</w:t>
      </w:r>
      <w:r w:rsidRPr="00E450AC">
        <w:t>))</w:t>
      </w:r>
    </w:p>
    <w:p w14:paraId="1B6B39CE" w14:textId="77777777" w:rsidR="00472F99" w:rsidRPr="00E450AC" w:rsidRDefault="00472F99" w:rsidP="00472F99">
      <w:pPr>
        <w:pStyle w:val="PL"/>
      </w:pPr>
      <w:r w:rsidRPr="00E450AC">
        <w:t>}</w:t>
      </w:r>
    </w:p>
    <w:p w14:paraId="7B955FF6" w14:textId="77777777" w:rsidR="00472F99" w:rsidRDefault="00472F99" w:rsidP="00472F99"/>
    <w:p w14:paraId="2C8F4F30" w14:textId="77777777" w:rsidR="00472F99" w:rsidRDefault="00472F99" w:rsidP="00472F99">
      <w:pPr>
        <w:pStyle w:val="Proposal"/>
      </w:pPr>
      <w:bookmarkStart w:id="11" w:name="_Toc178873952"/>
      <w:bookmarkStart w:id="12" w:name="_Toc181889059"/>
      <w:r>
        <w:t xml:space="preserve">For CSI-Type-I, </w:t>
      </w:r>
      <w:r w:rsidRPr="00BC1A2B">
        <w:t xml:space="preserve">CBSR configuration </w:t>
      </w:r>
      <w:r>
        <w:t>is</w:t>
      </w:r>
      <w:r w:rsidRPr="00BC1A2B">
        <w:t xml:space="preserve"> embedded in the N1-N2 configuration</w:t>
      </w:r>
      <w:r>
        <w:t>. X1-X2 grouping is defined for each N1-N2 configuration.</w:t>
      </w:r>
      <w:bookmarkEnd w:id="11"/>
      <w:bookmarkEnd w:id="12"/>
    </w:p>
    <w:p w14:paraId="10DDB0CB" w14:textId="77777777" w:rsidR="00472F99" w:rsidRPr="00D53F24" w:rsidRDefault="00472F99" w:rsidP="00472F99">
      <w:pPr>
        <w:rPr>
          <w:rFonts w:ascii="Arial" w:hAnsi="Arial" w:cs="Arial"/>
        </w:rPr>
      </w:pPr>
      <w:r w:rsidRPr="00D53F24">
        <w:rPr>
          <w:rFonts w:ascii="Arial" w:hAnsi="Arial" w:cs="Arial"/>
        </w:rPr>
        <w:t>For power scaling, a similar X1-X2 group handling was defined in RAN1:</w:t>
      </w:r>
    </w:p>
    <w:tbl>
      <w:tblPr>
        <w:tblW w:w="5000" w:type="pct"/>
        <w:tblLook w:val="04A0" w:firstRow="1" w:lastRow="0" w:firstColumn="1" w:lastColumn="0" w:noHBand="0" w:noVBand="1"/>
      </w:tblPr>
      <w:tblGrid>
        <w:gridCol w:w="3274"/>
        <w:gridCol w:w="583"/>
        <w:gridCol w:w="825"/>
        <w:gridCol w:w="3963"/>
        <w:gridCol w:w="984"/>
      </w:tblGrid>
      <w:tr w:rsidR="00472F99" w:rsidRPr="00C04DC3" w14:paraId="60603160" w14:textId="77777777" w:rsidTr="00544B9A">
        <w:trPr>
          <w:trHeight w:val="1275"/>
        </w:trPr>
        <w:tc>
          <w:tcPr>
            <w:tcW w:w="11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412BF" w14:textId="77777777" w:rsidR="00472F99" w:rsidRPr="00C04DC3" w:rsidRDefault="00472F99" w:rsidP="00544B9A">
            <w:pPr>
              <w:spacing w:after="0"/>
              <w:rPr>
                <w:rFonts w:ascii="Arial" w:hAnsi="Arial" w:cs="Arial"/>
              </w:rPr>
            </w:pPr>
            <w:r w:rsidRPr="00C04DC3">
              <w:rPr>
                <w:rFonts w:ascii="Arial" w:hAnsi="Arial" w:cs="Arial"/>
              </w:rPr>
              <w:t>typeI-powerScaling-r19</w:t>
            </w:r>
          </w:p>
        </w:tc>
        <w:tc>
          <w:tcPr>
            <w:tcW w:w="405" w:type="pct"/>
            <w:tcBorders>
              <w:top w:val="single" w:sz="4" w:space="0" w:color="auto"/>
              <w:left w:val="nil"/>
              <w:bottom w:val="single" w:sz="4" w:space="0" w:color="auto"/>
              <w:right w:val="single" w:sz="4" w:space="0" w:color="auto"/>
            </w:tcBorders>
            <w:shd w:val="clear" w:color="auto" w:fill="auto"/>
            <w:noWrap/>
            <w:vAlign w:val="center"/>
            <w:hideMark/>
          </w:tcPr>
          <w:p w14:paraId="19DFE94E" w14:textId="77777777" w:rsidR="00472F99" w:rsidRPr="00C04DC3" w:rsidRDefault="00472F99" w:rsidP="00544B9A">
            <w:pPr>
              <w:spacing w:after="0"/>
              <w:rPr>
                <w:rFonts w:ascii="Arial" w:hAnsi="Arial" w:cs="Arial"/>
              </w:rPr>
            </w:pPr>
            <w:r w:rsidRPr="00C04DC3">
              <w:rPr>
                <w:rFonts w:ascii="Arial" w:hAnsi="Arial" w:cs="Arial"/>
              </w:rPr>
              <w:t>new</w:t>
            </w:r>
          </w:p>
        </w:tc>
        <w:tc>
          <w:tcPr>
            <w:tcW w:w="637" w:type="pct"/>
            <w:tcBorders>
              <w:top w:val="single" w:sz="4" w:space="0" w:color="auto"/>
              <w:left w:val="nil"/>
              <w:bottom w:val="single" w:sz="4" w:space="0" w:color="auto"/>
              <w:right w:val="single" w:sz="4" w:space="0" w:color="auto"/>
            </w:tcBorders>
            <w:shd w:val="clear" w:color="auto" w:fill="auto"/>
            <w:noWrap/>
            <w:vAlign w:val="center"/>
            <w:hideMark/>
          </w:tcPr>
          <w:p w14:paraId="3E06067D" w14:textId="77777777" w:rsidR="00472F99" w:rsidRPr="00C04DC3" w:rsidRDefault="00472F99" w:rsidP="00544B9A">
            <w:pPr>
              <w:spacing w:after="0"/>
              <w:rPr>
                <w:rFonts w:ascii="Arial" w:hAnsi="Arial" w:cs="Arial"/>
                <w:color w:val="000000"/>
              </w:rPr>
            </w:pPr>
            <w:r w:rsidRPr="00C04DC3">
              <w:rPr>
                <w:rFonts w:ascii="Arial" w:hAnsi="Arial" w:cs="Arial"/>
                <w:color w:val="000000"/>
              </w:rPr>
              <w:t> </w:t>
            </w:r>
          </w:p>
        </w:tc>
        <w:tc>
          <w:tcPr>
            <w:tcW w:w="2223" w:type="pct"/>
            <w:tcBorders>
              <w:top w:val="single" w:sz="4" w:space="0" w:color="auto"/>
              <w:left w:val="nil"/>
              <w:bottom w:val="single" w:sz="4" w:space="0" w:color="auto"/>
              <w:right w:val="single" w:sz="4" w:space="0" w:color="auto"/>
            </w:tcBorders>
            <w:shd w:val="clear" w:color="auto" w:fill="auto"/>
            <w:vAlign w:val="center"/>
            <w:hideMark/>
          </w:tcPr>
          <w:p w14:paraId="0833C93F" w14:textId="77777777" w:rsidR="00472F99" w:rsidRPr="00C04DC3" w:rsidRDefault="00472F99" w:rsidP="00544B9A">
            <w:pPr>
              <w:spacing w:after="0"/>
              <w:rPr>
                <w:rFonts w:ascii="Arial" w:hAnsi="Arial" w:cs="Arial"/>
              </w:rPr>
            </w:pPr>
            <w:r w:rsidRPr="00C04DC3">
              <w:rPr>
                <w:rFonts w:ascii="Arial" w:hAnsi="Arial" w:cs="Arial"/>
              </w:rPr>
              <w:t xml:space="preserve">3-bit scaling factor for each group of X1X2: </w:t>
            </w:r>
            <w:r w:rsidRPr="00C04DC3">
              <w:rPr>
                <w:rFonts w:ascii="Arial" w:hAnsi="Arial" w:cs="Arial"/>
              </w:rPr>
              <w:br/>
              <w:t xml:space="preserve">3(N1O1N2O2)/(X1X2)-bit power scaling factors in total </w:t>
            </w:r>
            <w:r w:rsidRPr="00C04DC3">
              <w:rPr>
                <w:rFonts w:ascii="Arial" w:hAnsi="Arial" w:cs="Arial"/>
              </w:rPr>
              <w:br/>
              <w:t>- the power scaling scheme is optional</w:t>
            </w:r>
          </w:p>
        </w:tc>
        <w:tc>
          <w:tcPr>
            <w:tcW w:w="618" w:type="pct"/>
            <w:tcBorders>
              <w:top w:val="single" w:sz="4" w:space="0" w:color="auto"/>
              <w:left w:val="nil"/>
              <w:bottom w:val="single" w:sz="4" w:space="0" w:color="auto"/>
              <w:right w:val="single" w:sz="4" w:space="0" w:color="auto"/>
            </w:tcBorders>
            <w:shd w:val="clear" w:color="auto" w:fill="auto"/>
            <w:vAlign w:val="center"/>
            <w:hideMark/>
          </w:tcPr>
          <w:p w14:paraId="45BC3593" w14:textId="77777777" w:rsidR="00472F99" w:rsidRPr="00C04DC3" w:rsidRDefault="00472F99" w:rsidP="00544B9A">
            <w:pPr>
              <w:spacing w:after="0"/>
              <w:rPr>
                <w:rFonts w:ascii="Arial" w:hAnsi="Arial" w:cs="Arial"/>
              </w:rPr>
            </w:pPr>
            <w:r w:rsidRPr="00C04DC3">
              <w:rPr>
                <w:rFonts w:ascii="Arial" w:hAnsi="Arial" w:cs="Arial"/>
              </w:rPr>
              <w:t xml:space="preserve">up to RAN2, </w:t>
            </w:r>
            <w:r w:rsidRPr="00C04DC3">
              <w:rPr>
                <w:rFonts w:ascii="Arial" w:hAnsi="Arial" w:cs="Arial"/>
              </w:rPr>
              <w:br/>
              <w:t>Bitmap size depends on (N</w:t>
            </w:r>
            <w:proofErr w:type="gramStart"/>
            <w:r w:rsidRPr="00C04DC3">
              <w:rPr>
                <w:rFonts w:ascii="Arial" w:hAnsi="Arial" w:cs="Arial"/>
              </w:rPr>
              <w:t>1,N</w:t>
            </w:r>
            <w:proofErr w:type="gramEnd"/>
            <w:r w:rsidRPr="00C04DC3">
              <w:rPr>
                <w:rFonts w:ascii="Arial" w:hAnsi="Arial" w:cs="Arial"/>
              </w:rPr>
              <w:t>2) and (X1,X2)</w:t>
            </w:r>
          </w:p>
        </w:tc>
      </w:tr>
      <w:tr w:rsidR="00472F99" w:rsidRPr="00C04DC3" w14:paraId="019E5F81" w14:textId="77777777" w:rsidTr="00544B9A">
        <w:trPr>
          <w:trHeight w:val="1275"/>
        </w:trPr>
        <w:tc>
          <w:tcPr>
            <w:tcW w:w="1117" w:type="pct"/>
            <w:tcBorders>
              <w:top w:val="nil"/>
              <w:left w:val="single" w:sz="4" w:space="0" w:color="auto"/>
              <w:bottom w:val="single" w:sz="4" w:space="0" w:color="auto"/>
              <w:right w:val="single" w:sz="4" w:space="0" w:color="auto"/>
            </w:tcBorders>
            <w:shd w:val="clear" w:color="auto" w:fill="auto"/>
            <w:noWrap/>
            <w:vAlign w:val="center"/>
            <w:hideMark/>
          </w:tcPr>
          <w:p w14:paraId="65531C12" w14:textId="77777777" w:rsidR="00472F99" w:rsidRPr="00C04DC3" w:rsidRDefault="00472F99" w:rsidP="00544B9A">
            <w:pPr>
              <w:spacing w:after="0"/>
              <w:rPr>
                <w:rFonts w:ascii="Arial" w:hAnsi="Arial" w:cs="Arial"/>
              </w:rPr>
            </w:pPr>
            <w:r w:rsidRPr="00C04DC3">
              <w:rPr>
                <w:rFonts w:ascii="Arial" w:hAnsi="Arial" w:cs="Arial"/>
              </w:rPr>
              <w:t>valueOfX1-typeI-powerScaling-r19</w:t>
            </w:r>
          </w:p>
        </w:tc>
        <w:tc>
          <w:tcPr>
            <w:tcW w:w="405" w:type="pct"/>
            <w:tcBorders>
              <w:top w:val="nil"/>
              <w:left w:val="nil"/>
              <w:bottom w:val="single" w:sz="4" w:space="0" w:color="auto"/>
              <w:right w:val="single" w:sz="4" w:space="0" w:color="auto"/>
            </w:tcBorders>
            <w:shd w:val="clear" w:color="auto" w:fill="auto"/>
            <w:noWrap/>
            <w:vAlign w:val="center"/>
            <w:hideMark/>
          </w:tcPr>
          <w:p w14:paraId="4068C378" w14:textId="77777777" w:rsidR="00472F99" w:rsidRPr="00C04DC3" w:rsidRDefault="00472F99" w:rsidP="00544B9A">
            <w:pPr>
              <w:spacing w:after="0"/>
              <w:rPr>
                <w:rFonts w:ascii="Arial" w:hAnsi="Arial" w:cs="Arial"/>
              </w:rPr>
            </w:pPr>
            <w:r w:rsidRPr="00C04DC3">
              <w:rPr>
                <w:rFonts w:ascii="Arial" w:hAnsi="Arial" w:cs="Arial"/>
              </w:rPr>
              <w:t>new</w:t>
            </w:r>
          </w:p>
        </w:tc>
        <w:tc>
          <w:tcPr>
            <w:tcW w:w="637" w:type="pct"/>
            <w:tcBorders>
              <w:top w:val="nil"/>
              <w:left w:val="nil"/>
              <w:bottom w:val="single" w:sz="4" w:space="0" w:color="auto"/>
              <w:right w:val="single" w:sz="4" w:space="0" w:color="auto"/>
            </w:tcBorders>
            <w:shd w:val="clear" w:color="auto" w:fill="auto"/>
            <w:noWrap/>
            <w:vAlign w:val="center"/>
            <w:hideMark/>
          </w:tcPr>
          <w:p w14:paraId="0E1F9FC6" w14:textId="77777777" w:rsidR="00472F99" w:rsidRPr="00C04DC3" w:rsidRDefault="00472F99" w:rsidP="00544B9A">
            <w:pPr>
              <w:spacing w:after="0"/>
              <w:rPr>
                <w:rFonts w:ascii="Arial" w:hAnsi="Arial" w:cs="Arial"/>
                <w:color w:val="000000"/>
              </w:rPr>
            </w:pPr>
            <w:r w:rsidRPr="00C04DC3">
              <w:rPr>
                <w:rFonts w:ascii="Arial" w:hAnsi="Arial" w:cs="Arial"/>
                <w:color w:val="000000"/>
              </w:rPr>
              <w:t> </w:t>
            </w:r>
          </w:p>
        </w:tc>
        <w:tc>
          <w:tcPr>
            <w:tcW w:w="2223" w:type="pct"/>
            <w:tcBorders>
              <w:top w:val="nil"/>
              <w:left w:val="nil"/>
              <w:bottom w:val="single" w:sz="4" w:space="0" w:color="auto"/>
              <w:right w:val="single" w:sz="4" w:space="0" w:color="auto"/>
            </w:tcBorders>
            <w:shd w:val="clear" w:color="auto" w:fill="auto"/>
            <w:vAlign w:val="center"/>
            <w:hideMark/>
          </w:tcPr>
          <w:p w14:paraId="6E4125DA" w14:textId="77777777" w:rsidR="00472F99" w:rsidRPr="00C04DC3" w:rsidRDefault="00472F99" w:rsidP="00544B9A">
            <w:pPr>
              <w:spacing w:after="0"/>
              <w:rPr>
                <w:rFonts w:ascii="Arial" w:hAnsi="Arial" w:cs="Arial"/>
              </w:rPr>
            </w:pPr>
            <w:r w:rsidRPr="00C04DC3">
              <w:rPr>
                <w:rFonts w:ascii="Arial" w:hAnsi="Arial" w:cs="Arial"/>
              </w:rPr>
              <w:t>X1 from one of the supported values of (X</w:t>
            </w:r>
            <w:proofErr w:type="gramStart"/>
            <w:r w:rsidRPr="00C04DC3">
              <w:rPr>
                <w:rFonts w:ascii="Arial" w:hAnsi="Arial" w:cs="Arial"/>
              </w:rPr>
              <w:t>1,X</w:t>
            </w:r>
            <w:proofErr w:type="gramEnd"/>
            <w:r w:rsidRPr="00C04DC3">
              <w:rPr>
                <w:rFonts w:ascii="Arial" w:hAnsi="Arial" w:cs="Arial"/>
              </w:rPr>
              <w:t xml:space="preserve">2): </w:t>
            </w:r>
            <w:r w:rsidRPr="00C04DC3">
              <w:rPr>
                <w:rFonts w:ascii="Arial" w:hAnsi="Arial" w:cs="Arial"/>
              </w:rPr>
              <w:br/>
              <w:t>(2,1), (2,2), (4,1), (4,2), (4,4), (8,1)</w:t>
            </w:r>
          </w:p>
        </w:tc>
        <w:tc>
          <w:tcPr>
            <w:tcW w:w="618" w:type="pct"/>
            <w:tcBorders>
              <w:top w:val="nil"/>
              <w:left w:val="nil"/>
              <w:bottom w:val="single" w:sz="4" w:space="0" w:color="auto"/>
              <w:right w:val="single" w:sz="4" w:space="0" w:color="auto"/>
            </w:tcBorders>
            <w:shd w:val="clear" w:color="auto" w:fill="auto"/>
            <w:vAlign w:val="center"/>
            <w:hideMark/>
          </w:tcPr>
          <w:p w14:paraId="5455FB81" w14:textId="77777777" w:rsidR="00472F99" w:rsidRPr="00C04DC3" w:rsidRDefault="00472F99" w:rsidP="00544B9A">
            <w:pPr>
              <w:spacing w:after="0"/>
              <w:rPr>
                <w:rFonts w:ascii="Arial" w:hAnsi="Arial" w:cs="Arial"/>
              </w:rPr>
            </w:pPr>
            <w:r w:rsidRPr="00C04DC3">
              <w:rPr>
                <w:rFonts w:ascii="Arial" w:hAnsi="Arial" w:cs="Arial"/>
              </w:rPr>
              <w:t>2,4,8</w:t>
            </w:r>
          </w:p>
        </w:tc>
      </w:tr>
      <w:tr w:rsidR="00472F99" w:rsidRPr="00C04DC3" w14:paraId="2C0154B6" w14:textId="77777777" w:rsidTr="00544B9A">
        <w:trPr>
          <w:trHeight w:val="1275"/>
        </w:trPr>
        <w:tc>
          <w:tcPr>
            <w:tcW w:w="1117" w:type="pct"/>
            <w:tcBorders>
              <w:top w:val="nil"/>
              <w:left w:val="single" w:sz="4" w:space="0" w:color="auto"/>
              <w:bottom w:val="single" w:sz="4" w:space="0" w:color="auto"/>
              <w:right w:val="single" w:sz="4" w:space="0" w:color="auto"/>
            </w:tcBorders>
            <w:shd w:val="clear" w:color="auto" w:fill="auto"/>
            <w:noWrap/>
            <w:vAlign w:val="center"/>
            <w:hideMark/>
          </w:tcPr>
          <w:p w14:paraId="33C290F6" w14:textId="77777777" w:rsidR="00472F99" w:rsidRPr="00C04DC3" w:rsidRDefault="00472F99" w:rsidP="00544B9A">
            <w:pPr>
              <w:spacing w:after="0"/>
              <w:rPr>
                <w:rFonts w:ascii="Arial" w:hAnsi="Arial" w:cs="Arial"/>
              </w:rPr>
            </w:pPr>
            <w:r w:rsidRPr="00C04DC3">
              <w:rPr>
                <w:rFonts w:ascii="Arial" w:hAnsi="Arial" w:cs="Arial"/>
              </w:rPr>
              <w:t>valueOfX2-typeI-powerScaling-r19</w:t>
            </w:r>
          </w:p>
        </w:tc>
        <w:tc>
          <w:tcPr>
            <w:tcW w:w="405" w:type="pct"/>
            <w:tcBorders>
              <w:top w:val="nil"/>
              <w:left w:val="nil"/>
              <w:bottom w:val="single" w:sz="4" w:space="0" w:color="auto"/>
              <w:right w:val="single" w:sz="4" w:space="0" w:color="auto"/>
            </w:tcBorders>
            <w:shd w:val="clear" w:color="auto" w:fill="auto"/>
            <w:noWrap/>
            <w:vAlign w:val="center"/>
            <w:hideMark/>
          </w:tcPr>
          <w:p w14:paraId="4A3FF094" w14:textId="77777777" w:rsidR="00472F99" w:rsidRPr="00C04DC3" w:rsidRDefault="00472F99" w:rsidP="00544B9A">
            <w:pPr>
              <w:spacing w:after="0"/>
              <w:rPr>
                <w:rFonts w:ascii="Arial" w:hAnsi="Arial" w:cs="Arial"/>
              </w:rPr>
            </w:pPr>
            <w:r w:rsidRPr="00C04DC3">
              <w:rPr>
                <w:rFonts w:ascii="Arial" w:hAnsi="Arial" w:cs="Arial"/>
              </w:rPr>
              <w:t>new</w:t>
            </w:r>
          </w:p>
        </w:tc>
        <w:tc>
          <w:tcPr>
            <w:tcW w:w="637" w:type="pct"/>
            <w:tcBorders>
              <w:top w:val="nil"/>
              <w:left w:val="nil"/>
              <w:bottom w:val="single" w:sz="4" w:space="0" w:color="auto"/>
              <w:right w:val="single" w:sz="4" w:space="0" w:color="auto"/>
            </w:tcBorders>
            <w:shd w:val="clear" w:color="auto" w:fill="auto"/>
            <w:noWrap/>
            <w:vAlign w:val="center"/>
            <w:hideMark/>
          </w:tcPr>
          <w:p w14:paraId="11FD407D" w14:textId="77777777" w:rsidR="00472F99" w:rsidRPr="00C04DC3" w:rsidRDefault="00472F99" w:rsidP="00544B9A">
            <w:pPr>
              <w:spacing w:after="0"/>
              <w:rPr>
                <w:rFonts w:ascii="Arial" w:hAnsi="Arial" w:cs="Arial"/>
                <w:color w:val="000000"/>
              </w:rPr>
            </w:pPr>
            <w:r w:rsidRPr="00C04DC3">
              <w:rPr>
                <w:rFonts w:ascii="Arial" w:hAnsi="Arial" w:cs="Arial"/>
                <w:color w:val="000000"/>
              </w:rPr>
              <w:t> </w:t>
            </w:r>
          </w:p>
        </w:tc>
        <w:tc>
          <w:tcPr>
            <w:tcW w:w="2223" w:type="pct"/>
            <w:tcBorders>
              <w:top w:val="nil"/>
              <w:left w:val="nil"/>
              <w:bottom w:val="single" w:sz="4" w:space="0" w:color="auto"/>
              <w:right w:val="single" w:sz="4" w:space="0" w:color="auto"/>
            </w:tcBorders>
            <w:shd w:val="clear" w:color="auto" w:fill="auto"/>
            <w:vAlign w:val="center"/>
            <w:hideMark/>
          </w:tcPr>
          <w:p w14:paraId="3B9FA79E" w14:textId="77777777" w:rsidR="00472F99" w:rsidRPr="00C04DC3" w:rsidRDefault="00472F99" w:rsidP="00544B9A">
            <w:pPr>
              <w:spacing w:after="0"/>
              <w:rPr>
                <w:rFonts w:ascii="Arial" w:hAnsi="Arial" w:cs="Arial"/>
              </w:rPr>
            </w:pPr>
            <w:r w:rsidRPr="00C04DC3">
              <w:rPr>
                <w:rFonts w:ascii="Arial" w:hAnsi="Arial" w:cs="Arial"/>
              </w:rPr>
              <w:t>X2 from one of the supported values of (X</w:t>
            </w:r>
            <w:proofErr w:type="gramStart"/>
            <w:r w:rsidRPr="00C04DC3">
              <w:rPr>
                <w:rFonts w:ascii="Arial" w:hAnsi="Arial" w:cs="Arial"/>
              </w:rPr>
              <w:t>1,X</w:t>
            </w:r>
            <w:proofErr w:type="gramEnd"/>
            <w:r w:rsidRPr="00C04DC3">
              <w:rPr>
                <w:rFonts w:ascii="Arial" w:hAnsi="Arial" w:cs="Arial"/>
              </w:rPr>
              <w:t xml:space="preserve">2): </w:t>
            </w:r>
            <w:r w:rsidRPr="00C04DC3">
              <w:rPr>
                <w:rFonts w:ascii="Arial" w:hAnsi="Arial" w:cs="Arial"/>
              </w:rPr>
              <w:br/>
              <w:t>(2,1), (2,2), (4,1), (4,2), (4,4), (8,1)</w:t>
            </w:r>
          </w:p>
        </w:tc>
        <w:tc>
          <w:tcPr>
            <w:tcW w:w="618" w:type="pct"/>
            <w:tcBorders>
              <w:top w:val="nil"/>
              <w:left w:val="nil"/>
              <w:bottom w:val="single" w:sz="4" w:space="0" w:color="auto"/>
              <w:right w:val="single" w:sz="4" w:space="0" w:color="auto"/>
            </w:tcBorders>
            <w:shd w:val="clear" w:color="auto" w:fill="auto"/>
            <w:vAlign w:val="center"/>
            <w:hideMark/>
          </w:tcPr>
          <w:p w14:paraId="76EE38AE" w14:textId="77777777" w:rsidR="00472F99" w:rsidRPr="00C04DC3" w:rsidRDefault="00472F99" w:rsidP="00544B9A">
            <w:pPr>
              <w:spacing w:after="0"/>
              <w:rPr>
                <w:rFonts w:ascii="Arial" w:hAnsi="Arial" w:cs="Arial"/>
              </w:rPr>
            </w:pPr>
            <w:r w:rsidRPr="00C04DC3">
              <w:rPr>
                <w:rFonts w:ascii="Arial" w:hAnsi="Arial" w:cs="Arial"/>
              </w:rPr>
              <w:t>1,2,4,8</w:t>
            </w:r>
          </w:p>
        </w:tc>
      </w:tr>
    </w:tbl>
    <w:p w14:paraId="4A1B9A5D" w14:textId="77777777" w:rsidR="00472F99" w:rsidRDefault="00472F99" w:rsidP="00472F99"/>
    <w:p w14:paraId="1FFDD03B" w14:textId="77777777" w:rsidR="00472F99" w:rsidRPr="00D53F24" w:rsidRDefault="00472F99" w:rsidP="00472F99">
      <w:pPr>
        <w:rPr>
          <w:rFonts w:ascii="Arial" w:hAnsi="Arial" w:cs="Arial"/>
        </w:rPr>
      </w:pPr>
      <w:r w:rsidRPr="00D53F24">
        <w:rPr>
          <w:rFonts w:ascii="Arial" w:hAnsi="Arial" w:cs="Arial"/>
        </w:rPr>
        <w:lastRenderedPageBreak/>
        <w:t xml:space="preserve">A similar structure as for CBSR grouping can be used, except that there is no need to configure N1-N2 again, and thus the choice structure within each field of N1-N2-CBSR-r19 is not needed. </w:t>
      </w:r>
    </w:p>
    <w:p w14:paraId="672A373B" w14:textId="77777777" w:rsidR="00472F99" w:rsidRDefault="00472F99" w:rsidP="00472F99">
      <w:pPr>
        <w:pStyle w:val="PL"/>
        <w:rPr>
          <w:color w:val="808080"/>
        </w:rPr>
      </w:pPr>
      <w:r w:rsidRPr="00E450AC">
        <w:t>typeI-</w:t>
      </w:r>
      <w:r>
        <w:t>powerScaling-r19</w:t>
      </w:r>
      <w:r w:rsidRPr="00E450AC">
        <w:t xml:space="preserve">                 </w:t>
      </w:r>
      <w:r>
        <w:t xml:space="preserve">             T</w:t>
      </w:r>
      <w:r w:rsidRPr="00E450AC">
        <w:t>ypeI</w:t>
      </w:r>
      <w:r>
        <w:t>-</w:t>
      </w:r>
      <w:r w:rsidRPr="00E450AC">
        <w:t>N1-N2-</w:t>
      </w:r>
      <w:r>
        <w:t>PowerScaling-r19</w:t>
      </w:r>
      <w:r w:rsidRPr="00E450AC">
        <w:t xml:space="preserve">           </w:t>
      </w:r>
      <w:r w:rsidRPr="00E450AC">
        <w:rPr>
          <w:color w:val="993366"/>
        </w:rPr>
        <w:t>OPTIONAL</w:t>
      </w:r>
      <w:r w:rsidRPr="00E450AC">
        <w:t xml:space="preserve">  </w:t>
      </w:r>
      <w:r w:rsidRPr="00E450AC">
        <w:rPr>
          <w:color w:val="808080"/>
        </w:rPr>
        <w:t>-- Need R</w:t>
      </w:r>
    </w:p>
    <w:p w14:paraId="5995BD6E" w14:textId="77777777" w:rsidR="00472F99" w:rsidRDefault="00472F99" w:rsidP="00472F99">
      <w:pPr>
        <w:pStyle w:val="PL"/>
      </w:pPr>
    </w:p>
    <w:p w14:paraId="60910D7C" w14:textId="77777777" w:rsidR="00472F99" w:rsidRPr="00E450AC" w:rsidRDefault="00472F99" w:rsidP="00472F99">
      <w:pPr>
        <w:pStyle w:val="PL"/>
      </w:pPr>
      <w:r>
        <w:t>T</w:t>
      </w:r>
      <w:r w:rsidRPr="00E450AC">
        <w:t>ypeI-</w:t>
      </w:r>
      <w:r>
        <w:t>N1-N2-PowerScaling-r19</w:t>
      </w:r>
      <w:r w:rsidRPr="00E450AC">
        <w:t xml:space="preserve"> ::=     </w:t>
      </w:r>
      <w:r w:rsidRPr="00E450AC">
        <w:rPr>
          <w:color w:val="993366"/>
        </w:rPr>
        <w:t>CHOICE</w:t>
      </w:r>
      <w:r w:rsidRPr="00E450AC">
        <w:t xml:space="preserve"> {</w:t>
      </w:r>
    </w:p>
    <w:p w14:paraId="37BF36CC" w14:textId="77777777" w:rsidR="00472F99" w:rsidRPr="00E450AC" w:rsidRDefault="00472F99" w:rsidP="00472F99">
      <w:pPr>
        <w:pStyle w:val="PL"/>
      </w:pPr>
      <w:r w:rsidRPr="00E450AC">
        <w:t xml:space="preserve">    </w:t>
      </w:r>
      <w:r>
        <w:t>eight</w:t>
      </w:r>
      <w:r w:rsidRPr="00E450AC">
        <w:t>-</w:t>
      </w:r>
      <w:r>
        <w:t>three</w:t>
      </w:r>
      <w:r w:rsidRPr="00E450AC">
        <w:t>-r1</w:t>
      </w:r>
      <w:r>
        <w:t>9</w:t>
      </w:r>
      <w:r w:rsidRPr="00E450AC">
        <w:t xml:space="preserve">            </w:t>
      </w:r>
      <w:r>
        <w:t>X1-X2-PowerScalingGroup1</w:t>
      </w:r>
      <w:r w:rsidRPr="00E450AC">
        <w:t>-r1</w:t>
      </w:r>
      <w:r>
        <w:t>9</w:t>
      </w:r>
      <w:r w:rsidRPr="00E450AC">
        <w:t>,</w:t>
      </w:r>
    </w:p>
    <w:p w14:paraId="3DA60767" w14:textId="77777777" w:rsidR="00472F99" w:rsidRPr="00E450AC" w:rsidRDefault="00472F99" w:rsidP="00472F99">
      <w:pPr>
        <w:pStyle w:val="PL"/>
      </w:pPr>
      <w:r w:rsidRPr="00E450AC">
        <w:t xml:space="preserve">    </w:t>
      </w:r>
      <w:r>
        <w:t>six</w:t>
      </w:r>
      <w:r w:rsidRPr="00E450AC">
        <w:t>-</w:t>
      </w:r>
      <w:r>
        <w:t>four</w:t>
      </w:r>
      <w:r w:rsidRPr="00E450AC">
        <w:t>-r1</w:t>
      </w:r>
      <w:r>
        <w:t>9</w:t>
      </w:r>
      <w:r w:rsidRPr="00E450AC">
        <w:t xml:space="preserve">            </w:t>
      </w:r>
      <w:r>
        <w:t xml:space="preserve">   X1-X2-PowerScalingGroup1</w:t>
      </w:r>
      <w:r w:rsidRPr="00E450AC">
        <w:t>-r1</w:t>
      </w:r>
      <w:r>
        <w:t>9</w:t>
      </w:r>
      <w:r w:rsidRPr="00E450AC">
        <w:t>,</w:t>
      </w:r>
    </w:p>
    <w:p w14:paraId="2576C559" w14:textId="77777777" w:rsidR="00472F99" w:rsidRPr="00E450AC" w:rsidRDefault="00472F99" w:rsidP="00472F99">
      <w:pPr>
        <w:pStyle w:val="PL"/>
      </w:pPr>
      <w:r w:rsidRPr="00E450AC">
        <w:t xml:space="preserve">    </w:t>
      </w:r>
      <w:r>
        <w:t>sixteen</w:t>
      </w:r>
      <w:r w:rsidRPr="00E450AC">
        <w:t>-</w:t>
      </w:r>
      <w:r>
        <w:t>two</w:t>
      </w:r>
      <w:r w:rsidRPr="00E450AC">
        <w:t>-r1</w:t>
      </w:r>
      <w:r>
        <w:t>9</w:t>
      </w:r>
      <w:r w:rsidRPr="00E450AC">
        <w:t xml:space="preserve">           </w:t>
      </w:r>
      <w:r>
        <w:t xml:space="preserve"> X1-X2-PowerScalingGroup2</w:t>
      </w:r>
      <w:r w:rsidRPr="00E450AC">
        <w:t>-r1</w:t>
      </w:r>
      <w:r>
        <w:t>9</w:t>
      </w:r>
      <w:r w:rsidRPr="00E450AC">
        <w:t>,</w:t>
      </w:r>
    </w:p>
    <w:p w14:paraId="587DB362" w14:textId="77777777" w:rsidR="00472F99" w:rsidRPr="00E450AC" w:rsidRDefault="00472F99" w:rsidP="00472F99">
      <w:pPr>
        <w:pStyle w:val="PL"/>
      </w:pPr>
      <w:r w:rsidRPr="00E450AC">
        <w:t xml:space="preserve">    </w:t>
      </w:r>
      <w:r>
        <w:t>eight</w:t>
      </w:r>
      <w:r w:rsidRPr="00E450AC">
        <w:t>-</w:t>
      </w:r>
      <w:r>
        <w:t>four</w:t>
      </w:r>
      <w:r w:rsidRPr="00E450AC">
        <w:t>-r1</w:t>
      </w:r>
      <w:r>
        <w:t>9</w:t>
      </w:r>
      <w:r w:rsidRPr="00E450AC">
        <w:t xml:space="preserve">          </w:t>
      </w:r>
      <w:r>
        <w:t xml:space="preserve">   X1-X2-PowerScalingGroup2</w:t>
      </w:r>
      <w:r w:rsidRPr="00E450AC">
        <w:t>-r1</w:t>
      </w:r>
      <w:r>
        <w:t>9</w:t>
      </w:r>
      <w:r w:rsidRPr="00E450AC">
        <w:t>,</w:t>
      </w:r>
    </w:p>
    <w:p w14:paraId="69579E73" w14:textId="77777777" w:rsidR="00472F99" w:rsidRPr="00E450AC" w:rsidRDefault="00472F99" w:rsidP="00472F99">
      <w:pPr>
        <w:pStyle w:val="PL"/>
      </w:pPr>
      <w:r w:rsidRPr="00E450AC">
        <w:t xml:space="preserve">    six</w:t>
      </w:r>
      <w:r>
        <w:t>teen</w:t>
      </w:r>
      <w:r w:rsidRPr="00E450AC">
        <w:t>-</w:t>
      </w:r>
      <w:r>
        <w:t>four</w:t>
      </w:r>
      <w:r w:rsidRPr="00E450AC">
        <w:t>-r1</w:t>
      </w:r>
      <w:r>
        <w:t>9</w:t>
      </w:r>
      <w:r w:rsidRPr="00E450AC">
        <w:t xml:space="preserve">           </w:t>
      </w:r>
      <w:r>
        <w:t>X1-X2-PowerScalingGroup3</w:t>
      </w:r>
      <w:r w:rsidRPr="00E450AC">
        <w:t>-r1</w:t>
      </w:r>
      <w:r>
        <w:t>9</w:t>
      </w:r>
      <w:r w:rsidRPr="00E450AC">
        <w:t>,</w:t>
      </w:r>
    </w:p>
    <w:p w14:paraId="61669889" w14:textId="77777777" w:rsidR="00472F99" w:rsidRPr="00E450AC" w:rsidRDefault="00472F99" w:rsidP="00472F99">
      <w:pPr>
        <w:pStyle w:val="PL"/>
      </w:pPr>
      <w:r w:rsidRPr="00E450AC">
        <w:t xml:space="preserve">    </w:t>
      </w:r>
      <w:r>
        <w:t>eight</w:t>
      </w:r>
      <w:r w:rsidRPr="00E450AC">
        <w:t>-</w:t>
      </w:r>
      <w:r>
        <w:t>eight</w:t>
      </w:r>
      <w:r w:rsidRPr="00E450AC">
        <w:t>-r1</w:t>
      </w:r>
      <w:r>
        <w:t>9</w:t>
      </w:r>
      <w:r w:rsidRPr="00E450AC">
        <w:t xml:space="preserve">           </w:t>
      </w:r>
      <w:r>
        <w:t xml:space="preserve"> X1-X2-PowerScalingGroup3</w:t>
      </w:r>
      <w:r w:rsidRPr="00E450AC">
        <w:t>-r1</w:t>
      </w:r>
      <w:r>
        <w:t>9</w:t>
      </w:r>
    </w:p>
    <w:p w14:paraId="37F6BC27" w14:textId="77777777" w:rsidR="00472F99" w:rsidRDefault="00472F99" w:rsidP="00472F99">
      <w:pPr>
        <w:pStyle w:val="PL"/>
      </w:pPr>
      <w:r w:rsidRPr="00E450AC">
        <w:t>}</w:t>
      </w:r>
    </w:p>
    <w:p w14:paraId="0F9CEBBA" w14:textId="77777777" w:rsidR="00472F99" w:rsidRPr="00E450AC" w:rsidRDefault="00472F99" w:rsidP="00472F99">
      <w:pPr>
        <w:pStyle w:val="PL"/>
      </w:pPr>
    </w:p>
    <w:p w14:paraId="120C03F5" w14:textId="77777777" w:rsidR="00472F99" w:rsidRDefault="00472F99" w:rsidP="00472F99">
      <w:pPr>
        <w:pStyle w:val="PL"/>
      </w:pPr>
      <w:r>
        <w:t xml:space="preserve">X1-X2-PowerScalingGroup1-r19 </w:t>
      </w:r>
      <w:r w:rsidRPr="00E450AC">
        <w:t xml:space="preserve">::=     </w:t>
      </w:r>
      <w:r w:rsidRPr="00E450AC">
        <w:rPr>
          <w:color w:val="993366"/>
        </w:rPr>
        <w:t>CHOICE</w:t>
      </w:r>
      <w:r w:rsidRPr="00E450AC">
        <w:t xml:space="preserve"> {</w:t>
      </w:r>
    </w:p>
    <w:p w14:paraId="7200891F" w14:textId="77777777" w:rsidR="00472F99" w:rsidRPr="00E450AC" w:rsidRDefault="00472F99" w:rsidP="00472F99">
      <w:pPr>
        <w:pStyle w:val="PL"/>
      </w:pPr>
      <w:r w:rsidRPr="00E450AC">
        <w:t xml:space="preserve">    </w:t>
      </w:r>
      <w:r>
        <w:t>two-one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576</w:t>
      </w:r>
      <w:r w:rsidRPr="00E450AC">
        <w:t>)),</w:t>
      </w:r>
    </w:p>
    <w:p w14:paraId="1999502B" w14:textId="77777777" w:rsidR="00472F99" w:rsidRPr="00E450AC" w:rsidRDefault="00472F99" w:rsidP="00472F99">
      <w:pPr>
        <w:pStyle w:val="PL"/>
      </w:pPr>
      <w:r w:rsidRPr="00E450AC">
        <w:t xml:space="preserve">    </w:t>
      </w:r>
      <w:r>
        <w:t>two-two</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288</w:t>
      </w:r>
      <w:r w:rsidRPr="00E450AC">
        <w:t>)),</w:t>
      </w:r>
    </w:p>
    <w:p w14:paraId="29A5364C" w14:textId="77777777" w:rsidR="00472F99" w:rsidRPr="00E450AC" w:rsidRDefault="00472F99" w:rsidP="00472F99">
      <w:pPr>
        <w:pStyle w:val="PL"/>
      </w:pPr>
      <w:r w:rsidRPr="00E450AC">
        <w:t xml:space="preserve">    </w:t>
      </w:r>
      <w:r>
        <w:t>four-one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288</w:t>
      </w:r>
      <w:r w:rsidRPr="00E450AC">
        <w:t>)),</w:t>
      </w:r>
    </w:p>
    <w:p w14:paraId="4220CFAF" w14:textId="77777777" w:rsidR="00472F99" w:rsidRDefault="00472F99" w:rsidP="00472F99">
      <w:pPr>
        <w:pStyle w:val="PL"/>
      </w:pPr>
      <w:r w:rsidRPr="00E450AC">
        <w:t xml:space="preserve">    </w:t>
      </w:r>
      <w:r>
        <w:t>four-two</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144</w:t>
      </w:r>
      <w:r w:rsidRPr="00E450AC">
        <w:t>)),</w:t>
      </w:r>
    </w:p>
    <w:p w14:paraId="7FCC50C0" w14:textId="77777777" w:rsidR="00472F99" w:rsidRPr="00E450AC" w:rsidRDefault="00472F99" w:rsidP="00472F99">
      <w:pPr>
        <w:pStyle w:val="PL"/>
      </w:pPr>
      <w:r w:rsidRPr="00E450AC">
        <w:t xml:space="preserve">    </w:t>
      </w:r>
      <w:r>
        <w:t>four-four</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72</w:t>
      </w:r>
      <w:r w:rsidRPr="00E450AC">
        <w:t>))</w:t>
      </w:r>
      <w:r>
        <w:t>,</w:t>
      </w:r>
    </w:p>
    <w:p w14:paraId="5C42D055" w14:textId="77777777" w:rsidR="00472F99" w:rsidRPr="00E450AC" w:rsidRDefault="00472F99" w:rsidP="00472F99">
      <w:pPr>
        <w:pStyle w:val="PL"/>
      </w:pPr>
      <w:r w:rsidRPr="00E450AC">
        <w:t xml:space="preserve">    </w:t>
      </w:r>
      <w:r>
        <w:t>eight-one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144</w:t>
      </w:r>
      <w:r w:rsidRPr="00E450AC">
        <w:t>))</w:t>
      </w:r>
    </w:p>
    <w:p w14:paraId="0A3F2D04" w14:textId="77777777" w:rsidR="00472F99" w:rsidRPr="00E450AC" w:rsidRDefault="00472F99" w:rsidP="00472F99">
      <w:pPr>
        <w:pStyle w:val="PL"/>
      </w:pPr>
      <w:r w:rsidRPr="00E450AC">
        <w:t>}</w:t>
      </w:r>
    </w:p>
    <w:p w14:paraId="34AEA7A7" w14:textId="77777777" w:rsidR="00472F99" w:rsidRDefault="00472F99" w:rsidP="00472F99">
      <w:pPr>
        <w:pStyle w:val="PL"/>
      </w:pPr>
    </w:p>
    <w:p w14:paraId="2B628A29" w14:textId="77777777" w:rsidR="00472F99" w:rsidRDefault="00472F99" w:rsidP="00472F99">
      <w:pPr>
        <w:pStyle w:val="PL"/>
      </w:pPr>
      <w:r>
        <w:t xml:space="preserve">X1-X2-PowerScalingGroup2-r19 </w:t>
      </w:r>
      <w:r w:rsidRPr="00E450AC">
        <w:t xml:space="preserve">::=     </w:t>
      </w:r>
      <w:r w:rsidRPr="00E450AC">
        <w:rPr>
          <w:color w:val="993366"/>
        </w:rPr>
        <w:t>CHOICE</w:t>
      </w:r>
      <w:r w:rsidRPr="00E450AC">
        <w:t xml:space="preserve"> {</w:t>
      </w:r>
    </w:p>
    <w:p w14:paraId="7E5B0E39" w14:textId="77777777" w:rsidR="00472F99" w:rsidRPr="00E450AC" w:rsidRDefault="00472F99" w:rsidP="00472F99">
      <w:pPr>
        <w:pStyle w:val="PL"/>
      </w:pPr>
      <w:r w:rsidRPr="00E450AC">
        <w:t xml:space="preserve">    </w:t>
      </w:r>
      <w:r>
        <w:t>two-one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768</w:t>
      </w:r>
      <w:r w:rsidRPr="00E450AC">
        <w:t>)),</w:t>
      </w:r>
    </w:p>
    <w:p w14:paraId="063D9DEB" w14:textId="77777777" w:rsidR="00472F99" w:rsidRPr="00E450AC" w:rsidRDefault="00472F99" w:rsidP="00472F99">
      <w:pPr>
        <w:pStyle w:val="PL"/>
      </w:pPr>
      <w:r w:rsidRPr="00E450AC">
        <w:t xml:space="preserve">    </w:t>
      </w:r>
      <w:r>
        <w:t>two-two</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384</w:t>
      </w:r>
      <w:r w:rsidRPr="00E450AC">
        <w:t>)),</w:t>
      </w:r>
    </w:p>
    <w:p w14:paraId="04DFE191" w14:textId="77777777" w:rsidR="00472F99" w:rsidRPr="00E450AC" w:rsidRDefault="00472F99" w:rsidP="00472F99">
      <w:pPr>
        <w:pStyle w:val="PL"/>
      </w:pPr>
      <w:r w:rsidRPr="00E450AC">
        <w:t xml:space="preserve">    </w:t>
      </w:r>
      <w:r>
        <w:t>four-one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384</w:t>
      </w:r>
      <w:r w:rsidRPr="00E450AC">
        <w:t>)),</w:t>
      </w:r>
    </w:p>
    <w:p w14:paraId="1BDD3D10" w14:textId="77777777" w:rsidR="00472F99" w:rsidRDefault="00472F99" w:rsidP="00472F99">
      <w:pPr>
        <w:pStyle w:val="PL"/>
      </w:pPr>
      <w:r w:rsidRPr="00E450AC">
        <w:t xml:space="preserve">    </w:t>
      </w:r>
      <w:r>
        <w:t>four-two</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192</w:t>
      </w:r>
      <w:r w:rsidRPr="00E450AC">
        <w:t>)),</w:t>
      </w:r>
    </w:p>
    <w:p w14:paraId="117C49EF" w14:textId="77777777" w:rsidR="00472F99" w:rsidRPr="00E450AC" w:rsidRDefault="00472F99" w:rsidP="00472F99">
      <w:pPr>
        <w:pStyle w:val="PL"/>
      </w:pPr>
      <w:r w:rsidRPr="00E450AC">
        <w:t xml:space="preserve">    </w:t>
      </w:r>
      <w:r>
        <w:t>four-four</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96</w:t>
      </w:r>
      <w:r w:rsidRPr="00E450AC">
        <w:t>))</w:t>
      </w:r>
      <w:r>
        <w:t>,</w:t>
      </w:r>
    </w:p>
    <w:p w14:paraId="682D155C" w14:textId="77777777" w:rsidR="00472F99" w:rsidRPr="00E450AC" w:rsidRDefault="00472F99" w:rsidP="00472F99">
      <w:pPr>
        <w:pStyle w:val="PL"/>
      </w:pPr>
      <w:r w:rsidRPr="00E450AC">
        <w:t xml:space="preserve">    </w:t>
      </w:r>
      <w:r>
        <w:t>eight-one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192</w:t>
      </w:r>
      <w:r w:rsidRPr="00E450AC">
        <w:t>))</w:t>
      </w:r>
    </w:p>
    <w:p w14:paraId="24996BD3" w14:textId="77777777" w:rsidR="00472F99" w:rsidRPr="00E450AC" w:rsidRDefault="00472F99" w:rsidP="00472F99">
      <w:pPr>
        <w:pStyle w:val="PL"/>
      </w:pPr>
      <w:r w:rsidRPr="00E450AC">
        <w:t>}</w:t>
      </w:r>
    </w:p>
    <w:p w14:paraId="2CCA4BBB" w14:textId="77777777" w:rsidR="00472F99" w:rsidRDefault="00472F99" w:rsidP="00472F99">
      <w:pPr>
        <w:pStyle w:val="PL"/>
      </w:pPr>
    </w:p>
    <w:p w14:paraId="67C802BF" w14:textId="77777777" w:rsidR="00472F99" w:rsidRDefault="00472F99" w:rsidP="00472F99">
      <w:pPr>
        <w:pStyle w:val="PL"/>
      </w:pPr>
      <w:r>
        <w:t xml:space="preserve">X1-X2-PowerScalingGroup3-r19 </w:t>
      </w:r>
      <w:r w:rsidRPr="00E450AC">
        <w:t xml:space="preserve">::=     </w:t>
      </w:r>
      <w:r w:rsidRPr="00E450AC">
        <w:rPr>
          <w:color w:val="993366"/>
        </w:rPr>
        <w:t>CHOICE</w:t>
      </w:r>
      <w:r w:rsidRPr="00E450AC">
        <w:t xml:space="preserve"> {</w:t>
      </w:r>
    </w:p>
    <w:p w14:paraId="7F1E53F7" w14:textId="77777777" w:rsidR="00472F99" w:rsidRPr="00E450AC" w:rsidRDefault="00472F99" w:rsidP="00472F99">
      <w:pPr>
        <w:pStyle w:val="PL"/>
      </w:pPr>
      <w:r w:rsidRPr="00E450AC">
        <w:t xml:space="preserve">    </w:t>
      </w:r>
      <w:r>
        <w:t>two-one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1536</w:t>
      </w:r>
      <w:r w:rsidRPr="00E450AC">
        <w:t>)),</w:t>
      </w:r>
    </w:p>
    <w:p w14:paraId="4988313A" w14:textId="77777777" w:rsidR="00472F99" w:rsidRPr="00E450AC" w:rsidRDefault="00472F99" w:rsidP="00472F99">
      <w:pPr>
        <w:pStyle w:val="PL"/>
      </w:pPr>
      <w:r w:rsidRPr="00E450AC">
        <w:t xml:space="preserve">    </w:t>
      </w:r>
      <w:r>
        <w:t>two-two</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768</w:t>
      </w:r>
      <w:r w:rsidRPr="00E450AC">
        <w:t>)),</w:t>
      </w:r>
    </w:p>
    <w:p w14:paraId="08D559B6" w14:textId="77777777" w:rsidR="00472F99" w:rsidRPr="00E450AC" w:rsidRDefault="00472F99" w:rsidP="00472F99">
      <w:pPr>
        <w:pStyle w:val="PL"/>
      </w:pPr>
      <w:r w:rsidRPr="00E450AC">
        <w:t xml:space="preserve">    </w:t>
      </w:r>
      <w:r>
        <w:t>four-one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768</w:t>
      </w:r>
      <w:r w:rsidRPr="00E450AC">
        <w:t>)),</w:t>
      </w:r>
    </w:p>
    <w:p w14:paraId="7BDF5436" w14:textId="77777777" w:rsidR="00472F99" w:rsidRDefault="00472F99" w:rsidP="00472F99">
      <w:pPr>
        <w:pStyle w:val="PL"/>
      </w:pPr>
      <w:r w:rsidRPr="00E450AC">
        <w:t xml:space="preserve">    </w:t>
      </w:r>
      <w:r>
        <w:t>four-two</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384</w:t>
      </w:r>
      <w:r w:rsidRPr="00E450AC">
        <w:t>)),</w:t>
      </w:r>
    </w:p>
    <w:p w14:paraId="41AE8531" w14:textId="77777777" w:rsidR="00472F99" w:rsidRPr="00E450AC" w:rsidRDefault="00472F99" w:rsidP="00472F99">
      <w:pPr>
        <w:pStyle w:val="PL"/>
      </w:pPr>
      <w:r w:rsidRPr="00E450AC">
        <w:t xml:space="preserve">    </w:t>
      </w:r>
      <w:r>
        <w:t>four-four</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192</w:t>
      </w:r>
      <w:r w:rsidRPr="00E450AC">
        <w:t>))</w:t>
      </w:r>
      <w:r>
        <w:t>,</w:t>
      </w:r>
    </w:p>
    <w:p w14:paraId="5F388017" w14:textId="77777777" w:rsidR="00472F99" w:rsidRPr="00E450AC" w:rsidRDefault="00472F99" w:rsidP="00472F99">
      <w:pPr>
        <w:pStyle w:val="PL"/>
      </w:pPr>
      <w:r w:rsidRPr="00E450AC">
        <w:t xml:space="preserve">    </w:t>
      </w:r>
      <w:r>
        <w:t>eight-one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384</w:t>
      </w:r>
      <w:r w:rsidRPr="00E450AC">
        <w:t>))</w:t>
      </w:r>
    </w:p>
    <w:p w14:paraId="1596E3A6" w14:textId="77777777" w:rsidR="00472F99" w:rsidRPr="00E450AC" w:rsidRDefault="00472F99" w:rsidP="00472F99">
      <w:pPr>
        <w:pStyle w:val="PL"/>
      </w:pPr>
      <w:r w:rsidRPr="00E450AC">
        <w:t>}</w:t>
      </w:r>
    </w:p>
    <w:p w14:paraId="58A8235B" w14:textId="77777777" w:rsidR="00472F99" w:rsidRDefault="00472F99" w:rsidP="00472F99">
      <w:pPr>
        <w:pStyle w:val="PL"/>
      </w:pPr>
    </w:p>
    <w:p w14:paraId="456141E9" w14:textId="77777777" w:rsidR="00472F99" w:rsidRDefault="00472F99" w:rsidP="00472F99"/>
    <w:p w14:paraId="3F2A580B" w14:textId="77777777" w:rsidR="00472F99" w:rsidRDefault="00472F99" w:rsidP="00472F99">
      <w:pPr>
        <w:pStyle w:val="Proposal"/>
      </w:pPr>
      <w:bookmarkStart w:id="13" w:name="_Toc178873953"/>
      <w:bookmarkStart w:id="14" w:name="_Toc181889060"/>
      <w:r>
        <w:t>For CSI-Type-I power scaling,</w:t>
      </w:r>
      <w:r w:rsidRPr="00BC1A2B">
        <w:t xml:space="preserve"> </w:t>
      </w:r>
      <w:r>
        <w:t>X1-X2 grouping is defined for each N1-N2 configuration.</w:t>
      </w:r>
      <w:bookmarkEnd w:id="13"/>
      <w:bookmarkEnd w:id="14"/>
    </w:p>
    <w:p w14:paraId="56807403" w14:textId="77777777" w:rsidR="00472F99" w:rsidRDefault="00472F99" w:rsidP="00472F99"/>
    <w:p w14:paraId="18EF8503" w14:textId="77777777" w:rsidR="00472F99" w:rsidRPr="00D53F24" w:rsidRDefault="00472F99" w:rsidP="00472F99">
      <w:pPr>
        <w:rPr>
          <w:rFonts w:ascii="Arial" w:hAnsi="Arial" w:cs="Arial"/>
        </w:rPr>
      </w:pPr>
      <w:r w:rsidRPr="00D53F24">
        <w:rPr>
          <w:rFonts w:ascii="Arial" w:hAnsi="Arial" w:cs="Arial"/>
        </w:rPr>
        <w:t xml:space="preserve">For ng-n1-n2, the </w:t>
      </w:r>
      <w:r>
        <w:rPr>
          <w:rFonts w:ascii="Arial" w:hAnsi="Arial" w:cs="Arial"/>
        </w:rPr>
        <w:t>L1 parameter tables states the following:</w:t>
      </w:r>
    </w:p>
    <w:tbl>
      <w:tblPr>
        <w:tblW w:w="5000" w:type="pct"/>
        <w:tblLook w:val="04A0" w:firstRow="1" w:lastRow="0" w:firstColumn="1" w:lastColumn="0" w:noHBand="0" w:noVBand="1"/>
      </w:tblPr>
      <w:tblGrid>
        <w:gridCol w:w="3117"/>
        <w:gridCol w:w="583"/>
        <w:gridCol w:w="704"/>
        <w:gridCol w:w="4008"/>
        <w:gridCol w:w="1217"/>
      </w:tblGrid>
      <w:tr w:rsidR="00472F99" w:rsidRPr="00C04DC3" w14:paraId="545598E2" w14:textId="77777777" w:rsidTr="00544B9A">
        <w:trPr>
          <w:trHeight w:val="1530"/>
        </w:trPr>
        <w:tc>
          <w:tcPr>
            <w:tcW w:w="16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E8979" w14:textId="77777777" w:rsidR="00472F99" w:rsidRPr="00C04DC3" w:rsidRDefault="00472F99" w:rsidP="00544B9A">
            <w:pPr>
              <w:spacing w:after="0"/>
              <w:rPr>
                <w:rFonts w:ascii="Arial" w:hAnsi="Arial" w:cs="Arial"/>
              </w:rPr>
            </w:pPr>
            <w:r w:rsidRPr="00C04DC3">
              <w:rPr>
                <w:rFonts w:ascii="Arial" w:hAnsi="Arial" w:cs="Arial"/>
              </w:rPr>
              <w:t>ng-n1-n2-r19</w:t>
            </w:r>
          </w:p>
        </w:tc>
        <w:tc>
          <w:tcPr>
            <w:tcW w:w="303" w:type="pct"/>
            <w:tcBorders>
              <w:top w:val="single" w:sz="4" w:space="0" w:color="auto"/>
              <w:left w:val="nil"/>
              <w:bottom w:val="single" w:sz="4" w:space="0" w:color="auto"/>
              <w:right w:val="single" w:sz="4" w:space="0" w:color="auto"/>
            </w:tcBorders>
            <w:shd w:val="clear" w:color="auto" w:fill="auto"/>
            <w:noWrap/>
            <w:vAlign w:val="center"/>
            <w:hideMark/>
          </w:tcPr>
          <w:p w14:paraId="097CC871" w14:textId="77777777" w:rsidR="00472F99" w:rsidRPr="00C04DC3" w:rsidRDefault="00472F99" w:rsidP="00544B9A">
            <w:pPr>
              <w:spacing w:after="0"/>
              <w:rPr>
                <w:rFonts w:ascii="Arial" w:hAnsi="Arial" w:cs="Arial"/>
              </w:rPr>
            </w:pPr>
            <w:r w:rsidRPr="00C04DC3">
              <w:rPr>
                <w:rFonts w:ascii="Arial" w:hAnsi="Arial" w:cs="Arial"/>
              </w:rPr>
              <w:t>new</w:t>
            </w: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14:paraId="13225698" w14:textId="77777777" w:rsidR="00472F99" w:rsidRPr="00C04DC3" w:rsidRDefault="00472F99" w:rsidP="00544B9A">
            <w:pPr>
              <w:spacing w:after="0"/>
              <w:rPr>
                <w:rFonts w:ascii="Arial" w:hAnsi="Arial" w:cs="Arial"/>
                <w:color w:val="000000"/>
              </w:rPr>
            </w:pPr>
            <w:r w:rsidRPr="00C04DC3">
              <w:rPr>
                <w:rFonts w:ascii="Arial" w:hAnsi="Arial" w:cs="Arial"/>
                <w:color w:val="000000"/>
              </w:rPr>
              <w:t> </w:t>
            </w:r>
          </w:p>
        </w:tc>
        <w:tc>
          <w:tcPr>
            <w:tcW w:w="2081" w:type="pct"/>
            <w:tcBorders>
              <w:top w:val="single" w:sz="4" w:space="0" w:color="auto"/>
              <w:left w:val="nil"/>
              <w:bottom w:val="single" w:sz="4" w:space="0" w:color="auto"/>
              <w:right w:val="single" w:sz="4" w:space="0" w:color="auto"/>
            </w:tcBorders>
            <w:shd w:val="clear" w:color="auto" w:fill="auto"/>
            <w:vAlign w:val="center"/>
            <w:hideMark/>
          </w:tcPr>
          <w:p w14:paraId="2760B9E5" w14:textId="77777777" w:rsidR="00472F99" w:rsidRPr="00C04DC3" w:rsidRDefault="00472F99" w:rsidP="00544B9A">
            <w:pPr>
              <w:spacing w:after="0"/>
              <w:rPr>
                <w:rFonts w:ascii="Arial" w:hAnsi="Arial" w:cs="Arial"/>
              </w:rPr>
            </w:pPr>
            <w:r w:rsidRPr="00C04DC3">
              <w:rPr>
                <w:rFonts w:ascii="Arial" w:hAnsi="Arial" w:cs="Arial"/>
              </w:rPr>
              <w:t>Supported values of (Ng, N</w:t>
            </w:r>
            <w:proofErr w:type="gramStart"/>
            <w:r w:rsidRPr="00C04DC3">
              <w:rPr>
                <w:rFonts w:ascii="Arial" w:hAnsi="Arial" w:cs="Arial"/>
              </w:rPr>
              <w:t>1,N</w:t>
            </w:r>
            <w:proofErr w:type="gramEnd"/>
            <w:r w:rsidRPr="00C04DC3">
              <w:rPr>
                <w:rFonts w:ascii="Arial" w:hAnsi="Arial" w:cs="Arial"/>
              </w:rPr>
              <w:t>2):</w:t>
            </w:r>
            <w:r w:rsidRPr="00C04DC3">
              <w:rPr>
                <w:rFonts w:ascii="Arial" w:hAnsi="Arial" w:cs="Arial"/>
              </w:rPr>
              <w:br/>
              <w:t>48 ports: (2,4,3), (2,6,2),(2,12,1)</w:t>
            </w:r>
            <w:r w:rsidRPr="00C04DC3">
              <w:rPr>
                <w:rFonts w:ascii="Arial" w:hAnsi="Arial" w:cs="Arial"/>
              </w:rPr>
              <w:br/>
              <w:t>64 ports: (2,8,2), (2,16,1), (4,4,2), (2,4,4), (4,8,1)</w:t>
            </w:r>
            <w:r w:rsidRPr="00C04DC3">
              <w:rPr>
                <w:rFonts w:ascii="Arial" w:hAnsi="Arial" w:cs="Arial"/>
              </w:rPr>
              <w:br/>
              <w:t>128 ports: (4,4,4), (4,16,1), (4,8,2)</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44C85444" w14:textId="77777777" w:rsidR="00472F99" w:rsidRPr="00C04DC3" w:rsidRDefault="00472F99" w:rsidP="00544B9A">
            <w:pPr>
              <w:spacing w:after="0"/>
              <w:rPr>
                <w:rFonts w:ascii="Arial" w:hAnsi="Arial" w:cs="Arial"/>
              </w:rPr>
            </w:pPr>
            <w:r w:rsidRPr="00C04DC3">
              <w:rPr>
                <w:rFonts w:ascii="Arial" w:hAnsi="Arial" w:cs="Arial"/>
              </w:rPr>
              <w:t xml:space="preserve">up to RAN2, </w:t>
            </w:r>
            <w:r w:rsidRPr="00C04DC3">
              <w:rPr>
                <w:rFonts w:ascii="Arial" w:hAnsi="Arial" w:cs="Arial"/>
              </w:rPr>
              <w:br/>
              <w:t>(direct extension of the legacy design of ng-n1-n2 in R15 typeI-multiPanel)</w:t>
            </w:r>
          </w:p>
        </w:tc>
      </w:tr>
    </w:tbl>
    <w:p w14:paraId="72D6EA51" w14:textId="77777777" w:rsidR="00472F99" w:rsidRDefault="00472F99" w:rsidP="00472F99"/>
    <w:p w14:paraId="39E82BEC" w14:textId="77777777" w:rsidR="00472F99" w:rsidRDefault="00472F99" w:rsidP="00472F99">
      <w:pPr>
        <w:pStyle w:val="BodyText"/>
      </w:pPr>
      <w:r>
        <w:t xml:space="preserve">As already stated in the L1 parameter table above, this parameter should be an extension of the legacy </w:t>
      </w:r>
      <w:r w:rsidRPr="00EC158D">
        <w:t>ng-n1-n2 in R15 typeI-multiPanel</w:t>
      </w:r>
      <w:r>
        <w:t>, hence the same structure can be used e.g.:</w:t>
      </w:r>
    </w:p>
    <w:p w14:paraId="1AE9D860" w14:textId="77777777" w:rsidR="00472F99" w:rsidRPr="00E450AC" w:rsidRDefault="00472F99" w:rsidP="00472F99">
      <w:pPr>
        <w:pStyle w:val="PL"/>
      </w:pPr>
      <w:r w:rsidRPr="00E450AC">
        <w:t>typeI-MultiPanel</w:t>
      </w:r>
      <w:r>
        <w:t>-r19</w:t>
      </w:r>
      <w:r w:rsidRPr="00E450AC">
        <w:t xml:space="preserve">                                    </w:t>
      </w:r>
      <w:r w:rsidRPr="00E450AC">
        <w:rPr>
          <w:color w:val="993366"/>
        </w:rPr>
        <w:t>SEQUENCE</w:t>
      </w:r>
      <w:r w:rsidRPr="00E450AC">
        <w:t xml:space="preserve"> {</w:t>
      </w:r>
    </w:p>
    <w:p w14:paraId="181E93F9" w14:textId="77777777" w:rsidR="00472F99" w:rsidRPr="00E450AC" w:rsidRDefault="00472F99" w:rsidP="00472F99">
      <w:pPr>
        <w:pStyle w:val="PL"/>
      </w:pPr>
      <w:r w:rsidRPr="00E450AC">
        <w:t xml:space="preserve">       ng-n1-n2                                                </w:t>
      </w:r>
      <w:r w:rsidRPr="00E450AC">
        <w:rPr>
          <w:color w:val="993366"/>
        </w:rPr>
        <w:t>CHOICE</w:t>
      </w:r>
      <w:r w:rsidRPr="00E450AC">
        <w:t xml:space="preserve"> {</w:t>
      </w:r>
    </w:p>
    <w:p w14:paraId="681F7AAA" w14:textId="77777777" w:rsidR="00472F99" w:rsidRPr="00E450AC" w:rsidRDefault="00472F99" w:rsidP="00472F99">
      <w:pPr>
        <w:pStyle w:val="PL"/>
      </w:pPr>
      <w:r w:rsidRPr="00E450AC">
        <w:t xml:space="preserve">                  two-</w:t>
      </w:r>
      <w:r>
        <w:t>four</w:t>
      </w:r>
      <w:r w:rsidRPr="00E450AC">
        <w:t>-</w:t>
      </w:r>
      <w:r>
        <w:t>three</w:t>
      </w:r>
      <w:r w:rsidRPr="00E450AC">
        <w:t xml:space="preserve">-TypeI-MultiPanel-Restriction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192</w:t>
      </w:r>
      <w:r w:rsidRPr="00E450AC">
        <w:t>)),</w:t>
      </w:r>
    </w:p>
    <w:p w14:paraId="1AB1C957" w14:textId="77777777" w:rsidR="00472F99" w:rsidRPr="00E450AC" w:rsidRDefault="00472F99" w:rsidP="00472F99">
      <w:pPr>
        <w:pStyle w:val="PL"/>
      </w:pPr>
      <w:r w:rsidRPr="00E450AC">
        <w:t xml:space="preserve">                  two-</w:t>
      </w:r>
      <w:r>
        <w:t>six</w:t>
      </w:r>
      <w:r w:rsidRPr="00E450AC">
        <w:t>-</w:t>
      </w:r>
      <w:r>
        <w:t>two</w:t>
      </w:r>
      <w:r w:rsidRPr="00E450AC">
        <w:t xml:space="preserve">-TypeI-MultiPanel-Restriction            </w:t>
      </w:r>
      <w:r>
        <w:t xml:space="preserve">    </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192</w:t>
      </w:r>
      <w:r w:rsidRPr="00E450AC">
        <w:t>)),</w:t>
      </w:r>
    </w:p>
    <w:p w14:paraId="3185D291" w14:textId="77777777" w:rsidR="00472F99" w:rsidRPr="00E450AC" w:rsidRDefault="00472F99" w:rsidP="00472F99">
      <w:pPr>
        <w:pStyle w:val="PL"/>
      </w:pPr>
      <w:r w:rsidRPr="00E450AC">
        <w:t xml:space="preserve">                  two-</w:t>
      </w:r>
      <w:r>
        <w:t>twelve-</w:t>
      </w:r>
      <w:r w:rsidRPr="00E450AC">
        <w:t xml:space="preserve">one-TypeI-MultiPanel-Restriction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48</w:t>
      </w:r>
      <w:r w:rsidRPr="00E450AC">
        <w:t>)),</w:t>
      </w:r>
    </w:p>
    <w:p w14:paraId="75EBD4D9" w14:textId="77777777" w:rsidR="00472F99" w:rsidRPr="00E450AC" w:rsidRDefault="00472F99" w:rsidP="00472F99">
      <w:pPr>
        <w:pStyle w:val="PL"/>
      </w:pPr>
      <w:r w:rsidRPr="00E450AC">
        <w:t xml:space="preserve">                  two-</w:t>
      </w:r>
      <w:r>
        <w:t>eight</w:t>
      </w:r>
      <w:r w:rsidRPr="00E450AC">
        <w:t xml:space="preserve">-two-TypeI-MultiPanel-Restriction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256</w:t>
      </w:r>
      <w:r w:rsidRPr="00E450AC">
        <w:t>)),</w:t>
      </w:r>
    </w:p>
    <w:p w14:paraId="7351704E" w14:textId="77777777" w:rsidR="00472F99" w:rsidRPr="00E450AC" w:rsidRDefault="00472F99" w:rsidP="00472F99">
      <w:pPr>
        <w:pStyle w:val="PL"/>
      </w:pPr>
      <w:r w:rsidRPr="00E450AC">
        <w:t xml:space="preserve">                  two-</w:t>
      </w:r>
      <w:r>
        <w:t>sixteen</w:t>
      </w:r>
      <w:r w:rsidRPr="00E450AC">
        <w:t xml:space="preserve">-one-TypeI-MultiPanel-Restriction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64</w:t>
      </w:r>
      <w:r w:rsidRPr="00E450AC">
        <w:t>)),</w:t>
      </w:r>
    </w:p>
    <w:p w14:paraId="164E5AB2" w14:textId="77777777" w:rsidR="00472F99" w:rsidRPr="00E450AC" w:rsidRDefault="00472F99" w:rsidP="00472F99">
      <w:pPr>
        <w:pStyle w:val="PL"/>
      </w:pPr>
      <w:r w:rsidRPr="00E450AC">
        <w:t xml:space="preserve">                  four-four-</w:t>
      </w:r>
      <w:r>
        <w:t>two</w:t>
      </w:r>
      <w:r w:rsidRPr="00E450AC">
        <w:t xml:space="preserve">-TypeI-MultiPanel-Restriction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128</w:t>
      </w:r>
      <w:r w:rsidRPr="00E450AC">
        <w:t>)),</w:t>
      </w:r>
    </w:p>
    <w:p w14:paraId="56FA29F7" w14:textId="77777777" w:rsidR="00472F99" w:rsidRPr="00E450AC" w:rsidRDefault="00472F99" w:rsidP="00472F99">
      <w:pPr>
        <w:pStyle w:val="PL"/>
      </w:pPr>
      <w:r w:rsidRPr="00E450AC">
        <w:lastRenderedPageBreak/>
        <w:t xml:space="preserve">                  two-four-</w:t>
      </w:r>
      <w:r>
        <w:t>four</w:t>
      </w:r>
      <w:r w:rsidRPr="00E450AC">
        <w:t xml:space="preserve">-TypeI-MultiPanel-Restriction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256</w:t>
      </w:r>
      <w:r w:rsidRPr="00E450AC">
        <w:t>)),</w:t>
      </w:r>
    </w:p>
    <w:p w14:paraId="5628D7A0" w14:textId="77777777" w:rsidR="00472F99" w:rsidRPr="00E450AC" w:rsidRDefault="00472F99" w:rsidP="00472F99">
      <w:pPr>
        <w:pStyle w:val="PL"/>
      </w:pPr>
      <w:r w:rsidRPr="00E450AC">
        <w:t xml:space="preserve">                  four-</w:t>
      </w:r>
      <w:r>
        <w:t>eight</w:t>
      </w:r>
      <w:r w:rsidRPr="00E450AC">
        <w:t>-</w:t>
      </w:r>
      <w:r>
        <w:t>one</w:t>
      </w:r>
      <w:r w:rsidRPr="00E450AC">
        <w:t xml:space="preserve">-TypeI-MultiPanel-Restriction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32</w:t>
      </w:r>
      <w:r w:rsidRPr="00E450AC">
        <w:t>)),</w:t>
      </w:r>
    </w:p>
    <w:p w14:paraId="77E4E85E" w14:textId="77777777" w:rsidR="00472F99" w:rsidRPr="00E450AC" w:rsidRDefault="00472F99" w:rsidP="00472F99">
      <w:pPr>
        <w:pStyle w:val="PL"/>
      </w:pPr>
      <w:r w:rsidRPr="00E450AC">
        <w:t xml:space="preserve">                  four-four-</w:t>
      </w:r>
      <w:r>
        <w:t>four</w:t>
      </w:r>
      <w:r w:rsidRPr="00E450AC">
        <w:t xml:space="preserve">-TypeI-MultiPanel-Restriction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256</w:t>
      </w:r>
      <w:r w:rsidRPr="00E450AC">
        <w:t>)),</w:t>
      </w:r>
    </w:p>
    <w:p w14:paraId="23B356C9" w14:textId="77777777" w:rsidR="00472F99" w:rsidRPr="00E450AC" w:rsidRDefault="00472F99" w:rsidP="00472F99">
      <w:pPr>
        <w:pStyle w:val="PL"/>
      </w:pPr>
      <w:r w:rsidRPr="00E450AC">
        <w:t xml:space="preserve">                  four-</w:t>
      </w:r>
      <w:r>
        <w:t>sixteen-one</w:t>
      </w:r>
      <w:r w:rsidRPr="00E450AC">
        <w:t xml:space="preserve">-TypeI-MultiPanel-Restriction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64</w:t>
      </w:r>
      <w:r w:rsidRPr="00E450AC">
        <w:t>)),</w:t>
      </w:r>
    </w:p>
    <w:p w14:paraId="32152195" w14:textId="77777777" w:rsidR="00472F99" w:rsidRPr="00E450AC" w:rsidRDefault="00472F99" w:rsidP="00472F99">
      <w:pPr>
        <w:pStyle w:val="PL"/>
      </w:pPr>
      <w:r w:rsidRPr="00E450AC">
        <w:t xml:space="preserve">                  four-</w:t>
      </w:r>
      <w:r>
        <w:t>eight</w:t>
      </w:r>
      <w:r w:rsidRPr="00E450AC">
        <w:t>-</w:t>
      </w:r>
      <w:r>
        <w:t>two</w:t>
      </w:r>
      <w:r w:rsidRPr="00E450AC">
        <w:t xml:space="preserve">-TypeI-MultiPanel-Restriction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256</w:t>
      </w:r>
      <w:r w:rsidRPr="00E450AC">
        <w:t>))</w:t>
      </w:r>
    </w:p>
    <w:p w14:paraId="6FB60C52" w14:textId="77777777" w:rsidR="00472F99" w:rsidRPr="00E450AC" w:rsidRDefault="00472F99" w:rsidP="00472F99">
      <w:pPr>
        <w:pStyle w:val="PL"/>
      </w:pPr>
      <w:r w:rsidRPr="00E450AC">
        <w:t xml:space="preserve">                    }</w:t>
      </w:r>
    </w:p>
    <w:p w14:paraId="360392A9" w14:textId="77777777" w:rsidR="00472F99" w:rsidRPr="00E450AC" w:rsidRDefault="00472F99" w:rsidP="00472F99">
      <w:pPr>
        <w:pStyle w:val="PL"/>
      </w:pPr>
      <w:r w:rsidRPr="00E450AC">
        <w:t xml:space="preserve">                }</w:t>
      </w:r>
    </w:p>
    <w:p w14:paraId="421E3463" w14:textId="77777777" w:rsidR="00472F99" w:rsidRDefault="00472F99" w:rsidP="00472F99">
      <w:pPr>
        <w:pStyle w:val="BodyText"/>
      </w:pPr>
    </w:p>
    <w:p w14:paraId="1BCC8F63" w14:textId="77777777" w:rsidR="00472F99" w:rsidRDefault="00472F99" w:rsidP="00472F99">
      <w:pPr>
        <w:pStyle w:val="Proposal"/>
      </w:pPr>
      <w:bookmarkStart w:id="15" w:name="_Toc178873954"/>
      <w:bookmarkStart w:id="16" w:name="_Toc181889061"/>
      <w:r>
        <w:t xml:space="preserve">The field </w:t>
      </w:r>
      <w:r w:rsidRPr="00227E41">
        <w:t>ng-n1-n2-r19</w:t>
      </w:r>
      <w:r>
        <w:t xml:space="preserve"> is defined in the same way as </w:t>
      </w:r>
      <w:r w:rsidRPr="00227E41">
        <w:t>ng-n1-n2</w:t>
      </w:r>
      <w:r>
        <w:t xml:space="preserve"> in </w:t>
      </w:r>
      <w:r w:rsidRPr="00EC158D">
        <w:t>R15 typeI-multiPanel</w:t>
      </w:r>
      <w:r>
        <w:t>.</w:t>
      </w:r>
      <w:bookmarkEnd w:id="15"/>
      <w:bookmarkEnd w:id="16"/>
      <w:r>
        <w:t xml:space="preserve"> </w:t>
      </w:r>
    </w:p>
    <w:p w14:paraId="11A57F24" w14:textId="77777777" w:rsidR="00472F99" w:rsidRDefault="00472F99" w:rsidP="00472F99">
      <w:pPr>
        <w:pStyle w:val="BodyText"/>
      </w:pPr>
      <w:r>
        <w:t>For CSI-typeII, a group-based CBSR was also defined:</w:t>
      </w:r>
    </w:p>
    <w:tbl>
      <w:tblPr>
        <w:tblW w:w="5000" w:type="pct"/>
        <w:tblLook w:val="04A0" w:firstRow="1" w:lastRow="0" w:firstColumn="1" w:lastColumn="0" w:noHBand="0" w:noVBand="1"/>
      </w:tblPr>
      <w:tblGrid>
        <w:gridCol w:w="3117"/>
        <w:gridCol w:w="584"/>
        <w:gridCol w:w="705"/>
        <w:gridCol w:w="4008"/>
        <w:gridCol w:w="1215"/>
      </w:tblGrid>
      <w:tr w:rsidR="00472F99" w:rsidRPr="00C04DC3" w14:paraId="5BB804D7" w14:textId="77777777" w:rsidTr="00544B9A">
        <w:trPr>
          <w:trHeight w:val="1530"/>
        </w:trPr>
        <w:tc>
          <w:tcPr>
            <w:tcW w:w="16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B4812" w14:textId="77777777" w:rsidR="00472F99" w:rsidRPr="00C04DC3" w:rsidRDefault="00472F99" w:rsidP="00544B9A">
            <w:pPr>
              <w:spacing w:after="0"/>
              <w:rPr>
                <w:rFonts w:ascii="Arial" w:hAnsi="Arial" w:cs="Arial"/>
              </w:rPr>
            </w:pPr>
            <w:r w:rsidRPr="00C04DC3">
              <w:rPr>
                <w:rFonts w:ascii="Arial" w:hAnsi="Arial" w:cs="Arial"/>
              </w:rPr>
              <w:t>n1-n2-typeII-r19</w:t>
            </w:r>
          </w:p>
        </w:tc>
        <w:tc>
          <w:tcPr>
            <w:tcW w:w="303" w:type="pct"/>
            <w:tcBorders>
              <w:top w:val="single" w:sz="4" w:space="0" w:color="auto"/>
              <w:left w:val="nil"/>
              <w:bottom w:val="single" w:sz="4" w:space="0" w:color="auto"/>
              <w:right w:val="single" w:sz="4" w:space="0" w:color="auto"/>
            </w:tcBorders>
            <w:shd w:val="clear" w:color="auto" w:fill="auto"/>
            <w:noWrap/>
            <w:vAlign w:val="center"/>
            <w:hideMark/>
          </w:tcPr>
          <w:p w14:paraId="6CD892A8" w14:textId="77777777" w:rsidR="00472F99" w:rsidRPr="00C04DC3" w:rsidRDefault="00472F99" w:rsidP="00544B9A">
            <w:pPr>
              <w:spacing w:after="0"/>
              <w:rPr>
                <w:rFonts w:ascii="Arial" w:hAnsi="Arial" w:cs="Arial"/>
              </w:rPr>
            </w:pPr>
            <w:r w:rsidRPr="00C04DC3">
              <w:rPr>
                <w:rFonts w:ascii="Arial" w:hAnsi="Arial" w:cs="Arial"/>
              </w:rPr>
              <w:t>new</w:t>
            </w: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14:paraId="4B7F391B" w14:textId="77777777" w:rsidR="00472F99" w:rsidRPr="00C04DC3" w:rsidRDefault="00472F99" w:rsidP="00544B9A">
            <w:pPr>
              <w:spacing w:after="0"/>
              <w:rPr>
                <w:rFonts w:ascii="Arial" w:hAnsi="Arial" w:cs="Arial"/>
                <w:color w:val="000000"/>
              </w:rPr>
            </w:pPr>
            <w:r w:rsidRPr="00C04DC3">
              <w:rPr>
                <w:rFonts w:ascii="Arial" w:hAnsi="Arial" w:cs="Arial"/>
                <w:color w:val="000000"/>
              </w:rPr>
              <w:t> </w:t>
            </w:r>
          </w:p>
        </w:tc>
        <w:tc>
          <w:tcPr>
            <w:tcW w:w="2081" w:type="pct"/>
            <w:tcBorders>
              <w:top w:val="single" w:sz="4" w:space="0" w:color="auto"/>
              <w:left w:val="nil"/>
              <w:bottom w:val="single" w:sz="4" w:space="0" w:color="auto"/>
              <w:right w:val="single" w:sz="4" w:space="0" w:color="auto"/>
            </w:tcBorders>
            <w:shd w:val="clear" w:color="auto" w:fill="auto"/>
            <w:vAlign w:val="center"/>
            <w:hideMark/>
          </w:tcPr>
          <w:p w14:paraId="6ABEA73C" w14:textId="77777777" w:rsidR="00472F99" w:rsidRPr="00C04DC3" w:rsidRDefault="00472F99" w:rsidP="00544B9A">
            <w:pPr>
              <w:spacing w:after="0"/>
              <w:rPr>
                <w:rFonts w:ascii="Arial" w:hAnsi="Arial" w:cs="Arial"/>
              </w:rPr>
            </w:pPr>
            <w:r w:rsidRPr="00C04DC3">
              <w:rPr>
                <w:rFonts w:ascii="Arial" w:hAnsi="Arial" w:cs="Arial"/>
              </w:rPr>
              <w:t>Supported values of (N</w:t>
            </w:r>
            <w:proofErr w:type="gramStart"/>
            <w:r w:rsidRPr="00C04DC3">
              <w:rPr>
                <w:rFonts w:ascii="Arial" w:hAnsi="Arial" w:cs="Arial"/>
              </w:rPr>
              <w:t>1,N</w:t>
            </w:r>
            <w:proofErr w:type="gramEnd"/>
            <w:r w:rsidRPr="00C04DC3">
              <w:rPr>
                <w:rFonts w:ascii="Arial" w:hAnsi="Arial" w:cs="Arial"/>
              </w:rPr>
              <w:t>2):</w:t>
            </w:r>
            <w:r w:rsidRPr="00C04DC3">
              <w:rPr>
                <w:rFonts w:ascii="Arial" w:hAnsi="Arial" w:cs="Arial"/>
              </w:rPr>
              <w:br/>
              <w:t>48 ports: (8,3), (6,4)</w:t>
            </w:r>
            <w:r w:rsidRPr="00C04DC3">
              <w:rPr>
                <w:rFonts w:ascii="Arial" w:hAnsi="Arial" w:cs="Arial"/>
              </w:rPr>
              <w:br/>
              <w:t>64 ports: (16,2), (8,4)</w:t>
            </w:r>
            <w:r w:rsidRPr="00C04DC3">
              <w:rPr>
                <w:rFonts w:ascii="Arial" w:hAnsi="Arial" w:cs="Arial"/>
              </w:rPr>
              <w:br/>
              <w:t xml:space="preserve">128 ports: (16,4), (8,8) </w:t>
            </w:r>
          </w:p>
        </w:tc>
        <w:tc>
          <w:tcPr>
            <w:tcW w:w="631" w:type="pct"/>
            <w:tcBorders>
              <w:top w:val="single" w:sz="4" w:space="0" w:color="auto"/>
              <w:left w:val="nil"/>
              <w:bottom w:val="single" w:sz="4" w:space="0" w:color="auto"/>
              <w:right w:val="single" w:sz="4" w:space="0" w:color="auto"/>
            </w:tcBorders>
            <w:shd w:val="clear" w:color="auto" w:fill="auto"/>
            <w:vAlign w:val="center"/>
            <w:hideMark/>
          </w:tcPr>
          <w:p w14:paraId="2F228E40" w14:textId="77777777" w:rsidR="00472F99" w:rsidRPr="00C04DC3" w:rsidRDefault="00472F99" w:rsidP="00544B9A">
            <w:pPr>
              <w:spacing w:after="0"/>
              <w:rPr>
                <w:rFonts w:ascii="Arial" w:hAnsi="Arial" w:cs="Arial"/>
              </w:rPr>
            </w:pPr>
            <w:r w:rsidRPr="00C04DC3">
              <w:rPr>
                <w:rFonts w:ascii="Arial" w:hAnsi="Arial" w:cs="Arial"/>
              </w:rPr>
              <w:t>up to RAN2</w:t>
            </w:r>
          </w:p>
        </w:tc>
      </w:tr>
      <w:tr w:rsidR="00472F99" w:rsidRPr="00C04DC3" w14:paraId="3D15C4BB" w14:textId="77777777" w:rsidTr="00544B9A">
        <w:trPr>
          <w:trHeight w:val="1530"/>
        </w:trPr>
        <w:tc>
          <w:tcPr>
            <w:tcW w:w="1619" w:type="pct"/>
            <w:tcBorders>
              <w:top w:val="nil"/>
              <w:left w:val="single" w:sz="4" w:space="0" w:color="auto"/>
              <w:bottom w:val="single" w:sz="4" w:space="0" w:color="auto"/>
              <w:right w:val="single" w:sz="4" w:space="0" w:color="auto"/>
            </w:tcBorders>
            <w:shd w:val="clear" w:color="auto" w:fill="auto"/>
            <w:noWrap/>
            <w:vAlign w:val="center"/>
            <w:hideMark/>
          </w:tcPr>
          <w:p w14:paraId="3D9E92E8" w14:textId="77777777" w:rsidR="00472F99" w:rsidRPr="00C04DC3" w:rsidRDefault="00472F99" w:rsidP="00544B9A">
            <w:pPr>
              <w:spacing w:after="0"/>
              <w:rPr>
                <w:rFonts w:ascii="Arial" w:hAnsi="Arial" w:cs="Arial"/>
              </w:rPr>
            </w:pPr>
            <w:r w:rsidRPr="00C04DC3">
              <w:rPr>
                <w:rFonts w:ascii="Arial" w:hAnsi="Arial" w:cs="Arial"/>
              </w:rPr>
              <w:t>typeII-CBSR-r19</w:t>
            </w:r>
          </w:p>
        </w:tc>
        <w:tc>
          <w:tcPr>
            <w:tcW w:w="303" w:type="pct"/>
            <w:tcBorders>
              <w:top w:val="nil"/>
              <w:left w:val="nil"/>
              <w:bottom w:val="single" w:sz="4" w:space="0" w:color="auto"/>
              <w:right w:val="single" w:sz="4" w:space="0" w:color="auto"/>
            </w:tcBorders>
            <w:shd w:val="clear" w:color="auto" w:fill="auto"/>
            <w:noWrap/>
            <w:vAlign w:val="center"/>
            <w:hideMark/>
          </w:tcPr>
          <w:p w14:paraId="0776B037" w14:textId="77777777" w:rsidR="00472F99" w:rsidRPr="00C04DC3" w:rsidRDefault="00472F99" w:rsidP="00544B9A">
            <w:pPr>
              <w:spacing w:after="0"/>
              <w:rPr>
                <w:rFonts w:ascii="Arial" w:hAnsi="Arial" w:cs="Arial"/>
              </w:rPr>
            </w:pPr>
            <w:r w:rsidRPr="00C04DC3">
              <w:rPr>
                <w:rFonts w:ascii="Arial" w:hAnsi="Arial" w:cs="Arial"/>
              </w:rPr>
              <w:t>new</w:t>
            </w:r>
          </w:p>
        </w:tc>
        <w:tc>
          <w:tcPr>
            <w:tcW w:w="366" w:type="pct"/>
            <w:tcBorders>
              <w:top w:val="nil"/>
              <w:left w:val="nil"/>
              <w:bottom w:val="single" w:sz="4" w:space="0" w:color="auto"/>
              <w:right w:val="single" w:sz="4" w:space="0" w:color="auto"/>
            </w:tcBorders>
            <w:shd w:val="clear" w:color="auto" w:fill="auto"/>
            <w:noWrap/>
            <w:vAlign w:val="center"/>
            <w:hideMark/>
          </w:tcPr>
          <w:p w14:paraId="6F52F0F7" w14:textId="77777777" w:rsidR="00472F99" w:rsidRPr="00C04DC3" w:rsidRDefault="00472F99" w:rsidP="00544B9A">
            <w:pPr>
              <w:spacing w:after="0"/>
              <w:rPr>
                <w:rFonts w:ascii="Arial" w:hAnsi="Arial" w:cs="Arial"/>
                <w:color w:val="000000"/>
              </w:rPr>
            </w:pPr>
            <w:r w:rsidRPr="00C04DC3">
              <w:rPr>
                <w:rFonts w:ascii="Arial" w:hAnsi="Arial" w:cs="Arial"/>
                <w:color w:val="000000"/>
              </w:rPr>
              <w:t> </w:t>
            </w:r>
          </w:p>
        </w:tc>
        <w:tc>
          <w:tcPr>
            <w:tcW w:w="2081" w:type="pct"/>
            <w:tcBorders>
              <w:top w:val="nil"/>
              <w:left w:val="nil"/>
              <w:bottom w:val="single" w:sz="4" w:space="0" w:color="auto"/>
              <w:right w:val="single" w:sz="4" w:space="0" w:color="auto"/>
            </w:tcBorders>
            <w:shd w:val="clear" w:color="auto" w:fill="auto"/>
            <w:vAlign w:val="center"/>
            <w:hideMark/>
          </w:tcPr>
          <w:p w14:paraId="5BF31C67" w14:textId="77777777" w:rsidR="00472F99" w:rsidRPr="00C04DC3" w:rsidRDefault="00472F99" w:rsidP="00544B9A">
            <w:pPr>
              <w:spacing w:after="0"/>
              <w:rPr>
                <w:rFonts w:ascii="Arial" w:hAnsi="Arial" w:cs="Arial"/>
              </w:rPr>
            </w:pPr>
            <w:r w:rsidRPr="00C04DC3">
              <w:rPr>
                <w:rFonts w:ascii="Arial" w:hAnsi="Arial" w:cs="Arial"/>
              </w:rPr>
              <w:t>Group-based CBSR (hard restriction only): (N1N2)/(X1X2)-bit CBSR where each bit in the CBSR is associated with a set of X1X2 SD basis vectors, where the set includes X1 adjacent SD basis vectors along the N1 direction and/or X2 adjacent SD basis vectors along the N2 direction</w:t>
            </w:r>
            <w:r w:rsidRPr="00C04DC3">
              <w:rPr>
                <w:rFonts w:ascii="Arial" w:hAnsi="Arial" w:cs="Arial"/>
              </w:rPr>
              <w:br/>
              <w:t>- The CBSR is optional</w:t>
            </w:r>
          </w:p>
        </w:tc>
        <w:tc>
          <w:tcPr>
            <w:tcW w:w="631" w:type="pct"/>
            <w:tcBorders>
              <w:top w:val="nil"/>
              <w:left w:val="nil"/>
              <w:bottom w:val="single" w:sz="4" w:space="0" w:color="auto"/>
              <w:right w:val="single" w:sz="4" w:space="0" w:color="auto"/>
            </w:tcBorders>
            <w:shd w:val="clear" w:color="auto" w:fill="auto"/>
            <w:vAlign w:val="center"/>
            <w:hideMark/>
          </w:tcPr>
          <w:p w14:paraId="1895922F" w14:textId="77777777" w:rsidR="00472F99" w:rsidRPr="00C04DC3" w:rsidRDefault="00472F99" w:rsidP="00544B9A">
            <w:pPr>
              <w:spacing w:after="0"/>
              <w:rPr>
                <w:rFonts w:ascii="Arial" w:hAnsi="Arial" w:cs="Arial"/>
              </w:rPr>
            </w:pPr>
            <w:r w:rsidRPr="00C04DC3">
              <w:rPr>
                <w:rFonts w:ascii="Arial" w:hAnsi="Arial" w:cs="Arial"/>
              </w:rPr>
              <w:t xml:space="preserve">up to RAN2, </w:t>
            </w:r>
            <w:r w:rsidRPr="00C04DC3">
              <w:rPr>
                <w:rFonts w:ascii="Arial" w:hAnsi="Arial" w:cs="Arial"/>
              </w:rPr>
              <w:br/>
              <w:t>Bitmap size depends on (N</w:t>
            </w:r>
            <w:proofErr w:type="gramStart"/>
            <w:r w:rsidRPr="00C04DC3">
              <w:rPr>
                <w:rFonts w:ascii="Arial" w:hAnsi="Arial" w:cs="Arial"/>
              </w:rPr>
              <w:t>1,N</w:t>
            </w:r>
            <w:proofErr w:type="gramEnd"/>
            <w:r w:rsidRPr="00C04DC3">
              <w:rPr>
                <w:rFonts w:ascii="Arial" w:hAnsi="Arial" w:cs="Arial"/>
              </w:rPr>
              <w:t>2) and (X1,X2)</w:t>
            </w:r>
          </w:p>
        </w:tc>
      </w:tr>
      <w:tr w:rsidR="00472F99" w:rsidRPr="00C04DC3" w14:paraId="5E04E623" w14:textId="77777777" w:rsidTr="00544B9A">
        <w:trPr>
          <w:trHeight w:val="1275"/>
        </w:trPr>
        <w:tc>
          <w:tcPr>
            <w:tcW w:w="1619" w:type="pct"/>
            <w:tcBorders>
              <w:top w:val="nil"/>
              <w:left w:val="single" w:sz="4" w:space="0" w:color="auto"/>
              <w:bottom w:val="single" w:sz="4" w:space="0" w:color="auto"/>
              <w:right w:val="single" w:sz="4" w:space="0" w:color="auto"/>
            </w:tcBorders>
            <w:shd w:val="clear" w:color="auto" w:fill="auto"/>
            <w:noWrap/>
            <w:vAlign w:val="center"/>
            <w:hideMark/>
          </w:tcPr>
          <w:p w14:paraId="0729017E" w14:textId="77777777" w:rsidR="00472F99" w:rsidRPr="00C04DC3" w:rsidRDefault="00472F99" w:rsidP="00544B9A">
            <w:pPr>
              <w:spacing w:after="0"/>
              <w:rPr>
                <w:rFonts w:ascii="Arial" w:hAnsi="Arial" w:cs="Arial"/>
              </w:rPr>
            </w:pPr>
            <w:r w:rsidRPr="00C04DC3">
              <w:rPr>
                <w:rFonts w:ascii="Arial" w:hAnsi="Arial" w:cs="Arial"/>
              </w:rPr>
              <w:t>valueOfX1-typeII-CBSR-r19</w:t>
            </w:r>
          </w:p>
        </w:tc>
        <w:tc>
          <w:tcPr>
            <w:tcW w:w="303" w:type="pct"/>
            <w:tcBorders>
              <w:top w:val="nil"/>
              <w:left w:val="nil"/>
              <w:bottom w:val="single" w:sz="4" w:space="0" w:color="auto"/>
              <w:right w:val="single" w:sz="4" w:space="0" w:color="auto"/>
            </w:tcBorders>
            <w:shd w:val="clear" w:color="auto" w:fill="auto"/>
            <w:noWrap/>
            <w:vAlign w:val="center"/>
            <w:hideMark/>
          </w:tcPr>
          <w:p w14:paraId="4B2B0428" w14:textId="77777777" w:rsidR="00472F99" w:rsidRPr="00C04DC3" w:rsidRDefault="00472F99" w:rsidP="00544B9A">
            <w:pPr>
              <w:spacing w:after="0"/>
              <w:rPr>
                <w:rFonts w:ascii="Arial" w:hAnsi="Arial" w:cs="Arial"/>
              </w:rPr>
            </w:pPr>
            <w:r w:rsidRPr="00C04DC3">
              <w:rPr>
                <w:rFonts w:ascii="Arial" w:hAnsi="Arial" w:cs="Arial"/>
              </w:rPr>
              <w:t>new</w:t>
            </w:r>
          </w:p>
        </w:tc>
        <w:tc>
          <w:tcPr>
            <w:tcW w:w="366" w:type="pct"/>
            <w:tcBorders>
              <w:top w:val="nil"/>
              <w:left w:val="nil"/>
              <w:bottom w:val="single" w:sz="4" w:space="0" w:color="auto"/>
              <w:right w:val="single" w:sz="4" w:space="0" w:color="auto"/>
            </w:tcBorders>
            <w:shd w:val="clear" w:color="auto" w:fill="auto"/>
            <w:noWrap/>
            <w:vAlign w:val="center"/>
            <w:hideMark/>
          </w:tcPr>
          <w:p w14:paraId="4C4B5403" w14:textId="77777777" w:rsidR="00472F99" w:rsidRPr="00C04DC3" w:rsidRDefault="00472F99" w:rsidP="00544B9A">
            <w:pPr>
              <w:spacing w:after="0"/>
              <w:rPr>
                <w:rFonts w:ascii="Arial" w:hAnsi="Arial" w:cs="Arial"/>
                <w:color w:val="000000"/>
              </w:rPr>
            </w:pPr>
            <w:r w:rsidRPr="00C04DC3">
              <w:rPr>
                <w:rFonts w:ascii="Arial" w:hAnsi="Arial" w:cs="Arial"/>
                <w:color w:val="000000"/>
              </w:rPr>
              <w:t> </w:t>
            </w:r>
          </w:p>
        </w:tc>
        <w:tc>
          <w:tcPr>
            <w:tcW w:w="2081" w:type="pct"/>
            <w:tcBorders>
              <w:top w:val="nil"/>
              <w:left w:val="nil"/>
              <w:bottom w:val="single" w:sz="4" w:space="0" w:color="auto"/>
              <w:right w:val="single" w:sz="4" w:space="0" w:color="auto"/>
            </w:tcBorders>
            <w:shd w:val="clear" w:color="auto" w:fill="auto"/>
            <w:vAlign w:val="center"/>
            <w:hideMark/>
          </w:tcPr>
          <w:p w14:paraId="00E2DCFF" w14:textId="77777777" w:rsidR="00472F99" w:rsidRPr="00C04DC3" w:rsidRDefault="00472F99" w:rsidP="00544B9A">
            <w:pPr>
              <w:spacing w:after="0"/>
              <w:rPr>
                <w:rFonts w:ascii="Arial" w:hAnsi="Arial" w:cs="Arial"/>
              </w:rPr>
            </w:pPr>
            <w:r w:rsidRPr="00C04DC3">
              <w:rPr>
                <w:rFonts w:ascii="Arial" w:hAnsi="Arial" w:cs="Arial"/>
              </w:rPr>
              <w:t xml:space="preserve">X1 from one of the supported values of (X1,X2): </w:t>
            </w:r>
            <w:r w:rsidRPr="00C04DC3">
              <w:rPr>
                <w:rFonts w:ascii="Arial" w:hAnsi="Arial" w:cs="Arial"/>
              </w:rPr>
              <w:br/>
              <w:t>(1,1), (2,1), (4,1) for (N1,N2)=(8,3),</w:t>
            </w:r>
            <w:r w:rsidRPr="00C04DC3">
              <w:rPr>
                <w:rFonts w:ascii="Arial" w:hAnsi="Arial" w:cs="Arial"/>
              </w:rPr>
              <w:br/>
              <w:t>(1,1), (2,1), (2,2) for (N1,N2)=(6,4), or</w:t>
            </w:r>
            <w:r w:rsidRPr="00C04DC3">
              <w:rPr>
                <w:rFonts w:ascii="Arial" w:hAnsi="Arial" w:cs="Arial"/>
              </w:rPr>
              <w:br/>
              <w:t>(1,1), (2,1), (2,2), (4,1), (4,2) for (N1,N2)=(16,2), (8,4), (16,4), or (8,8)</w:t>
            </w:r>
          </w:p>
        </w:tc>
        <w:tc>
          <w:tcPr>
            <w:tcW w:w="631" w:type="pct"/>
            <w:tcBorders>
              <w:top w:val="nil"/>
              <w:left w:val="nil"/>
              <w:bottom w:val="single" w:sz="4" w:space="0" w:color="auto"/>
              <w:right w:val="single" w:sz="4" w:space="0" w:color="auto"/>
            </w:tcBorders>
            <w:shd w:val="clear" w:color="auto" w:fill="auto"/>
            <w:vAlign w:val="center"/>
            <w:hideMark/>
          </w:tcPr>
          <w:p w14:paraId="1A44D750" w14:textId="77777777" w:rsidR="00472F99" w:rsidRPr="00C04DC3" w:rsidRDefault="00472F99" w:rsidP="00544B9A">
            <w:pPr>
              <w:spacing w:after="0"/>
              <w:rPr>
                <w:rFonts w:ascii="Arial" w:hAnsi="Arial" w:cs="Arial"/>
              </w:rPr>
            </w:pPr>
            <w:r w:rsidRPr="00C04DC3">
              <w:rPr>
                <w:rFonts w:ascii="Arial" w:hAnsi="Arial" w:cs="Arial"/>
              </w:rPr>
              <w:t>1,2,4</w:t>
            </w:r>
          </w:p>
        </w:tc>
      </w:tr>
      <w:tr w:rsidR="00472F99" w:rsidRPr="00C04DC3" w14:paraId="10C50961" w14:textId="77777777" w:rsidTr="00544B9A">
        <w:trPr>
          <w:trHeight w:val="1275"/>
        </w:trPr>
        <w:tc>
          <w:tcPr>
            <w:tcW w:w="1619" w:type="pct"/>
            <w:tcBorders>
              <w:top w:val="nil"/>
              <w:left w:val="single" w:sz="4" w:space="0" w:color="auto"/>
              <w:bottom w:val="single" w:sz="4" w:space="0" w:color="auto"/>
              <w:right w:val="single" w:sz="4" w:space="0" w:color="auto"/>
            </w:tcBorders>
            <w:shd w:val="clear" w:color="auto" w:fill="auto"/>
            <w:noWrap/>
            <w:vAlign w:val="center"/>
            <w:hideMark/>
          </w:tcPr>
          <w:p w14:paraId="7CFDBC64" w14:textId="77777777" w:rsidR="00472F99" w:rsidRPr="00C04DC3" w:rsidRDefault="00472F99" w:rsidP="00544B9A">
            <w:pPr>
              <w:spacing w:after="0"/>
              <w:rPr>
                <w:rFonts w:ascii="Arial" w:hAnsi="Arial" w:cs="Arial"/>
              </w:rPr>
            </w:pPr>
            <w:r w:rsidRPr="00C04DC3">
              <w:rPr>
                <w:rFonts w:ascii="Arial" w:hAnsi="Arial" w:cs="Arial"/>
              </w:rPr>
              <w:t>valueOfX2-typeII-CBSR-r19</w:t>
            </w:r>
          </w:p>
        </w:tc>
        <w:tc>
          <w:tcPr>
            <w:tcW w:w="303" w:type="pct"/>
            <w:tcBorders>
              <w:top w:val="nil"/>
              <w:left w:val="nil"/>
              <w:bottom w:val="single" w:sz="4" w:space="0" w:color="auto"/>
              <w:right w:val="single" w:sz="4" w:space="0" w:color="auto"/>
            </w:tcBorders>
            <w:shd w:val="clear" w:color="auto" w:fill="auto"/>
            <w:noWrap/>
            <w:vAlign w:val="center"/>
            <w:hideMark/>
          </w:tcPr>
          <w:p w14:paraId="2D315199" w14:textId="77777777" w:rsidR="00472F99" w:rsidRPr="00C04DC3" w:rsidRDefault="00472F99" w:rsidP="00544B9A">
            <w:pPr>
              <w:spacing w:after="0"/>
              <w:rPr>
                <w:rFonts w:ascii="Arial" w:hAnsi="Arial" w:cs="Arial"/>
              </w:rPr>
            </w:pPr>
            <w:r w:rsidRPr="00C04DC3">
              <w:rPr>
                <w:rFonts w:ascii="Arial" w:hAnsi="Arial" w:cs="Arial"/>
              </w:rPr>
              <w:t>new</w:t>
            </w:r>
          </w:p>
        </w:tc>
        <w:tc>
          <w:tcPr>
            <w:tcW w:w="366" w:type="pct"/>
            <w:tcBorders>
              <w:top w:val="nil"/>
              <w:left w:val="nil"/>
              <w:bottom w:val="single" w:sz="4" w:space="0" w:color="auto"/>
              <w:right w:val="single" w:sz="4" w:space="0" w:color="auto"/>
            </w:tcBorders>
            <w:shd w:val="clear" w:color="auto" w:fill="auto"/>
            <w:noWrap/>
            <w:vAlign w:val="center"/>
            <w:hideMark/>
          </w:tcPr>
          <w:p w14:paraId="58142B6E" w14:textId="77777777" w:rsidR="00472F99" w:rsidRPr="00C04DC3" w:rsidRDefault="00472F99" w:rsidP="00544B9A">
            <w:pPr>
              <w:spacing w:after="0"/>
              <w:rPr>
                <w:rFonts w:ascii="Arial" w:hAnsi="Arial" w:cs="Arial"/>
                <w:color w:val="000000"/>
              </w:rPr>
            </w:pPr>
            <w:r w:rsidRPr="00C04DC3">
              <w:rPr>
                <w:rFonts w:ascii="Arial" w:hAnsi="Arial" w:cs="Arial"/>
                <w:color w:val="000000"/>
              </w:rPr>
              <w:t> </w:t>
            </w:r>
          </w:p>
        </w:tc>
        <w:tc>
          <w:tcPr>
            <w:tcW w:w="2081" w:type="pct"/>
            <w:tcBorders>
              <w:top w:val="nil"/>
              <w:left w:val="nil"/>
              <w:bottom w:val="single" w:sz="4" w:space="0" w:color="auto"/>
              <w:right w:val="single" w:sz="4" w:space="0" w:color="auto"/>
            </w:tcBorders>
            <w:shd w:val="clear" w:color="auto" w:fill="auto"/>
            <w:vAlign w:val="center"/>
            <w:hideMark/>
          </w:tcPr>
          <w:p w14:paraId="18D2F46E" w14:textId="77777777" w:rsidR="00472F99" w:rsidRPr="00C04DC3" w:rsidRDefault="00472F99" w:rsidP="00544B9A">
            <w:pPr>
              <w:spacing w:after="0"/>
              <w:rPr>
                <w:rFonts w:ascii="Arial" w:hAnsi="Arial" w:cs="Arial"/>
              </w:rPr>
            </w:pPr>
            <w:r w:rsidRPr="00C04DC3">
              <w:rPr>
                <w:rFonts w:ascii="Arial" w:hAnsi="Arial" w:cs="Arial"/>
              </w:rPr>
              <w:t xml:space="preserve">X2 from one of the supported values of (X1,X2): </w:t>
            </w:r>
            <w:r w:rsidRPr="00C04DC3">
              <w:rPr>
                <w:rFonts w:ascii="Arial" w:hAnsi="Arial" w:cs="Arial"/>
              </w:rPr>
              <w:br/>
              <w:t>(1,1), (2,1), (4,1) for (N1,N2)=(8,3),</w:t>
            </w:r>
            <w:r w:rsidRPr="00C04DC3">
              <w:rPr>
                <w:rFonts w:ascii="Arial" w:hAnsi="Arial" w:cs="Arial"/>
              </w:rPr>
              <w:br/>
              <w:t>(1,1), (2,1), (2,2) for (N1,N2)=(6,4), or</w:t>
            </w:r>
            <w:r w:rsidRPr="00C04DC3">
              <w:rPr>
                <w:rFonts w:ascii="Arial" w:hAnsi="Arial" w:cs="Arial"/>
              </w:rPr>
              <w:br/>
              <w:t>(1,1), (2,1), (2,2), (4,1), (4,2) for (N1,N2)=(16,2), (8,4), (16,4), or (8,8)</w:t>
            </w:r>
          </w:p>
        </w:tc>
        <w:tc>
          <w:tcPr>
            <w:tcW w:w="631" w:type="pct"/>
            <w:tcBorders>
              <w:top w:val="nil"/>
              <w:left w:val="nil"/>
              <w:bottom w:val="single" w:sz="4" w:space="0" w:color="auto"/>
              <w:right w:val="single" w:sz="4" w:space="0" w:color="auto"/>
            </w:tcBorders>
            <w:shd w:val="clear" w:color="auto" w:fill="auto"/>
            <w:vAlign w:val="center"/>
            <w:hideMark/>
          </w:tcPr>
          <w:p w14:paraId="6FF7CECA" w14:textId="77777777" w:rsidR="00472F99" w:rsidRPr="00C04DC3" w:rsidRDefault="00472F99" w:rsidP="00544B9A">
            <w:pPr>
              <w:spacing w:after="0"/>
              <w:rPr>
                <w:rFonts w:ascii="Arial" w:hAnsi="Arial" w:cs="Arial"/>
              </w:rPr>
            </w:pPr>
            <w:r w:rsidRPr="00C04DC3">
              <w:rPr>
                <w:rFonts w:ascii="Arial" w:hAnsi="Arial" w:cs="Arial"/>
              </w:rPr>
              <w:t>1,2</w:t>
            </w:r>
          </w:p>
        </w:tc>
      </w:tr>
    </w:tbl>
    <w:p w14:paraId="72059A96" w14:textId="77777777" w:rsidR="00472F99" w:rsidRDefault="00472F99" w:rsidP="00472F99">
      <w:pPr>
        <w:pStyle w:val="BodyText"/>
      </w:pPr>
    </w:p>
    <w:p w14:paraId="5C087037" w14:textId="77777777" w:rsidR="00472F99" w:rsidRDefault="00472F99" w:rsidP="00472F99">
      <w:pPr>
        <w:pStyle w:val="BodyText"/>
      </w:pPr>
      <w:r>
        <w:t>All N1/N2 values and X1/X2 values above are contained within those of CSI-typeI. Hence the same IEs defined for CSI-typeI can be used for CSI-typeII. However, CSI-typeII has further restrictions as described above i.e. X2 values can only include 1 or 2 (while CSI-typeI can have value 4) and not all X1, X2 groups are applicable to all N1, N2 configurations – such restrictions can be clarified in field description.</w:t>
      </w:r>
    </w:p>
    <w:p w14:paraId="4AC5D468" w14:textId="77777777" w:rsidR="00472F99" w:rsidRDefault="00472F99" w:rsidP="00472F99">
      <w:pPr>
        <w:pStyle w:val="Proposal"/>
      </w:pPr>
      <w:bookmarkStart w:id="17" w:name="_Toc178873955"/>
      <w:bookmarkStart w:id="18" w:name="_Toc181889062"/>
      <w:r>
        <w:t>The same IE defined for CBSR CSI-typeI is also used for CBSR CSI-typeII.</w:t>
      </w:r>
      <w:bookmarkEnd w:id="17"/>
      <w:bookmarkEnd w:id="18"/>
    </w:p>
    <w:p w14:paraId="22727F3C" w14:textId="27954B81" w:rsidR="00472F99" w:rsidRDefault="00F22716" w:rsidP="00472F99">
      <w:pPr>
        <w:pStyle w:val="BodyText"/>
      </w:pPr>
      <w:r>
        <w:t xml:space="preserve">For CSI-RI, the following </w:t>
      </w:r>
      <w:r w:rsidR="00472F99">
        <w:t>was left up to RAN2:</w:t>
      </w:r>
    </w:p>
    <w:tbl>
      <w:tblPr>
        <w:tblW w:w="5000" w:type="pct"/>
        <w:tblLook w:val="04A0" w:firstRow="1" w:lastRow="0" w:firstColumn="1" w:lastColumn="0" w:noHBand="0" w:noVBand="1"/>
      </w:tblPr>
      <w:tblGrid>
        <w:gridCol w:w="2321"/>
        <w:gridCol w:w="688"/>
        <w:gridCol w:w="1134"/>
        <w:gridCol w:w="4352"/>
        <w:gridCol w:w="1134"/>
      </w:tblGrid>
      <w:tr w:rsidR="00472F99" w:rsidRPr="00C04DC3" w14:paraId="521CDACA" w14:textId="77777777" w:rsidTr="00544B9A">
        <w:trPr>
          <w:trHeight w:val="765"/>
        </w:trPr>
        <w:tc>
          <w:tcPr>
            <w:tcW w:w="12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87F864" w14:textId="77777777" w:rsidR="00472F99" w:rsidRPr="00C04DC3" w:rsidRDefault="00472F99" w:rsidP="00544B9A">
            <w:pPr>
              <w:spacing w:after="0"/>
              <w:rPr>
                <w:rFonts w:ascii="Arial" w:hAnsi="Arial" w:cs="Arial"/>
              </w:rPr>
            </w:pPr>
            <w:r w:rsidRPr="00C04DC3">
              <w:rPr>
                <w:rFonts w:ascii="Arial" w:hAnsi="Arial" w:cs="Arial"/>
              </w:rPr>
              <w:t>cri-typeI-SinglePanel-ri-restriction-r19</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0450D4C5" w14:textId="77777777" w:rsidR="00472F99" w:rsidRPr="00C04DC3" w:rsidRDefault="00472F99" w:rsidP="00544B9A">
            <w:pPr>
              <w:spacing w:after="0"/>
              <w:rPr>
                <w:rFonts w:ascii="Arial" w:hAnsi="Arial" w:cs="Arial"/>
              </w:rPr>
            </w:pPr>
            <w:r w:rsidRPr="00C04DC3">
              <w:rPr>
                <w:rFonts w:ascii="Arial" w:hAnsi="Arial" w:cs="Arial"/>
              </w:rPr>
              <w:t>New</w:t>
            </w:r>
          </w:p>
        </w:tc>
        <w:tc>
          <w:tcPr>
            <w:tcW w:w="589" w:type="pct"/>
            <w:tcBorders>
              <w:top w:val="single" w:sz="4" w:space="0" w:color="auto"/>
              <w:left w:val="nil"/>
              <w:bottom w:val="single" w:sz="4" w:space="0" w:color="auto"/>
              <w:right w:val="single" w:sz="4" w:space="0" w:color="auto"/>
            </w:tcBorders>
            <w:shd w:val="clear" w:color="auto" w:fill="auto"/>
            <w:vAlign w:val="center"/>
            <w:hideMark/>
          </w:tcPr>
          <w:p w14:paraId="2BFF4523" w14:textId="77777777" w:rsidR="00472F99" w:rsidRPr="00C04DC3" w:rsidRDefault="00472F99" w:rsidP="00544B9A">
            <w:pPr>
              <w:spacing w:after="0"/>
              <w:rPr>
                <w:rFonts w:ascii="Arial" w:hAnsi="Arial" w:cs="Arial"/>
              </w:rPr>
            </w:pPr>
            <w:r w:rsidRPr="00C04DC3">
              <w:rPr>
                <w:rFonts w:ascii="Arial" w:hAnsi="Arial" w:cs="Arial"/>
              </w:rPr>
              <w:t> </w:t>
            </w:r>
          </w:p>
        </w:tc>
        <w:tc>
          <w:tcPr>
            <w:tcW w:w="2260" w:type="pct"/>
            <w:tcBorders>
              <w:top w:val="single" w:sz="4" w:space="0" w:color="auto"/>
              <w:left w:val="nil"/>
              <w:bottom w:val="single" w:sz="4" w:space="0" w:color="auto"/>
              <w:right w:val="single" w:sz="4" w:space="0" w:color="auto"/>
            </w:tcBorders>
            <w:shd w:val="clear" w:color="auto" w:fill="auto"/>
            <w:vAlign w:val="center"/>
            <w:hideMark/>
          </w:tcPr>
          <w:p w14:paraId="7B0C12B3" w14:textId="77777777" w:rsidR="00472F99" w:rsidRPr="00C04DC3" w:rsidRDefault="00472F99" w:rsidP="00544B9A">
            <w:pPr>
              <w:spacing w:after="0"/>
              <w:rPr>
                <w:rFonts w:ascii="Arial" w:hAnsi="Arial" w:cs="Arial"/>
              </w:rPr>
            </w:pPr>
            <w:r w:rsidRPr="00C04DC3">
              <w:rPr>
                <w:rFonts w:ascii="Arial" w:hAnsi="Arial" w:cs="Arial"/>
              </w:rPr>
              <w:t>resource-specific RI restriction (8-bit bitmap per resource, where the 8-bit bitmap is similar to (or the same as) typeI-SinglePanel-ri-restriction</w:t>
            </w:r>
            <w:proofErr w:type="gramStart"/>
            <w:r w:rsidRPr="00C04DC3">
              <w:rPr>
                <w:rFonts w:ascii="Arial" w:hAnsi="Arial" w:cs="Arial"/>
              </w:rPr>
              <w:t>) ,</w:t>
            </w:r>
            <w:proofErr w:type="gramEnd"/>
            <w:r w:rsidRPr="00C04DC3">
              <w:rPr>
                <w:rFonts w:ascii="Arial" w:hAnsi="Arial" w:cs="Arial"/>
              </w:rPr>
              <w:t xml:space="preserve"> Rel-15 Type-I-based</w:t>
            </w:r>
          </w:p>
        </w:tc>
        <w:tc>
          <w:tcPr>
            <w:tcW w:w="590" w:type="pct"/>
            <w:tcBorders>
              <w:top w:val="single" w:sz="4" w:space="0" w:color="auto"/>
              <w:left w:val="nil"/>
              <w:bottom w:val="single" w:sz="4" w:space="0" w:color="auto"/>
              <w:right w:val="single" w:sz="4" w:space="0" w:color="auto"/>
            </w:tcBorders>
            <w:shd w:val="clear" w:color="auto" w:fill="auto"/>
            <w:vAlign w:val="center"/>
            <w:hideMark/>
          </w:tcPr>
          <w:p w14:paraId="193645B4" w14:textId="77777777" w:rsidR="00472F99" w:rsidRPr="00C04DC3" w:rsidRDefault="00472F99" w:rsidP="00544B9A">
            <w:pPr>
              <w:spacing w:after="0"/>
              <w:rPr>
                <w:rFonts w:ascii="Arial" w:hAnsi="Arial" w:cs="Arial"/>
              </w:rPr>
            </w:pPr>
            <w:r w:rsidRPr="00C04DC3">
              <w:rPr>
                <w:rFonts w:ascii="Arial" w:hAnsi="Arial" w:cs="Arial"/>
              </w:rPr>
              <w:t>up to RAN2</w:t>
            </w:r>
          </w:p>
        </w:tc>
      </w:tr>
      <w:tr w:rsidR="00472F99" w:rsidRPr="00C04DC3" w14:paraId="2C85AE8C" w14:textId="77777777" w:rsidTr="00544B9A">
        <w:trPr>
          <w:trHeight w:val="765"/>
        </w:trPr>
        <w:tc>
          <w:tcPr>
            <w:tcW w:w="1205" w:type="pct"/>
            <w:tcBorders>
              <w:top w:val="nil"/>
              <w:left w:val="single" w:sz="4" w:space="0" w:color="auto"/>
              <w:bottom w:val="single" w:sz="4" w:space="0" w:color="auto"/>
              <w:right w:val="single" w:sz="4" w:space="0" w:color="auto"/>
            </w:tcBorders>
            <w:shd w:val="clear" w:color="auto" w:fill="auto"/>
            <w:vAlign w:val="center"/>
            <w:hideMark/>
          </w:tcPr>
          <w:p w14:paraId="38024D67" w14:textId="77777777" w:rsidR="00472F99" w:rsidRPr="00C04DC3" w:rsidRDefault="00472F99" w:rsidP="00544B9A">
            <w:pPr>
              <w:spacing w:after="0"/>
              <w:rPr>
                <w:rFonts w:ascii="Arial" w:hAnsi="Arial" w:cs="Arial"/>
              </w:rPr>
            </w:pPr>
            <w:r w:rsidRPr="00C04DC3">
              <w:rPr>
                <w:rFonts w:ascii="Arial" w:hAnsi="Arial" w:cs="Arial"/>
              </w:rPr>
              <w:t>cri-typeII-ri-restriction-r19</w:t>
            </w:r>
          </w:p>
        </w:tc>
        <w:tc>
          <w:tcPr>
            <w:tcW w:w="357" w:type="pct"/>
            <w:tcBorders>
              <w:top w:val="nil"/>
              <w:left w:val="nil"/>
              <w:bottom w:val="single" w:sz="4" w:space="0" w:color="auto"/>
              <w:right w:val="single" w:sz="4" w:space="0" w:color="auto"/>
            </w:tcBorders>
            <w:shd w:val="clear" w:color="auto" w:fill="auto"/>
            <w:vAlign w:val="center"/>
            <w:hideMark/>
          </w:tcPr>
          <w:p w14:paraId="4B602FF9" w14:textId="77777777" w:rsidR="00472F99" w:rsidRPr="00C04DC3" w:rsidRDefault="00472F99" w:rsidP="00544B9A">
            <w:pPr>
              <w:spacing w:after="0"/>
              <w:rPr>
                <w:rFonts w:ascii="Arial" w:hAnsi="Arial" w:cs="Arial"/>
              </w:rPr>
            </w:pPr>
            <w:r w:rsidRPr="00C04DC3">
              <w:rPr>
                <w:rFonts w:ascii="Arial" w:hAnsi="Arial" w:cs="Arial"/>
              </w:rPr>
              <w:t>New</w:t>
            </w:r>
          </w:p>
        </w:tc>
        <w:tc>
          <w:tcPr>
            <w:tcW w:w="589" w:type="pct"/>
            <w:tcBorders>
              <w:top w:val="nil"/>
              <w:left w:val="nil"/>
              <w:bottom w:val="single" w:sz="4" w:space="0" w:color="auto"/>
              <w:right w:val="single" w:sz="4" w:space="0" w:color="auto"/>
            </w:tcBorders>
            <w:shd w:val="clear" w:color="auto" w:fill="auto"/>
            <w:vAlign w:val="center"/>
            <w:hideMark/>
          </w:tcPr>
          <w:p w14:paraId="441D4F34" w14:textId="77777777" w:rsidR="00472F99" w:rsidRPr="00C04DC3" w:rsidRDefault="00472F99" w:rsidP="00544B9A">
            <w:pPr>
              <w:spacing w:after="0"/>
              <w:rPr>
                <w:rFonts w:ascii="Arial" w:hAnsi="Arial" w:cs="Arial"/>
              </w:rPr>
            </w:pPr>
            <w:r w:rsidRPr="00C04DC3">
              <w:rPr>
                <w:rFonts w:ascii="Arial" w:hAnsi="Arial" w:cs="Arial"/>
              </w:rPr>
              <w:t> </w:t>
            </w:r>
          </w:p>
        </w:tc>
        <w:tc>
          <w:tcPr>
            <w:tcW w:w="2260" w:type="pct"/>
            <w:tcBorders>
              <w:top w:val="nil"/>
              <w:left w:val="nil"/>
              <w:bottom w:val="single" w:sz="4" w:space="0" w:color="auto"/>
              <w:right w:val="single" w:sz="4" w:space="0" w:color="auto"/>
            </w:tcBorders>
            <w:shd w:val="clear" w:color="auto" w:fill="auto"/>
            <w:vAlign w:val="center"/>
            <w:hideMark/>
          </w:tcPr>
          <w:p w14:paraId="33745F60" w14:textId="77777777" w:rsidR="00472F99" w:rsidRPr="00C04DC3" w:rsidRDefault="00472F99" w:rsidP="00544B9A">
            <w:pPr>
              <w:spacing w:after="0"/>
              <w:rPr>
                <w:rFonts w:ascii="Arial" w:hAnsi="Arial" w:cs="Arial"/>
              </w:rPr>
            </w:pPr>
            <w:r w:rsidRPr="00C04DC3">
              <w:rPr>
                <w:rFonts w:ascii="Arial" w:hAnsi="Arial" w:cs="Arial"/>
              </w:rPr>
              <w:t>resource-specific RI restriction (4-bit bitmap per resource, where the 4-bit bitmap is similar to (or the same as) typeII-ri-restriction</w:t>
            </w:r>
            <w:proofErr w:type="gramStart"/>
            <w:r w:rsidRPr="00C04DC3">
              <w:rPr>
                <w:rFonts w:ascii="Arial" w:hAnsi="Arial" w:cs="Arial"/>
              </w:rPr>
              <w:t>) ,</w:t>
            </w:r>
            <w:proofErr w:type="gramEnd"/>
            <w:r w:rsidRPr="00C04DC3">
              <w:rPr>
                <w:rFonts w:ascii="Arial" w:hAnsi="Arial" w:cs="Arial"/>
              </w:rPr>
              <w:t xml:space="preserve"> Rel-16 eType-II based  </w:t>
            </w:r>
          </w:p>
        </w:tc>
        <w:tc>
          <w:tcPr>
            <w:tcW w:w="590" w:type="pct"/>
            <w:tcBorders>
              <w:top w:val="nil"/>
              <w:left w:val="nil"/>
              <w:bottom w:val="single" w:sz="4" w:space="0" w:color="auto"/>
              <w:right w:val="single" w:sz="4" w:space="0" w:color="auto"/>
            </w:tcBorders>
            <w:shd w:val="clear" w:color="auto" w:fill="auto"/>
            <w:vAlign w:val="center"/>
            <w:hideMark/>
          </w:tcPr>
          <w:p w14:paraId="127BA56B" w14:textId="77777777" w:rsidR="00472F99" w:rsidRPr="00C04DC3" w:rsidRDefault="00472F99" w:rsidP="00544B9A">
            <w:pPr>
              <w:spacing w:after="0"/>
              <w:rPr>
                <w:rFonts w:ascii="Arial" w:hAnsi="Arial" w:cs="Arial"/>
              </w:rPr>
            </w:pPr>
            <w:r w:rsidRPr="00C04DC3">
              <w:rPr>
                <w:rFonts w:ascii="Arial" w:hAnsi="Arial" w:cs="Arial"/>
              </w:rPr>
              <w:t>up to RAN2</w:t>
            </w:r>
          </w:p>
        </w:tc>
      </w:tr>
    </w:tbl>
    <w:p w14:paraId="1F85FEF0" w14:textId="77777777" w:rsidR="00472F99" w:rsidRDefault="00472F99" w:rsidP="00472F99">
      <w:pPr>
        <w:pStyle w:val="BodyText"/>
      </w:pPr>
      <w:r>
        <w:t>Those can be defined as legacy RI restrictions as also indicated in the L1 parameter list. They can also be bundled in a choice structure e.g.:</w:t>
      </w:r>
    </w:p>
    <w:p w14:paraId="7291FB00" w14:textId="77777777" w:rsidR="00472F99" w:rsidRPr="00E450AC" w:rsidRDefault="00472F99" w:rsidP="00472F99">
      <w:pPr>
        <w:pStyle w:val="PL"/>
      </w:pPr>
      <w:r>
        <w:rPr>
          <w:color w:val="808080"/>
        </w:rPr>
        <w:t xml:space="preserve">    </w:t>
      </w:r>
      <w:r w:rsidRPr="00F85EA8">
        <w:t>cri-RI-Restriction-r19</w:t>
      </w:r>
      <w:r w:rsidRPr="00E450AC">
        <w:t xml:space="preserve">              </w:t>
      </w:r>
      <w:r w:rsidRPr="00E450AC">
        <w:rPr>
          <w:color w:val="993366"/>
        </w:rPr>
        <w:t>CHOICE</w:t>
      </w:r>
      <w:r w:rsidRPr="00E450AC">
        <w:t xml:space="preserve"> {</w:t>
      </w:r>
    </w:p>
    <w:p w14:paraId="65572995" w14:textId="77777777" w:rsidR="00472F99" w:rsidRPr="00E450AC" w:rsidRDefault="00472F99" w:rsidP="00472F99">
      <w:pPr>
        <w:pStyle w:val="PL"/>
      </w:pPr>
      <w:r w:rsidRPr="00E450AC">
        <w:t xml:space="preserve">       </w:t>
      </w:r>
      <w:r w:rsidRPr="00E74C2B">
        <w:t>typeI-SinglePanel</w:t>
      </w:r>
      <w:r>
        <w:t>-RI-Restriction</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5BE31943" w14:textId="77777777" w:rsidR="00472F99" w:rsidRPr="00E450AC" w:rsidRDefault="00472F99" w:rsidP="00472F99">
      <w:pPr>
        <w:pStyle w:val="PL"/>
      </w:pPr>
      <w:r w:rsidRPr="00E450AC">
        <w:t xml:space="preserve">       </w:t>
      </w:r>
      <w:r w:rsidRPr="00E74C2B">
        <w:t>typeI</w:t>
      </w:r>
      <w:r>
        <w:t>I</w:t>
      </w:r>
      <w:r w:rsidRPr="00E450AC">
        <w:t>-r1</w:t>
      </w:r>
      <w:r>
        <w:t>9-RI-Restriction</w:t>
      </w:r>
      <w:r w:rsidRPr="00E450AC">
        <w:t>-r1</w:t>
      </w:r>
      <w:r>
        <w:t xml:space="preserve">9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4</w:t>
      </w:r>
      <w:r w:rsidRPr="00E450AC">
        <w:t>))</w:t>
      </w:r>
    </w:p>
    <w:p w14:paraId="324CFAE7" w14:textId="77777777" w:rsidR="00472F99" w:rsidRDefault="00472F99" w:rsidP="00472F99">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4E424868" w14:textId="77777777" w:rsidR="00472F99" w:rsidRDefault="00472F99" w:rsidP="00472F99">
      <w:pPr>
        <w:pStyle w:val="BodyText"/>
      </w:pPr>
    </w:p>
    <w:p w14:paraId="5FE0AB7A" w14:textId="77777777" w:rsidR="00472F99" w:rsidRDefault="00472F99" w:rsidP="00472F99">
      <w:pPr>
        <w:pStyle w:val="Proposal"/>
      </w:pPr>
      <w:bookmarkStart w:id="19" w:name="_Toc178873956"/>
      <w:bookmarkStart w:id="20" w:name="_Toc181889063"/>
      <w:r>
        <w:t xml:space="preserve">The fields cri-typeI-SinglePanel-ri-restriction-r19 and cri-typeII-ri-restriction-r19 are defined in the same way as </w:t>
      </w:r>
      <w:r w:rsidRPr="00F97AE2">
        <w:t>typeI-SinglePanel-ri-restriction</w:t>
      </w:r>
      <w:r>
        <w:t xml:space="preserve"> and </w:t>
      </w:r>
      <w:r w:rsidRPr="00F97AE2">
        <w:t>typeII-ri-restriction</w:t>
      </w:r>
      <w:r>
        <w:t>, respectively.</w:t>
      </w:r>
      <w:bookmarkEnd w:id="19"/>
      <w:bookmarkEnd w:id="20"/>
    </w:p>
    <w:p w14:paraId="0665D9ED" w14:textId="77777777" w:rsidR="005273E3" w:rsidRDefault="005273E3" w:rsidP="007D673D">
      <w:pPr>
        <w:pStyle w:val="BodyText"/>
      </w:pPr>
    </w:p>
    <w:p w14:paraId="6D028399" w14:textId="167C717B" w:rsidR="005273E3" w:rsidRPr="00110E2B" w:rsidRDefault="00EC41F6" w:rsidP="00036456">
      <w:pPr>
        <w:pStyle w:val="Heading2"/>
      </w:pPr>
      <w:r>
        <w:t>2.</w:t>
      </w:r>
      <w:r w:rsidR="00036456">
        <w:t>3</w:t>
      </w:r>
      <w:r>
        <w:tab/>
      </w:r>
      <w:r w:rsidR="00FE1E7E" w:rsidRPr="00FE1E7E">
        <w:t xml:space="preserve">UE reporting enhancement for CJT </w:t>
      </w:r>
    </w:p>
    <w:p w14:paraId="3ACE747D" w14:textId="77777777" w:rsidR="008747F5" w:rsidRDefault="008747F5" w:rsidP="008747F5">
      <w:pPr>
        <w:pStyle w:val="BodyText"/>
      </w:pPr>
      <w:r>
        <w:t>It was left up to RAN2:</w:t>
      </w:r>
    </w:p>
    <w:tbl>
      <w:tblPr>
        <w:tblW w:w="5000" w:type="pct"/>
        <w:tblLook w:val="04A0" w:firstRow="1" w:lastRow="0" w:firstColumn="1" w:lastColumn="0" w:noHBand="0" w:noVBand="1"/>
      </w:tblPr>
      <w:tblGrid>
        <w:gridCol w:w="2173"/>
        <w:gridCol w:w="700"/>
        <w:gridCol w:w="1148"/>
        <w:gridCol w:w="4368"/>
        <w:gridCol w:w="1240"/>
      </w:tblGrid>
      <w:tr w:rsidR="008747F5" w:rsidRPr="00D20CF2" w14:paraId="37966FCB" w14:textId="77777777" w:rsidTr="00544B9A">
        <w:trPr>
          <w:trHeight w:val="765"/>
        </w:trPr>
        <w:tc>
          <w:tcPr>
            <w:tcW w:w="11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57AF36" w14:textId="77777777" w:rsidR="008747F5" w:rsidRPr="00D20CF2" w:rsidRDefault="008747F5" w:rsidP="00544B9A">
            <w:pPr>
              <w:spacing w:after="0"/>
              <w:rPr>
                <w:rFonts w:ascii="Arial" w:hAnsi="Arial" w:cs="Arial"/>
              </w:rPr>
            </w:pPr>
            <w:r w:rsidRPr="00D20CF2">
              <w:rPr>
                <w:rFonts w:ascii="Arial" w:hAnsi="Arial" w:cs="Arial"/>
              </w:rPr>
              <w:t>referenceAntennaPort</w:t>
            </w:r>
          </w:p>
        </w:tc>
        <w:tc>
          <w:tcPr>
            <w:tcW w:w="364" w:type="pct"/>
            <w:tcBorders>
              <w:top w:val="single" w:sz="4" w:space="0" w:color="auto"/>
              <w:left w:val="nil"/>
              <w:bottom w:val="single" w:sz="4" w:space="0" w:color="auto"/>
              <w:right w:val="single" w:sz="4" w:space="0" w:color="auto"/>
            </w:tcBorders>
            <w:shd w:val="clear" w:color="auto" w:fill="auto"/>
            <w:vAlign w:val="center"/>
            <w:hideMark/>
          </w:tcPr>
          <w:p w14:paraId="47E96F40" w14:textId="77777777" w:rsidR="008747F5" w:rsidRPr="00D20CF2" w:rsidRDefault="008747F5" w:rsidP="00544B9A">
            <w:pPr>
              <w:spacing w:after="0"/>
              <w:rPr>
                <w:rFonts w:ascii="Arial" w:hAnsi="Arial" w:cs="Arial"/>
              </w:rPr>
            </w:pPr>
            <w:r w:rsidRPr="00D20CF2">
              <w:rPr>
                <w:rFonts w:ascii="Arial" w:hAnsi="Arial" w:cs="Arial"/>
              </w:rPr>
              <w:t>New</w:t>
            </w:r>
          </w:p>
        </w:tc>
        <w:tc>
          <w:tcPr>
            <w:tcW w:w="596" w:type="pct"/>
            <w:tcBorders>
              <w:top w:val="single" w:sz="4" w:space="0" w:color="auto"/>
              <w:left w:val="nil"/>
              <w:bottom w:val="single" w:sz="4" w:space="0" w:color="auto"/>
              <w:right w:val="single" w:sz="4" w:space="0" w:color="auto"/>
            </w:tcBorders>
            <w:shd w:val="clear" w:color="auto" w:fill="auto"/>
            <w:vAlign w:val="center"/>
            <w:hideMark/>
          </w:tcPr>
          <w:p w14:paraId="615DD2C6" w14:textId="77777777" w:rsidR="008747F5" w:rsidRPr="00D20CF2" w:rsidRDefault="008747F5" w:rsidP="00544B9A">
            <w:pPr>
              <w:spacing w:after="0"/>
              <w:rPr>
                <w:rFonts w:ascii="Arial" w:hAnsi="Arial" w:cs="Arial"/>
              </w:rPr>
            </w:pPr>
            <w:r w:rsidRPr="00D20CF2">
              <w:rPr>
                <w:rFonts w:ascii="Arial" w:hAnsi="Arial" w:cs="Arial"/>
              </w:rPr>
              <w:t> </w:t>
            </w:r>
          </w:p>
        </w:tc>
        <w:tc>
          <w:tcPr>
            <w:tcW w:w="2268" w:type="pct"/>
            <w:tcBorders>
              <w:top w:val="single" w:sz="4" w:space="0" w:color="auto"/>
              <w:left w:val="nil"/>
              <w:bottom w:val="single" w:sz="4" w:space="0" w:color="auto"/>
              <w:right w:val="single" w:sz="4" w:space="0" w:color="auto"/>
            </w:tcBorders>
            <w:shd w:val="clear" w:color="auto" w:fill="auto"/>
            <w:vAlign w:val="center"/>
            <w:hideMark/>
          </w:tcPr>
          <w:p w14:paraId="676BDEAD" w14:textId="77777777" w:rsidR="008747F5" w:rsidRPr="00D20CF2" w:rsidRDefault="008747F5" w:rsidP="00544B9A">
            <w:pPr>
              <w:spacing w:after="0"/>
              <w:rPr>
                <w:rFonts w:ascii="Arial" w:hAnsi="Arial" w:cs="Arial"/>
              </w:rPr>
            </w:pPr>
            <w:r w:rsidRPr="00D20CF2">
              <w:rPr>
                <w:rFonts w:ascii="Arial" w:hAnsi="Arial" w:cs="Arial"/>
              </w:rPr>
              <w:t>The UE antenna port for receiving the CSI-RS configured for phase offset measurement that is same as the UE antenna port(s) for transmitting the configured ports from the associated SRS resource</w:t>
            </w:r>
          </w:p>
        </w:tc>
        <w:tc>
          <w:tcPr>
            <w:tcW w:w="644" w:type="pct"/>
            <w:tcBorders>
              <w:top w:val="single" w:sz="4" w:space="0" w:color="auto"/>
              <w:left w:val="nil"/>
              <w:bottom w:val="single" w:sz="4" w:space="0" w:color="auto"/>
              <w:right w:val="single" w:sz="4" w:space="0" w:color="auto"/>
            </w:tcBorders>
            <w:shd w:val="clear" w:color="auto" w:fill="auto"/>
            <w:vAlign w:val="center"/>
            <w:hideMark/>
          </w:tcPr>
          <w:p w14:paraId="304A9081" w14:textId="77777777" w:rsidR="008747F5" w:rsidRPr="00D20CF2" w:rsidRDefault="008747F5" w:rsidP="00544B9A">
            <w:pPr>
              <w:spacing w:after="0"/>
              <w:rPr>
                <w:rFonts w:ascii="Arial" w:hAnsi="Arial" w:cs="Arial"/>
              </w:rPr>
            </w:pPr>
            <w:r w:rsidRPr="00D20CF2">
              <w:rPr>
                <w:rFonts w:ascii="Arial" w:hAnsi="Arial" w:cs="Arial"/>
              </w:rPr>
              <w:t>up to RAN2</w:t>
            </w:r>
          </w:p>
        </w:tc>
      </w:tr>
      <w:tr w:rsidR="008747F5" w:rsidRPr="00D20CF2" w14:paraId="76DA4929" w14:textId="77777777" w:rsidTr="00544B9A">
        <w:trPr>
          <w:trHeight w:val="510"/>
        </w:trPr>
        <w:tc>
          <w:tcPr>
            <w:tcW w:w="1128" w:type="pct"/>
            <w:tcBorders>
              <w:top w:val="nil"/>
              <w:left w:val="single" w:sz="4" w:space="0" w:color="auto"/>
              <w:bottom w:val="single" w:sz="4" w:space="0" w:color="auto"/>
              <w:right w:val="single" w:sz="4" w:space="0" w:color="auto"/>
            </w:tcBorders>
            <w:shd w:val="clear" w:color="auto" w:fill="auto"/>
            <w:vAlign w:val="center"/>
            <w:hideMark/>
          </w:tcPr>
          <w:p w14:paraId="214B8ACD" w14:textId="77777777" w:rsidR="008747F5" w:rsidRPr="00D20CF2" w:rsidRDefault="008747F5" w:rsidP="00544B9A">
            <w:pPr>
              <w:spacing w:after="0"/>
              <w:rPr>
                <w:rFonts w:ascii="Arial" w:hAnsi="Arial" w:cs="Arial"/>
              </w:rPr>
            </w:pPr>
            <w:r w:rsidRPr="00D20CF2">
              <w:rPr>
                <w:rFonts w:ascii="Arial" w:hAnsi="Arial" w:cs="Arial"/>
              </w:rPr>
              <w:t>subbandSize</w:t>
            </w:r>
          </w:p>
        </w:tc>
        <w:tc>
          <w:tcPr>
            <w:tcW w:w="364" w:type="pct"/>
            <w:tcBorders>
              <w:top w:val="nil"/>
              <w:left w:val="nil"/>
              <w:bottom w:val="single" w:sz="4" w:space="0" w:color="auto"/>
              <w:right w:val="single" w:sz="4" w:space="0" w:color="auto"/>
            </w:tcBorders>
            <w:shd w:val="clear" w:color="auto" w:fill="auto"/>
            <w:vAlign w:val="center"/>
            <w:hideMark/>
          </w:tcPr>
          <w:p w14:paraId="6A189BF5" w14:textId="77777777" w:rsidR="008747F5" w:rsidRPr="00D20CF2" w:rsidRDefault="008747F5" w:rsidP="00544B9A">
            <w:pPr>
              <w:spacing w:after="0"/>
              <w:rPr>
                <w:rFonts w:ascii="Arial" w:hAnsi="Arial" w:cs="Arial"/>
              </w:rPr>
            </w:pPr>
            <w:r w:rsidRPr="00D20CF2">
              <w:rPr>
                <w:rFonts w:ascii="Arial" w:hAnsi="Arial" w:cs="Arial"/>
              </w:rPr>
              <w:t>New</w:t>
            </w:r>
          </w:p>
        </w:tc>
        <w:tc>
          <w:tcPr>
            <w:tcW w:w="596" w:type="pct"/>
            <w:tcBorders>
              <w:top w:val="nil"/>
              <w:left w:val="nil"/>
              <w:bottom w:val="single" w:sz="4" w:space="0" w:color="auto"/>
              <w:right w:val="single" w:sz="4" w:space="0" w:color="auto"/>
            </w:tcBorders>
            <w:shd w:val="clear" w:color="auto" w:fill="auto"/>
            <w:vAlign w:val="center"/>
            <w:hideMark/>
          </w:tcPr>
          <w:p w14:paraId="4D23FCC4" w14:textId="77777777" w:rsidR="008747F5" w:rsidRPr="00D20CF2" w:rsidRDefault="008747F5" w:rsidP="00544B9A">
            <w:pPr>
              <w:spacing w:after="0"/>
              <w:rPr>
                <w:rFonts w:ascii="Arial" w:hAnsi="Arial" w:cs="Arial"/>
              </w:rPr>
            </w:pPr>
            <w:r w:rsidRPr="00D20CF2">
              <w:rPr>
                <w:rFonts w:ascii="Arial" w:hAnsi="Arial" w:cs="Arial"/>
              </w:rPr>
              <w:t> </w:t>
            </w:r>
          </w:p>
        </w:tc>
        <w:tc>
          <w:tcPr>
            <w:tcW w:w="2268" w:type="pct"/>
            <w:tcBorders>
              <w:top w:val="nil"/>
              <w:left w:val="nil"/>
              <w:bottom w:val="single" w:sz="4" w:space="0" w:color="auto"/>
              <w:right w:val="single" w:sz="4" w:space="0" w:color="auto"/>
            </w:tcBorders>
            <w:shd w:val="clear" w:color="auto" w:fill="auto"/>
            <w:vAlign w:val="center"/>
            <w:hideMark/>
          </w:tcPr>
          <w:p w14:paraId="78A4C138" w14:textId="77777777" w:rsidR="008747F5" w:rsidRPr="00D20CF2" w:rsidRDefault="008747F5" w:rsidP="00544B9A">
            <w:pPr>
              <w:spacing w:after="0"/>
              <w:rPr>
                <w:rFonts w:ascii="Arial" w:hAnsi="Arial" w:cs="Arial"/>
              </w:rPr>
            </w:pPr>
            <w:r w:rsidRPr="00D20CF2">
              <w:rPr>
                <w:rFonts w:ascii="Arial" w:hAnsi="Arial" w:cs="Arial"/>
              </w:rPr>
              <w:t>Supported sub-band size(s) {1, 2, 4, 8, 16} PRB for SB PO reporting</w:t>
            </w:r>
          </w:p>
        </w:tc>
        <w:tc>
          <w:tcPr>
            <w:tcW w:w="644" w:type="pct"/>
            <w:tcBorders>
              <w:top w:val="nil"/>
              <w:left w:val="nil"/>
              <w:bottom w:val="single" w:sz="4" w:space="0" w:color="auto"/>
              <w:right w:val="single" w:sz="4" w:space="0" w:color="auto"/>
            </w:tcBorders>
            <w:shd w:val="clear" w:color="auto" w:fill="auto"/>
            <w:vAlign w:val="center"/>
            <w:hideMark/>
          </w:tcPr>
          <w:p w14:paraId="63956F43" w14:textId="77777777" w:rsidR="008747F5" w:rsidRPr="00D20CF2" w:rsidRDefault="008747F5" w:rsidP="00544B9A">
            <w:pPr>
              <w:spacing w:after="0"/>
              <w:rPr>
                <w:rFonts w:ascii="Arial" w:hAnsi="Arial" w:cs="Arial"/>
              </w:rPr>
            </w:pPr>
            <w:r w:rsidRPr="00D20CF2">
              <w:rPr>
                <w:rFonts w:ascii="Arial" w:hAnsi="Arial" w:cs="Arial"/>
              </w:rPr>
              <w:t>{1,2,4,8,16}</w:t>
            </w:r>
          </w:p>
        </w:tc>
      </w:tr>
      <w:tr w:rsidR="008747F5" w:rsidRPr="00D20CF2" w14:paraId="57939F8B" w14:textId="77777777" w:rsidTr="00544B9A">
        <w:trPr>
          <w:trHeight w:val="510"/>
        </w:trPr>
        <w:tc>
          <w:tcPr>
            <w:tcW w:w="1128" w:type="pct"/>
            <w:tcBorders>
              <w:top w:val="nil"/>
              <w:left w:val="single" w:sz="4" w:space="0" w:color="auto"/>
              <w:bottom w:val="single" w:sz="4" w:space="0" w:color="auto"/>
              <w:right w:val="single" w:sz="4" w:space="0" w:color="auto"/>
            </w:tcBorders>
            <w:shd w:val="clear" w:color="auto" w:fill="auto"/>
            <w:vAlign w:val="center"/>
            <w:hideMark/>
          </w:tcPr>
          <w:p w14:paraId="2F359259" w14:textId="77777777" w:rsidR="008747F5" w:rsidRPr="00D20CF2" w:rsidRDefault="008747F5" w:rsidP="00544B9A">
            <w:pPr>
              <w:spacing w:after="0"/>
              <w:rPr>
                <w:rFonts w:ascii="Arial" w:hAnsi="Arial" w:cs="Arial"/>
              </w:rPr>
            </w:pPr>
            <w:r w:rsidRPr="00D20CF2">
              <w:rPr>
                <w:rFonts w:ascii="Arial" w:hAnsi="Arial" w:cs="Arial"/>
              </w:rPr>
              <w:t>po-ReportingBand</w:t>
            </w:r>
          </w:p>
        </w:tc>
        <w:tc>
          <w:tcPr>
            <w:tcW w:w="364" w:type="pct"/>
            <w:tcBorders>
              <w:top w:val="nil"/>
              <w:left w:val="nil"/>
              <w:bottom w:val="single" w:sz="4" w:space="0" w:color="auto"/>
              <w:right w:val="single" w:sz="4" w:space="0" w:color="auto"/>
            </w:tcBorders>
            <w:shd w:val="clear" w:color="auto" w:fill="auto"/>
            <w:vAlign w:val="center"/>
            <w:hideMark/>
          </w:tcPr>
          <w:p w14:paraId="353C1BE7" w14:textId="77777777" w:rsidR="008747F5" w:rsidRPr="00D20CF2" w:rsidRDefault="008747F5" w:rsidP="00544B9A">
            <w:pPr>
              <w:spacing w:after="0"/>
              <w:rPr>
                <w:rFonts w:ascii="Arial" w:hAnsi="Arial" w:cs="Arial"/>
              </w:rPr>
            </w:pPr>
            <w:r w:rsidRPr="00D20CF2">
              <w:rPr>
                <w:rFonts w:ascii="Arial" w:hAnsi="Arial" w:cs="Arial"/>
              </w:rPr>
              <w:t>New</w:t>
            </w:r>
          </w:p>
        </w:tc>
        <w:tc>
          <w:tcPr>
            <w:tcW w:w="596" w:type="pct"/>
            <w:tcBorders>
              <w:top w:val="nil"/>
              <w:left w:val="nil"/>
              <w:bottom w:val="single" w:sz="4" w:space="0" w:color="auto"/>
              <w:right w:val="single" w:sz="4" w:space="0" w:color="auto"/>
            </w:tcBorders>
            <w:shd w:val="clear" w:color="auto" w:fill="auto"/>
            <w:vAlign w:val="center"/>
            <w:hideMark/>
          </w:tcPr>
          <w:p w14:paraId="5E072FE7" w14:textId="77777777" w:rsidR="008747F5" w:rsidRPr="00D20CF2" w:rsidRDefault="008747F5" w:rsidP="00544B9A">
            <w:pPr>
              <w:spacing w:after="0"/>
              <w:rPr>
                <w:rFonts w:ascii="Arial" w:hAnsi="Arial" w:cs="Arial"/>
              </w:rPr>
            </w:pPr>
            <w:r w:rsidRPr="00D20CF2">
              <w:rPr>
                <w:rFonts w:ascii="Arial" w:hAnsi="Arial" w:cs="Arial"/>
              </w:rPr>
              <w:t> </w:t>
            </w:r>
          </w:p>
        </w:tc>
        <w:tc>
          <w:tcPr>
            <w:tcW w:w="2268" w:type="pct"/>
            <w:tcBorders>
              <w:top w:val="nil"/>
              <w:left w:val="nil"/>
              <w:bottom w:val="single" w:sz="4" w:space="0" w:color="auto"/>
              <w:right w:val="single" w:sz="4" w:space="0" w:color="auto"/>
            </w:tcBorders>
            <w:shd w:val="clear" w:color="auto" w:fill="auto"/>
            <w:vAlign w:val="center"/>
            <w:hideMark/>
          </w:tcPr>
          <w:p w14:paraId="54C59998" w14:textId="77777777" w:rsidR="008747F5" w:rsidRPr="00D20CF2" w:rsidRDefault="008747F5" w:rsidP="00544B9A">
            <w:pPr>
              <w:spacing w:after="0"/>
              <w:rPr>
                <w:rFonts w:ascii="Arial" w:hAnsi="Arial" w:cs="Arial"/>
              </w:rPr>
            </w:pPr>
            <w:r w:rsidRPr="00D20CF2">
              <w:rPr>
                <w:rFonts w:ascii="Arial" w:hAnsi="Arial" w:cs="Arial"/>
              </w:rPr>
              <w:t>configuration of which N</w:t>
            </w:r>
            <w:r w:rsidRPr="00D20CF2">
              <w:rPr>
                <w:rFonts w:ascii="Arial" w:hAnsi="Arial" w:cs="Arial"/>
                <w:vertAlign w:val="subscript"/>
              </w:rPr>
              <w:t>SB-P</w:t>
            </w:r>
            <w:r w:rsidRPr="00D20CF2">
              <w:rPr>
                <w:rFonts w:ascii="Arial" w:hAnsi="Arial" w:cs="Arial"/>
              </w:rPr>
              <w:t xml:space="preserve"> sub-band(s) that the UE reports</w:t>
            </w:r>
          </w:p>
        </w:tc>
        <w:tc>
          <w:tcPr>
            <w:tcW w:w="644" w:type="pct"/>
            <w:tcBorders>
              <w:top w:val="nil"/>
              <w:left w:val="nil"/>
              <w:bottom w:val="single" w:sz="4" w:space="0" w:color="auto"/>
              <w:right w:val="single" w:sz="4" w:space="0" w:color="auto"/>
            </w:tcBorders>
            <w:shd w:val="clear" w:color="auto" w:fill="auto"/>
            <w:vAlign w:val="center"/>
            <w:hideMark/>
          </w:tcPr>
          <w:p w14:paraId="3BA22C8B" w14:textId="77777777" w:rsidR="008747F5" w:rsidRPr="00D20CF2" w:rsidRDefault="008747F5" w:rsidP="00544B9A">
            <w:pPr>
              <w:spacing w:after="0"/>
              <w:rPr>
                <w:rFonts w:ascii="Arial" w:hAnsi="Arial" w:cs="Arial"/>
              </w:rPr>
            </w:pPr>
            <w:r w:rsidRPr="00D20CF2">
              <w:rPr>
                <w:rFonts w:ascii="Arial" w:hAnsi="Arial" w:cs="Arial"/>
              </w:rPr>
              <w:t>up to RAN2</w:t>
            </w:r>
          </w:p>
        </w:tc>
      </w:tr>
    </w:tbl>
    <w:p w14:paraId="555C8989" w14:textId="77777777" w:rsidR="008747F5" w:rsidRDefault="008747F5" w:rsidP="008747F5">
      <w:pPr>
        <w:pStyle w:val="BodyText"/>
      </w:pPr>
    </w:p>
    <w:p w14:paraId="50B201A1" w14:textId="53BE00B2" w:rsidR="00EC41F6" w:rsidRDefault="008747F5" w:rsidP="002A5D68">
      <w:pPr>
        <w:pStyle w:val="BodyText"/>
        <w:rPr>
          <w:rFonts w:cs="Arial"/>
        </w:rPr>
      </w:pPr>
      <w:r>
        <w:t xml:space="preserve">It should be noted that </w:t>
      </w:r>
      <w:r w:rsidRPr="00D20CF2">
        <w:rPr>
          <w:rFonts w:cs="Arial"/>
        </w:rPr>
        <w:t>referenceAntennaPort</w:t>
      </w:r>
      <w:r>
        <w:rPr>
          <w:rFonts w:cs="Arial"/>
        </w:rPr>
        <w:t xml:space="preserve"> is still under discussion in RAN1, and thus there is no need to discuss it in RAN2 at this point. Similarly, </w:t>
      </w:r>
      <w:r w:rsidRPr="00D20CF2">
        <w:rPr>
          <w:rFonts w:cs="Arial"/>
        </w:rPr>
        <w:t>po-ReportingBand</w:t>
      </w:r>
      <w:r>
        <w:rPr>
          <w:rFonts w:cs="Arial"/>
        </w:rPr>
        <w:t xml:space="preserve"> is also still under discussion in RAN1 and can be postponed.</w:t>
      </w:r>
    </w:p>
    <w:p w14:paraId="2C055F04" w14:textId="73B0B88C" w:rsidR="00EC41F6" w:rsidRPr="00110E2B" w:rsidRDefault="00EC41F6" w:rsidP="00EC41F6">
      <w:pPr>
        <w:pStyle w:val="Heading2"/>
      </w:pPr>
      <w:r>
        <w:t>2.</w:t>
      </w:r>
      <w:r w:rsidR="00E821A5">
        <w:t>4</w:t>
      </w:r>
      <w:r>
        <w:tab/>
      </w:r>
      <w:r w:rsidR="00E821A5">
        <w:t>N</w:t>
      </w:r>
      <w:r w:rsidR="00E821A5" w:rsidRPr="00E821A5">
        <w:t xml:space="preserve">on-coherent UL codebook </w:t>
      </w:r>
      <w:r w:rsidR="00E821A5">
        <w:t>for</w:t>
      </w:r>
      <w:r w:rsidR="00E821A5" w:rsidRPr="00E821A5">
        <w:t xml:space="preserve"> 3-antenna-port </w:t>
      </w:r>
      <w:r w:rsidR="00DD6163">
        <w:t>UE</w:t>
      </w:r>
    </w:p>
    <w:p w14:paraId="67869C68" w14:textId="77777777" w:rsidR="007F7142" w:rsidRDefault="007F7142" w:rsidP="007F7142">
      <w:pPr>
        <w:pStyle w:val="BodyText"/>
      </w:pPr>
      <w:r>
        <w:t>The RRC parameter “</w:t>
      </w:r>
      <w:r w:rsidRPr="003259D1">
        <w:t>[4portSRS_3TX]</w:t>
      </w:r>
      <w:r>
        <w:t xml:space="preserve">” is shown in the </w:t>
      </w:r>
      <w:r w:rsidRPr="003259D1">
        <w:t xml:space="preserve">RAN1 </w:t>
      </w:r>
      <w:r>
        <w:t xml:space="preserve">LS on MIMO </w:t>
      </w:r>
      <w:r w:rsidRPr="003259D1">
        <w:t>RRC parameters R1-2407285</w:t>
      </w:r>
      <w:r>
        <w:t xml:space="preserve"> as conditional upon whether the proposal in the comment field was agreed, as can be seen in the LS excerpt below. However, the agreement was made in RAN1#118, and so the parameter will be specified.  Exactly how it should be defined from a RAN2 perspective requires further discussion.</w:t>
      </w:r>
    </w:p>
    <w:tbl>
      <w:tblPr>
        <w:tblStyle w:val="TableGrid"/>
        <w:tblW w:w="0" w:type="auto"/>
        <w:tblLook w:val="04A0" w:firstRow="1" w:lastRow="0" w:firstColumn="1" w:lastColumn="0" w:noHBand="0" w:noVBand="1"/>
      </w:tblPr>
      <w:tblGrid>
        <w:gridCol w:w="1831"/>
        <w:gridCol w:w="1114"/>
        <w:gridCol w:w="2013"/>
        <w:gridCol w:w="819"/>
        <w:gridCol w:w="3852"/>
      </w:tblGrid>
      <w:tr w:rsidR="007F7142" w:rsidRPr="008E3BD8" w14:paraId="6ECD674B" w14:textId="77777777" w:rsidTr="00544B9A">
        <w:tc>
          <w:tcPr>
            <w:tcW w:w="0" w:type="auto"/>
          </w:tcPr>
          <w:p w14:paraId="322B3A0B" w14:textId="77777777" w:rsidR="007F7142" w:rsidRPr="00DD24F3" w:rsidRDefault="007F7142" w:rsidP="00544B9A">
            <w:pPr>
              <w:rPr>
                <w:b/>
                <w:bCs/>
              </w:rPr>
            </w:pPr>
            <w:r w:rsidRPr="00DD24F3">
              <w:rPr>
                <w:b/>
                <w:bCs/>
              </w:rPr>
              <w:t>Parameter name in the spec</w:t>
            </w:r>
          </w:p>
        </w:tc>
        <w:tc>
          <w:tcPr>
            <w:tcW w:w="0" w:type="auto"/>
          </w:tcPr>
          <w:p w14:paraId="3F5E7FED" w14:textId="77777777" w:rsidR="007F7142" w:rsidRPr="00DD24F3" w:rsidRDefault="007F7142" w:rsidP="00544B9A">
            <w:pPr>
              <w:rPr>
                <w:b/>
                <w:bCs/>
              </w:rPr>
            </w:pPr>
            <w:r w:rsidRPr="00DD24F3">
              <w:rPr>
                <w:b/>
                <w:bCs/>
              </w:rPr>
              <w:t>New or existing?</w:t>
            </w:r>
          </w:p>
        </w:tc>
        <w:tc>
          <w:tcPr>
            <w:tcW w:w="0" w:type="auto"/>
          </w:tcPr>
          <w:p w14:paraId="275E8F53" w14:textId="77777777" w:rsidR="007F7142" w:rsidRPr="00DD24F3" w:rsidRDefault="007F7142" w:rsidP="00544B9A">
            <w:pPr>
              <w:rPr>
                <w:b/>
                <w:bCs/>
              </w:rPr>
            </w:pPr>
            <w:r w:rsidRPr="00DD24F3">
              <w:rPr>
                <w:b/>
                <w:bCs/>
              </w:rPr>
              <w:t>Description</w:t>
            </w:r>
          </w:p>
        </w:tc>
        <w:tc>
          <w:tcPr>
            <w:tcW w:w="0" w:type="auto"/>
          </w:tcPr>
          <w:p w14:paraId="71AD3007" w14:textId="77777777" w:rsidR="007F7142" w:rsidRPr="00DD24F3" w:rsidRDefault="007F7142" w:rsidP="00544B9A">
            <w:pPr>
              <w:rPr>
                <w:b/>
                <w:bCs/>
              </w:rPr>
            </w:pPr>
            <w:r w:rsidRPr="00DD24F3">
              <w:rPr>
                <w:b/>
                <w:bCs/>
              </w:rPr>
              <w:t>Value range</w:t>
            </w:r>
          </w:p>
        </w:tc>
        <w:tc>
          <w:tcPr>
            <w:tcW w:w="0" w:type="auto"/>
          </w:tcPr>
          <w:p w14:paraId="1C186452" w14:textId="77777777" w:rsidR="007F7142" w:rsidRPr="00DD24F3" w:rsidRDefault="007F7142" w:rsidP="00544B9A">
            <w:pPr>
              <w:rPr>
                <w:b/>
                <w:bCs/>
              </w:rPr>
            </w:pPr>
            <w:r w:rsidRPr="00DD24F3">
              <w:rPr>
                <w:b/>
                <w:bCs/>
              </w:rPr>
              <w:t>Comment</w:t>
            </w:r>
          </w:p>
        </w:tc>
      </w:tr>
      <w:tr w:rsidR="007F7142" w:rsidRPr="006048C9" w14:paraId="120FE54D" w14:textId="77777777" w:rsidTr="00544B9A">
        <w:tc>
          <w:tcPr>
            <w:tcW w:w="0" w:type="auto"/>
          </w:tcPr>
          <w:p w14:paraId="5900895A" w14:textId="77777777" w:rsidR="007F7142" w:rsidRPr="006048C9" w:rsidRDefault="007F7142" w:rsidP="00544B9A">
            <w:r w:rsidRPr="006048C9">
              <w:t>[4portSRS_3TX]</w:t>
            </w:r>
          </w:p>
        </w:tc>
        <w:tc>
          <w:tcPr>
            <w:tcW w:w="0" w:type="auto"/>
          </w:tcPr>
          <w:p w14:paraId="04A22B20" w14:textId="77777777" w:rsidR="007F7142" w:rsidRPr="006048C9" w:rsidRDefault="007F7142" w:rsidP="00544B9A">
            <w:r w:rsidRPr="006048C9">
              <w:t>New</w:t>
            </w:r>
          </w:p>
        </w:tc>
        <w:tc>
          <w:tcPr>
            <w:tcW w:w="0" w:type="auto"/>
          </w:tcPr>
          <w:p w14:paraId="5C5D0D8A" w14:textId="77777777" w:rsidR="007F7142" w:rsidRPr="006048C9" w:rsidRDefault="007F7142" w:rsidP="00544B9A">
            <w:r w:rsidRPr="006048C9">
              <w:t>[1 bit RRC parameter to indicate that the configured 4-port SRS resource is configured for a 3TX UE]</w:t>
            </w:r>
          </w:p>
        </w:tc>
        <w:tc>
          <w:tcPr>
            <w:tcW w:w="0" w:type="auto"/>
          </w:tcPr>
          <w:p w14:paraId="78DD59B2" w14:textId="77777777" w:rsidR="007F7142" w:rsidRPr="006048C9" w:rsidRDefault="007F7142" w:rsidP="00544B9A">
            <w:r w:rsidRPr="006048C9">
              <w:t>single bit</w:t>
            </w:r>
          </w:p>
        </w:tc>
        <w:tc>
          <w:tcPr>
            <w:tcW w:w="0" w:type="auto"/>
          </w:tcPr>
          <w:p w14:paraId="5EC6F773" w14:textId="77777777" w:rsidR="007F7142" w:rsidRPr="006048C9" w:rsidRDefault="007F7142" w:rsidP="00544B9A">
            <w:r w:rsidRPr="006048C9">
              <w:t>Note: The parameter is conditioned on endorsement of the following proposal,[Proposal: For a UE reporting a UE capability of 3TX operation, support introduction of a new RRC parameter for enabling a configured 4-port SRS resource with port 1003 disabled.]</w:t>
            </w:r>
          </w:p>
        </w:tc>
      </w:tr>
    </w:tbl>
    <w:p w14:paraId="06DC6B61" w14:textId="77777777" w:rsidR="007F7142" w:rsidRDefault="007F7142" w:rsidP="007F7142"/>
    <w:p w14:paraId="511028C0" w14:textId="5D7ED0D5" w:rsidR="007F7142" w:rsidRDefault="007F7142" w:rsidP="007F7142">
      <w:pPr>
        <w:pStyle w:val="BodyText"/>
      </w:pPr>
      <w:r>
        <w:t xml:space="preserve">The Rel-19 MIMO WID objectives for 3 Tx (copied below) preclude enhancing SRS resources </w:t>
      </w:r>
      <w:proofErr w:type="gramStart"/>
      <w:r>
        <w:t>in order to</w:t>
      </w:r>
      <w:proofErr w:type="gramEnd"/>
      <w:r>
        <w:t xml:space="preserve"> minimize the specification impact and effort to implement the 3Tx feature.  Therefore, no 3 port SRS was defined; instead, a 4 port SRS resource is used and port 1003 (that can carry SRS and/or PUSCH) is disabled.  This means that the “</w:t>
      </w:r>
      <w:r w:rsidRPr="003259D1">
        <w:t>[4portSRS_3TX]</w:t>
      </w:r>
      <w:r>
        <w:t>” parameter is configured together with a 4 port SRS to indicate that the UE should use 3 Tx UL MIMO, including transmitting only 3 of the 4 SRS ports, not transmitting PUSCH on port 1003, and using the 3 Tx codebook.</w:t>
      </w:r>
    </w:p>
    <w:tbl>
      <w:tblPr>
        <w:tblStyle w:val="TableGrid"/>
        <w:tblW w:w="0" w:type="auto"/>
        <w:tblLook w:val="04A0" w:firstRow="1" w:lastRow="0" w:firstColumn="1" w:lastColumn="0" w:noHBand="0" w:noVBand="1"/>
      </w:tblPr>
      <w:tblGrid>
        <w:gridCol w:w="9629"/>
      </w:tblGrid>
      <w:tr w:rsidR="007F7142" w14:paraId="4556D22D" w14:textId="77777777" w:rsidTr="00544B9A">
        <w:tc>
          <w:tcPr>
            <w:tcW w:w="9629" w:type="dxa"/>
          </w:tcPr>
          <w:p w14:paraId="73F836A6" w14:textId="6B1D8B61" w:rsidR="007F7142" w:rsidRPr="004456C1" w:rsidRDefault="007F7142" w:rsidP="007F7142">
            <w:pPr>
              <w:numPr>
                <w:ilvl w:val="0"/>
                <w:numId w:val="26"/>
              </w:numPr>
              <w:overflowPunct/>
              <w:autoSpaceDE/>
              <w:autoSpaceDN/>
              <w:adjustRightInd/>
              <w:snapToGrid w:val="0"/>
              <w:spacing w:after="0"/>
              <w:rPr>
                <w:szCs w:val="24"/>
                <w:lang w:val="en-US" w:eastAsia="en-US"/>
              </w:rPr>
            </w:pPr>
            <w:r w:rsidRPr="004456C1">
              <w:rPr>
                <w:szCs w:val="24"/>
                <w:lang w:val="en-US" w:eastAsia="en-US"/>
              </w:rPr>
              <w:t xml:space="preserve">Specify non-coherent UL codebook to facilitate 3-antenna-port codebook-based transmissions, enhancement(s) to enable </w:t>
            </w:r>
            <w:r w:rsidRPr="004456C1">
              <w:rPr>
                <w:szCs w:val="24"/>
                <w:lang w:eastAsia="en-US"/>
              </w:rPr>
              <w:t>3T6R SRS antenna switching</w:t>
            </w:r>
            <w:r w:rsidRPr="004456C1">
              <w:rPr>
                <w:szCs w:val="24"/>
                <w:lang w:val="en-US" w:eastAsia="en-US"/>
              </w:rPr>
              <w:t xml:space="preserve">, as well as UE capability signaling for 3T3R antenna switching and 3-antenna-port non-codebook-based transmissions, without enhancement on UL full power transmission and without enhancement on SRS </w:t>
            </w:r>
            <w:proofErr w:type="gramStart"/>
            <w:r w:rsidRPr="004456C1">
              <w:rPr>
                <w:szCs w:val="24"/>
                <w:lang w:val="en-US" w:eastAsia="en-US"/>
              </w:rPr>
              <w:t>resource</w:t>
            </w:r>
            <w:proofErr w:type="gramEnd"/>
          </w:p>
          <w:p w14:paraId="14556389" w14:textId="3AF04C56" w:rsidR="007F7142" w:rsidRPr="004456C1" w:rsidRDefault="007F7142" w:rsidP="00544B9A">
            <w:pPr>
              <w:overflowPunct/>
              <w:autoSpaceDE/>
              <w:autoSpaceDN/>
              <w:adjustRightInd/>
              <w:snapToGrid w:val="0"/>
              <w:spacing w:after="0"/>
              <w:ind w:firstLine="720"/>
              <w:rPr>
                <w:szCs w:val="24"/>
                <w:lang w:val="en-US" w:eastAsia="en-US"/>
              </w:rPr>
            </w:pPr>
            <w:r w:rsidRPr="004456C1">
              <w:rPr>
                <w:szCs w:val="24"/>
                <w:lang w:val="en-US" w:eastAsia="en-US"/>
              </w:rPr>
              <w:t>Note: UL full power transmission mode 1 and 2 are not supported.</w:t>
            </w:r>
          </w:p>
          <w:p w14:paraId="2AD84188" w14:textId="194CFBDA" w:rsidR="007F7142" w:rsidRDefault="007F7142" w:rsidP="00544B9A">
            <w:pPr>
              <w:overflowPunct/>
              <w:autoSpaceDE/>
              <w:autoSpaceDN/>
              <w:adjustRightInd/>
              <w:snapToGrid w:val="0"/>
              <w:spacing w:after="0"/>
              <w:ind w:left="720"/>
            </w:pPr>
            <w:r w:rsidRPr="004456C1">
              <w:rPr>
                <w:szCs w:val="24"/>
                <w:lang w:val="en-US" w:eastAsia="en-US"/>
              </w:rPr>
              <w:t>Note: O</w:t>
            </w:r>
            <w:r w:rsidRPr="004456C1">
              <w:rPr>
                <w:szCs w:val="24"/>
                <w:lang w:eastAsia="en-US"/>
              </w:rPr>
              <w:t>ther than UE capability signaling, no other enhancement is specified for 3T3R SRS antenna switching.</w:t>
            </w:r>
          </w:p>
        </w:tc>
      </w:tr>
    </w:tbl>
    <w:p w14:paraId="2EC9E509" w14:textId="77777777" w:rsidR="007F7142" w:rsidRDefault="007F7142" w:rsidP="007F7142"/>
    <w:p w14:paraId="12645833" w14:textId="77777777" w:rsidR="007F7142" w:rsidRDefault="007F7142" w:rsidP="007F7142">
      <w:pPr>
        <w:pStyle w:val="Observation"/>
        <w:textAlignment w:val="baseline"/>
      </w:pPr>
      <w:bookmarkStart w:id="21" w:name="_Toc178873941"/>
      <w:bookmarkStart w:id="22" w:name="_Toc181889054"/>
      <w:r>
        <w:t xml:space="preserve">An SRS resource with </w:t>
      </w:r>
      <w:r w:rsidRPr="009175CC">
        <w:t>nrofSRS-Ports</w:t>
      </w:r>
      <w:r>
        <w:t xml:space="preserve"> = ports4 and the 3 Tx UL MIMO </w:t>
      </w:r>
      <w:proofErr w:type="gramStart"/>
      <w:r>
        <w:t>parameter  “</w:t>
      </w:r>
      <w:proofErr w:type="gramEnd"/>
      <w:r w:rsidRPr="009175CC">
        <w:t>[4portSRS_3TX]</w:t>
      </w:r>
      <w:r>
        <w:t>” should be both be configured to enable 3 Tx UL MIMO operation</w:t>
      </w:r>
      <w:bookmarkEnd w:id="21"/>
      <w:bookmarkEnd w:id="22"/>
    </w:p>
    <w:p w14:paraId="2E984C68" w14:textId="77777777" w:rsidR="007F7142" w:rsidRDefault="007F7142" w:rsidP="007F7142">
      <w:pPr>
        <w:pStyle w:val="Observation"/>
        <w:textAlignment w:val="baseline"/>
      </w:pPr>
      <w:bookmarkStart w:id="23" w:name="_Toc178873942"/>
      <w:bookmarkStart w:id="24" w:name="_Toc181889055"/>
      <w:r>
        <w:t>The parameter “</w:t>
      </w:r>
      <w:r w:rsidRPr="006048C9">
        <w:t>[4portSRS_3TX]</w:t>
      </w:r>
      <w:r>
        <w:t>” determines whether port 1003 is disabled for both PUSCH and SRS.</w:t>
      </w:r>
      <w:bookmarkEnd w:id="23"/>
      <w:bookmarkEnd w:id="24"/>
    </w:p>
    <w:p w14:paraId="23B80E3F" w14:textId="77777777" w:rsidR="007F7142" w:rsidRDefault="007F7142" w:rsidP="007F7142">
      <w:pPr>
        <w:pStyle w:val="BodyText"/>
      </w:pPr>
      <w:r>
        <w:t>RAN1 did not suggest a parent IE for “</w:t>
      </w:r>
      <w:r w:rsidRPr="006048C9">
        <w:t>[4portSRS_3TX]</w:t>
      </w:r>
      <w:r>
        <w:t xml:space="preserve">”, but since the parameter describes an SRS resource configuration, it should be a field within SRS-Resource, and not a value of (a Rel-19 version of) </w:t>
      </w:r>
      <w:r w:rsidRPr="009175CC">
        <w:t>nrofSRS-Ports</w:t>
      </w:r>
      <w:r>
        <w:t>. RAN1 suggested a value range of 1 bit for “</w:t>
      </w:r>
      <w:r w:rsidRPr="006048C9">
        <w:t>[4portSRS_3TX]</w:t>
      </w:r>
      <w:r>
        <w:t>”, however our understanding of the intention is to say if 3 Tx operation is configured or not, so the value range should be “</w:t>
      </w:r>
      <w:r w:rsidRPr="00D61D48">
        <w:t xml:space="preserve">ENUMERATED </w:t>
      </w:r>
      <w:proofErr w:type="gramStart"/>
      <w:r w:rsidRPr="00D61D48">
        <w:t>{ enabled</w:t>
      </w:r>
      <w:proofErr w:type="gramEnd"/>
      <w:r w:rsidRPr="00D61D48">
        <w:t xml:space="preserve"> }</w:t>
      </w:r>
      <w:r>
        <w:t xml:space="preserve">”.  </w:t>
      </w:r>
    </w:p>
    <w:p w14:paraId="67073FE8" w14:textId="77777777" w:rsidR="007F7142" w:rsidRDefault="007F7142" w:rsidP="007F7142">
      <w:pPr>
        <w:pStyle w:val="Proposal"/>
        <w:tabs>
          <w:tab w:val="clear" w:pos="1304"/>
        </w:tabs>
        <w:ind w:left="1701" w:hanging="1701"/>
        <w:textAlignment w:val="baseline"/>
      </w:pPr>
      <w:bookmarkStart w:id="25" w:name="_Toc178873958"/>
      <w:bookmarkStart w:id="26" w:name="_Toc181889064"/>
      <w:r>
        <w:t xml:space="preserve">The L1 parameter </w:t>
      </w:r>
      <w:r w:rsidRPr="007903ED">
        <w:t xml:space="preserve">[4portSRS_3TX] should be a field within SRS-Resource defined as “ENUMERATED </w:t>
      </w:r>
      <w:proofErr w:type="gramStart"/>
      <w:r w:rsidRPr="007903ED">
        <w:t>{ enabled</w:t>
      </w:r>
      <w:proofErr w:type="gramEnd"/>
      <w:r w:rsidRPr="007903ED">
        <w:t xml:space="preserve"> }”. This field is only configured if nrofSRS-Ports is set to “ports4”.</w:t>
      </w:r>
      <w:bookmarkEnd w:id="25"/>
      <w:bookmarkEnd w:id="26"/>
      <w:r>
        <w:t xml:space="preserve"> </w:t>
      </w:r>
    </w:p>
    <w:p w14:paraId="507E4E27" w14:textId="096430F0" w:rsidR="00EC41F6" w:rsidRDefault="00EC41F6" w:rsidP="002A5D68">
      <w:pPr>
        <w:pStyle w:val="BodyText"/>
      </w:pPr>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00CDAF3E" w14:textId="0BAE09D4" w:rsidR="00EB652E" w:rsidRDefault="00EE4C3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181889054" w:history="1">
        <w:r w:rsidR="00EB652E" w:rsidRPr="00F54CE7">
          <w:rPr>
            <w:rStyle w:val="Hyperlink"/>
            <w:noProof/>
          </w:rPr>
          <w:t>Observation 1</w:t>
        </w:r>
        <w:r w:rsidR="00EB652E">
          <w:rPr>
            <w:rFonts w:asciiTheme="minorHAnsi" w:eastAsiaTheme="minorEastAsia" w:hAnsiTheme="minorHAnsi" w:cstheme="minorBidi"/>
            <w:b w:val="0"/>
            <w:noProof/>
            <w:kern w:val="2"/>
            <w:sz w:val="22"/>
            <w:szCs w:val="22"/>
            <w:lang w:val="en-SE" w:eastAsia="en-SE"/>
            <w14:ligatures w14:val="standardContextual"/>
          </w:rPr>
          <w:tab/>
        </w:r>
        <w:r w:rsidR="00EB652E" w:rsidRPr="00F54CE7">
          <w:rPr>
            <w:rStyle w:val="Hyperlink"/>
            <w:noProof/>
          </w:rPr>
          <w:t>An SRS resource with nrofSRS-Ports = ports4 and the 3 Tx UL MIMO parameter  “[4portSRS_3TX]” should be both be configured to enable 3 Tx UL MIMO operation</w:t>
        </w:r>
      </w:hyperlink>
    </w:p>
    <w:p w14:paraId="6DC891E5" w14:textId="76C57563" w:rsidR="00EB652E" w:rsidRDefault="001A059E">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81889055" w:history="1">
        <w:r w:rsidR="00EB652E" w:rsidRPr="00F54CE7">
          <w:rPr>
            <w:rStyle w:val="Hyperlink"/>
            <w:noProof/>
          </w:rPr>
          <w:t>Observation 2</w:t>
        </w:r>
        <w:r w:rsidR="00EB652E">
          <w:rPr>
            <w:rFonts w:asciiTheme="minorHAnsi" w:eastAsiaTheme="minorEastAsia" w:hAnsiTheme="minorHAnsi" w:cstheme="minorBidi"/>
            <w:b w:val="0"/>
            <w:noProof/>
            <w:kern w:val="2"/>
            <w:sz w:val="22"/>
            <w:szCs w:val="22"/>
            <w:lang w:val="en-SE" w:eastAsia="en-SE"/>
            <w14:ligatures w14:val="standardContextual"/>
          </w:rPr>
          <w:tab/>
        </w:r>
        <w:r w:rsidR="00EB652E" w:rsidRPr="00F54CE7">
          <w:rPr>
            <w:rStyle w:val="Hyperlink"/>
            <w:noProof/>
          </w:rPr>
          <w:t>The parameter “[4portSRS_3TX]” determines whether port 1003 is disabled for both PUSCH and SRS.</w:t>
        </w:r>
      </w:hyperlink>
    </w:p>
    <w:p w14:paraId="03676E60" w14:textId="4291FD1F" w:rsidR="00B001F1" w:rsidRDefault="00EE4C33" w:rsidP="00B53EA9">
      <w:pPr>
        <w:pStyle w:val="BodyText"/>
        <w:rPr>
          <w:b/>
          <w:bCs/>
        </w:rPr>
      </w:pPr>
      <w:r>
        <w:rPr>
          <w:b/>
          <w:bCs/>
        </w:rPr>
        <w:fldChar w:fldCharType="end"/>
      </w:r>
    </w:p>
    <w:p w14:paraId="4FCA840D" w14:textId="77777777" w:rsidR="00EB652E"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2738D552" w14:textId="7E0EA264" w:rsidR="00EB652E" w:rsidRDefault="001A059E">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81889056" w:history="1">
        <w:r w:rsidR="00EB652E" w:rsidRPr="00C93602">
          <w:rPr>
            <w:rStyle w:val="Hyperlink"/>
            <w:noProof/>
          </w:rPr>
          <w:t>Proposal 1</w:t>
        </w:r>
        <w:r w:rsidR="00EB652E">
          <w:rPr>
            <w:rFonts w:asciiTheme="minorHAnsi" w:eastAsiaTheme="minorEastAsia" w:hAnsiTheme="minorHAnsi" w:cstheme="minorBidi"/>
            <w:b w:val="0"/>
            <w:noProof/>
            <w:kern w:val="2"/>
            <w:sz w:val="22"/>
            <w:szCs w:val="22"/>
            <w:lang w:val="en-SE" w:eastAsia="en-SE"/>
            <w14:ligatures w14:val="standardContextual"/>
          </w:rPr>
          <w:tab/>
        </w:r>
        <w:r w:rsidR="00EB652E" w:rsidRPr="00C93602">
          <w:rPr>
            <w:rStyle w:val="Hyperlink"/>
            <w:noProof/>
          </w:rPr>
          <w:t>The event evaluation for UE-initiated beam reporting is captured in 38.321, where the evaluation is based on indications from measurements described in a RAN1 specification.</w:t>
        </w:r>
      </w:hyperlink>
    </w:p>
    <w:p w14:paraId="4A5C6229" w14:textId="3FB9DD5D" w:rsidR="00EB652E" w:rsidRDefault="001A059E">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81889057" w:history="1">
        <w:r w:rsidR="00EB652E" w:rsidRPr="00C93602">
          <w:rPr>
            <w:rStyle w:val="Hyperlink"/>
            <w:noProof/>
          </w:rPr>
          <w:t>Proposal 2</w:t>
        </w:r>
        <w:r w:rsidR="00EB652E">
          <w:rPr>
            <w:rFonts w:asciiTheme="minorHAnsi" w:eastAsiaTheme="minorEastAsia" w:hAnsiTheme="minorHAnsi" w:cstheme="minorBidi"/>
            <w:b w:val="0"/>
            <w:noProof/>
            <w:kern w:val="2"/>
            <w:sz w:val="22"/>
            <w:szCs w:val="22"/>
            <w:lang w:val="en-SE" w:eastAsia="en-SE"/>
            <w14:ligatures w14:val="standardContextual"/>
          </w:rPr>
          <w:tab/>
        </w:r>
        <w:r w:rsidR="00EB652E" w:rsidRPr="00C93602">
          <w:rPr>
            <w:rStyle w:val="Hyperlink"/>
            <w:noProof/>
          </w:rPr>
          <w:t>RAN2 to inform RAN1 on its preference of specifying the triggering event determination for Event 2.</w:t>
        </w:r>
      </w:hyperlink>
    </w:p>
    <w:p w14:paraId="552EA1A6" w14:textId="12E9E8FF" w:rsidR="00EB652E" w:rsidRDefault="001A059E">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81889058" w:history="1">
        <w:r w:rsidR="00EB652E" w:rsidRPr="00C93602">
          <w:rPr>
            <w:rStyle w:val="Hyperlink"/>
            <w:noProof/>
          </w:rPr>
          <w:t>Proposal 3</w:t>
        </w:r>
        <w:r w:rsidR="00EB652E">
          <w:rPr>
            <w:rFonts w:asciiTheme="minorHAnsi" w:eastAsiaTheme="minorEastAsia" w:hAnsiTheme="minorHAnsi" w:cstheme="minorBidi"/>
            <w:b w:val="0"/>
            <w:noProof/>
            <w:kern w:val="2"/>
            <w:sz w:val="22"/>
            <w:szCs w:val="22"/>
            <w:lang w:val="en-SE" w:eastAsia="en-SE"/>
            <w14:ligatures w14:val="standardContextual"/>
          </w:rPr>
          <w:tab/>
        </w:r>
        <w:r w:rsidR="00EB652E" w:rsidRPr="00C93602">
          <w:rPr>
            <w:rStyle w:val="Hyperlink"/>
            <w:noProof/>
          </w:rPr>
          <w:t>enabledCurrentBeamReport-r19 is defined as an optional need R field.</w:t>
        </w:r>
      </w:hyperlink>
    </w:p>
    <w:p w14:paraId="78FC4693" w14:textId="2F439CCD" w:rsidR="00EB652E" w:rsidRDefault="001A059E">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81889059" w:history="1">
        <w:r w:rsidR="00EB652E" w:rsidRPr="00C93602">
          <w:rPr>
            <w:rStyle w:val="Hyperlink"/>
            <w:noProof/>
          </w:rPr>
          <w:t>Proposal 4</w:t>
        </w:r>
        <w:r w:rsidR="00EB652E">
          <w:rPr>
            <w:rFonts w:asciiTheme="minorHAnsi" w:eastAsiaTheme="minorEastAsia" w:hAnsiTheme="minorHAnsi" w:cstheme="minorBidi"/>
            <w:b w:val="0"/>
            <w:noProof/>
            <w:kern w:val="2"/>
            <w:sz w:val="22"/>
            <w:szCs w:val="22"/>
            <w:lang w:val="en-SE" w:eastAsia="en-SE"/>
            <w14:ligatures w14:val="standardContextual"/>
          </w:rPr>
          <w:tab/>
        </w:r>
        <w:r w:rsidR="00EB652E" w:rsidRPr="00C93602">
          <w:rPr>
            <w:rStyle w:val="Hyperlink"/>
            <w:noProof/>
          </w:rPr>
          <w:t>For CSI-Type-I, CBSR configuration is embedded in the N1-N2 configuration. X1-X2 grouping is defined for each N1-N2 configuration.</w:t>
        </w:r>
      </w:hyperlink>
    </w:p>
    <w:p w14:paraId="012C7D7A" w14:textId="593C92DE" w:rsidR="00EB652E" w:rsidRDefault="001A059E">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81889060" w:history="1">
        <w:r w:rsidR="00EB652E" w:rsidRPr="00C93602">
          <w:rPr>
            <w:rStyle w:val="Hyperlink"/>
            <w:noProof/>
          </w:rPr>
          <w:t>Proposal 5</w:t>
        </w:r>
        <w:r w:rsidR="00EB652E">
          <w:rPr>
            <w:rFonts w:asciiTheme="minorHAnsi" w:eastAsiaTheme="minorEastAsia" w:hAnsiTheme="minorHAnsi" w:cstheme="minorBidi"/>
            <w:b w:val="0"/>
            <w:noProof/>
            <w:kern w:val="2"/>
            <w:sz w:val="22"/>
            <w:szCs w:val="22"/>
            <w:lang w:val="en-SE" w:eastAsia="en-SE"/>
            <w14:ligatures w14:val="standardContextual"/>
          </w:rPr>
          <w:tab/>
        </w:r>
        <w:r w:rsidR="00EB652E" w:rsidRPr="00C93602">
          <w:rPr>
            <w:rStyle w:val="Hyperlink"/>
            <w:noProof/>
          </w:rPr>
          <w:t>For CSI-Type-I power scaling, X1-X2 grouping is defined for each N1-N2 configuration.</w:t>
        </w:r>
      </w:hyperlink>
    </w:p>
    <w:p w14:paraId="22D65F67" w14:textId="09C6F3EC" w:rsidR="00EB652E" w:rsidRDefault="001A059E">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81889061" w:history="1">
        <w:r w:rsidR="00EB652E" w:rsidRPr="00C93602">
          <w:rPr>
            <w:rStyle w:val="Hyperlink"/>
            <w:noProof/>
          </w:rPr>
          <w:t>Proposal 6</w:t>
        </w:r>
        <w:r w:rsidR="00EB652E">
          <w:rPr>
            <w:rFonts w:asciiTheme="minorHAnsi" w:eastAsiaTheme="minorEastAsia" w:hAnsiTheme="minorHAnsi" w:cstheme="minorBidi"/>
            <w:b w:val="0"/>
            <w:noProof/>
            <w:kern w:val="2"/>
            <w:sz w:val="22"/>
            <w:szCs w:val="22"/>
            <w:lang w:val="en-SE" w:eastAsia="en-SE"/>
            <w14:ligatures w14:val="standardContextual"/>
          </w:rPr>
          <w:tab/>
        </w:r>
        <w:r w:rsidR="00EB652E" w:rsidRPr="00C93602">
          <w:rPr>
            <w:rStyle w:val="Hyperlink"/>
            <w:noProof/>
          </w:rPr>
          <w:t>The field ng-n1-n2-r19 is defined in the same way as ng-n1-n2 in R15 typeI-multiPanel.</w:t>
        </w:r>
      </w:hyperlink>
    </w:p>
    <w:p w14:paraId="1516C119" w14:textId="79CC7FDD" w:rsidR="00EB652E" w:rsidRDefault="001A059E">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81889062" w:history="1">
        <w:r w:rsidR="00EB652E" w:rsidRPr="00C93602">
          <w:rPr>
            <w:rStyle w:val="Hyperlink"/>
            <w:noProof/>
          </w:rPr>
          <w:t>Proposal 7</w:t>
        </w:r>
        <w:r w:rsidR="00EB652E">
          <w:rPr>
            <w:rFonts w:asciiTheme="minorHAnsi" w:eastAsiaTheme="minorEastAsia" w:hAnsiTheme="minorHAnsi" w:cstheme="minorBidi"/>
            <w:b w:val="0"/>
            <w:noProof/>
            <w:kern w:val="2"/>
            <w:sz w:val="22"/>
            <w:szCs w:val="22"/>
            <w:lang w:val="en-SE" w:eastAsia="en-SE"/>
            <w14:ligatures w14:val="standardContextual"/>
          </w:rPr>
          <w:tab/>
        </w:r>
        <w:r w:rsidR="00EB652E" w:rsidRPr="00C93602">
          <w:rPr>
            <w:rStyle w:val="Hyperlink"/>
            <w:noProof/>
          </w:rPr>
          <w:t>The same IE defined for CBSR CSI-typeI is also used for CBSR CSI-typeII.</w:t>
        </w:r>
      </w:hyperlink>
    </w:p>
    <w:p w14:paraId="24FA906C" w14:textId="2E8A96E3" w:rsidR="00EB652E" w:rsidRDefault="001A059E">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81889063" w:history="1">
        <w:r w:rsidR="00EB652E" w:rsidRPr="00C93602">
          <w:rPr>
            <w:rStyle w:val="Hyperlink"/>
            <w:noProof/>
          </w:rPr>
          <w:t>Proposal 8</w:t>
        </w:r>
        <w:r w:rsidR="00EB652E">
          <w:rPr>
            <w:rFonts w:asciiTheme="minorHAnsi" w:eastAsiaTheme="minorEastAsia" w:hAnsiTheme="minorHAnsi" w:cstheme="minorBidi"/>
            <w:b w:val="0"/>
            <w:noProof/>
            <w:kern w:val="2"/>
            <w:sz w:val="22"/>
            <w:szCs w:val="22"/>
            <w:lang w:val="en-SE" w:eastAsia="en-SE"/>
            <w14:ligatures w14:val="standardContextual"/>
          </w:rPr>
          <w:tab/>
        </w:r>
        <w:r w:rsidR="00EB652E" w:rsidRPr="00C93602">
          <w:rPr>
            <w:rStyle w:val="Hyperlink"/>
            <w:noProof/>
          </w:rPr>
          <w:t>The fields cri-typeI-SinglePanel-ri-restriction-r19 and cri-typeII-ri-restriction-r19 are defined in the same way as typeI-SinglePanel-ri-restriction and typeII-ri-restriction, respectively.</w:t>
        </w:r>
      </w:hyperlink>
    </w:p>
    <w:p w14:paraId="3B834122" w14:textId="337626F8" w:rsidR="00EB652E" w:rsidRDefault="001A059E">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81889064" w:history="1">
        <w:r w:rsidR="00EB652E" w:rsidRPr="00C93602">
          <w:rPr>
            <w:rStyle w:val="Hyperlink"/>
            <w:noProof/>
          </w:rPr>
          <w:t>Proposal 9</w:t>
        </w:r>
        <w:r w:rsidR="00EB652E">
          <w:rPr>
            <w:rFonts w:asciiTheme="minorHAnsi" w:eastAsiaTheme="minorEastAsia" w:hAnsiTheme="minorHAnsi" w:cstheme="minorBidi"/>
            <w:b w:val="0"/>
            <w:noProof/>
            <w:kern w:val="2"/>
            <w:sz w:val="22"/>
            <w:szCs w:val="22"/>
            <w:lang w:val="en-SE" w:eastAsia="en-SE"/>
            <w14:ligatures w14:val="standardContextual"/>
          </w:rPr>
          <w:tab/>
        </w:r>
        <w:r w:rsidR="00EB652E" w:rsidRPr="00C93602">
          <w:rPr>
            <w:rStyle w:val="Hyperlink"/>
            <w:noProof/>
          </w:rPr>
          <w:t>The L1 parameter [4portSRS_3TX] should be a field within SRS-Resource defined as “ENUMERATED { enabled }”. This field is only configured if nrofSRS-Ports is set to “ports4”.</w:t>
        </w:r>
      </w:hyperlink>
    </w:p>
    <w:p w14:paraId="38FF9E4B" w14:textId="19B22BE6" w:rsidR="00A936B8" w:rsidRPr="003517CB" w:rsidRDefault="006E1C82" w:rsidP="00741AAD">
      <w:r>
        <w:rPr>
          <w:lang w:val="en-US"/>
        </w:rPr>
        <w:fldChar w:fldCharType="end"/>
      </w: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163BB" w14:textId="77777777" w:rsidR="00D01158" w:rsidRDefault="00D01158">
      <w:r>
        <w:separator/>
      </w:r>
    </w:p>
  </w:endnote>
  <w:endnote w:type="continuationSeparator" w:id="0">
    <w:p w14:paraId="2154C992" w14:textId="77777777" w:rsidR="00D01158" w:rsidRDefault="00D01158">
      <w:r>
        <w:continuationSeparator/>
      </w:r>
    </w:p>
  </w:endnote>
  <w:endnote w:type="continuationNotice" w:id="1">
    <w:p w14:paraId="57034791" w14:textId="77777777" w:rsidR="00D01158" w:rsidRDefault="00D011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F3113" w14:textId="77777777" w:rsidR="00D01158" w:rsidRDefault="00D01158">
      <w:r>
        <w:separator/>
      </w:r>
    </w:p>
  </w:footnote>
  <w:footnote w:type="continuationSeparator" w:id="0">
    <w:p w14:paraId="436400C7" w14:textId="77777777" w:rsidR="00D01158" w:rsidRDefault="00D01158">
      <w:r>
        <w:continuationSeparator/>
      </w:r>
    </w:p>
  </w:footnote>
  <w:footnote w:type="continuationNotice" w:id="1">
    <w:p w14:paraId="0F086A39" w14:textId="77777777" w:rsidR="00D01158" w:rsidRDefault="00D011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4C07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A9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D51283"/>
    <w:multiLevelType w:val="hybridMultilevel"/>
    <w:tmpl w:val="B3A417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481FD2"/>
    <w:multiLevelType w:val="hybridMultilevel"/>
    <w:tmpl w:val="FCFCE75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621EAA"/>
    <w:multiLevelType w:val="hybridMultilevel"/>
    <w:tmpl w:val="252ED8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9" w15:restartNumberingAfterBreak="0">
    <w:nsid w:val="62757101"/>
    <w:multiLevelType w:val="hybridMultilevel"/>
    <w:tmpl w:val="EF66E58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6F98597E"/>
    <w:multiLevelType w:val="hybridMultilevel"/>
    <w:tmpl w:val="E49860F2"/>
    <w:lvl w:ilvl="0" w:tplc="FA0E82B2">
      <w:start w:val="4"/>
      <w:numFmt w:val="decimal"/>
      <w:lvlText w:val="%1."/>
      <w:lvlJc w:val="left"/>
      <w:pPr>
        <w:tabs>
          <w:tab w:val="num" w:pos="5605"/>
        </w:tabs>
        <w:ind w:left="56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6"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234FD5"/>
    <w:multiLevelType w:val="hybridMultilevel"/>
    <w:tmpl w:val="C95EA844"/>
    <w:lvl w:ilvl="0" w:tplc="BD04DD7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044105">
    <w:abstractNumId w:val="13"/>
  </w:num>
  <w:num w:numId="2" w16cid:durableId="1693604285">
    <w:abstractNumId w:val="11"/>
  </w:num>
  <w:num w:numId="3" w16cid:durableId="1906914522">
    <w:abstractNumId w:val="2"/>
  </w:num>
  <w:num w:numId="4" w16cid:durableId="1995797978">
    <w:abstractNumId w:val="15"/>
  </w:num>
  <w:num w:numId="5" w16cid:durableId="308485519">
    <w:abstractNumId w:val="16"/>
  </w:num>
  <w:num w:numId="6" w16cid:durableId="740370154">
    <w:abstractNumId w:val="17"/>
  </w:num>
  <w:num w:numId="7" w16cid:durableId="1870409375">
    <w:abstractNumId w:val="5"/>
  </w:num>
  <w:num w:numId="8" w16cid:durableId="622272714">
    <w:abstractNumId w:val="7"/>
  </w:num>
  <w:num w:numId="9" w16cid:durableId="229121021">
    <w:abstractNumId w:val="4"/>
  </w:num>
  <w:num w:numId="10" w16cid:durableId="191308829">
    <w:abstractNumId w:val="24"/>
  </w:num>
  <w:num w:numId="11" w16cid:durableId="91518336">
    <w:abstractNumId w:val="10"/>
  </w:num>
  <w:num w:numId="12" w16cid:durableId="306664031">
    <w:abstractNumId w:val="21"/>
  </w:num>
  <w:num w:numId="13" w16cid:durableId="1009020563">
    <w:abstractNumId w:val="23"/>
  </w:num>
  <w:num w:numId="14" w16cid:durableId="1138456828">
    <w:abstractNumId w:val="8"/>
  </w:num>
  <w:num w:numId="15" w16cid:durableId="526674186">
    <w:abstractNumId w:val="1"/>
  </w:num>
  <w:num w:numId="16" w16cid:durableId="1345520393">
    <w:abstractNumId w:val="0"/>
  </w:num>
  <w:num w:numId="17" w16cid:durableId="989673514">
    <w:abstractNumId w:val="3"/>
  </w:num>
  <w:num w:numId="18" w16cid:durableId="125201959">
    <w:abstractNumId w:val="6"/>
  </w:num>
  <w:num w:numId="19" w16cid:durableId="1571034834">
    <w:abstractNumId w:val="9"/>
  </w:num>
  <w:num w:numId="20" w16cid:durableId="173541295">
    <w:abstractNumId w:val="19"/>
  </w:num>
  <w:num w:numId="21" w16cid:durableId="1803496480">
    <w:abstractNumId w:val="26"/>
  </w:num>
  <w:num w:numId="22" w16cid:durableId="1557280738">
    <w:abstractNumId w:val="20"/>
  </w:num>
  <w:num w:numId="23" w16cid:durableId="551430322">
    <w:abstractNumId w:val="25"/>
  </w:num>
  <w:num w:numId="24" w16cid:durableId="2093502516">
    <w:abstractNumId w:val="12"/>
  </w:num>
  <w:num w:numId="25" w16cid:durableId="1995992192">
    <w:abstractNumId w:val="14"/>
  </w:num>
  <w:num w:numId="26" w16cid:durableId="1699315640">
    <w:abstractNumId w:val="27"/>
  </w:num>
  <w:num w:numId="27" w16cid:durableId="1118842375">
    <w:abstractNumId w:val="22"/>
  </w:num>
  <w:num w:numId="28" w16cid:durableId="1206018254">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670"/>
    <w:rsid w:val="00010A6E"/>
    <w:rsid w:val="00010D13"/>
    <w:rsid w:val="00011018"/>
    <w:rsid w:val="000117B3"/>
    <w:rsid w:val="00011809"/>
    <w:rsid w:val="00011B28"/>
    <w:rsid w:val="00014846"/>
    <w:rsid w:val="00014F93"/>
    <w:rsid w:val="00015D15"/>
    <w:rsid w:val="000166DC"/>
    <w:rsid w:val="00016B44"/>
    <w:rsid w:val="0001700E"/>
    <w:rsid w:val="0001749C"/>
    <w:rsid w:val="00020509"/>
    <w:rsid w:val="00021224"/>
    <w:rsid w:val="000217AD"/>
    <w:rsid w:val="00021D47"/>
    <w:rsid w:val="00022763"/>
    <w:rsid w:val="00022A90"/>
    <w:rsid w:val="0002367C"/>
    <w:rsid w:val="00024274"/>
    <w:rsid w:val="00024548"/>
    <w:rsid w:val="0002496A"/>
    <w:rsid w:val="00025631"/>
    <w:rsid w:val="0002564D"/>
    <w:rsid w:val="00025ECA"/>
    <w:rsid w:val="000268C4"/>
    <w:rsid w:val="00026E63"/>
    <w:rsid w:val="00027FFE"/>
    <w:rsid w:val="00031DD1"/>
    <w:rsid w:val="000325B8"/>
    <w:rsid w:val="00032A7A"/>
    <w:rsid w:val="00032D6C"/>
    <w:rsid w:val="00033D1F"/>
    <w:rsid w:val="00034C15"/>
    <w:rsid w:val="00034EE9"/>
    <w:rsid w:val="000358D6"/>
    <w:rsid w:val="000361E3"/>
    <w:rsid w:val="00036456"/>
    <w:rsid w:val="000369EB"/>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2C6"/>
    <w:rsid w:val="00045D56"/>
    <w:rsid w:val="00046B0E"/>
    <w:rsid w:val="00047B7B"/>
    <w:rsid w:val="00050C97"/>
    <w:rsid w:val="00050EBF"/>
    <w:rsid w:val="0005167B"/>
    <w:rsid w:val="00052A07"/>
    <w:rsid w:val="00052D81"/>
    <w:rsid w:val="00053144"/>
    <w:rsid w:val="00053309"/>
    <w:rsid w:val="00053312"/>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CD"/>
    <w:rsid w:val="0006487E"/>
    <w:rsid w:val="00064E99"/>
    <w:rsid w:val="00065E1A"/>
    <w:rsid w:val="00066457"/>
    <w:rsid w:val="0006647B"/>
    <w:rsid w:val="00066778"/>
    <w:rsid w:val="00066CC6"/>
    <w:rsid w:val="00067201"/>
    <w:rsid w:val="00071926"/>
    <w:rsid w:val="00071A9A"/>
    <w:rsid w:val="00072989"/>
    <w:rsid w:val="000736E2"/>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2F71"/>
    <w:rsid w:val="0008341C"/>
    <w:rsid w:val="0008536C"/>
    <w:rsid w:val="000855EB"/>
    <w:rsid w:val="00085B52"/>
    <w:rsid w:val="00086676"/>
    <w:rsid w:val="000866F2"/>
    <w:rsid w:val="00086E0A"/>
    <w:rsid w:val="00087D2C"/>
    <w:rsid w:val="0009009F"/>
    <w:rsid w:val="00090DB1"/>
    <w:rsid w:val="00091029"/>
    <w:rsid w:val="00091557"/>
    <w:rsid w:val="00092212"/>
    <w:rsid w:val="000924C1"/>
    <w:rsid w:val="000924F0"/>
    <w:rsid w:val="00093474"/>
    <w:rsid w:val="00094A16"/>
    <w:rsid w:val="00094D53"/>
    <w:rsid w:val="0009510F"/>
    <w:rsid w:val="0009532E"/>
    <w:rsid w:val="0009539E"/>
    <w:rsid w:val="000957B8"/>
    <w:rsid w:val="00096DBA"/>
    <w:rsid w:val="000973B9"/>
    <w:rsid w:val="000A18ED"/>
    <w:rsid w:val="000A1B7B"/>
    <w:rsid w:val="000A2E16"/>
    <w:rsid w:val="000A3990"/>
    <w:rsid w:val="000A4136"/>
    <w:rsid w:val="000A4455"/>
    <w:rsid w:val="000A459E"/>
    <w:rsid w:val="000A53E1"/>
    <w:rsid w:val="000A56F2"/>
    <w:rsid w:val="000A5ABB"/>
    <w:rsid w:val="000A5E59"/>
    <w:rsid w:val="000A5FF8"/>
    <w:rsid w:val="000A66F4"/>
    <w:rsid w:val="000A6D55"/>
    <w:rsid w:val="000A7BF5"/>
    <w:rsid w:val="000A7C47"/>
    <w:rsid w:val="000A7C51"/>
    <w:rsid w:val="000A7CD3"/>
    <w:rsid w:val="000A7D7D"/>
    <w:rsid w:val="000B0A42"/>
    <w:rsid w:val="000B1F30"/>
    <w:rsid w:val="000B1FD4"/>
    <w:rsid w:val="000B2719"/>
    <w:rsid w:val="000B3654"/>
    <w:rsid w:val="000B3A8F"/>
    <w:rsid w:val="000B3D86"/>
    <w:rsid w:val="000B3ECD"/>
    <w:rsid w:val="000B47D0"/>
    <w:rsid w:val="000B4AB9"/>
    <w:rsid w:val="000B5070"/>
    <w:rsid w:val="000B58C3"/>
    <w:rsid w:val="000B61E9"/>
    <w:rsid w:val="000B6617"/>
    <w:rsid w:val="000B6C25"/>
    <w:rsid w:val="000B754E"/>
    <w:rsid w:val="000B78A3"/>
    <w:rsid w:val="000C0EC5"/>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31AB"/>
    <w:rsid w:val="000D3BAA"/>
    <w:rsid w:val="000D46F8"/>
    <w:rsid w:val="000D4797"/>
    <w:rsid w:val="000D5127"/>
    <w:rsid w:val="000D59FA"/>
    <w:rsid w:val="000D5E8A"/>
    <w:rsid w:val="000D77AC"/>
    <w:rsid w:val="000E04C0"/>
    <w:rsid w:val="000E0527"/>
    <w:rsid w:val="000E0C22"/>
    <w:rsid w:val="000E1B49"/>
    <w:rsid w:val="000E1E88"/>
    <w:rsid w:val="000E1E92"/>
    <w:rsid w:val="000E358B"/>
    <w:rsid w:val="000E3911"/>
    <w:rsid w:val="000E3F75"/>
    <w:rsid w:val="000E4E5A"/>
    <w:rsid w:val="000E5A91"/>
    <w:rsid w:val="000E5A96"/>
    <w:rsid w:val="000E7C17"/>
    <w:rsid w:val="000E7FF9"/>
    <w:rsid w:val="000F06D6"/>
    <w:rsid w:val="000F0EB1"/>
    <w:rsid w:val="000F1106"/>
    <w:rsid w:val="000F1899"/>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19C4"/>
    <w:rsid w:val="00102D06"/>
    <w:rsid w:val="0010400F"/>
    <w:rsid w:val="001049E3"/>
    <w:rsid w:val="00105D56"/>
    <w:rsid w:val="00105E0C"/>
    <w:rsid w:val="001062CD"/>
    <w:rsid w:val="001062FB"/>
    <w:rsid w:val="001063E6"/>
    <w:rsid w:val="001068D3"/>
    <w:rsid w:val="00106A58"/>
    <w:rsid w:val="00106AD3"/>
    <w:rsid w:val="001071FB"/>
    <w:rsid w:val="00107645"/>
    <w:rsid w:val="0011007E"/>
    <w:rsid w:val="001101E8"/>
    <w:rsid w:val="00110E2B"/>
    <w:rsid w:val="00110FC6"/>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179CE"/>
    <w:rsid w:val="00120AD7"/>
    <w:rsid w:val="001219F5"/>
    <w:rsid w:val="00121A20"/>
    <w:rsid w:val="00122F1C"/>
    <w:rsid w:val="0012348A"/>
    <w:rsid w:val="0012377F"/>
    <w:rsid w:val="0012394E"/>
    <w:rsid w:val="00124314"/>
    <w:rsid w:val="00124486"/>
    <w:rsid w:val="00124544"/>
    <w:rsid w:val="0012549E"/>
    <w:rsid w:val="0012587D"/>
    <w:rsid w:val="00126059"/>
    <w:rsid w:val="00126758"/>
    <w:rsid w:val="00126B4A"/>
    <w:rsid w:val="00127020"/>
    <w:rsid w:val="00127763"/>
    <w:rsid w:val="0012785E"/>
    <w:rsid w:val="0013046A"/>
    <w:rsid w:val="00130EDA"/>
    <w:rsid w:val="001314E4"/>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878"/>
    <w:rsid w:val="00137AB5"/>
    <w:rsid w:val="00137F0B"/>
    <w:rsid w:val="00140805"/>
    <w:rsid w:val="001414B6"/>
    <w:rsid w:val="001425BA"/>
    <w:rsid w:val="00143F0F"/>
    <w:rsid w:val="001440BC"/>
    <w:rsid w:val="00144909"/>
    <w:rsid w:val="00145E7E"/>
    <w:rsid w:val="001464FD"/>
    <w:rsid w:val="00146542"/>
    <w:rsid w:val="00146C67"/>
    <w:rsid w:val="0014717C"/>
    <w:rsid w:val="001473F0"/>
    <w:rsid w:val="00147630"/>
    <w:rsid w:val="0014789A"/>
    <w:rsid w:val="001500DB"/>
    <w:rsid w:val="00151065"/>
    <w:rsid w:val="001511E6"/>
    <w:rsid w:val="00151692"/>
    <w:rsid w:val="0015191D"/>
    <w:rsid w:val="00151E23"/>
    <w:rsid w:val="00151F7A"/>
    <w:rsid w:val="001526E0"/>
    <w:rsid w:val="0015321F"/>
    <w:rsid w:val="001538E7"/>
    <w:rsid w:val="00154A96"/>
    <w:rsid w:val="001551B5"/>
    <w:rsid w:val="00155CA0"/>
    <w:rsid w:val="001568BB"/>
    <w:rsid w:val="00156D0A"/>
    <w:rsid w:val="001608F0"/>
    <w:rsid w:val="0016096C"/>
    <w:rsid w:val="001625C8"/>
    <w:rsid w:val="00162782"/>
    <w:rsid w:val="0016386F"/>
    <w:rsid w:val="00163A3C"/>
    <w:rsid w:val="0016480C"/>
    <w:rsid w:val="00164BE8"/>
    <w:rsid w:val="001655FD"/>
    <w:rsid w:val="001658DE"/>
    <w:rsid w:val="001659C1"/>
    <w:rsid w:val="001663A1"/>
    <w:rsid w:val="001670EE"/>
    <w:rsid w:val="0017011C"/>
    <w:rsid w:val="00170DEC"/>
    <w:rsid w:val="00171DB9"/>
    <w:rsid w:val="001720A7"/>
    <w:rsid w:val="00173A8E"/>
    <w:rsid w:val="00174F53"/>
    <w:rsid w:val="0017502C"/>
    <w:rsid w:val="0017568F"/>
    <w:rsid w:val="0017576E"/>
    <w:rsid w:val="001773DF"/>
    <w:rsid w:val="0017798E"/>
    <w:rsid w:val="0018143F"/>
    <w:rsid w:val="00181951"/>
    <w:rsid w:val="00181AB6"/>
    <w:rsid w:val="00181FF8"/>
    <w:rsid w:val="001837F0"/>
    <w:rsid w:val="00183D18"/>
    <w:rsid w:val="0018471E"/>
    <w:rsid w:val="001853F9"/>
    <w:rsid w:val="00185ED1"/>
    <w:rsid w:val="00186BCD"/>
    <w:rsid w:val="00187054"/>
    <w:rsid w:val="00187E68"/>
    <w:rsid w:val="00187FCD"/>
    <w:rsid w:val="0019077B"/>
    <w:rsid w:val="00190AC1"/>
    <w:rsid w:val="00192FB7"/>
    <w:rsid w:val="00193413"/>
    <w:rsid w:val="0019341A"/>
    <w:rsid w:val="00195366"/>
    <w:rsid w:val="001957A1"/>
    <w:rsid w:val="00196155"/>
    <w:rsid w:val="0019791C"/>
    <w:rsid w:val="00197AE0"/>
    <w:rsid w:val="00197DF9"/>
    <w:rsid w:val="00197E33"/>
    <w:rsid w:val="001A059E"/>
    <w:rsid w:val="001A12D2"/>
    <w:rsid w:val="001A1987"/>
    <w:rsid w:val="001A2564"/>
    <w:rsid w:val="001A2CBD"/>
    <w:rsid w:val="001A2DCA"/>
    <w:rsid w:val="001A34D9"/>
    <w:rsid w:val="001A35C8"/>
    <w:rsid w:val="001A3F06"/>
    <w:rsid w:val="001A4EC3"/>
    <w:rsid w:val="001A54A9"/>
    <w:rsid w:val="001A5A70"/>
    <w:rsid w:val="001A6173"/>
    <w:rsid w:val="001A6847"/>
    <w:rsid w:val="001A6894"/>
    <w:rsid w:val="001A6CBA"/>
    <w:rsid w:val="001B09E3"/>
    <w:rsid w:val="001B0D97"/>
    <w:rsid w:val="001B42A6"/>
    <w:rsid w:val="001B4CFD"/>
    <w:rsid w:val="001B4DC3"/>
    <w:rsid w:val="001B5A5D"/>
    <w:rsid w:val="001B655A"/>
    <w:rsid w:val="001B676E"/>
    <w:rsid w:val="001B6A5A"/>
    <w:rsid w:val="001B7D4E"/>
    <w:rsid w:val="001C09B9"/>
    <w:rsid w:val="001C1CE5"/>
    <w:rsid w:val="001C1E66"/>
    <w:rsid w:val="001C2B63"/>
    <w:rsid w:val="001C353E"/>
    <w:rsid w:val="001C3CB5"/>
    <w:rsid w:val="001C3D2A"/>
    <w:rsid w:val="001C477F"/>
    <w:rsid w:val="001C4955"/>
    <w:rsid w:val="001C51D8"/>
    <w:rsid w:val="001C5621"/>
    <w:rsid w:val="001C5ABF"/>
    <w:rsid w:val="001C5B05"/>
    <w:rsid w:val="001C77C3"/>
    <w:rsid w:val="001C7A34"/>
    <w:rsid w:val="001D0724"/>
    <w:rsid w:val="001D0FF3"/>
    <w:rsid w:val="001D51BA"/>
    <w:rsid w:val="001D53E7"/>
    <w:rsid w:val="001D5D70"/>
    <w:rsid w:val="001D5F15"/>
    <w:rsid w:val="001D605F"/>
    <w:rsid w:val="001D6342"/>
    <w:rsid w:val="001D6AFC"/>
    <w:rsid w:val="001D6D53"/>
    <w:rsid w:val="001D7324"/>
    <w:rsid w:val="001D7E8A"/>
    <w:rsid w:val="001E084D"/>
    <w:rsid w:val="001E13E6"/>
    <w:rsid w:val="001E1D74"/>
    <w:rsid w:val="001E1E1A"/>
    <w:rsid w:val="001E4DE4"/>
    <w:rsid w:val="001E541E"/>
    <w:rsid w:val="001E58E2"/>
    <w:rsid w:val="001E6143"/>
    <w:rsid w:val="001E6400"/>
    <w:rsid w:val="001E6463"/>
    <w:rsid w:val="001E678C"/>
    <w:rsid w:val="001E725E"/>
    <w:rsid w:val="001E7486"/>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5E"/>
    <w:rsid w:val="002005E6"/>
    <w:rsid w:val="00201A87"/>
    <w:rsid w:val="00201C3E"/>
    <w:rsid w:val="00201F03"/>
    <w:rsid w:val="00201F3A"/>
    <w:rsid w:val="00202016"/>
    <w:rsid w:val="0020308F"/>
    <w:rsid w:val="00203F0E"/>
    <w:rsid w:val="00203F96"/>
    <w:rsid w:val="0020421F"/>
    <w:rsid w:val="00205283"/>
    <w:rsid w:val="00205D8D"/>
    <w:rsid w:val="00205FC4"/>
    <w:rsid w:val="002069B2"/>
    <w:rsid w:val="00206AB7"/>
    <w:rsid w:val="002071D5"/>
    <w:rsid w:val="00207FA3"/>
    <w:rsid w:val="0021199F"/>
    <w:rsid w:val="00211F7F"/>
    <w:rsid w:val="00211F89"/>
    <w:rsid w:val="00213CAA"/>
    <w:rsid w:val="0021423A"/>
    <w:rsid w:val="002142AF"/>
    <w:rsid w:val="00214970"/>
    <w:rsid w:val="00214B0E"/>
    <w:rsid w:val="00214DA8"/>
    <w:rsid w:val="00215423"/>
    <w:rsid w:val="002158FA"/>
    <w:rsid w:val="002159FD"/>
    <w:rsid w:val="00216126"/>
    <w:rsid w:val="0021785C"/>
    <w:rsid w:val="00217A6B"/>
    <w:rsid w:val="00217F0E"/>
    <w:rsid w:val="00220600"/>
    <w:rsid w:val="0022079C"/>
    <w:rsid w:val="00220983"/>
    <w:rsid w:val="00220F5C"/>
    <w:rsid w:val="00221133"/>
    <w:rsid w:val="00221739"/>
    <w:rsid w:val="00221E74"/>
    <w:rsid w:val="002222A9"/>
    <w:rsid w:val="002224DB"/>
    <w:rsid w:val="0022275D"/>
    <w:rsid w:val="00223FCB"/>
    <w:rsid w:val="002252C3"/>
    <w:rsid w:val="00225905"/>
    <w:rsid w:val="00225C54"/>
    <w:rsid w:val="00225C93"/>
    <w:rsid w:val="002264EB"/>
    <w:rsid w:val="002273A7"/>
    <w:rsid w:val="0022766D"/>
    <w:rsid w:val="00227E41"/>
    <w:rsid w:val="00230294"/>
    <w:rsid w:val="00230765"/>
    <w:rsid w:val="00230D18"/>
    <w:rsid w:val="002319E4"/>
    <w:rsid w:val="00232152"/>
    <w:rsid w:val="00232F7F"/>
    <w:rsid w:val="0023313B"/>
    <w:rsid w:val="00235632"/>
    <w:rsid w:val="002356BD"/>
    <w:rsid w:val="00235872"/>
    <w:rsid w:val="00236C3C"/>
    <w:rsid w:val="002374CE"/>
    <w:rsid w:val="00237F7D"/>
    <w:rsid w:val="0024010D"/>
    <w:rsid w:val="00240AB6"/>
    <w:rsid w:val="00240EBE"/>
    <w:rsid w:val="00241559"/>
    <w:rsid w:val="002435B3"/>
    <w:rsid w:val="00244324"/>
    <w:rsid w:val="0024475A"/>
    <w:rsid w:val="002451C1"/>
    <w:rsid w:val="002453B5"/>
    <w:rsid w:val="0024588D"/>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4C98"/>
    <w:rsid w:val="00265DEF"/>
    <w:rsid w:val="00266214"/>
    <w:rsid w:val="002662A3"/>
    <w:rsid w:val="00266433"/>
    <w:rsid w:val="002664DE"/>
    <w:rsid w:val="00266A08"/>
    <w:rsid w:val="00267C83"/>
    <w:rsid w:val="0027144F"/>
    <w:rsid w:val="00271813"/>
    <w:rsid w:val="00271F3A"/>
    <w:rsid w:val="00272B86"/>
    <w:rsid w:val="00272EB9"/>
    <w:rsid w:val="00273278"/>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1A9"/>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45D7"/>
    <w:rsid w:val="00295034"/>
    <w:rsid w:val="00295A2D"/>
    <w:rsid w:val="00296227"/>
    <w:rsid w:val="00296F44"/>
    <w:rsid w:val="00297070"/>
    <w:rsid w:val="00297594"/>
    <w:rsid w:val="0029777D"/>
    <w:rsid w:val="00297D7F"/>
    <w:rsid w:val="002A039D"/>
    <w:rsid w:val="002A054D"/>
    <w:rsid w:val="002A055E"/>
    <w:rsid w:val="002A1D4E"/>
    <w:rsid w:val="002A2869"/>
    <w:rsid w:val="002A3B15"/>
    <w:rsid w:val="002A3B19"/>
    <w:rsid w:val="002A4E40"/>
    <w:rsid w:val="002A5D68"/>
    <w:rsid w:val="002A7B16"/>
    <w:rsid w:val="002B0858"/>
    <w:rsid w:val="002B103B"/>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C06AD"/>
    <w:rsid w:val="002C162C"/>
    <w:rsid w:val="002C2130"/>
    <w:rsid w:val="002C38B3"/>
    <w:rsid w:val="002C3AEE"/>
    <w:rsid w:val="002C3E32"/>
    <w:rsid w:val="002C3E86"/>
    <w:rsid w:val="002C3EAB"/>
    <w:rsid w:val="002C41E6"/>
    <w:rsid w:val="002C442F"/>
    <w:rsid w:val="002C45FB"/>
    <w:rsid w:val="002C502C"/>
    <w:rsid w:val="002C52CA"/>
    <w:rsid w:val="002C5393"/>
    <w:rsid w:val="002C7CA3"/>
    <w:rsid w:val="002C7E09"/>
    <w:rsid w:val="002C7EDB"/>
    <w:rsid w:val="002D019C"/>
    <w:rsid w:val="002D071A"/>
    <w:rsid w:val="002D0C2C"/>
    <w:rsid w:val="002D0EFC"/>
    <w:rsid w:val="002D12EA"/>
    <w:rsid w:val="002D2297"/>
    <w:rsid w:val="002D2AA5"/>
    <w:rsid w:val="002D34B2"/>
    <w:rsid w:val="002D4184"/>
    <w:rsid w:val="002D4207"/>
    <w:rsid w:val="002D4498"/>
    <w:rsid w:val="002D48B0"/>
    <w:rsid w:val="002D5B37"/>
    <w:rsid w:val="002D5CEE"/>
    <w:rsid w:val="002D5F30"/>
    <w:rsid w:val="002D64FF"/>
    <w:rsid w:val="002D6DDC"/>
    <w:rsid w:val="002D6F25"/>
    <w:rsid w:val="002D7637"/>
    <w:rsid w:val="002D7943"/>
    <w:rsid w:val="002E054C"/>
    <w:rsid w:val="002E0D25"/>
    <w:rsid w:val="002E140E"/>
    <w:rsid w:val="002E1705"/>
    <w:rsid w:val="002E17F2"/>
    <w:rsid w:val="002E3B42"/>
    <w:rsid w:val="002E42BA"/>
    <w:rsid w:val="002E5052"/>
    <w:rsid w:val="002E53B7"/>
    <w:rsid w:val="002E5D2A"/>
    <w:rsid w:val="002E6CAC"/>
    <w:rsid w:val="002E7040"/>
    <w:rsid w:val="002E7A2C"/>
    <w:rsid w:val="002E7A65"/>
    <w:rsid w:val="002E7C88"/>
    <w:rsid w:val="002E7CAE"/>
    <w:rsid w:val="002F1A5C"/>
    <w:rsid w:val="002F1DCD"/>
    <w:rsid w:val="002F2771"/>
    <w:rsid w:val="002F30C9"/>
    <w:rsid w:val="002F3518"/>
    <w:rsid w:val="002F3669"/>
    <w:rsid w:val="002F36B5"/>
    <w:rsid w:val="002F37A9"/>
    <w:rsid w:val="002F4A14"/>
    <w:rsid w:val="002F5191"/>
    <w:rsid w:val="002F56EA"/>
    <w:rsid w:val="002F6098"/>
    <w:rsid w:val="002F6CD0"/>
    <w:rsid w:val="002F7EFD"/>
    <w:rsid w:val="00300640"/>
    <w:rsid w:val="0030068C"/>
    <w:rsid w:val="00300BEC"/>
    <w:rsid w:val="00300C0B"/>
    <w:rsid w:val="00300FD7"/>
    <w:rsid w:val="003010E7"/>
    <w:rsid w:val="0030186D"/>
    <w:rsid w:val="00301984"/>
    <w:rsid w:val="00301CE6"/>
    <w:rsid w:val="0030256B"/>
    <w:rsid w:val="00303579"/>
    <w:rsid w:val="003044A0"/>
    <w:rsid w:val="0030501F"/>
    <w:rsid w:val="0030539A"/>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5363"/>
    <w:rsid w:val="003163EF"/>
    <w:rsid w:val="003165B7"/>
    <w:rsid w:val="00316870"/>
    <w:rsid w:val="00317C4D"/>
    <w:rsid w:val="003203ED"/>
    <w:rsid w:val="00321165"/>
    <w:rsid w:val="00321CC3"/>
    <w:rsid w:val="00322C9F"/>
    <w:rsid w:val="00323BBF"/>
    <w:rsid w:val="00323CBE"/>
    <w:rsid w:val="00323E94"/>
    <w:rsid w:val="00323EDD"/>
    <w:rsid w:val="00324C3F"/>
    <w:rsid w:val="00324D23"/>
    <w:rsid w:val="00324E24"/>
    <w:rsid w:val="00325947"/>
    <w:rsid w:val="00325A30"/>
    <w:rsid w:val="0032607D"/>
    <w:rsid w:val="00326188"/>
    <w:rsid w:val="003275D3"/>
    <w:rsid w:val="0032798D"/>
    <w:rsid w:val="00327B90"/>
    <w:rsid w:val="00330A38"/>
    <w:rsid w:val="00331751"/>
    <w:rsid w:val="00331845"/>
    <w:rsid w:val="00331885"/>
    <w:rsid w:val="00333AEF"/>
    <w:rsid w:val="00334579"/>
    <w:rsid w:val="00335732"/>
    <w:rsid w:val="00335858"/>
    <w:rsid w:val="00335D68"/>
    <w:rsid w:val="00335F57"/>
    <w:rsid w:val="0033611E"/>
    <w:rsid w:val="00336BDA"/>
    <w:rsid w:val="00336DFA"/>
    <w:rsid w:val="0033703E"/>
    <w:rsid w:val="003375C3"/>
    <w:rsid w:val="00337AD9"/>
    <w:rsid w:val="00337E03"/>
    <w:rsid w:val="00337EFB"/>
    <w:rsid w:val="00340495"/>
    <w:rsid w:val="00340901"/>
    <w:rsid w:val="00341267"/>
    <w:rsid w:val="003428A7"/>
    <w:rsid w:val="00342BD7"/>
    <w:rsid w:val="00342CE8"/>
    <w:rsid w:val="00342FD0"/>
    <w:rsid w:val="00343081"/>
    <w:rsid w:val="003434D4"/>
    <w:rsid w:val="003435B8"/>
    <w:rsid w:val="00343BCD"/>
    <w:rsid w:val="00344326"/>
    <w:rsid w:val="00344F0C"/>
    <w:rsid w:val="0034626E"/>
    <w:rsid w:val="00346DB5"/>
    <w:rsid w:val="00346F1C"/>
    <w:rsid w:val="003477B1"/>
    <w:rsid w:val="003478FC"/>
    <w:rsid w:val="0035170A"/>
    <w:rsid w:val="003517CB"/>
    <w:rsid w:val="0035245C"/>
    <w:rsid w:val="003528A4"/>
    <w:rsid w:val="0035411C"/>
    <w:rsid w:val="003553E5"/>
    <w:rsid w:val="00356B0C"/>
    <w:rsid w:val="00357380"/>
    <w:rsid w:val="003602D9"/>
    <w:rsid w:val="003604CE"/>
    <w:rsid w:val="00360BC9"/>
    <w:rsid w:val="00361A3F"/>
    <w:rsid w:val="00361CDC"/>
    <w:rsid w:val="0036217B"/>
    <w:rsid w:val="003637E1"/>
    <w:rsid w:val="00363C57"/>
    <w:rsid w:val="00364C94"/>
    <w:rsid w:val="00364F7E"/>
    <w:rsid w:val="0036580D"/>
    <w:rsid w:val="00365B0F"/>
    <w:rsid w:val="00365F10"/>
    <w:rsid w:val="00366A80"/>
    <w:rsid w:val="00366AE5"/>
    <w:rsid w:val="00370E47"/>
    <w:rsid w:val="00371E0E"/>
    <w:rsid w:val="00372A2D"/>
    <w:rsid w:val="00372D25"/>
    <w:rsid w:val="00373C41"/>
    <w:rsid w:val="0037416E"/>
    <w:rsid w:val="003742AC"/>
    <w:rsid w:val="003744ED"/>
    <w:rsid w:val="003745C5"/>
    <w:rsid w:val="00374687"/>
    <w:rsid w:val="00376FB4"/>
    <w:rsid w:val="00377CE1"/>
    <w:rsid w:val="0038005A"/>
    <w:rsid w:val="003803B0"/>
    <w:rsid w:val="003811B5"/>
    <w:rsid w:val="003820FF"/>
    <w:rsid w:val="003823DD"/>
    <w:rsid w:val="0038257F"/>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527E"/>
    <w:rsid w:val="00395606"/>
    <w:rsid w:val="00395CE3"/>
    <w:rsid w:val="0039692B"/>
    <w:rsid w:val="003975E4"/>
    <w:rsid w:val="003A0291"/>
    <w:rsid w:val="003A0A50"/>
    <w:rsid w:val="003A1F70"/>
    <w:rsid w:val="003A2223"/>
    <w:rsid w:val="003A2A0F"/>
    <w:rsid w:val="003A3959"/>
    <w:rsid w:val="003A39AC"/>
    <w:rsid w:val="003A45A1"/>
    <w:rsid w:val="003A4C72"/>
    <w:rsid w:val="003A57A2"/>
    <w:rsid w:val="003A5B0A"/>
    <w:rsid w:val="003A664F"/>
    <w:rsid w:val="003A6BAC"/>
    <w:rsid w:val="003A70A4"/>
    <w:rsid w:val="003A7EF3"/>
    <w:rsid w:val="003B159C"/>
    <w:rsid w:val="003B1BE8"/>
    <w:rsid w:val="003B1C23"/>
    <w:rsid w:val="003B299F"/>
    <w:rsid w:val="003B3573"/>
    <w:rsid w:val="003B369F"/>
    <w:rsid w:val="003B36A3"/>
    <w:rsid w:val="003B3D12"/>
    <w:rsid w:val="003B5117"/>
    <w:rsid w:val="003B5705"/>
    <w:rsid w:val="003B64BB"/>
    <w:rsid w:val="003B6929"/>
    <w:rsid w:val="003B7705"/>
    <w:rsid w:val="003B7D22"/>
    <w:rsid w:val="003B7FE5"/>
    <w:rsid w:val="003C0183"/>
    <w:rsid w:val="003C0300"/>
    <w:rsid w:val="003C11C8"/>
    <w:rsid w:val="003C1333"/>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C7E"/>
    <w:rsid w:val="003D3F15"/>
    <w:rsid w:val="003D4063"/>
    <w:rsid w:val="003D438D"/>
    <w:rsid w:val="003D5175"/>
    <w:rsid w:val="003D53A2"/>
    <w:rsid w:val="003D550A"/>
    <w:rsid w:val="003D5B1F"/>
    <w:rsid w:val="003D5B88"/>
    <w:rsid w:val="003D6C20"/>
    <w:rsid w:val="003D7BF6"/>
    <w:rsid w:val="003E15FA"/>
    <w:rsid w:val="003E2BB2"/>
    <w:rsid w:val="003E2D57"/>
    <w:rsid w:val="003E2D7A"/>
    <w:rsid w:val="003E3A3A"/>
    <w:rsid w:val="003E3A7C"/>
    <w:rsid w:val="003E4103"/>
    <w:rsid w:val="003E4130"/>
    <w:rsid w:val="003E4835"/>
    <w:rsid w:val="003E4F2A"/>
    <w:rsid w:val="003E5436"/>
    <w:rsid w:val="003E5588"/>
    <w:rsid w:val="003E55E4"/>
    <w:rsid w:val="003E5C85"/>
    <w:rsid w:val="003E5F33"/>
    <w:rsid w:val="003E69C9"/>
    <w:rsid w:val="003E72F7"/>
    <w:rsid w:val="003E74E3"/>
    <w:rsid w:val="003E77F4"/>
    <w:rsid w:val="003F05C7"/>
    <w:rsid w:val="003F1D1B"/>
    <w:rsid w:val="003F2210"/>
    <w:rsid w:val="003F2402"/>
    <w:rsid w:val="003F28D9"/>
    <w:rsid w:val="003F2CD4"/>
    <w:rsid w:val="003F2CF9"/>
    <w:rsid w:val="003F31CF"/>
    <w:rsid w:val="003F434A"/>
    <w:rsid w:val="003F53BB"/>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12B"/>
    <w:rsid w:val="00405A94"/>
    <w:rsid w:val="00405CA5"/>
    <w:rsid w:val="0040668E"/>
    <w:rsid w:val="00406D0B"/>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5DB"/>
    <w:rsid w:val="0041497E"/>
    <w:rsid w:val="00414A69"/>
    <w:rsid w:val="00415374"/>
    <w:rsid w:val="0041793E"/>
    <w:rsid w:val="00417B25"/>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DCA"/>
    <w:rsid w:val="004264A0"/>
    <w:rsid w:val="00427248"/>
    <w:rsid w:val="00427342"/>
    <w:rsid w:val="0042760D"/>
    <w:rsid w:val="00430098"/>
    <w:rsid w:val="00430C48"/>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A1A"/>
    <w:rsid w:val="004431DC"/>
    <w:rsid w:val="0044339F"/>
    <w:rsid w:val="00444F56"/>
    <w:rsid w:val="00445A2A"/>
    <w:rsid w:val="00445E3A"/>
    <w:rsid w:val="00446488"/>
    <w:rsid w:val="004468A7"/>
    <w:rsid w:val="00447256"/>
    <w:rsid w:val="00447702"/>
    <w:rsid w:val="00447A3F"/>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EFC"/>
    <w:rsid w:val="00456BCD"/>
    <w:rsid w:val="00457565"/>
    <w:rsid w:val="00457B71"/>
    <w:rsid w:val="00457DEB"/>
    <w:rsid w:val="00457F1A"/>
    <w:rsid w:val="00460F0C"/>
    <w:rsid w:val="0046222D"/>
    <w:rsid w:val="004630EF"/>
    <w:rsid w:val="00463294"/>
    <w:rsid w:val="00463913"/>
    <w:rsid w:val="00463F2D"/>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2F99"/>
    <w:rsid w:val="004734D0"/>
    <w:rsid w:val="00474798"/>
    <w:rsid w:val="00474C08"/>
    <w:rsid w:val="0047556B"/>
    <w:rsid w:val="004759A8"/>
    <w:rsid w:val="0047610C"/>
    <w:rsid w:val="00477768"/>
    <w:rsid w:val="00477ED1"/>
    <w:rsid w:val="00480CC9"/>
    <w:rsid w:val="00482B6A"/>
    <w:rsid w:val="00483238"/>
    <w:rsid w:val="00483296"/>
    <w:rsid w:val="0048379E"/>
    <w:rsid w:val="00483C80"/>
    <w:rsid w:val="004852D3"/>
    <w:rsid w:val="00485991"/>
    <w:rsid w:val="00485E90"/>
    <w:rsid w:val="004868C3"/>
    <w:rsid w:val="004871E1"/>
    <w:rsid w:val="004907EB"/>
    <w:rsid w:val="00491035"/>
    <w:rsid w:val="00491F9B"/>
    <w:rsid w:val="00492455"/>
    <w:rsid w:val="00492611"/>
    <w:rsid w:val="004926ED"/>
    <w:rsid w:val="00492BC5"/>
    <w:rsid w:val="0049327D"/>
    <w:rsid w:val="00493C66"/>
    <w:rsid w:val="0049495C"/>
    <w:rsid w:val="0049552E"/>
    <w:rsid w:val="00495535"/>
    <w:rsid w:val="004961B5"/>
    <w:rsid w:val="004961C2"/>
    <w:rsid w:val="004964F1"/>
    <w:rsid w:val="00496A43"/>
    <w:rsid w:val="004A09F7"/>
    <w:rsid w:val="004A0C24"/>
    <w:rsid w:val="004A14D6"/>
    <w:rsid w:val="004A16BC"/>
    <w:rsid w:val="004A2491"/>
    <w:rsid w:val="004A297B"/>
    <w:rsid w:val="004A2B94"/>
    <w:rsid w:val="004A2D54"/>
    <w:rsid w:val="004A439C"/>
    <w:rsid w:val="004A45BB"/>
    <w:rsid w:val="004A45E8"/>
    <w:rsid w:val="004A56BD"/>
    <w:rsid w:val="004A6BFB"/>
    <w:rsid w:val="004A7390"/>
    <w:rsid w:val="004B0C76"/>
    <w:rsid w:val="004B17BF"/>
    <w:rsid w:val="004B1E53"/>
    <w:rsid w:val="004B20B8"/>
    <w:rsid w:val="004B28D0"/>
    <w:rsid w:val="004B3BBD"/>
    <w:rsid w:val="004B3C44"/>
    <w:rsid w:val="004B56F0"/>
    <w:rsid w:val="004B6614"/>
    <w:rsid w:val="004B6CA5"/>
    <w:rsid w:val="004B6CF0"/>
    <w:rsid w:val="004B6F6A"/>
    <w:rsid w:val="004B7187"/>
    <w:rsid w:val="004B72EF"/>
    <w:rsid w:val="004B7C0C"/>
    <w:rsid w:val="004B7E10"/>
    <w:rsid w:val="004C0A15"/>
    <w:rsid w:val="004C1262"/>
    <w:rsid w:val="004C3898"/>
    <w:rsid w:val="004C3F4C"/>
    <w:rsid w:val="004C42C1"/>
    <w:rsid w:val="004C4F8C"/>
    <w:rsid w:val="004C5C78"/>
    <w:rsid w:val="004C6D6F"/>
    <w:rsid w:val="004C6DE3"/>
    <w:rsid w:val="004C7AFC"/>
    <w:rsid w:val="004D013D"/>
    <w:rsid w:val="004D0F1B"/>
    <w:rsid w:val="004D110A"/>
    <w:rsid w:val="004D36B1"/>
    <w:rsid w:val="004D3910"/>
    <w:rsid w:val="004D3BBE"/>
    <w:rsid w:val="004D3E9D"/>
    <w:rsid w:val="004D454D"/>
    <w:rsid w:val="004D4A33"/>
    <w:rsid w:val="004D4AAE"/>
    <w:rsid w:val="004D5D41"/>
    <w:rsid w:val="004D68B4"/>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1CB"/>
    <w:rsid w:val="004F2250"/>
    <w:rsid w:val="004F4DA3"/>
    <w:rsid w:val="004F51AE"/>
    <w:rsid w:val="004F5F08"/>
    <w:rsid w:val="004F7377"/>
    <w:rsid w:val="0050172D"/>
    <w:rsid w:val="00501887"/>
    <w:rsid w:val="00502C2A"/>
    <w:rsid w:val="00503AA7"/>
    <w:rsid w:val="00506557"/>
    <w:rsid w:val="0050677A"/>
    <w:rsid w:val="005108D8"/>
    <w:rsid w:val="00510F79"/>
    <w:rsid w:val="005116F9"/>
    <w:rsid w:val="005134A7"/>
    <w:rsid w:val="00513978"/>
    <w:rsid w:val="00513A6D"/>
    <w:rsid w:val="00514EB6"/>
    <w:rsid w:val="00515261"/>
    <w:rsid w:val="005153A7"/>
    <w:rsid w:val="00515499"/>
    <w:rsid w:val="005157AA"/>
    <w:rsid w:val="00516D5C"/>
    <w:rsid w:val="0051792F"/>
    <w:rsid w:val="00517B1C"/>
    <w:rsid w:val="0052033B"/>
    <w:rsid w:val="00520734"/>
    <w:rsid w:val="005219CF"/>
    <w:rsid w:val="005221DB"/>
    <w:rsid w:val="0052288B"/>
    <w:rsid w:val="00523417"/>
    <w:rsid w:val="00523E4A"/>
    <w:rsid w:val="0052520B"/>
    <w:rsid w:val="00525C25"/>
    <w:rsid w:val="00526033"/>
    <w:rsid w:val="0052637F"/>
    <w:rsid w:val="005273E3"/>
    <w:rsid w:val="00527CD9"/>
    <w:rsid w:val="00530B65"/>
    <w:rsid w:val="00531895"/>
    <w:rsid w:val="005322FB"/>
    <w:rsid w:val="0053241E"/>
    <w:rsid w:val="00532DE1"/>
    <w:rsid w:val="005341D8"/>
    <w:rsid w:val="00534356"/>
    <w:rsid w:val="00534695"/>
    <w:rsid w:val="0053476C"/>
    <w:rsid w:val="00534934"/>
    <w:rsid w:val="00534B59"/>
    <w:rsid w:val="00535A9B"/>
    <w:rsid w:val="00536759"/>
    <w:rsid w:val="00536C12"/>
    <w:rsid w:val="00537077"/>
    <w:rsid w:val="005371DD"/>
    <w:rsid w:val="00537C62"/>
    <w:rsid w:val="00537E42"/>
    <w:rsid w:val="0054089F"/>
    <w:rsid w:val="00540B1D"/>
    <w:rsid w:val="005414BD"/>
    <w:rsid w:val="0054265B"/>
    <w:rsid w:val="00543B48"/>
    <w:rsid w:val="00543F7B"/>
    <w:rsid w:val="005440E5"/>
    <w:rsid w:val="00544B9A"/>
    <w:rsid w:val="00545740"/>
    <w:rsid w:val="00546970"/>
    <w:rsid w:val="00546E15"/>
    <w:rsid w:val="00546E31"/>
    <w:rsid w:val="00546F98"/>
    <w:rsid w:val="00547C94"/>
    <w:rsid w:val="00547E33"/>
    <w:rsid w:val="00551EF8"/>
    <w:rsid w:val="005526C5"/>
    <w:rsid w:val="005537AD"/>
    <w:rsid w:val="0055483F"/>
    <w:rsid w:val="00554BD8"/>
    <w:rsid w:val="00554E19"/>
    <w:rsid w:val="00555981"/>
    <w:rsid w:val="00556DCB"/>
    <w:rsid w:val="00557163"/>
    <w:rsid w:val="00557FB0"/>
    <w:rsid w:val="00560150"/>
    <w:rsid w:val="00560399"/>
    <w:rsid w:val="00560D2E"/>
    <w:rsid w:val="0056121F"/>
    <w:rsid w:val="005628E8"/>
    <w:rsid w:val="005635B4"/>
    <w:rsid w:val="00566318"/>
    <w:rsid w:val="0056683B"/>
    <w:rsid w:val="00566D01"/>
    <w:rsid w:val="00567F52"/>
    <w:rsid w:val="00572505"/>
    <w:rsid w:val="0057487C"/>
    <w:rsid w:val="00574D01"/>
    <w:rsid w:val="00575E90"/>
    <w:rsid w:val="0057696A"/>
    <w:rsid w:val="00576B43"/>
    <w:rsid w:val="00576E80"/>
    <w:rsid w:val="00577733"/>
    <w:rsid w:val="0058233D"/>
    <w:rsid w:val="005825D4"/>
    <w:rsid w:val="00582809"/>
    <w:rsid w:val="00583F3D"/>
    <w:rsid w:val="00585183"/>
    <w:rsid w:val="005852F0"/>
    <w:rsid w:val="00586000"/>
    <w:rsid w:val="005874C7"/>
    <w:rsid w:val="0058798C"/>
    <w:rsid w:val="00587AF9"/>
    <w:rsid w:val="005900FA"/>
    <w:rsid w:val="005901AA"/>
    <w:rsid w:val="00590DCB"/>
    <w:rsid w:val="00590FED"/>
    <w:rsid w:val="005914F1"/>
    <w:rsid w:val="00591832"/>
    <w:rsid w:val="00591D9F"/>
    <w:rsid w:val="00592E68"/>
    <w:rsid w:val="005935A4"/>
    <w:rsid w:val="00593CD6"/>
    <w:rsid w:val="005944BA"/>
    <w:rsid w:val="005947B4"/>
    <w:rsid w:val="005948C2"/>
    <w:rsid w:val="00595291"/>
    <w:rsid w:val="005956DA"/>
    <w:rsid w:val="005957D5"/>
    <w:rsid w:val="00595DCA"/>
    <w:rsid w:val="005970FB"/>
    <w:rsid w:val="0059779B"/>
    <w:rsid w:val="005A10E8"/>
    <w:rsid w:val="005A1148"/>
    <w:rsid w:val="005A1E9A"/>
    <w:rsid w:val="005A209A"/>
    <w:rsid w:val="005A3AE8"/>
    <w:rsid w:val="005A4050"/>
    <w:rsid w:val="005A52F5"/>
    <w:rsid w:val="005A662D"/>
    <w:rsid w:val="005A7362"/>
    <w:rsid w:val="005A7B52"/>
    <w:rsid w:val="005B0112"/>
    <w:rsid w:val="005B0B62"/>
    <w:rsid w:val="005B122A"/>
    <w:rsid w:val="005B1409"/>
    <w:rsid w:val="005B1C82"/>
    <w:rsid w:val="005B1F7D"/>
    <w:rsid w:val="005B22E9"/>
    <w:rsid w:val="005B35D7"/>
    <w:rsid w:val="005B381A"/>
    <w:rsid w:val="005B392A"/>
    <w:rsid w:val="005B3AA3"/>
    <w:rsid w:val="005B3BDD"/>
    <w:rsid w:val="005B4496"/>
    <w:rsid w:val="005B5231"/>
    <w:rsid w:val="005B5988"/>
    <w:rsid w:val="005B6F2C"/>
    <w:rsid w:val="005B6F83"/>
    <w:rsid w:val="005B7AA2"/>
    <w:rsid w:val="005B7B70"/>
    <w:rsid w:val="005C0619"/>
    <w:rsid w:val="005C0B23"/>
    <w:rsid w:val="005C1B56"/>
    <w:rsid w:val="005C1DDC"/>
    <w:rsid w:val="005C227C"/>
    <w:rsid w:val="005C3B27"/>
    <w:rsid w:val="005C4252"/>
    <w:rsid w:val="005C4D97"/>
    <w:rsid w:val="005C4FAC"/>
    <w:rsid w:val="005C5F8B"/>
    <w:rsid w:val="005C71C1"/>
    <w:rsid w:val="005C74FB"/>
    <w:rsid w:val="005C76A7"/>
    <w:rsid w:val="005C78C1"/>
    <w:rsid w:val="005C7A3C"/>
    <w:rsid w:val="005D0370"/>
    <w:rsid w:val="005D1602"/>
    <w:rsid w:val="005D1DC3"/>
    <w:rsid w:val="005D210B"/>
    <w:rsid w:val="005D229D"/>
    <w:rsid w:val="005D24BF"/>
    <w:rsid w:val="005D2FE9"/>
    <w:rsid w:val="005D35D5"/>
    <w:rsid w:val="005D38F5"/>
    <w:rsid w:val="005D42AF"/>
    <w:rsid w:val="005D4653"/>
    <w:rsid w:val="005D4787"/>
    <w:rsid w:val="005D5AD0"/>
    <w:rsid w:val="005D66B5"/>
    <w:rsid w:val="005E07CF"/>
    <w:rsid w:val="005E1E14"/>
    <w:rsid w:val="005E206A"/>
    <w:rsid w:val="005E2D63"/>
    <w:rsid w:val="005E3122"/>
    <w:rsid w:val="005E385F"/>
    <w:rsid w:val="005E4441"/>
    <w:rsid w:val="005E4B27"/>
    <w:rsid w:val="005E4CE9"/>
    <w:rsid w:val="005E5B81"/>
    <w:rsid w:val="005E61F7"/>
    <w:rsid w:val="005F015B"/>
    <w:rsid w:val="005F2C7F"/>
    <w:rsid w:val="005F2CB1"/>
    <w:rsid w:val="005F3025"/>
    <w:rsid w:val="005F4E8E"/>
    <w:rsid w:val="005F5C67"/>
    <w:rsid w:val="005F5D2F"/>
    <w:rsid w:val="005F5E1C"/>
    <w:rsid w:val="005F618C"/>
    <w:rsid w:val="005F67FE"/>
    <w:rsid w:val="005F70BD"/>
    <w:rsid w:val="0060283C"/>
    <w:rsid w:val="00603ACC"/>
    <w:rsid w:val="0060402A"/>
    <w:rsid w:val="00604F14"/>
    <w:rsid w:val="0060529E"/>
    <w:rsid w:val="00605393"/>
    <w:rsid w:val="006055CB"/>
    <w:rsid w:val="006058B3"/>
    <w:rsid w:val="00605B48"/>
    <w:rsid w:val="00606307"/>
    <w:rsid w:val="00606960"/>
    <w:rsid w:val="0060739A"/>
    <w:rsid w:val="00607BD4"/>
    <w:rsid w:val="006101D9"/>
    <w:rsid w:val="0061030F"/>
    <w:rsid w:val="00611188"/>
    <w:rsid w:val="00611B83"/>
    <w:rsid w:val="00612282"/>
    <w:rsid w:val="00613257"/>
    <w:rsid w:val="00613743"/>
    <w:rsid w:val="00614191"/>
    <w:rsid w:val="00615082"/>
    <w:rsid w:val="0061578A"/>
    <w:rsid w:val="006159EE"/>
    <w:rsid w:val="00616A30"/>
    <w:rsid w:val="00616B07"/>
    <w:rsid w:val="006172FB"/>
    <w:rsid w:val="00617596"/>
    <w:rsid w:val="00617682"/>
    <w:rsid w:val="0062047C"/>
    <w:rsid w:val="00620A45"/>
    <w:rsid w:val="00620A71"/>
    <w:rsid w:val="00620D07"/>
    <w:rsid w:val="00620D80"/>
    <w:rsid w:val="00621DEC"/>
    <w:rsid w:val="006234A6"/>
    <w:rsid w:val="00623559"/>
    <w:rsid w:val="006238E0"/>
    <w:rsid w:val="0062402D"/>
    <w:rsid w:val="006241CE"/>
    <w:rsid w:val="006243E3"/>
    <w:rsid w:val="0062635B"/>
    <w:rsid w:val="006268FC"/>
    <w:rsid w:val="00627705"/>
    <w:rsid w:val="00627AC9"/>
    <w:rsid w:val="00630001"/>
    <w:rsid w:val="006302E6"/>
    <w:rsid w:val="00630685"/>
    <w:rsid w:val="0063107B"/>
    <w:rsid w:val="006311B3"/>
    <w:rsid w:val="0063211C"/>
    <w:rsid w:val="00632310"/>
    <w:rsid w:val="0063284C"/>
    <w:rsid w:val="00632928"/>
    <w:rsid w:val="00632CF6"/>
    <w:rsid w:val="006338DB"/>
    <w:rsid w:val="00634A41"/>
    <w:rsid w:val="00634C38"/>
    <w:rsid w:val="00635198"/>
    <w:rsid w:val="006358BA"/>
    <w:rsid w:val="00636398"/>
    <w:rsid w:val="006368D3"/>
    <w:rsid w:val="00636F30"/>
    <w:rsid w:val="00636F32"/>
    <w:rsid w:val="006377EC"/>
    <w:rsid w:val="006407F4"/>
    <w:rsid w:val="006409CE"/>
    <w:rsid w:val="0064151F"/>
    <w:rsid w:val="00641533"/>
    <w:rsid w:val="00641A8B"/>
    <w:rsid w:val="0064208D"/>
    <w:rsid w:val="00643200"/>
    <w:rsid w:val="00643475"/>
    <w:rsid w:val="0064396A"/>
    <w:rsid w:val="00643DDD"/>
    <w:rsid w:val="0064624E"/>
    <w:rsid w:val="006469EF"/>
    <w:rsid w:val="00647137"/>
    <w:rsid w:val="00650AB9"/>
    <w:rsid w:val="00651E27"/>
    <w:rsid w:val="00652A35"/>
    <w:rsid w:val="00653696"/>
    <w:rsid w:val="006544BB"/>
    <w:rsid w:val="006545CB"/>
    <w:rsid w:val="00654D22"/>
    <w:rsid w:val="00655733"/>
    <w:rsid w:val="006557EE"/>
    <w:rsid w:val="00655800"/>
    <w:rsid w:val="00655ACD"/>
    <w:rsid w:val="00655D5B"/>
    <w:rsid w:val="00656A92"/>
    <w:rsid w:val="00656DDE"/>
    <w:rsid w:val="00657652"/>
    <w:rsid w:val="00657E67"/>
    <w:rsid w:val="0066011D"/>
    <w:rsid w:val="006607C0"/>
    <w:rsid w:val="00660D09"/>
    <w:rsid w:val="006613A6"/>
    <w:rsid w:val="0066209D"/>
    <w:rsid w:val="006627A2"/>
    <w:rsid w:val="006634E6"/>
    <w:rsid w:val="0066527E"/>
    <w:rsid w:val="006655EE"/>
    <w:rsid w:val="006658E1"/>
    <w:rsid w:val="00665A0E"/>
    <w:rsid w:val="00665BDA"/>
    <w:rsid w:val="0066615D"/>
    <w:rsid w:val="00666803"/>
    <w:rsid w:val="0066741D"/>
    <w:rsid w:val="00667EE7"/>
    <w:rsid w:val="00670922"/>
    <w:rsid w:val="00670AD4"/>
    <w:rsid w:val="00670BE1"/>
    <w:rsid w:val="00670E35"/>
    <w:rsid w:val="00671098"/>
    <w:rsid w:val="00671638"/>
    <w:rsid w:val="0067218F"/>
    <w:rsid w:val="0067384F"/>
    <w:rsid w:val="0067388C"/>
    <w:rsid w:val="006741F2"/>
    <w:rsid w:val="00674CC3"/>
    <w:rsid w:val="0067521B"/>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ECE"/>
    <w:rsid w:val="006841AA"/>
    <w:rsid w:val="00684CE9"/>
    <w:rsid w:val="00684EE6"/>
    <w:rsid w:val="00685FB5"/>
    <w:rsid w:val="00687106"/>
    <w:rsid w:val="006877F1"/>
    <w:rsid w:val="006903D3"/>
    <w:rsid w:val="0069076D"/>
    <w:rsid w:val="0069173E"/>
    <w:rsid w:val="006938C2"/>
    <w:rsid w:val="00694191"/>
    <w:rsid w:val="006942AD"/>
    <w:rsid w:val="006942C2"/>
    <w:rsid w:val="006950B9"/>
    <w:rsid w:val="00695BB7"/>
    <w:rsid w:val="00695FC2"/>
    <w:rsid w:val="006964A9"/>
    <w:rsid w:val="00696949"/>
    <w:rsid w:val="00696C2D"/>
    <w:rsid w:val="00697052"/>
    <w:rsid w:val="0069745D"/>
    <w:rsid w:val="00697574"/>
    <w:rsid w:val="00697A72"/>
    <w:rsid w:val="006A03ED"/>
    <w:rsid w:val="006A24B1"/>
    <w:rsid w:val="006A2D54"/>
    <w:rsid w:val="006A431D"/>
    <w:rsid w:val="006A46FB"/>
    <w:rsid w:val="006A5320"/>
    <w:rsid w:val="006A5E28"/>
    <w:rsid w:val="006A631A"/>
    <w:rsid w:val="006A65C3"/>
    <w:rsid w:val="006A697B"/>
    <w:rsid w:val="006A6DD0"/>
    <w:rsid w:val="006A774E"/>
    <w:rsid w:val="006A7AFF"/>
    <w:rsid w:val="006A7D3F"/>
    <w:rsid w:val="006B0ADF"/>
    <w:rsid w:val="006B1595"/>
    <w:rsid w:val="006B1816"/>
    <w:rsid w:val="006B2099"/>
    <w:rsid w:val="006B2769"/>
    <w:rsid w:val="006B3A96"/>
    <w:rsid w:val="006B4C8B"/>
    <w:rsid w:val="006B50CF"/>
    <w:rsid w:val="006B63B3"/>
    <w:rsid w:val="006B7F0C"/>
    <w:rsid w:val="006C004B"/>
    <w:rsid w:val="006C03B8"/>
    <w:rsid w:val="006C043A"/>
    <w:rsid w:val="006C135E"/>
    <w:rsid w:val="006C17CA"/>
    <w:rsid w:val="006C3BF1"/>
    <w:rsid w:val="006C4772"/>
    <w:rsid w:val="006C4BA8"/>
    <w:rsid w:val="006C4D2E"/>
    <w:rsid w:val="006C5997"/>
    <w:rsid w:val="006C5EC9"/>
    <w:rsid w:val="006C6059"/>
    <w:rsid w:val="006C63B7"/>
    <w:rsid w:val="006C652C"/>
    <w:rsid w:val="006C6965"/>
    <w:rsid w:val="006C6F7B"/>
    <w:rsid w:val="006C7522"/>
    <w:rsid w:val="006C75BD"/>
    <w:rsid w:val="006D08CA"/>
    <w:rsid w:val="006D0A5B"/>
    <w:rsid w:val="006D0DF1"/>
    <w:rsid w:val="006D3484"/>
    <w:rsid w:val="006D3E5D"/>
    <w:rsid w:val="006D46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A73"/>
    <w:rsid w:val="006E7D3B"/>
    <w:rsid w:val="006F0202"/>
    <w:rsid w:val="006F0D00"/>
    <w:rsid w:val="006F1B70"/>
    <w:rsid w:val="006F2F1E"/>
    <w:rsid w:val="006F3253"/>
    <w:rsid w:val="006F341D"/>
    <w:rsid w:val="006F35B9"/>
    <w:rsid w:val="006F3624"/>
    <w:rsid w:val="006F3CB1"/>
    <w:rsid w:val="006F3CDE"/>
    <w:rsid w:val="006F457A"/>
    <w:rsid w:val="006F573C"/>
    <w:rsid w:val="006F58D4"/>
    <w:rsid w:val="006F5C90"/>
    <w:rsid w:val="006F6582"/>
    <w:rsid w:val="006F6CA5"/>
    <w:rsid w:val="006F7C42"/>
    <w:rsid w:val="00700BD0"/>
    <w:rsid w:val="00700CF3"/>
    <w:rsid w:val="007015A5"/>
    <w:rsid w:val="00701C65"/>
    <w:rsid w:val="00702353"/>
    <w:rsid w:val="0070338C"/>
    <w:rsid w:val="0070346E"/>
    <w:rsid w:val="00704EDB"/>
    <w:rsid w:val="007057EF"/>
    <w:rsid w:val="00706101"/>
    <w:rsid w:val="0070665F"/>
    <w:rsid w:val="00706999"/>
    <w:rsid w:val="00706D8C"/>
    <w:rsid w:val="00707072"/>
    <w:rsid w:val="00707266"/>
    <w:rsid w:val="00707888"/>
    <w:rsid w:val="00707A03"/>
    <w:rsid w:val="00707D21"/>
    <w:rsid w:val="00707D61"/>
    <w:rsid w:val="007104BB"/>
    <w:rsid w:val="00710591"/>
    <w:rsid w:val="00710C23"/>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66B0"/>
    <w:rsid w:val="0072091C"/>
    <w:rsid w:val="00721AB8"/>
    <w:rsid w:val="00721C1F"/>
    <w:rsid w:val="007227E9"/>
    <w:rsid w:val="00722A22"/>
    <w:rsid w:val="007236B4"/>
    <w:rsid w:val="00723A78"/>
    <w:rsid w:val="00723AE2"/>
    <w:rsid w:val="007245C8"/>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4361"/>
    <w:rsid w:val="007344F1"/>
    <w:rsid w:val="007348B1"/>
    <w:rsid w:val="007351AB"/>
    <w:rsid w:val="00735C06"/>
    <w:rsid w:val="00735C80"/>
    <w:rsid w:val="00735FA4"/>
    <w:rsid w:val="007362A6"/>
    <w:rsid w:val="00736310"/>
    <w:rsid w:val="0073659F"/>
    <w:rsid w:val="007365F1"/>
    <w:rsid w:val="00736D7D"/>
    <w:rsid w:val="0073707D"/>
    <w:rsid w:val="00740E58"/>
    <w:rsid w:val="00741AAD"/>
    <w:rsid w:val="00743B68"/>
    <w:rsid w:val="007445A0"/>
    <w:rsid w:val="0074524B"/>
    <w:rsid w:val="007461AB"/>
    <w:rsid w:val="00747B54"/>
    <w:rsid w:val="00747D8B"/>
    <w:rsid w:val="00750B38"/>
    <w:rsid w:val="00751228"/>
    <w:rsid w:val="00751451"/>
    <w:rsid w:val="00751B6A"/>
    <w:rsid w:val="00752785"/>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5C76"/>
    <w:rsid w:val="00766B52"/>
    <w:rsid w:val="00766BAD"/>
    <w:rsid w:val="007671F4"/>
    <w:rsid w:val="00767796"/>
    <w:rsid w:val="0077117E"/>
    <w:rsid w:val="007715BE"/>
    <w:rsid w:val="0077161B"/>
    <w:rsid w:val="007729A2"/>
    <w:rsid w:val="007733F3"/>
    <w:rsid w:val="0077366B"/>
    <w:rsid w:val="0077492B"/>
    <w:rsid w:val="00774E11"/>
    <w:rsid w:val="007755F2"/>
    <w:rsid w:val="00776971"/>
    <w:rsid w:val="00776F51"/>
    <w:rsid w:val="0077706B"/>
    <w:rsid w:val="00777E4D"/>
    <w:rsid w:val="00780A80"/>
    <w:rsid w:val="0078145B"/>
    <w:rsid w:val="0078177E"/>
    <w:rsid w:val="00781B8F"/>
    <w:rsid w:val="00782855"/>
    <w:rsid w:val="0078304C"/>
    <w:rsid w:val="00783673"/>
    <w:rsid w:val="00785490"/>
    <w:rsid w:val="00785660"/>
    <w:rsid w:val="00786E9D"/>
    <w:rsid w:val="00787FE1"/>
    <w:rsid w:val="00790C18"/>
    <w:rsid w:val="00790E55"/>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8A6"/>
    <w:rsid w:val="007A67B5"/>
    <w:rsid w:val="007A67B6"/>
    <w:rsid w:val="007B0CDE"/>
    <w:rsid w:val="007B2593"/>
    <w:rsid w:val="007B3003"/>
    <w:rsid w:val="007B328F"/>
    <w:rsid w:val="007B3553"/>
    <w:rsid w:val="007B3670"/>
    <w:rsid w:val="007B3D2D"/>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495B"/>
    <w:rsid w:val="007C4BFE"/>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3802"/>
    <w:rsid w:val="007D4552"/>
    <w:rsid w:val="007D45AE"/>
    <w:rsid w:val="007D5901"/>
    <w:rsid w:val="007D61F6"/>
    <w:rsid w:val="007D66FE"/>
    <w:rsid w:val="007D673D"/>
    <w:rsid w:val="007D728F"/>
    <w:rsid w:val="007D74E2"/>
    <w:rsid w:val="007D7526"/>
    <w:rsid w:val="007E0DE8"/>
    <w:rsid w:val="007E15D2"/>
    <w:rsid w:val="007E2092"/>
    <w:rsid w:val="007E2484"/>
    <w:rsid w:val="007E2D0A"/>
    <w:rsid w:val="007E4446"/>
    <w:rsid w:val="007E458D"/>
    <w:rsid w:val="007E4610"/>
    <w:rsid w:val="007E4715"/>
    <w:rsid w:val="007E4B5C"/>
    <w:rsid w:val="007E505B"/>
    <w:rsid w:val="007E6C13"/>
    <w:rsid w:val="007E7091"/>
    <w:rsid w:val="007E756A"/>
    <w:rsid w:val="007E7C5E"/>
    <w:rsid w:val="007F09E4"/>
    <w:rsid w:val="007F1045"/>
    <w:rsid w:val="007F1BC7"/>
    <w:rsid w:val="007F24A1"/>
    <w:rsid w:val="007F3216"/>
    <w:rsid w:val="007F3E33"/>
    <w:rsid w:val="007F408F"/>
    <w:rsid w:val="007F41D0"/>
    <w:rsid w:val="007F504B"/>
    <w:rsid w:val="007F5310"/>
    <w:rsid w:val="007F53DF"/>
    <w:rsid w:val="007F55C4"/>
    <w:rsid w:val="007F58F3"/>
    <w:rsid w:val="007F6680"/>
    <w:rsid w:val="007F7142"/>
    <w:rsid w:val="007F7C6F"/>
    <w:rsid w:val="00800DAE"/>
    <w:rsid w:val="00801A15"/>
    <w:rsid w:val="008022A7"/>
    <w:rsid w:val="00802E41"/>
    <w:rsid w:val="00802E43"/>
    <w:rsid w:val="00803011"/>
    <w:rsid w:val="00803DEF"/>
    <w:rsid w:val="00803FAE"/>
    <w:rsid w:val="008054A3"/>
    <w:rsid w:val="00805857"/>
    <w:rsid w:val="0080605F"/>
    <w:rsid w:val="008068F9"/>
    <w:rsid w:val="00807116"/>
    <w:rsid w:val="00807786"/>
    <w:rsid w:val="00807D9C"/>
    <w:rsid w:val="00810A27"/>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179AC"/>
    <w:rsid w:val="008214D4"/>
    <w:rsid w:val="008229DA"/>
    <w:rsid w:val="00822CC3"/>
    <w:rsid w:val="00822D81"/>
    <w:rsid w:val="0082309B"/>
    <w:rsid w:val="008231AB"/>
    <w:rsid w:val="008235DB"/>
    <w:rsid w:val="00823844"/>
    <w:rsid w:val="0082437E"/>
    <w:rsid w:val="00824AB4"/>
    <w:rsid w:val="00824B93"/>
    <w:rsid w:val="00824EF2"/>
    <w:rsid w:val="0082512E"/>
    <w:rsid w:val="00825C42"/>
    <w:rsid w:val="00825D25"/>
    <w:rsid w:val="008260F7"/>
    <w:rsid w:val="008261F7"/>
    <w:rsid w:val="008265A6"/>
    <w:rsid w:val="0082702F"/>
    <w:rsid w:val="00827D6F"/>
    <w:rsid w:val="00830352"/>
    <w:rsid w:val="00831963"/>
    <w:rsid w:val="0083257F"/>
    <w:rsid w:val="00832672"/>
    <w:rsid w:val="00833017"/>
    <w:rsid w:val="00833A85"/>
    <w:rsid w:val="00833F27"/>
    <w:rsid w:val="00834CDF"/>
    <w:rsid w:val="00835655"/>
    <w:rsid w:val="00836B14"/>
    <w:rsid w:val="00837529"/>
    <w:rsid w:val="008376AC"/>
    <w:rsid w:val="00840273"/>
    <w:rsid w:val="008408EC"/>
    <w:rsid w:val="00840CF9"/>
    <w:rsid w:val="008415F6"/>
    <w:rsid w:val="00841FEF"/>
    <w:rsid w:val="00842CF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2AE6"/>
    <w:rsid w:val="008548BB"/>
    <w:rsid w:val="00855186"/>
    <w:rsid w:val="00856009"/>
    <w:rsid w:val="008563B3"/>
    <w:rsid w:val="008567EB"/>
    <w:rsid w:val="00856911"/>
    <w:rsid w:val="00856B06"/>
    <w:rsid w:val="00856B2C"/>
    <w:rsid w:val="0085778F"/>
    <w:rsid w:val="00857D23"/>
    <w:rsid w:val="00860CD8"/>
    <w:rsid w:val="00860E63"/>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47F5"/>
    <w:rsid w:val="008756A8"/>
    <w:rsid w:val="00875701"/>
    <w:rsid w:val="00875CD7"/>
    <w:rsid w:val="00876A93"/>
    <w:rsid w:val="00876B4D"/>
    <w:rsid w:val="00877C89"/>
    <w:rsid w:val="00877F18"/>
    <w:rsid w:val="00880089"/>
    <w:rsid w:val="00880158"/>
    <w:rsid w:val="0088019D"/>
    <w:rsid w:val="008807DC"/>
    <w:rsid w:val="008821B6"/>
    <w:rsid w:val="00882253"/>
    <w:rsid w:val="00882D2B"/>
    <w:rsid w:val="008830B2"/>
    <w:rsid w:val="00884942"/>
    <w:rsid w:val="008852A1"/>
    <w:rsid w:val="008857C8"/>
    <w:rsid w:val="00885866"/>
    <w:rsid w:val="00885AC1"/>
    <w:rsid w:val="00885F87"/>
    <w:rsid w:val="00886726"/>
    <w:rsid w:val="00890084"/>
    <w:rsid w:val="00890C9F"/>
    <w:rsid w:val="00890F93"/>
    <w:rsid w:val="008923B8"/>
    <w:rsid w:val="008941E3"/>
    <w:rsid w:val="00894397"/>
    <w:rsid w:val="00894A88"/>
    <w:rsid w:val="00895386"/>
    <w:rsid w:val="00897C73"/>
    <w:rsid w:val="008A01C6"/>
    <w:rsid w:val="008A02C7"/>
    <w:rsid w:val="008A0AA5"/>
    <w:rsid w:val="008A0B93"/>
    <w:rsid w:val="008A15A6"/>
    <w:rsid w:val="008A1D76"/>
    <w:rsid w:val="008A21FF"/>
    <w:rsid w:val="008A264B"/>
    <w:rsid w:val="008A2695"/>
    <w:rsid w:val="008A2CBD"/>
    <w:rsid w:val="008A2CE2"/>
    <w:rsid w:val="008A30AC"/>
    <w:rsid w:val="008A3121"/>
    <w:rsid w:val="008A3B58"/>
    <w:rsid w:val="008A44B8"/>
    <w:rsid w:val="008A4779"/>
    <w:rsid w:val="008A4E45"/>
    <w:rsid w:val="008A51A8"/>
    <w:rsid w:val="008A54A3"/>
    <w:rsid w:val="008A54C7"/>
    <w:rsid w:val="008A5F24"/>
    <w:rsid w:val="008A60F8"/>
    <w:rsid w:val="008A6BD2"/>
    <w:rsid w:val="008A6E47"/>
    <w:rsid w:val="008A77D8"/>
    <w:rsid w:val="008A7ACF"/>
    <w:rsid w:val="008A7C89"/>
    <w:rsid w:val="008B02DF"/>
    <w:rsid w:val="008B0483"/>
    <w:rsid w:val="008B067A"/>
    <w:rsid w:val="008B07AC"/>
    <w:rsid w:val="008B120C"/>
    <w:rsid w:val="008B159D"/>
    <w:rsid w:val="008B1A53"/>
    <w:rsid w:val="008B2BCD"/>
    <w:rsid w:val="008B37DD"/>
    <w:rsid w:val="008B51A0"/>
    <w:rsid w:val="008B592A"/>
    <w:rsid w:val="008B5B11"/>
    <w:rsid w:val="008B5B84"/>
    <w:rsid w:val="008B5D1B"/>
    <w:rsid w:val="008B69A8"/>
    <w:rsid w:val="008B6E7E"/>
    <w:rsid w:val="008B7495"/>
    <w:rsid w:val="008B7AF5"/>
    <w:rsid w:val="008B7B5C"/>
    <w:rsid w:val="008B7D2C"/>
    <w:rsid w:val="008C007F"/>
    <w:rsid w:val="008C01B8"/>
    <w:rsid w:val="008C03D1"/>
    <w:rsid w:val="008C0C99"/>
    <w:rsid w:val="008C11B3"/>
    <w:rsid w:val="008C2017"/>
    <w:rsid w:val="008C22A0"/>
    <w:rsid w:val="008C2A77"/>
    <w:rsid w:val="008C3231"/>
    <w:rsid w:val="008C3682"/>
    <w:rsid w:val="008C4958"/>
    <w:rsid w:val="008C4BAA"/>
    <w:rsid w:val="008C5164"/>
    <w:rsid w:val="008C55E4"/>
    <w:rsid w:val="008C6AE8"/>
    <w:rsid w:val="008C6FED"/>
    <w:rsid w:val="008C7573"/>
    <w:rsid w:val="008D00A5"/>
    <w:rsid w:val="008D157C"/>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3B7"/>
    <w:rsid w:val="008E265B"/>
    <w:rsid w:val="008E4C52"/>
    <w:rsid w:val="008E513F"/>
    <w:rsid w:val="008E5762"/>
    <w:rsid w:val="008E5ADC"/>
    <w:rsid w:val="008E5B1A"/>
    <w:rsid w:val="008E6E3A"/>
    <w:rsid w:val="008E7D72"/>
    <w:rsid w:val="008E7D76"/>
    <w:rsid w:val="008F0B29"/>
    <w:rsid w:val="008F1829"/>
    <w:rsid w:val="008F1EAB"/>
    <w:rsid w:val="008F2D67"/>
    <w:rsid w:val="008F33DC"/>
    <w:rsid w:val="008F410D"/>
    <w:rsid w:val="008F4176"/>
    <w:rsid w:val="008F477F"/>
    <w:rsid w:val="008F61F7"/>
    <w:rsid w:val="008F650A"/>
    <w:rsid w:val="008F6D92"/>
    <w:rsid w:val="008F6EAD"/>
    <w:rsid w:val="008F710B"/>
    <w:rsid w:val="008F71CD"/>
    <w:rsid w:val="0090004F"/>
    <w:rsid w:val="00900066"/>
    <w:rsid w:val="0090037A"/>
    <w:rsid w:val="00900BAD"/>
    <w:rsid w:val="00900FBE"/>
    <w:rsid w:val="00902247"/>
    <w:rsid w:val="00902350"/>
    <w:rsid w:val="0090336B"/>
    <w:rsid w:val="00903587"/>
    <w:rsid w:val="00905143"/>
    <w:rsid w:val="009053AA"/>
    <w:rsid w:val="009055D4"/>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E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5000"/>
    <w:rsid w:val="00927231"/>
    <w:rsid w:val="00927537"/>
    <w:rsid w:val="0093177E"/>
    <w:rsid w:val="00931BD9"/>
    <w:rsid w:val="009338B9"/>
    <w:rsid w:val="00933A27"/>
    <w:rsid w:val="009344B1"/>
    <w:rsid w:val="00935A40"/>
    <w:rsid w:val="00935E7B"/>
    <w:rsid w:val="00935EE2"/>
    <w:rsid w:val="0093614B"/>
    <w:rsid w:val="00936875"/>
    <w:rsid w:val="009368F3"/>
    <w:rsid w:val="00936B41"/>
    <w:rsid w:val="00937CA3"/>
    <w:rsid w:val="009408D6"/>
    <w:rsid w:val="00940F20"/>
    <w:rsid w:val="00941598"/>
    <w:rsid w:val="00941636"/>
    <w:rsid w:val="00941A34"/>
    <w:rsid w:val="00941B1D"/>
    <w:rsid w:val="00941B33"/>
    <w:rsid w:val="009420A4"/>
    <w:rsid w:val="0094226C"/>
    <w:rsid w:val="0094261E"/>
    <w:rsid w:val="00943742"/>
    <w:rsid w:val="00944022"/>
    <w:rsid w:val="00944077"/>
    <w:rsid w:val="009445B5"/>
    <w:rsid w:val="009456B7"/>
    <w:rsid w:val="00945C05"/>
    <w:rsid w:val="00945D4D"/>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E01"/>
    <w:rsid w:val="009551D4"/>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095"/>
    <w:rsid w:val="00967270"/>
    <w:rsid w:val="00967A68"/>
    <w:rsid w:val="00967E8D"/>
    <w:rsid w:val="00970254"/>
    <w:rsid w:val="00970745"/>
    <w:rsid w:val="009709C5"/>
    <w:rsid w:val="009711A6"/>
    <w:rsid w:val="00971F08"/>
    <w:rsid w:val="00972034"/>
    <w:rsid w:val="00972BFA"/>
    <w:rsid w:val="00974CE0"/>
    <w:rsid w:val="0097603D"/>
    <w:rsid w:val="00976608"/>
    <w:rsid w:val="00976949"/>
    <w:rsid w:val="00976D75"/>
    <w:rsid w:val="00976F70"/>
    <w:rsid w:val="00977FFB"/>
    <w:rsid w:val="00980477"/>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761"/>
    <w:rsid w:val="00991CA3"/>
    <w:rsid w:val="009926D9"/>
    <w:rsid w:val="009937AE"/>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362"/>
    <w:rsid w:val="009A3710"/>
    <w:rsid w:val="009A3BB6"/>
    <w:rsid w:val="009A462D"/>
    <w:rsid w:val="009A55AC"/>
    <w:rsid w:val="009A5CBA"/>
    <w:rsid w:val="009A5E03"/>
    <w:rsid w:val="009A5EBC"/>
    <w:rsid w:val="009A6145"/>
    <w:rsid w:val="009A63EB"/>
    <w:rsid w:val="009A6D84"/>
    <w:rsid w:val="009B0A85"/>
    <w:rsid w:val="009B0AD8"/>
    <w:rsid w:val="009B0B9F"/>
    <w:rsid w:val="009B1838"/>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4EF8"/>
    <w:rsid w:val="009C5308"/>
    <w:rsid w:val="009C5493"/>
    <w:rsid w:val="009C73D9"/>
    <w:rsid w:val="009D1388"/>
    <w:rsid w:val="009D1482"/>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47A3"/>
    <w:rsid w:val="009E5255"/>
    <w:rsid w:val="009E590A"/>
    <w:rsid w:val="009E5930"/>
    <w:rsid w:val="009E6015"/>
    <w:rsid w:val="009E66E2"/>
    <w:rsid w:val="009E795F"/>
    <w:rsid w:val="009F08F3"/>
    <w:rsid w:val="009F09F8"/>
    <w:rsid w:val="009F0F66"/>
    <w:rsid w:val="009F1CA4"/>
    <w:rsid w:val="009F1F61"/>
    <w:rsid w:val="009F2EF3"/>
    <w:rsid w:val="009F344F"/>
    <w:rsid w:val="009F38C8"/>
    <w:rsid w:val="009F39EB"/>
    <w:rsid w:val="009F4E63"/>
    <w:rsid w:val="009F5A69"/>
    <w:rsid w:val="009F64E0"/>
    <w:rsid w:val="009F6694"/>
    <w:rsid w:val="009F7743"/>
    <w:rsid w:val="00A009C3"/>
    <w:rsid w:val="00A00D8D"/>
    <w:rsid w:val="00A015E5"/>
    <w:rsid w:val="00A021A5"/>
    <w:rsid w:val="00A027B2"/>
    <w:rsid w:val="00A02F10"/>
    <w:rsid w:val="00A031D8"/>
    <w:rsid w:val="00A032D0"/>
    <w:rsid w:val="00A0358A"/>
    <w:rsid w:val="00A048A8"/>
    <w:rsid w:val="00A04F49"/>
    <w:rsid w:val="00A0622F"/>
    <w:rsid w:val="00A0638B"/>
    <w:rsid w:val="00A0747E"/>
    <w:rsid w:val="00A07C97"/>
    <w:rsid w:val="00A07D45"/>
    <w:rsid w:val="00A101CD"/>
    <w:rsid w:val="00A11511"/>
    <w:rsid w:val="00A12E0F"/>
    <w:rsid w:val="00A13E54"/>
    <w:rsid w:val="00A1429B"/>
    <w:rsid w:val="00A14ED2"/>
    <w:rsid w:val="00A1533E"/>
    <w:rsid w:val="00A15C5E"/>
    <w:rsid w:val="00A17E06"/>
    <w:rsid w:val="00A17F63"/>
    <w:rsid w:val="00A20CA4"/>
    <w:rsid w:val="00A211E3"/>
    <w:rsid w:val="00A21268"/>
    <w:rsid w:val="00A2193B"/>
    <w:rsid w:val="00A22218"/>
    <w:rsid w:val="00A2351A"/>
    <w:rsid w:val="00A23775"/>
    <w:rsid w:val="00A24003"/>
    <w:rsid w:val="00A24197"/>
    <w:rsid w:val="00A24E14"/>
    <w:rsid w:val="00A24E4B"/>
    <w:rsid w:val="00A252BF"/>
    <w:rsid w:val="00A2537E"/>
    <w:rsid w:val="00A25899"/>
    <w:rsid w:val="00A264A9"/>
    <w:rsid w:val="00A26846"/>
    <w:rsid w:val="00A26DCF"/>
    <w:rsid w:val="00A26F01"/>
    <w:rsid w:val="00A2718B"/>
    <w:rsid w:val="00A27785"/>
    <w:rsid w:val="00A27A57"/>
    <w:rsid w:val="00A30029"/>
    <w:rsid w:val="00A30187"/>
    <w:rsid w:val="00A30300"/>
    <w:rsid w:val="00A313D8"/>
    <w:rsid w:val="00A3181A"/>
    <w:rsid w:val="00A32E1B"/>
    <w:rsid w:val="00A3420D"/>
    <w:rsid w:val="00A3448A"/>
    <w:rsid w:val="00A34D73"/>
    <w:rsid w:val="00A36297"/>
    <w:rsid w:val="00A377F7"/>
    <w:rsid w:val="00A40717"/>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5BC2"/>
    <w:rsid w:val="00A46348"/>
    <w:rsid w:val="00A46468"/>
    <w:rsid w:val="00A4697E"/>
    <w:rsid w:val="00A46A4E"/>
    <w:rsid w:val="00A46F14"/>
    <w:rsid w:val="00A47822"/>
    <w:rsid w:val="00A47A4A"/>
    <w:rsid w:val="00A5008B"/>
    <w:rsid w:val="00A501DD"/>
    <w:rsid w:val="00A52A7A"/>
    <w:rsid w:val="00A52E1D"/>
    <w:rsid w:val="00A53E1B"/>
    <w:rsid w:val="00A54CD6"/>
    <w:rsid w:val="00A5532B"/>
    <w:rsid w:val="00A55873"/>
    <w:rsid w:val="00A55888"/>
    <w:rsid w:val="00A55BBA"/>
    <w:rsid w:val="00A5686D"/>
    <w:rsid w:val="00A56AE6"/>
    <w:rsid w:val="00A56EA2"/>
    <w:rsid w:val="00A56FA4"/>
    <w:rsid w:val="00A57F22"/>
    <w:rsid w:val="00A61290"/>
    <w:rsid w:val="00A61499"/>
    <w:rsid w:val="00A61735"/>
    <w:rsid w:val="00A62A77"/>
    <w:rsid w:val="00A63483"/>
    <w:rsid w:val="00A657D7"/>
    <w:rsid w:val="00A65C90"/>
    <w:rsid w:val="00A65FB0"/>
    <w:rsid w:val="00A660AC"/>
    <w:rsid w:val="00A6720C"/>
    <w:rsid w:val="00A67C96"/>
    <w:rsid w:val="00A67C9E"/>
    <w:rsid w:val="00A67E6C"/>
    <w:rsid w:val="00A701B1"/>
    <w:rsid w:val="00A71B99"/>
    <w:rsid w:val="00A737F5"/>
    <w:rsid w:val="00A739D0"/>
    <w:rsid w:val="00A74FE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5208"/>
    <w:rsid w:val="00A85E1B"/>
    <w:rsid w:val="00A872E4"/>
    <w:rsid w:val="00A879A5"/>
    <w:rsid w:val="00A90747"/>
    <w:rsid w:val="00A90AE9"/>
    <w:rsid w:val="00A90B9A"/>
    <w:rsid w:val="00A917B1"/>
    <w:rsid w:val="00A9237F"/>
    <w:rsid w:val="00A926C2"/>
    <w:rsid w:val="00A92879"/>
    <w:rsid w:val="00A92C93"/>
    <w:rsid w:val="00A9348E"/>
    <w:rsid w:val="00A936B8"/>
    <w:rsid w:val="00A93CD6"/>
    <w:rsid w:val="00A9442A"/>
    <w:rsid w:val="00A94A72"/>
    <w:rsid w:val="00A94C5E"/>
    <w:rsid w:val="00A96BEC"/>
    <w:rsid w:val="00AA009B"/>
    <w:rsid w:val="00AA016F"/>
    <w:rsid w:val="00AA13F9"/>
    <w:rsid w:val="00AA152F"/>
    <w:rsid w:val="00AA1ED6"/>
    <w:rsid w:val="00AA1F01"/>
    <w:rsid w:val="00AA3084"/>
    <w:rsid w:val="00AA30C1"/>
    <w:rsid w:val="00AA42C3"/>
    <w:rsid w:val="00AA51D6"/>
    <w:rsid w:val="00AA5922"/>
    <w:rsid w:val="00AB0754"/>
    <w:rsid w:val="00AB0BC8"/>
    <w:rsid w:val="00AB0E37"/>
    <w:rsid w:val="00AB11CA"/>
    <w:rsid w:val="00AB14D9"/>
    <w:rsid w:val="00AB17D7"/>
    <w:rsid w:val="00AB24A5"/>
    <w:rsid w:val="00AB30BB"/>
    <w:rsid w:val="00AB4AB8"/>
    <w:rsid w:val="00AB5142"/>
    <w:rsid w:val="00AB6059"/>
    <w:rsid w:val="00AB655E"/>
    <w:rsid w:val="00AB741D"/>
    <w:rsid w:val="00AB765D"/>
    <w:rsid w:val="00AB7DF0"/>
    <w:rsid w:val="00AC007F"/>
    <w:rsid w:val="00AC0DF7"/>
    <w:rsid w:val="00AC20C1"/>
    <w:rsid w:val="00AC2ECD"/>
    <w:rsid w:val="00AC2FD2"/>
    <w:rsid w:val="00AC3119"/>
    <w:rsid w:val="00AC49FB"/>
    <w:rsid w:val="00AC4F1D"/>
    <w:rsid w:val="00AC5319"/>
    <w:rsid w:val="00AC5A10"/>
    <w:rsid w:val="00AC78F3"/>
    <w:rsid w:val="00AC7AED"/>
    <w:rsid w:val="00AD0AA3"/>
    <w:rsid w:val="00AD0B75"/>
    <w:rsid w:val="00AD2C0D"/>
    <w:rsid w:val="00AD2E46"/>
    <w:rsid w:val="00AD3F94"/>
    <w:rsid w:val="00AD4A5A"/>
    <w:rsid w:val="00AD501C"/>
    <w:rsid w:val="00AD5E16"/>
    <w:rsid w:val="00AD6E56"/>
    <w:rsid w:val="00AE075A"/>
    <w:rsid w:val="00AE142F"/>
    <w:rsid w:val="00AE15DF"/>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134D"/>
    <w:rsid w:val="00AF18A5"/>
    <w:rsid w:val="00AF1C5D"/>
    <w:rsid w:val="00AF337E"/>
    <w:rsid w:val="00AF40EA"/>
    <w:rsid w:val="00AF42D7"/>
    <w:rsid w:val="00AF42E8"/>
    <w:rsid w:val="00AF473A"/>
    <w:rsid w:val="00AF4E47"/>
    <w:rsid w:val="00AF6587"/>
    <w:rsid w:val="00AF689E"/>
    <w:rsid w:val="00B001F1"/>
    <w:rsid w:val="00B0048C"/>
    <w:rsid w:val="00B006FE"/>
    <w:rsid w:val="00B007CB"/>
    <w:rsid w:val="00B00DEF"/>
    <w:rsid w:val="00B00DF5"/>
    <w:rsid w:val="00B00F52"/>
    <w:rsid w:val="00B0213E"/>
    <w:rsid w:val="00B02AA9"/>
    <w:rsid w:val="00B02FA3"/>
    <w:rsid w:val="00B0321D"/>
    <w:rsid w:val="00B04A74"/>
    <w:rsid w:val="00B05084"/>
    <w:rsid w:val="00B061C4"/>
    <w:rsid w:val="00B07DC9"/>
    <w:rsid w:val="00B07F10"/>
    <w:rsid w:val="00B10458"/>
    <w:rsid w:val="00B106A6"/>
    <w:rsid w:val="00B10A86"/>
    <w:rsid w:val="00B10B43"/>
    <w:rsid w:val="00B113FF"/>
    <w:rsid w:val="00B156B7"/>
    <w:rsid w:val="00B157F9"/>
    <w:rsid w:val="00B15AD0"/>
    <w:rsid w:val="00B16157"/>
    <w:rsid w:val="00B20256"/>
    <w:rsid w:val="00B20C76"/>
    <w:rsid w:val="00B20D09"/>
    <w:rsid w:val="00B21660"/>
    <w:rsid w:val="00B21DDC"/>
    <w:rsid w:val="00B2216F"/>
    <w:rsid w:val="00B2218D"/>
    <w:rsid w:val="00B224FD"/>
    <w:rsid w:val="00B2327D"/>
    <w:rsid w:val="00B236A6"/>
    <w:rsid w:val="00B24959"/>
    <w:rsid w:val="00B25482"/>
    <w:rsid w:val="00B25D77"/>
    <w:rsid w:val="00B2763F"/>
    <w:rsid w:val="00B27AAC"/>
    <w:rsid w:val="00B27B8C"/>
    <w:rsid w:val="00B30929"/>
    <w:rsid w:val="00B314C3"/>
    <w:rsid w:val="00B31E8E"/>
    <w:rsid w:val="00B32445"/>
    <w:rsid w:val="00B33017"/>
    <w:rsid w:val="00B34F52"/>
    <w:rsid w:val="00B34FCC"/>
    <w:rsid w:val="00B35424"/>
    <w:rsid w:val="00B357AA"/>
    <w:rsid w:val="00B372AA"/>
    <w:rsid w:val="00B37AD9"/>
    <w:rsid w:val="00B403DC"/>
    <w:rsid w:val="00B40445"/>
    <w:rsid w:val="00B409E0"/>
    <w:rsid w:val="00B412FD"/>
    <w:rsid w:val="00B4159E"/>
    <w:rsid w:val="00B41888"/>
    <w:rsid w:val="00B41F60"/>
    <w:rsid w:val="00B42364"/>
    <w:rsid w:val="00B42778"/>
    <w:rsid w:val="00B427B1"/>
    <w:rsid w:val="00B43021"/>
    <w:rsid w:val="00B4326E"/>
    <w:rsid w:val="00B43B6B"/>
    <w:rsid w:val="00B441FF"/>
    <w:rsid w:val="00B45692"/>
    <w:rsid w:val="00B45A52"/>
    <w:rsid w:val="00B4606B"/>
    <w:rsid w:val="00B46175"/>
    <w:rsid w:val="00B46B54"/>
    <w:rsid w:val="00B470D4"/>
    <w:rsid w:val="00B47AA5"/>
    <w:rsid w:val="00B50562"/>
    <w:rsid w:val="00B51432"/>
    <w:rsid w:val="00B515DF"/>
    <w:rsid w:val="00B51EDE"/>
    <w:rsid w:val="00B51F7F"/>
    <w:rsid w:val="00B53EA9"/>
    <w:rsid w:val="00B548B7"/>
    <w:rsid w:val="00B54B26"/>
    <w:rsid w:val="00B54F83"/>
    <w:rsid w:val="00B55C76"/>
    <w:rsid w:val="00B5605E"/>
    <w:rsid w:val="00B579CD"/>
    <w:rsid w:val="00B57A73"/>
    <w:rsid w:val="00B57E9F"/>
    <w:rsid w:val="00B57EC3"/>
    <w:rsid w:val="00B60A5A"/>
    <w:rsid w:val="00B60DDB"/>
    <w:rsid w:val="00B614E6"/>
    <w:rsid w:val="00B629C9"/>
    <w:rsid w:val="00B62F2E"/>
    <w:rsid w:val="00B63378"/>
    <w:rsid w:val="00B635DC"/>
    <w:rsid w:val="00B646B9"/>
    <w:rsid w:val="00B64797"/>
    <w:rsid w:val="00B64EDF"/>
    <w:rsid w:val="00B6569B"/>
    <w:rsid w:val="00B664C7"/>
    <w:rsid w:val="00B66DB8"/>
    <w:rsid w:val="00B6720E"/>
    <w:rsid w:val="00B67929"/>
    <w:rsid w:val="00B67AB8"/>
    <w:rsid w:val="00B70A4E"/>
    <w:rsid w:val="00B70FD4"/>
    <w:rsid w:val="00B713CB"/>
    <w:rsid w:val="00B714B6"/>
    <w:rsid w:val="00B71CAA"/>
    <w:rsid w:val="00B739F6"/>
    <w:rsid w:val="00B74A07"/>
    <w:rsid w:val="00B74E58"/>
    <w:rsid w:val="00B74F33"/>
    <w:rsid w:val="00B75414"/>
    <w:rsid w:val="00B76813"/>
    <w:rsid w:val="00B770B0"/>
    <w:rsid w:val="00B773EF"/>
    <w:rsid w:val="00B81A6C"/>
    <w:rsid w:val="00B8202F"/>
    <w:rsid w:val="00B834E9"/>
    <w:rsid w:val="00B840F4"/>
    <w:rsid w:val="00B85577"/>
    <w:rsid w:val="00B85DB6"/>
    <w:rsid w:val="00B85DE5"/>
    <w:rsid w:val="00B86048"/>
    <w:rsid w:val="00B86612"/>
    <w:rsid w:val="00B872B6"/>
    <w:rsid w:val="00B876E6"/>
    <w:rsid w:val="00B87754"/>
    <w:rsid w:val="00B908F5"/>
    <w:rsid w:val="00B90F73"/>
    <w:rsid w:val="00B91BFE"/>
    <w:rsid w:val="00B91D42"/>
    <w:rsid w:val="00B91FBF"/>
    <w:rsid w:val="00B91FF4"/>
    <w:rsid w:val="00B92E5B"/>
    <w:rsid w:val="00B93304"/>
    <w:rsid w:val="00B935ED"/>
    <w:rsid w:val="00B93878"/>
    <w:rsid w:val="00B93B59"/>
    <w:rsid w:val="00B9406A"/>
    <w:rsid w:val="00B9524A"/>
    <w:rsid w:val="00B95792"/>
    <w:rsid w:val="00B96A11"/>
    <w:rsid w:val="00B97061"/>
    <w:rsid w:val="00B97DA2"/>
    <w:rsid w:val="00BA1564"/>
    <w:rsid w:val="00BA2280"/>
    <w:rsid w:val="00BA2A08"/>
    <w:rsid w:val="00BA2D5C"/>
    <w:rsid w:val="00BA3259"/>
    <w:rsid w:val="00BA3809"/>
    <w:rsid w:val="00BA56D2"/>
    <w:rsid w:val="00BA5E0C"/>
    <w:rsid w:val="00BA61FA"/>
    <w:rsid w:val="00BA76E0"/>
    <w:rsid w:val="00BA79E8"/>
    <w:rsid w:val="00BB1080"/>
    <w:rsid w:val="00BB13D9"/>
    <w:rsid w:val="00BB2A25"/>
    <w:rsid w:val="00BB32DF"/>
    <w:rsid w:val="00BB36F4"/>
    <w:rsid w:val="00BB4978"/>
    <w:rsid w:val="00BB51E9"/>
    <w:rsid w:val="00BB67D6"/>
    <w:rsid w:val="00BB7C24"/>
    <w:rsid w:val="00BB7FAE"/>
    <w:rsid w:val="00BC0FDC"/>
    <w:rsid w:val="00BC1A2B"/>
    <w:rsid w:val="00BC2795"/>
    <w:rsid w:val="00BC3053"/>
    <w:rsid w:val="00BC410E"/>
    <w:rsid w:val="00BC44C4"/>
    <w:rsid w:val="00BC4D2E"/>
    <w:rsid w:val="00BC5371"/>
    <w:rsid w:val="00BC5824"/>
    <w:rsid w:val="00BC650B"/>
    <w:rsid w:val="00BC699B"/>
    <w:rsid w:val="00BC73AC"/>
    <w:rsid w:val="00BD07C6"/>
    <w:rsid w:val="00BD07CD"/>
    <w:rsid w:val="00BD0AC4"/>
    <w:rsid w:val="00BD188F"/>
    <w:rsid w:val="00BD1D8F"/>
    <w:rsid w:val="00BD2761"/>
    <w:rsid w:val="00BD3374"/>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5332"/>
    <w:rsid w:val="00BE5B45"/>
    <w:rsid w:val="00BE6715"/>
    <w:rsid w:val="00BE6CD8"/>
    <w:rsid w:val="00BE7078"/>
    <w:rsid w:val="00BE7406"/>
    <w:rsid w:val="00BE7603"/>
    <w:rsid w:val="00BF07E1"/>
    <w:rsid w:val="00BF133D"/>
    <w:rsid w:val="00BF1E05"/>
    <w:rsid w:val="00BF1FA2"/>
    <w:rsid w:val="00BF2CB4"/>
    <w:rsid w:val="00BF2CE9"/>
    <w:rsid w:val="00BF2EAD"/>
    <w:rsid w:val="00BF3279"/>
    <w:rsid w:val="00BF372B"/>
    <w:rsid w:val="00BF4680"/>
    <w:rsid w:val="00BF57F1"/>
    <w:rsid w:val="00BF6B83"/>
    <w:rsid w:val="00BF74C7"/>
    <w:rsid w:val="00BF7D33"/>
    <w:rsid w:val="00BF7E48"/>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B83"/>
    <w:rsid w:val="00C10478"/>
    <w:rsid w:val="00C12107"/>
    <w:rsid w:val="00C122B8"/>
    <w:rsid w:val="00C12461"/>
    <w:rsid w:val="00C13C07"/>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1E08"/>
    <w:rsid w:val="00C3246F"/>
    <w:rsid w:val="00C327E1"/>
    <w:rsid w:val="00C329F3"/>
    <w:rsid w:val="00C33233"/>
    <w:rsid w:val="00C34180"/>
    <w:rsid w:val="00C345A5"/>
    <w:rsid w:val="00C345C8"/>
    <w:rsid w:val="00C34D86"/>
    <w:rsid w:val="00C35DDC"/>
    <w:rsid w:val="00C3719D"/>
    <w:rsid w:val="00C37CB2"/>
    <w:rsid w:val="00C40FA7"/>
    <w:rsid w:val="00C41207"/>
    <w:rsid w:val="00C426AF"/>
    <w:rsid w:val="00C42938"/>
    <w:rsid w:val="00C4303A"/>
    <w:rsid w:val="00C43412"/>
    <w:rsid w:val="00C43F87"/>
    <w:rsid w:val="00C44584"/>
    <w:rsid w:val="00C44A47"/>
    <w:rsid w:val="00C45565"/>
    <w:rsid w:val="00C456EF"/>
    <w:rsid w:val="00C45CE4"/>
    <w:rsid w:val="00C473A5"/>
    <w:rsid w:val="00C50B28"/>
    <w:rsid w:val="00C51106"/>
    <w:rsid w:val="00C517F3"/>
    <w:rsid w:val="00C528F9"/>
    <w:rsid w:val="00C54908"/>
    <w:rsid w:val="00C54995"/>
    <w:rsid w:val="00C54C69"/>
    <w:rsid w:val="00C54D41"/>
    <w:rsid w:val="00C55297"/>
    <w:rsid w:val="00C55740"/>
    <w:rsid w:val="00C568B7"/>
    <w:rsid w:val="00C568D7"/>
    <w:rsid w:val="00C5702F"/>
    <w:rsid w:val="00C573C5"/>
    <w:rsid w:val="00C60783"/>
    <w:rsid w:val="00C628DF"/>
    <w:rsid w:val="00C62948"/>
    <w:rsid w:val="00C62C81"/>
    <w:rsid w:val="00C62EBB"/>
    <w:rsid w:val="00C63ED8"/>
    <w:rsid w:val="00C64672"/>
    <w:rsid w:val="00C650C6"/>
    <w:rsid w:val="00C650CD"/>
    <w:rsid w:val="00C6511B"/>
    <w:rsid w:val="00C65ACB"/>
    <w:rsid w:val="00C66240"/>
    <w:rsid w:val="00C6637A"/>
    <w:rsid w:val="00C666AF"/>
    <w:rsid w:val="00C6684D"/>
    <w:rsid w:val="00C66DC4"/>
    <w:rsid w:val="00C679B2"/>
    <w:rsid w:val="00C67B25"/>
    <w:rsid w:val="00C70697"/>
    <w:rsid w:val="00C715BF"/>
    <w:rsid w:val="00C71A5A"/>
    <w:rsid w:val="00C72093"/>
    <w:rsid w:val="00C72EF4"/>
    <w:rsid w:val="00C7330C"/>
    <w:rsid w:val="00C744FE"/>
    <w:rsid w:val="00C755EF"/>
    <w:rsid w:val="00C758FA"/>
    <w:rsid w:val="00C75D2F"/>
    <w:rsid w:val="00C76659"/>
    <w:rsid w:val="00C767BE"/>
    <w:rsid w:val="00C76E3C"/>
    <w:rsid w:val="00C76FA4"/>
    <w:rsid w:val="00C801A7"/>
    <w:rsid w:val="00C80809"/>
    <w:rsid w:val="00C812CE"/>
    <w:rsid w:val="00C81568"/>
    <w:rsid w:val="00C82E7E"/>
    <w:rsid w:val="00C83FEA"/>
    <w:rsid w:val="00C84787"/>
    <w:rsid w:val="00C84D60"/>
    <w:rsid w:val="00C8503A"/>
    <w:rsid w:val="00C861FC"/>
    <w:rsid w:val="00C900C3"/>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ED8"/>
    <w:rsid w:val="00CA2661"/>
    <w:rsid w:val="00CA3600"/>
    <w:rsid w:val="00CA4B18"/>
    <w:rsid w:val="00CA51BE"/>
    <w:rsid w:val="00CA6480"/>
    <w:rsid w:val="00CA6DDC"/>
    <w:rsid w:val="00CA71AB"/>
    <w:rsid w:val="00CA7608"/>
    <w:rsid w:val="00CA7BAB"/>
    <w:rsid w:val="00CB01D7"/>
    <w:rsid w:val="00CB110F"/>
    <w:rsid w:val="00CB14BE"/>
    <w:rsid w:val="00CB1884"/>
    <w:rsid w:val="00CB1F63"/>
    <w:rsid w:val="00CB2C61"/>
    <w:rsid w:val="00CB3728"/>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600F"/>
    <w:rsid w:val="00CC6034"/>
    <w:rsid w:val="00CC6161"/>
    <w:rsid w:val="00CC7453"/>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C70"/>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87E"/>
    <w:rsid w:val="00CF6FB6"/>
    <w:rsid w:val="00CF726B"/>
    <w:rsid w:val="00D00902"/>
    <w:rsid w:val="00D01158"/>
    <w:rsid w:val="00D013C3"/>
    <w:rsid w:val="00D01D1B"/>
    <w:rsid w:val="00D0212E"/>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6F58"/>
    <w:rsid w:val="00D176C5"/>
    <w:rsid w:val="00D179DD"/>
    <w:rsid w:val="00D22AB5"/>
    <w:rsid w:val="00D232E2"/>
    <w:rsid w:val="00D239A7"/>
    <w:rsid w:val="00D23F47"/>
    <w:rsid w:val="00D250FB"/>
    <w:rsid w:val="00D25E03"/>
    <w:rsid w:val="00D263D5"/>
    <w:rsid w:val="00D26E81"/>
    <w:rsid w:val="00D27AB8"/>
    <w:rsid w:val="00D31E34"/>
    <w:rsid w:val="00D32373"/>
    <w:rsid w:val="00D32494"/>
    <w:rsid w:val="00D33CBB"/>
    <w:rsid w:val="00D3553E"/>
    <w:rsid w:val="00D359F5"/>
    <w:rsid w:val="00D35CF3"/>
    <w:rsid w:val="00D36720"/>
    <w:rsid w:val="00D36E40"/>
    <w:rsid w:val="00D36E71"/>
    <w:rsid w:val="00D36F71"/>
    <w:rsid w:val="00D37D87"/>
    <w:rsid w:val="00D4030C"/>
    <w:rsid w:val="00D40B33"/>
    <w:rsid w:val="00D4134E"/>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3E0D"/>
    <w:rsid w:val="00D53F24"/>
    <w:rsid w:val="00D546FF"/>
    <w:rsid w:val="00D5586A"/>
    <w:rsid w:val="00D55AD5"/>
    <w:rsid w:val="00D55F94"/>
    <w:rsid w:val="00D5690B"/>
    <w:rsid w:val="00D57297"/>
    <w:rsid w:val="00D5749E"/>
    <w:rsid w:val="00D57564"/>
    <w:rsid w:val="00D576CA"/>
    <w:rsid w:val="00D577C7"/>
    <w:rsid w:val="00D57EAE"/>
    <w:rsid w:val="00D60068"/>
    <w:rsid w:val="00D606B3"/>
    <w:rsid w:val="00D61AF5"/>
    <w:rsid w:val="00D621AD"/>
    <w:rsid w:val="00D63DD2"/>
    <w:rsid w:val="00D64097"/>
    <w:rsid w:val="00D641EE"/>
    <w:rsid w:val="00D64ABA"/>
    <w:rsid w:val="00D652B5"/>
    <w:rsid w:val="00D65F83"/>
    <w:rsid w:val="00D66155"/>
    <w:rsid w:val="00D661D3"/>
    <w:rsid w:val="00D66CEB"/>
    <w:rsid w:val="00D7005A"/>
    <w:rsid w:val="00D708B0"/>
    <w:rsid w:val="00D70C11"/>
    <w:rsid w:val="00D7171F"/>
    <w:rsid w:val="00D71D43"/>
    <w:rsid w:val="00D720FE"/>
    <w:rsid w:val="00D72811"/>
    <w:rsid w:val="00D72B86"/>
    <w:rsid w:val="00D72E6A"/>
    <w:rsid w:val="00D735F6"/>
    <w:rsid w:val="00D74978"/>
    <w:rsid w:val="00D76423"/>
    <w:rsid w:val="00D7699B"/>
    <w:rsid w:val="00D76E30"/>
    <w:rsid w:val="00D77B1D"/>
    <w:rsid w:val="00D77EEA"/>
    <w:rsid w:val="00D8021F"/>
    <w:rsid w:val="00D80383"/>
    <w:rsid w:val="00D80FAB"/>
    <w:rsid w:val="00D823C6"/>
    <w:rsid w:val="00D8327F"/>
    <w:rsid w:val="00D83BE1"/>
    <w:rsid w:val="00D84228"/>
    <w:rsid w:val="00D86CA3"/>
    <w:rsid w:val="00D86D75"/>
    <w:rsid w:val="00D871CE"/>
    <w:rsid w:val="00D879A9"/>
    <w:rsid w:val="00D90D7F"/>
    <w:rsid w:val="00D915D7"/>
    <w:rsid w:val="00D9196D"/>
    <w:rsid w:val="00D91EE8"/>
    <w:rsid w:val="00D92982"/>
    <w:rsid w:val="00D92DA4"/>
    <w:rsid w:val="00D94FF7"/>
    <w:rsid w:val="00D9771A"/>
    <w:rsid w:val="00D9790E"/>
    <w:rsid w:val="00D97993"/>
    <w:rsid w:val="00DA0BED"/>
    <w:rsid w:val="00DA1656"/>
    <w:rsid w:val="00DA1876"/>
    <w:rsid w:val="00DA18C3"/>
    <w:rsid w:val="00DA1B68"/>
    <w:rsid w:val="00DA2A23"/>
    <w:rsid w:val="00DA305E"/>
    <w:rsid w:val="00DA4255"/>
    <w:rsid w:val="00DA4CB4"/>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CF6"/>
    <w:rsid w:val="00DC00A0"/>
    <w:rsid w:val="00DC1555"/>
    <w:rsid w:val="00DC2335"/>
    <w:rsid w:val="00DC28C1"/>
    <w:rsid w:val="00DC29BF"/>
    <w:rsid w:val="00DC2D36"/>
    <w:rsid w:val="00DC3932"/>
    <w:rsid w:val="00DC3C09"/>
    <w:rsid w:val="00DC44BF"/>
    <w:rsid w:val="00DC44CB"/>
    <w:rsid w:val="00DC4D4D"/>
    <w:rsid w:val="00DC53EF"/>
    <w:rsid w:val="00DC5B11"/>
    <w:rsid w:val="00DC5EB6"/>
    <w:rsid w:val="00DC6854"/>
    <w:rsid w:val="00DC6A78"/>
    <w:rsid w:val="00DC6DB9"/>
    <w:rsid w:val="00DC722E"/>
    <w:rsid w:val="00DC784D"/>
    <w:rsid w:val="00DC7C78"/>
    <w:rsid w:val="00DD22BB"/>
    <w:rsid w:val="00DD2AE2"/>
    <w:rsid w:val="00DD337B"/>
    <w:rsid w:val="00DD3B3E"/>
    <w:rsid w:val="00DD3EB5"/>
    <w:rsid w:val="00DD42E1"/>
    <w:rsid w:val="00DD4411"/>
    <w:rsid w:val="00DD4729"/>
    <w:rsid w:val="00DD5A14"/>
    <w:rsid w:val="00DD5B38"/>
    <w:rsid w:val="00DD6103"/>
    <w:rsid w:val="00DD6163"/>
    <w:rsid w:val="00DD67D1"/>
    <w:rsid w:val="00DD738A"/>
    <w:rsid w:val="00DE0224"/>
    <w:rsid w:val="00DE0337"/>
    <w:rsid w:val="00DE12BC"/>
    <w:rsid w:val="00DE2630"/>
    <w:rsid w:val="00DE267A"/>
    <w:rsid w:val="00DE2C10"/>
    <w:rsid w:val="00DE30E7"/>
    <w:rsid w:val="00DE5608"/>
    <w:rsid w:val="00DE58D0"/>
    <w:rsid w:val="00DE5FC0"/>
    <w:rsid w:val="00DE6077"/>
    <w:rsid w:val="00DE6301"/>
    <w:rsid w:val="00DE654F"/>
    <w:rsid w:val="00DE6A02"/>
    <w:rsid w:val="00DE732B"/>
    <w:rsid w:val="00DE7777"/>
    <w:rsid w:val="00DE7E0E"/>
    <w:rsid w:val="00DF02EC"/>
    <w:rsid w:val="00DF0369"/>
    <w:rsid w:val="00DF0393"/>
    <w:rsid w:val="00DF06B1"/>
    <w:rsid w:val="00DF0B6E"/>
    <w:rsid w:val="00DF15B3"/>
    <w:rsid w:val="00DF15E0"/>
    <w:rsid w:val="00DF182E"/>
    <w:rsid w:val="00DF3245"/>
    <w:rsid w:val="00DF37A0"/>
    <w:rsid w:val="00DF5DAD"/>
    <w:rsid w:val="00DF73CF"/>
    <w:rsid w:val="00E01A5C"/>
    <w:rsid w:val="00E01D5E"/>
    <w:rsid w:val="00E0203B"/>
    <w:rsid w:val="00E02929"/>
    <w:rsid w:val="00E0355A"/>
    <w:rsid w:val="00E04332"/>
    <w:rsid w:val="00E04F6C"/>
    <w:rsid w:val="00E06BFB"/>
    <w:rsid w:val="00E06F7F"/>
    <w:rsid w:val="00E078F5"/>
    <w:rsid w:val="00E110E7"/>
    <w:rsid w:val="00E113CC"/>
    <w:rsid w:val="00E1189C"/>
    <w:rsid w:val="00E11B20"/>
    <w:rsid w:val="00E12471"/>
    <w:rsid w:val="00E12600"/>
    <w:rsid w:val="00E12664"/>
    <w:rsid w:val="00E12B95"/>
    <w:rsid w:val="00E1369C"/>
    <w:rsid w:val="00E13B6E"/>
    <w:rsid w:val="00E13DF0"/>
    <w:rsid w:val="00E140B5"/>
    <w:rsid w:val="00E144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00A"/>
    <w:rsid w:val="00E34188"/>
    <w:rsid w:val="00E3483B"/>
    <w:rsid w:val="00E34B6E"/>
    <w:rsid w:val="00E34D7E"/>
    <w:rsid w:val="00E35025"/>
    <w:rsid w:val="00E35559"/>
    <w:rsid w:val="00E35AA9"/>
    <w:rsid w:val="00E36CF2"/>
    <w:rsid w:val="00E3723A"/>
    <w:rsid w:val="00E3728B"/>
    <w:rsid w:val="00E374B5"/>
    <w:rsid w:val="00E37645"/>
    <w:rsid w:val="00E37797"/>
    <w:rsid w:val="00E37860"/>
    <w:rsid w:val="00E40482"/>
    <w:rsid w:val="00E41B21"/>
    <w:rsid w:val="00E41B6A"/>
    <w:rsid w:val="00E4298D"/>
    <w:rsid w:val="00E446F1"/>
    <w:rsid w:val="00E447B1"/>
    <w:rsid w:val="00E447E0"/>
    <w:rsid w:val="00E44A4E"/>
    <w:rsid w:val="00E451E7"/>
    <w:rsid w:val="00E45C2B"/>
    <w:rsid w:val="00E46886"/>
    <w:rsid w:val="00E4708B"/>
    <w:rsid w:val="00E478CE"/>
    <w:rsid w:val="00E47A98"/>
    <w:rsid w:val="00E47AEF"/>
    <w:rsid w:val="00E50A11"/>
    <w:rsid w:val="00E52633"/>
    <w:rsid w:val="00E52CDA"/>
    <w:rsid w:val="00E530DF"/>
    <w:rsid w:val="00E53B75"/>
    <w:rsid w:val="00E548D8"/>
    <w:rsid w:val="00E54D08"/>
    <w:rsid w:val="00E54D60"/>
    <w:rsid w:val="00E54E3B"/>
    <w:rsid w:val="00E55A9E"/>
    <w:rsid w:val="00E55C6B"/>
    <w:rsid w:val="00E563E5"/>
    <w:rsid w:val="00E56DD6"/>
    <w:rsid w:val="00E57118"/>
    <w:rsid w:val="00E57565"/>
    <w:rsid w:val="00E60A90"/>
    <w:rsid w:val="00E60E99"/>
    <w:rsid w:val="00E62043"/>
    <w:rsid w:val="00E624F8"/>
    <w:rsid w:val="00E62D6C"/>
    <w:rsid w:val="00E63838"/>
    <w:rsid w:val="00E64434"/>
    <w:rsid w:val="00E64938"/>
    <w:rsid w:val="00E64A67"/>
    <w:rsid w:val="00E65A98"/>
    <w:rsid w:val="00E65CFD"/>
    <w:rsid w:val="00E65F01"/>
    <w:rsid w:val="00E66259"/>
    <w:rsid w:val="00E665E2"/>
    <w:rsid w:val="00E66CA7"/>
    <w:rsid w:val="00E6762E"/>
    <w:rsid w:val="00E67C51"/>
    <w:rsid w:val="00E70E3B"/>
    <w:rsid w:val="00E72810"/>
    <w:rsid w:val="00E7297A"/>
    <w:rsid w:val="00E72EFC"/>
    <w:rsid w:val="00E746A1"/>
    <w:rsid w:val="00E7535A"/>
    <w:rsid w:val="00E757FC"/>
    <w:rsid w:val="00E758EC"/>
    <w:rsid w:val="00E77675"/>
    <w:rsid w:val="00E779A8"/>
    <w:rsid w:val="00E77FA0"/>
    <w:rsid w:val="00E80668"/>
    <w:rsid w:val="00E80683"/>
    <w:rsid w:val="00E8102C"/>
    <w:rsid w:val="00E818B1"/>
    <w:rsid w:val="00E819B8"/>
    <w:rsid w:val="00E821A5"/>
    <w:rsid w:val="00E8234C"/>
    <w:rsid w:val="00E82507"/>
    <w:rsid w:val="00E82BAD"/>
    <w:rsid w:val="00E83051"/>
    <w:rsid w:val="00E83AA9"/>
    <w:rsid w:val="00E83EB6"/>
    <w:rsid w:val="00E83F3A"/>
    <w:rsid w:val="00E854C4"/>
    <w:rsid w:val="00E857E2"/>
    <w:rsid w:val="00E85928"/>
    <w:rsid w:val="00E865D3"/>
    <w:rsid w:val="00E87822"/>
    <w:rsid w:val="00E87891"/>
    <w:rsid w:val="00E87F42"/>
    <w:rsid w:val="00E90395"/>
    <w:rsid w:val="00E903BB"/>
    <w:rsid w:val="00E90C42"/>
    <w:rsid w:val="00E90D53"/>
    <w:rsid w:val="00E90E49"/>
    <w:rsid w:val="00E917F9"/>
    <w:rsid w:val="00E9291C"/>
    <w:rsid w:val="00E92ABB"/>
    <w:rsid w:val="00E92B84"/>
    <w:rsid w:val="00E92D83"/>
    <w:rsid w:val="00E93B51"/>
    <w:rsid w:val="00E93DD5"/>
    <w:rsid w:val="00E93FFE"/>
    <w:rsid w:val="00E942C7"/>
    <w:rsid w:val="00E945CE"/>
    <w:rsid w:val="00E94663"/>
    <w:rsid w:val="00E94B67"/>
    <w:rsid w:val="00E94F8A"/>
    <w:rsid w:val="00E94FA6"/>
    <w:rsid w:val="00E958C3"/>
    <w:rsid w:val="00E95CE0"/>
    <w:rsid w:val="00E9665B"/>
    <w:rsid w:val="00E96B71"/>
    <w:rsid w:val="00E96CA9"/>
    <w:rsid w:val="00E97049"/>
    <w:rsid w:val="00E97638"/>
    <w:rsid w:val="00EA09A1"/>
    <w:rsid w:val="00EA0A3C"/>
    <w:rsid w:val="00EA0A72"/>
    <w:rsid w:val="00EA0E63"/>
    <w:rsid w:val="00EA14B2"/>
    <w:rsid w:val="00EA1BBF"/>
    <w:rsid w:val="00EA1C74"/>
    <w:rsid w:val="00EA1D4F"/>
    <w:rsid w:val="00EA1F10"/>
    <w:rsid w:val="00EA29B4"/>
    <w:rsid w:val="00EA2B10"/>
    <w:rsid w:val="00EA3EE7"/>
    <w:rsid w:val="00EA45D1"/>
    <w:rsid w:val="00EA4B85"/>
    <w:rsid w:val="00EA5762"/>
    <w:rsid w:val="00EA6CE1"/>
    <w:rsid w:val="00EA75AA"/>
    <w:rsid w:val="00EA783B"/>
    <w:rsid w:val="00EA7A41"/>
    <w:rsid w:val="00EB04A7"/>
    <w:rsid w:val="00EB067E"/>
    <w:rsid w:val="00EB077B"/>
    <w:rsid w:val="00EB0841"/>
    <w:rsid w:val="00EB0E3B"/>
    <w:rsid w:val="00EB244C"/>
    <w:rsid w:val="00EB283A"/>
    <w:rsid w:val="00EB3012"/>
    <w:rsid w:val="00EB3559"/>
    <w:rsid w:val="00EB35DF"/>
    <w:rsid w:val="00EB3940"/>
    <w:rsid w:val="00EB4B7F"/>
    <w:rsid w:val="00EB4EA2"/>
    <w:rsid w:val="00EB5078"/>
    <w:rsid w:val="00EB5827"/>
    <w:rsid w:val="00EB6150"/>
    <w:rsid w:val="00EB6221"/>
    <w:rsid w:val="00EB652E"/>
    <w:rsid w:val="00EB6937"/>
    <w:rsid w:val="00EB72F1"/>
    <w:rsid w:val="00EB7A9B"/>
    <w:rsid w:val="00EB7EEC"/>
    <w:rsid w:val="00EC06A0"/>
    <w:rsid w:val="00EC0C0D"/>
    <w:rsid w:val="00EC158D"/>
    <w:rsid w:val="00EC24D5"/>
    <w:rsid w:val="00EC25B9"/>
    <w:rsid w:val="00EC27C6"/>
    <w:rsid w:val="00EC2C29"/>
    <w:rsid w:val="00EC321E"/>
    <w:rsid w:val="00EC3520"/>
    <w:rsid w:val="00EC3C25"/>
    <w:rsid w:val="00EC41C1"/>
    <w:rsid w:val="00EC41F6"/>
    <w:rsid w:val="00EC4207"/>
    <w:rsid w:val="00EC4447"/>
    <w:rsid w:val="00EC4794"/>
    <w:rsid w:val="00EC4F10"/>
    <w:rsid w:val="00EC5387"/>
    <w:rsid w:val="00EC5653"/>
    <w:rsid w:val="00EC5916"/>
    <w:rsid w:val="00EC5E68"/>
    <w:rsid w:val="00EC6000"/>
    <w:rsid w:val="00EC66A0"/>
    <w:rsid w:val="00EC71CE"/>
    <w:rsid w:val="00EC7E19"/>
    <w:rsid w:val="00EC7F3F"/>
    <w:rsid w:val="00ED1006"/>
    <w:rsid w:val="00ED236F"/>
    <w:rsid w:val="00ED257D"/>
    <w:rsid w:val="00ED29F7"/>
    <w:rsid w:val="00ED2AFD"/>
    <w:rsid w:val="00ED3909"/>
    <w:rsid w:val="00ED3D00"/>
    <w:rsid w:val="00ED4056"/>
    <w:rsid w:val="00ED536E"/>
    <w:rsid w:val="00ED5CD8"/>
    <w:rsid w:val="00ED6CAB"/>
    <w:rsid w:val="00ED7508"/>
    <w:rsid w:val="00ED7A31"/>
    <w:rsid w:val="00ED7A40"/>
    <w:rsid w:val="00ED7DB8"/>
    <w:rsid w:val="00EE04C0"/>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410"/>
    <w:rsid w:val="00EF18FE"/>
    <w:rsid w:val="00EF1D49"/>
    <w:rsid w:val="00EF27BD"/>
    <w:rsid w:val="00EF32CD"/>
    <w:rsid w:val="00EF402A"/>
    <w:rsid w:val="00EF411D"/>
    <w:rsid w:val="00EF45C9"/>
    <w:rsid w:val="00EF46A4"/>
    <w:rsid w:val="00EF5787"/>
    <w:rsid w:val="00EF5BFF"/>
    <w:rsid w:val="00EF5F23"/>
    <w:rsid w:val="00EF60D0"/>
    <w:rsid w:val="00EF73CC"/>
    <w:rsid w:val="00EF7818"/>
    <w:rsid w:val="00F00096"/>
    <w:rsid w:val="00F0014E"/>
    <w:rsid w:val="00F008E6"/>
    <w:rsid w:val="00F00FDB"/>
    <w:rsid w:val="00F01613"/>
    <w:rsid w:val="00F01C36"/>
    <w:rsid w:val="00F01CF9"/>
    <w:rsid w:val="00F020C3"/>
    <w:rsid w:val="00F02CC8"/>
    <w:rsid w:val="00F032FF"/>
    <w:rsid w:val="00F03379"/>
    <w:rsid w:val="00F03D8B"/>
    <w:rsid w:val="00F04F2B"/>
    <w:rsid w:val="00F0528D"/>
    <w:rsid w:val="00F05F52"/>
    <w:rsid w:val="00F06484"/>
    <w:rsid w:val="00F06C67"/>
    <w:rsid w:val="00F06DFD"/>
    <w:rsid w:val="00F071D1"/>
    <w:rsid w:val="00F07533"/>
    <w:rsid w:val="00F10629"/>
    <w:rsid w:val="00F11840"/>
    <w:rsid w:val="00F12834"/>
    <w:rsid w:val="00F1336D"/>
    <w:rsid w:val="00F1527F"/>
    <w:rsid w:val="00F15FA5"/>
    <w:rsid w:val="00F165E7"/>
    <w:rsid w:val="00F16ED2"/>
    <w:rsid w:val="00F17804"/>
    <w:rsid w:val="00F203E0"/>
    <w:rsid w:val="00F209B7"/>
    <w:rsid w:val="00F20BFB"/>
    <w:rsid w:val="00F21F3F"/>
    <w:rsid w:val="00F22716"/>
    <w:rsid w:val="00F234C3"/>
    <w:rsid w:val="00F2376F"/>
    <w:rsid w:val="00F243D8"/>
    <w:rsid w:val="00F26237"/>
    <w:rsid w:val="00F26D0F"/>
    <w:rsid w:val="00F30270"/>
    <w:rsid w:val="00F30828"/>
    <w:rsid w:val="00F313D6"/>
    <w:rsid w:val="00F313F1"/>
    <w:rsid w:val="00F31CAE"/>
    <w:rsid w:val="00F31CBF"/>
    <w:rsid w:val="00F32980"/>
    <w:rsid w:val="00F33716"/>
    <w:rsid w:val="00F34754"/>
    <w:rsid w:val="00F362C3"/>
    <w:rsid w:val="00F368BD"/>
    <w:rsid w:val="00F36B19"/>
    <w:rsid w:val="00F36C4C"/>
    <w:rsid w:val="00F371B1"/>
    <w:rsid w:val="00F377B7"/>
    <w:rsid w:val="00F40DBF"/>
    <w:rsid w:val="00F40F0C"/>
    <w:rsid w:val="00F417AE"/>
    <w:rsid w:val="00F42916"/>
    <w:rsid w:val="00F42923"/>
    <w:rsid w:val="00F42AE1"/>
    <w:rsid w:val="00F42EC4"/>
    <w:rsid w:val="00F42F11"/>
    <w:rsid w:val="00F43702"/>
    <w:rsid w:val="00F4419B"/>
    <w:rsid w:val="00F45352"/>
    <w:rsid w:val="00F4766C"/>
    <w:rsid w:val="00F50346"/>
    <w:rsid w:val="00F5060E"/>
    <w:rsid w:val="00F507D1"/>
    <w:rsid w:val="00F519CE"/>
    <w:rsid w:val="00F51ADA"/>
    <w:rsid w:val="00F51D24"/>
    <w:rsid w:val="00F520A3"/>
    <w:rsid w:val="00F54349"/>
    <w:rsid w:val="00F566F1"/>
    <w:rsid w:val="00F56844"/>
    <w:rsid w:val="00F57709"/>
    <w:rsid w:val="00F57C14"/>
    <w:rsid w:val="00F601BA"/>
    <w:rsid w:val="00F60203"/>
    <w:rsid w:val="00F602D1"/>
    <w:rsid w:val="00F607C5"/>
    <w:rsid w:val="00F60CAE"/>
    <w:rsid w:val="00F60DEA"/>
    <w:rsid w:val="00F610EF"/>
    <w:rsid w:val="00F61405"/>
    <w:rsid w:val="00F622B3"/>
    <w:rsid w:val="00F62CD5"/>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F53"/>
    <w:rsid w:val="00F703BE"/>
    <w:rsid w:val="00F709E3"/>
    <w:rsid w:val="00F717DD"/>
    <w:rsid w:val="00F71863"/>
    <w:rsid w:val="00F71F69"/>
    <w:rsid w:val="00F72695"/>
    <w:rsid w:val="00F72B72"/>
    <w:rsid w:val="00F72C58"/>
    <w:rsid w:val="00F74BB9"/>
    <w:rsid w:val="00F75582"/>
    <w:rsid w:val="00F76EFA"/>
    <w:rsid w:val="00F76FAE"/>
    <w:rsid w:val="00F77307"/>
    <w:rsid w:val="00F80021"/>
    <w:rsid w:val="00F804BE"/>
    <w:rsid w:val="00F817CE"/>
    <w:rsid w:val="00F81C5A"/>
    <w:rsid w:val="00F81CA9"/>
    <w:rsid w:val="00F820A6"/>
    <w:rsid w:val="00F82929"/>
    <w:rsid w:val="00F840FB"/>
    <w:rsid w:val="00F8453D"/>
    <w:rsid w:val="00F8456C"/>
    <w:rsid w:val="00F84BC5"/>
    <w:rsid w:val="00F84E32"/>
    <w:rsid w:val="00F85079"/>
    <w:rsid w:val="00F851F4"/>
    <w:rsid w:val="00F8537F"/>
    <w:rsid w:val="00F8547F"/>
    <w:rsid w:val="00F8560F"/>
    <w:rsid w:val="00F859D8"/>
    <w:rsid w:val="00F85EA8"/>
    <w:rsid w:val="00F865E6"/>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6985"/>
    <w:rsid w:val="00F9733B"/>
    <w:rsid w:val="00F97838"/>
    <w:rsid w:val="00F97AE2"/>
    <w:rsid w:val="00FA12BF"/>
    <w:rsid w:val="00FA2399"/>
    <w:rsid w:val="00FA2BB3"/>
    <w:rsid w:val="00FA3B5D"/>
    <w:rsid w:val="00FA5F86"/>
    <w:rsid w:val="00FA63CE"/>
    <w:rsid w:val="00FA7840"/>
    <w:rsid w:val="00FB035B"/>
    <w:rsid w:val="00FB1309"/>
    <w:rsid w:val="00FB2ACF"/>
    <w:rsid w:val="00FB3C94"/>
    <w:rsid w:val="00FB499C"/>
    <w:rsid w:val="00FB4C80"/>
    <w:rsid w:val="00FB4FFD"/>
    <w:rsid w:val="00FB51C6"/>
    <w:rsid w:val="00FB6A6A"/>
    <w:rsid w:val="00FB6DEC"/>
    <w:rsid w:val="00FB7C1F"/>
    <w:rsid w:val="00FB7CC6"/>
    <w:rsid w:val="00FC0863"/>
    <w:rsid w:val="00FC2619"/>
    <w:rsid w:val="00FC329E"/>
    <w:rsid w:val="00FC40E6"/>
    <w:rsid w:val="00FC4C3C"/>
    <w:rsid w:val="00FC5776"/>
    <w:rsid w:val="00FC6628"/>
    <w:rsid w:val="00FC7429"/>
    <w:rsid w:val="00FD004F"/>
    <w:rsid w:val="00FD07F6"/>
    <w:rsid w:val="00FD0DBE"/>
    <w:rsid w:val="00FD184E"/>
    <w:rsid w:val="00FD1EC8"/>
    <w:rsid w:val="00FD2B27"/>
    <w:rsid w:val="00FD32A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1E7E"/>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35AC"/>
    <w:rsid w:val="00FF37C3"/>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2E696654-9ECE-49FA-A737-01340084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80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customStyle="1" w:styleId="ProposalChar">
    <w:name w:val="Proposal Char"/>
    <w:basedOn w:val="BodyTextChar"/>
    <w:link w:val="Proposal"/>
    <w:qFormat/>
    <w:rsid w:val="00495535"/>
    <w:rPr>
      <w:rFonts w:ascii="Arial" w:eastAsia="Times New Roman" w:hAnsi="Arial"/>
      <w:b/>
      <w:bCs/>
      <w:lang w:eastAsia="zh-CN"/>
    </w:rPr>
  </w:style>
  <w:style w:type="character" w:styleId="Mention">
    <w:name w:val="Mention"/>
    <w:basedOn w:val="DefaultParagraphFont"/>
    <w:uiPriority w:val="99"/>
    <w:unhideWhenUsed/>
    <w:rsid w:val="001C49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68095545">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76985881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37800986">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683972601">
      <w:bodyDiv w:val="1"/>
      <w:marLeft w:val="0"/>
      <w:marRight w:val="0"/>
      <w:marTop w:val="0"/>
      <w:marBottom w:val="0"/>
      <w:divBdr>
        <w:top w:val="none" w:sz="0" w:space="0" w:color="auto"/>
        <w:left w:val="none" w:sz="0" w:space="0" w:color="auto"/>
        <w:bottom w:val="none" w:sz="0" w:space="0" w:color="auto"/>
        <w:right w:val="none" w:sz="0" w:space="0" w:color="auto"/>
      </w:divBdr>
      <w:divsChild>
        <w:div w:id="776175000">
          <w:marLeft w:val="0"/>
          <w:marRight w:val="0"/>
          <w:marTop w:val="0"/>
          <w:marBottom w:val="0"/>
          <w:divBdr>
            <w:top w:val="none" w:sz="0" w:space="0" w:color="auto"/>
            <w:left w:val="none" w:sz="0" w:space="0" w:color="auto"/>
            <w:bottom w:val="none" w:sz="0" w:space="0" w:color="auto"/>
            <w:right w:val="none" w:sz="0" w:space="0" w:color="auto"/>
          </w:divBdr>
        </w:div>
        <w:div w:id="1680740117">
          <w:marLeft w:val="0"/>
          <w:marRight w:val="0"/>
          <w:marTop w:val="0"/>
          <w:marBottom w:val="0"/>
          <w:divBdr>
            <w:top w:val="none" w:sz="0" w:space="0" w:color="auto"/>
            <w:left w:val="none" w:sz="0" w:space="0" w:color="auto"/>
            <w:bottom w:val="none" w:sz="0" w:space="0" w:color="auto"/>
            <w:right w:val="none" w:sz="0" w:space="0" w:color="auto"/>
          </w:divBdr>
        </w:div>
      </w:divsChild>
    </w:div>
    <w:div w:id="1757091569">
      <w:bodyDiv w:val="1"/>
      <w:marLeft w:val="0"/>
      <w:marRight w:val="0"/>
      <w:marTop w:val="0"/>
      <w:marBottom w:val="0"/>
      <w:divBdr>
        <w:top w:val="none" w:sz="0" w:space="0" w:color="auto"/>
        <w:left w:val="none" w:sz="0" w:space="0" w:color="auto"/>
        <w:bottom w:val="none" w:sz="0" w:space="0" w:color="auto"/>
        <w:right w:val="none" w:sz="0" w:space="0" w:color="auto"/>
      </w:divBdr>
      <w:divsChild>
        <w:div w:id="780413047">
          <w:marLeft w:val="0"/>
          <w:marRight w:val="0"/>
          <w:marTop w:val="0"/>
          <w:marBottom w:val="0"/>
          <w:divBdr>
            <w:top w:val="none" w:sz="0" w:space="0" w:color="auto"/>
            <w:left w:val="none" w:sz="0" w:space="0" w:color="auto"/>
            <w:bottom w:val="none" w:sz="0" w:space="0" w:color="auto"/>
            <w:right w:val="none" w:sz="0" w:space="0" w:color="auto"/>
          </w:divBdr>
        </w:div>
        <w:div w:id="1619486485">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13694E-B112-4C60-90C2-6D76CB11DFB9}">
  <ds:schemaRefs>
    <ds:schemaRef ds:uri="9b239327-9e80-40e4-b1b7-4394fed77a33"/>
    <ds:schemaRef ds:uri="http://www.w3.org/XML/1998/namespace"/>
    <ds:schemaRef ds:uri="http://purl.org/dc/terms/"/>
    <ds:schemaRef ds:uri="http://schemas.microsoft.com/office/2006/metadata/properties"/>
    <ds:schemaRef ds:uri="2f282d3b-eb4a-4b09-b61f-b9593442e286"/>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d8762117-8292-4133-b1c7-eab5c6487cfd"/>
    <ds:schemaRef ds:uri="http://schemas.microsoft.com/sharepoint/v3"/>
    <ds:schemaRef ds:uri="http://purl.org/dc/dcmitype/"/>
  </ds:schemaRefs>
</ds:datastoreItem>
</file>

<file path=customXml/itemProps2.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3.xml><?xml version="1.0" encoding="utf-8"?>
<ds:datastoreItem xmlns:ds="http://schemas.openxmlformats.org/officeDocument/2006/customXml" ds:itemID="{BC8C841E-75C2-4687-9545-426682125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12332</TotalTime>
  <Pages>6</Pages>
  <Words>3242</Words>
  <Characters>18481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1611</cp:revision>
  <cp:lastPrinted>2008-01-31T20:09:00Z</cp:lastPrinted>
  <dcterms:created xsi:type="dcterms:W3CDTF">2020-10-15T23:01:00Z</dcterms:created>
  <dcterms:modified xsi:type="dcterms:W3CDTF">2024-11-07T15:25:00Z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