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73A9EBBA">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L</w:t>
            </w:r>
            <w:r>
              <w:rPr>
                <w:rFonts w:eastAsia="新細明體"/>
                <w:bCs/>
                <w:szCs w:val="20"/>
                <w:highlight w:val="yellow"/>
                <w:lang w:val="de-DE" w:eastAsia="zh-TW"/>
              </w:rPr>
              <w:t>enovo</w:t>
            </w:r>
          </w:p>
          <w:p w14:paraId="3C40C203"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w:t>
            </w:r>
            <w:r>
              <w:rPr>
                <w:rFonts w:eastAsia="新細明體"/>
                <w:bCs/>
                <w:szCs w:val="20"/>
                <w:highlight w:val="yellow"/>
                <w:lang w:val="de-DE" w:eastAsia="zh-TW"/>
              </w:rPr>
              <w:t>NEC]</w:t>
            </w:r>
          </w:p>
          <w:p w14:paraId="1B5FC49C"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E</w:t>
            </w:r>
            <w:r>
              <w:rPr>
                <w:rFonts w:eastAsia="新細明體"/>
                <w:bCs/>
                <w:szCs w:val="20"/>
                <w:highlight w:val="yellow"/>
                <w:lang w:val="de-DE" w:eastAsia="zh-TW"/>
              </w:rPr>
              <w:t>TRI</w:t>
            </w:r>
          </w:p>
          <w:p w14:paraId="44064E24"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C</w:t>
            </w:r>
            <w:r>
              <w:rPr>
                <w:rFonts w:eastAsia="新細明體"/>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Samsung</w:t>
            </w:r>
          </w:p>
          <w:p w14:paraId="4F1C0426"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E</w:t>
            </w:r>
            <w:r>
              <w:rPr>
                <w:rFonts w:eastAsia="新細明體"/>
                <w:bCs/>
                <w:szCs w:val="20"/>
                <w:highlight w:val="cyan"/>
                <w:lang w:val="pt-BR" w:eastAsia="zh-TW"/>
              </w:rPr>
              <w:t>ricsson</w:t>
            </w:r>
          </w:p>
          <w:p w14:paraId="00D80558" w14:textId="77777777" w:rsidR="0050628F" w:rsidRDefault="00736F1A">
            <w:pPr>
              <w:jc w:val="both"/>
              <w:rPr>
                <w:rFonts w:eastAsia="新細明體"/>
                <w:bCs/>
                <w:szCs w:val="20"/>
                <w:lang w:val="pt-BR" w:eastAsia="zh-TW"/>
              </w:rPr>
            </w:pPr>
            <w:bookmarkStart w:id="21" w:name="OLE_LINK224"/>
            <w:r>
              <w:rPr>
                <w:rFonts w:eastAsia="新細明體" w:hint="eastAsia"/>
                <w:bCs/>
                <w:szCs w:val="20"/>
                <w:highlight w:val="cyan"/>
                <w:lang w:val="pt-BR" w:eastAsia="zh-TW"/>
              </w:rPr>
              <w:t>S</w:t>
            </w:r>
            <w:r>
              <w:rPr>
                <w:rFonts w:eastAsia="新細明體"/>
                <w:bCs/>
                <w:szCs w:val="20"/>
                <w:highlight w:val="cyan"/>
                <w:lang w:val="pt-BR" w:eastAsia="zh-TW"/>
              </w:rPr>
              <w:t>preadtrum</w:t>
            </w:r>
            <w:bookmarkEnd w:id="21"/>
          </w:p>
          <w:p w14:paraId="7A51A4C8"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MCC</w:t>
            </w:r>
          </w:p>
          <w:p w14:paraId="292B861E"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新細明體"/>
                <w:bCs/>
                <w:szCs w:val="20"/>
                <w:highlight w:val="cyan"/>
                <w:lang w:val="pt-BR"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Default="00736F1A">
            <w:pPr>
              <w:pStyle w:val="13"/>
              <w:numPr>
                <w:ilvl w:val="0"/>
                <w:numId w:val="14"/>
              </w:numPr>
              <w:ind w:leftChars="0"/>
              <w:jc w:val="both"/>
              <w:rPr>
                <w:rFonts w:eastAsia="新細明體"/>
                <w:bCs/>
                <w:szCs w:val="20"/>
                <w:lang w:val="pt-BR" w:eastAsia="zh-TW"/>
              </w:rPr>
            </w:pPr>
            <w:bookmarkStart w:id="23" w:name="OLE_LINK324"/>
            <w:r>
              <w:rPr>
                <w:rFonts w:eastAsia="新細明體"/>
                <w:bCs/>
                <w:szCs w:val="20"/>
                <w:lang w:val="pt-BR" w:eastAsia="zh-TW"/>
              </w:rPr>
              <w:t>No or minimal energy saving gain in the evaluations</w:t>
            </w:r>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Huawei HiSilicon</w:t>
            </w:r>
          </w:p>
          <w:p w14:paraId="01DB8432"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preadtrum</w:t>
            </w:r>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InterDigital</w:t>
            </w:r>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新細明體"/>
                <w:bCs/>
                <w:szCs w:val="20"/>
                <w:lang w:val="pt-BR" w:eastAsia="zh-TW"/>
              </w:rPr>
            </w:pPr>
            <w:r>
              <w:rPr>
                <w:rFonts w:eastAsia="新細明體" w:hint="eastAsia"/>
                <w:bCs/>
                <w:szCs w:val="20"/>
                <w:highlight w:val="green"/>
                <w:lang w:val="pt-BR" w:eastAsia="zh-TW"/>
              </w:rPr>
              <w:t>R</w:t>
            </w:r>
            <w:r>
              <w:rPr>
                <w:rFonts w:eastAsia="新細明體"/>
                <w:bCs/>
                <w:szCs w:val="20"/>
                <w:highlight w:val="green"/>
                <w:lang w:val="pt-BR" w:eastAsia="zh-TW"/>
              </w:rPr>
              <w:t>AN1 #117 agreement</w:t>
            </w:r>
            <w:r>
              <w:rPr>
                <w:rFonts w:eastAsia="新細明體"/>
                <w:bCs/>
                <w:szCs w:val="20"/>
                <w:lang w:val="pt-BR" w:eastAsia="zh-TW"/>
              </w:rPr>
              <w:t>: Case 2 is feasible from RAN1 perspective.</w:t>
            </w:r>
          </w:p>
          <w:p w14:paraId="63C02DEE" w14:textId="77777777" w:rsidR="0050628F" w:rsidRDefault="0050628F">
            <w:pPr>
              <w:jc w:val="both"/>
              <w:rPr>
                <w:rFonts w:eastAsia="新細明體"/>
                <w:bCs/>
                <w:szCs w:val="20"/>
                <w:highlight w:val="yellow"/>
                <w:lang w:val="pt-BR" w:eastAsia="zh-TW"/>
              </w:rPr>
            </w:pPr>
          </w:p>
          <w:p w14:paraId="5EAEE9D0" w14:textId="77777777" w:rsidR="0050628F" w:rsidRDefault="00736F1A">
            <w:pPr>
              <w:jc w:val="both"/>
              <w:rPr>
                <w:rFonts w:eastAsia="新細明體"/>
                <w:bCs/>
                <w:szCs w:val="20"/>
                <w:lang w:val="pt-BR" w:eastAsia="zh-TW"/>
              </w:rPr>
            </w:pPr>
            <w:r>
              <w:rPr>
                <w:rFonts w:eastAsia="新細明體" w:hint="eastAsia"/>
                <w:bCs/>
                <w:szCs w:val="20"/>
                <w:highlight w:val="yellow"/>
                <w:lang w:val="pt-BR" w:eastAsia="zh-TW"/>
              </w:rPr>
              <w:t>Z</w:t>
            </w:r>
            <w:r>
              <w:rPr>
                <w:rFonts w:eastAsia="新細明體"/>
                <w:bCs/>
                <w:szCs w:val="20"/>
                <w:highlight w:val="yellow"/>
                <w:lang w:val="pt-BR" w:eastAsia="zh-TW"/>
              </w:rPr>
              <w:t>TE</w:t>
            </w:r>
            <w:r>
              <w:rPr>
                <w:rFonts w:eastAsia="新細明體"/>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Huawei HiSilicon</w:t>
            </w:r>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TRI</w:t>
            </w:r>
          </w:p>
          <w:p w14:paraId="5D04419F"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ricsson</w:t>
            </w:r>
          </w:p>
          <w:p w14:paraId="075654A5"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Spreadtrum</w:t>
            </w:r>
            <w:r>
              <w:rPr>
                <w:rFonts w:eastAsia="新細明體"/>
                <w:bCs/>
                <w:szCs w:val="20"/>
                <w:highlight w:val="cyan"/>
                <w:lang w:val="pt-BR" w:eastAsia="zh-TW"/>
              </w:rPr>
              <w:br/>
              <w:t>Nokia</w:t>
            </w:r>
          </w:p>
          <w:p w14:paraId="15F9F64A"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Vivo</w:t>
            </w:r>
          </w:p>
          <w:p w14:paraId="316A3F23"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X</w:t>
            </w:r>
            <w:r>
              <w:rPr>
                <w:rFonts w:eastAsia="新細明體"/>
                <w:bCs/>
                <w:szCs w:val="20"/>
                <w:highlight w:val="cyan"/>
                <w:lang w:val="pt-BR" w:eastAsia="zh-TW"/>
              </w:rPr>
              <w:t>iaomi</w:t>
            </w:r>
          </w:p>
          <w:p w14:paraId="5404FBC7"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ATT</w:t>
            </w:r>
          </w:p>
          <w:p w14:paraId="5E3BE7DE"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Z</w:t>
            </w:r>
            <w:r>
              <w:rPr>
                <w:rFonts w:eastAsia="新細明體"/>
                <w:bCs/>
                <w:szCs w:val="20"/>
                <w:highlight w:val="cyan"/>
                <w:lang w:val="pt-BR"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Case 3 promises more NES gain and can share a same signaling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Minimal spec change using legacy on-demand OSI procedure</w:t>
            </w:r>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eed to assess RAN2/RAN3 workload</w:t>
            </w:r>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Cell  A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Increased latency of SIB delivery for all UEs due to excessive SI information Cell A must deliver</w:t>
            </w:r>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UE has to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UE camping on NES cell B needs to first access cell A which can send SIB1 of NES cell C to reselect to NES cell C</w:t>
            </w:r>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SIB1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Additional NES benefit of case 3 over case 2 is not clear</w:t>
            </w:r>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rowded PRACH resource on Cell A to assist NES cells</w:t>
            </w:r>
            <w:bookmarkEnd w:id="25"/>
          </w:p>
          <w:p w14:paraId="421B911D" w14:textId="77777777" w:rsidR="0050628F" w:rsidRDefault="00736F1A">
            <w:pPr>
              <w:pStyle w:val="13"/>
              <w:numPr>
                <w:ilvl w:val="0"/>
                <w:numId w:val="19"/>
              </w:numPr>
              <w:ind w:leftChars="0"/>
              <w:jc w:val="both"/>
              <w:rPr>
                <w:rFonts w:eastAsia="新細明體"/>
                <w:bCs/>
                <w:lang w:eastAsia="zh-TW"/>
              </w:rPr>
            </w:pPr>
            <w:r>
              <w:rPr>
                <w:rFonts w:eastAsia="新細明體" w:hint="eastAsia"/>
                <w:bCs/>
                <w:lang w:eastAsia="zh-TW"/>
              </w:rPr>
              <w:t>Si</w:t>
            </w:r>
            <w:r>
              <w:rPr>
                <w:rFonts w:eastAsia="新細明體"/>
                <w:bCs/>
                <w:lang w:eastAsia="zh-TW"/>
              </w:rPr>
              <w:t>milar to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r>
              <w:rPr>
                <w:rFonts w:eastAsia="新細明體"/>
                <w:bCs/>
                <w:szCs w:val="20"/>
                <w:highlight w:val="cyan"/>
                <w:lang w:eastAsia="zh-TW"/>
              </w:rPr>
              <w:t>InterDigital</w:t>
            </w:r>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Require SIB1 content exchange over the Xn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Require additional inter-cell coordination signaling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Higher signaling overhead at backhaul and/or Xn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The signalling overhead at backhaul F1-AP and/or Xn interface may result in large latency in obtaining on-demand SIB1</w:t>
      </w:r>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OD-SIB1 provided by Cell A can be outdated</w:t>
            </w:r>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tdoc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More gNB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aforementioned problems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新細明體"/>
          <w:b/>
          <w:bCs/>
          <w:lang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transmiossion</w:t>
      </w:r>
      <w:r w:rsidR="007B0DDD">
        <w:rPr>
          <w:rFonts w:eastAsia="新細明體"/>
          <w:b/>
          <w:highlight w:val="yellow"/>
          <w:lang w:eastAsia="zh-TW"/>
        </w:rPr>
        <w:t xml:space="preserve"> on Cell A</w:t>
      </w:r>
      <w:r w:rsidRPr="00F94254">
        <w:rPr>
          <w:rFonts w:eastAsia="新細明體"/>
          <w:b/>
          <w:highlight w:val="yellow"/>
          <w:lang w:eastAsia="zh-TW"/>
        </w:rPr>
        <w:t xml:space="preserve"> for legacy UE</w:t>
      </w:r>
    </w:p>
    <w:p w14:paraId="269F432B" w14:textId="0D578211" w:rsidR="00085BB1" w:rsidRPr="00F94254" w:rsidRDefault="00085BB1" w:rsidP="00085BB1">
      <w:pPr>
        <w:pStyle w:val="aff2"/>
        <w:numPr>
          <w:ilvl w:val="0"/>
          <w:numId w:val="70"/>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085BB1">
      <w:pPr>
        <w:pStyle w:val="aff2"/>
        <w:numPr>
          <w:ilvl w:val="0"/>
          <w:numId w:val="70"/>
        </w:numPr>
        <w:ind w:leftChars="0"/>
        <w:rPr>
          <w:rFonts w:eastAsia="新細明體"/>
          <w:b/>
          <w:lang w:eastAsia="zh-TW"/>
        </w:rPr>
      </w:pPr>
      <w:r w:rsidRPr="00F94254">
        <w:rPr>
          <w:rFonts w:eastAsia="新細明體"/>
          <w:b/>
          <w:highlight w:val="yellow"/>
          <w:lang w:eastAsia="zh-TW"/>
        </w:rPr>
        <w:t>UE may need more UL power to transmit UL WUS to Cell A due to coverage</w:t>
      </w:r>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B74A1A">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7FD4FAE3" w:rsidR="00B74A1A" w:rsidRDefault="00B74A1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0585FA75" w14:textId="6BF06163" w:rsidR="00B74A1A" w:rsidRDefault="00B74A1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7FE61F5C" w14:textId="27791A3D" w:rsidR="00B74A1A" w:rsidRDefault="00B74A1A">
            <w:pPr>
              <w:spacing w:before="120" w:after="120"/>
              <w:rPr>
                <w:rFonts w:eastAsia="新細明體"/>
                <w:lang w:eastAsia="zh-TW"/>
              </w:rPr>
            </w:pP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5E74FB81"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7A70849" w14:textId="16413402"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lastRenderedPageBreak/>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B80CC4">
      <w:pPr>
        <w:pStyle w:val="aff2"/>
        <w:numPr>
          <w:ilvl w:val="0"/>
          <w:numId w:val="69"/>
        </w:numPr>
        <w:ind w:leftChars="0"/>
        <w:rPr>
          <w:rFonts w:eastAsia="新細明體"/>
          <w:b/>
          <w:highlight w:val="yellow"/>
          <w:lang w:eastAsia="zh-TW"/>
        </w:rPr>
      </w:pPr>
      <w:bookmarkStart w:id="43" w:name="OLE_LINK28"/>
      <w:r w:rsidRPr="00DC1EB4">
        <w:rPr>
          <w:rFonts w:eastAsia="新細明體"/>
          <w:b/>
          <w:highlight w:val="yellow"/>
          <w:lang w:eastAsia="zh-TW"/>
        </w:rPr>
        <w:t xml:space="preserve">UE could obtain WUS configuration from the NES cell </w:t>
      </w:r>
      <w:bookmarkEnd w:id="43"/>
      <w:r w:rsidRPr="00DC1EB4">
        <w:rPr>
          <w:rFonts w:eastAsia="新細明體"/>
          <w:b/>
          <w:highlight w:val="yellow"/>
          <w:lang w:eastAsia="zh-TW"/>
        </w:rPr>
        <w:t>via SI or RRC for the UEs that have camped or connected to the NES cell, or</w:t>
      </w:r>
    </w:p>
    <w:p w14:paraId="58FABAD2" w14:textId="1858ABCA" w:rsidR="00B80CC4" w:rsidRDefault="00B80CC4" w:rsidP="00B80CC4">
      <w:pPr>
        <w:pStyle w:val="aff2"/>
        <w:numPr>
          <w:ilvl w:val="0"/>
          <w:numId w:val="69"/>
        </w:numPr>
        <w:ind w:leftChars="0"/>
        <w:rPr>
          <w:rFonts w:eastAsia="新細明體"/>
          <w:b/>
          <w:lang w:eastAsia="zh-TW"/>
        </w:rPr>
      </w:pPr>
      <w:r>
        <w:rPr>
          <w:rFonts w:eastAsia="新細明體"/>
          <w:b/>
          <w:lang w:eastAsia="zh-TW"/>
        </w:rPr>
        <w:t xml:space="preserve">UE </w:t>
      </w:r>
      <w:bookmarkStart w:id="44" w:name="OLE_LINK1"/>
      <w:r>
        <w:rPr>
          <w:rFonts w:eastAsia="新細明體"/>
          <w:b/>
          <w:lang w:eastAsia="zh-TW"/>
        </w:rPr>
        <w:t>could obtain WUS configuration</w:t>
      </w:r>
      <w:bookmarkEnd w:id="44"/>
      <w:r>
        <w:rPr>
          <w:rFonts w:eastAsia="新細明體"/>
          <w:b/>
          <w:lang w:eastAsia="zh-TW"/>
        </w:rPr>
        <w:t xml:space="preserve"> </w:t>
      </w:r>
      <w:bookmarkStart w:id="45" w:name="OLE_LINK12"/>
      <w:r>
        <w:rPr>
          <w:rFonts w:eastAsia="新細明體"/>
          <w:b/>
          <w:lang w:eastAsia="zh-TW"/>
        </w:rPr>
        <w:t>PDSCH</w:t>
      </w:r>
      <w:r w:rsidR="00407B73">
        <w:rPr>
          <w:rFonts w:eastAsia="新細明體"/>
          <w:b/>
          <w:lang w:eastAsia="zh-TW"/>
        </w:rPr>
        <w:t xml:space="preserve"> (FDMed with SSB)</w:t>
      </w:r>
      <w:bookmarkEnd w:id="45"/>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B80CC4">
      <w:pPr>
        <w:pStyle w:val="aff2"/>
        <w:numPr>
          <w:ilvl w:val="0"/>
          <w:numId w:val="69"/>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 xml:space="preserve">E </w:t>
      </w:r>
      <w:r w:rsidRPr="00DC1EB4">
        <w:rPr>
          <w:rFonts w:eastAsia="新細明體"/>
          <w:b/>
          <w:highlight w:val="yellow"/>
          <w:lang w:eastAsia="zh-TW"/>
        </w:rPr>
        <w:t>could obtain WUS configuration</w:t>
      </w:r>
      <w:r w:rsidRPr="00DC1EB4">
        <w:rPr>
          <w:rFonts w:eastAsia="新細明體"/>
          <w:b/>
          <w:highlight w:val="yellow"/>
          <w:lang w:eastAsia="zh-TW"/>
        </w:rPr>
        <w:t xml:space="preserve"> from pre-configuration</w:t>
      </w:r>
    </w:p>
    <w:p w14:paraId="7EE51605" w14:textId="7D364334" w:rsidR="00EA79FB" w:rsidRPr="006026F7" w:rsidRDefault="00B80CC4" w:rsidP="006026F7">
      <w:pPr>
        <w:rPr>
          <w:rFonts w:eastAsia="新細明體" w:hint="eastAsia"/>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B80CC4">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0C5CE0">
      <w:pPr>
        <w:pStyle w:val="aff2"/>
        <w:numPr>
          <w:ilvl w:val="1"/>
          <w:numId w:val="69"/>
        </w:numPr>
        <w:ind w:leftChars="0"/>
        <w:rPr>
          <w:rFonts w:eastAsia="新細明體"/>
          <w:b/>
          <w:highlight w:val="yellow"/>
          <w:lang w:eastAsia="zh-TW"/>
        </w:rPr>
      </w:pPr>
      <w:bookmarkStart w:id="46" w:name="OLE_LINK17"/>
      <w:r w:rsidRPr="001C20D5">
        <w:rPr>
          <w:rFonts w:eastAsia="新細明體"/>
          <w:b/>
          <w:highlight w:val="yellow"/>
          <w:lang w:eastAsia="zh-TW"/>
        </w:rPr>
        <w:t>[Fraunhofer]</w:t>
      </w:r>
      <w:r w:rsidRPr="001C20D5">
        <w:rPr>
          <w:rFonts w:eastAsia="新細明體"/>
          <w:b/>
          <w:highlight w:val="yellow"/>
          <w:lang w:eastAsia="zh-TW"/>
        </w:rPr>
        <w:t xml:space="preserve">: </w:t>
      </w:r>
    </w:p>
    <w:p w14:paraId="52BB6F7D" w14:textId="097B9977" w:rsidR="00A50326" w:rsidRPr="001C20D5" w:rsidRDefault="00407B73"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w:t>
      </w:r>
      <w:r w:rsidRPr="001C20D5">
        <w:rPr>
          <w:rFonts w:eastAsia="新細明體"/>
          <w:b/>
          <w:highlight w:val="yellow"/>
          <w:lang w:eastAsia="zh-TW"/>
        </w:rPr>
        <w:t>PDSCH (FDMed with SSB)</w:t>
      </w:r>
      <w:r w:rsidRPr="001C20D5">
        <w:rPr>
          <w:rFonts w:eastAsia="新細明體"/>
          <w:b/>
          <w:highlight w:val="yellow"/>
          <w:lang w:eastAsia="zh-TW"/>
        </w:rPr>
        <w:t xml:space="preserve"> </w:t>
      </w:r>
    </w:p>
    <w:p w14:paraId="26B530F3" w14:textId="1E32E76E" w:rsidR="00F30724" w:rsidRPr="001C20D5" w:rsidRDefault="00F30724" w:rsidP="00F30724">
      <w:pPr>
        <w:pStyle w:val="aff2"/>
        <w:numPr>
          <w:ilvl w:val="1"/>
          <w:numId w:val="69"/>
        </w:numPr>
        <w:ind w:leftChars="0"/>
        <w:rPr>
          <w:rFonts w:eastAsia="新細明體"/>
          <w:b/>
          <w:highlight w:val="yellow"/>
          <w:lang w:eastAsia="zh-TW"/>
        </w:rPr>
      </w:pPr>
      <w:r w:rsidRPr="001C20D5">
        <w:rPr>
          <w:rFonts w:eastAsia="新細明體"/>
          <w:b/>
          <w:highlight w:val="yellow"/>
          <w:lang w:eastAsia="zh-TW"/>
        </w:rPr>
        <w:t xml:space="preserve">[CEWiT]: </w:t>
      </w:r>
    </w:p>
    <w:p w14:paraId="70F13CFE" w14:textId="061CB086" w:rsidR="00FF3D0C" w:rsidRPr="001C20D5" w:rsidRDefault="00FF3D0C" w:rsidP="00F30724">
      <w:pPr>
        <w:pStyle w:val="aff2"/>
        <w:numPr>
          <w:ilvl w:val="2"/>
          <w:numId w:val="69"/>
        </w:numPr>
        <w:ind w:leftChars="0"/>
        <w:rPr>
          <w:rFonts w:eastAsia="新細明體" w:hint="eastAsia"/>
          <w:b/>
          <w:highlight w:val="yellow"/>
          <w:lang w:eastAsia="zh-TW"/>
        </w:rPr>
      </w:pPr>
      <w:r w:rsidRPr="001C20D5">
        <w:rPr>
          <w:rFonts w:eastAsia="新細明體"/>
          <w:b/>
          <w:highlight w:val="yellow"/>
          <w:lang w:eastAsia="zh-TW"/>
        </w:rPr>
        <w:t xml:space="preserve">Up to </w:t>
      </w:r>
      <w:r w:rsidRPr="001C20D5">
        <w:rPr>
          <w:rFonts w:eastAsia="新細明體"/>
          <w:b/>
          <w:highlight w:val="yellow"/>
          <w:lang w:eastAsia="zh-TW"/>
        </w:rPr>
        <w:t>25.05</w:t>
      </w:r>
      <w:r w:rsidRPr="001C20D5">
        <w:rPr>
          <w:rFonts w:eastAsia="新細明體"/>
          <w:b/>
          <w:highlight w:val="yellow"/>
          <w:lang w:eastAsia="zh-TW"/>
        </w:rPr>
        <w:t xml:space="preserve"> NES gain (compared to legacy SIB1 transmission) for 4 beams and </w:t>
      </w:r>
      <w:r w:rsidRPr="001C20D5">
        <w:rPr>
          <w:rFonts w:eastAsia="新細明體"/>
          <w:b/>
          <w:highlight w:val="yellow"/>
          <w:lang w:eastAsia="zh-TW"/>
        </w:rPr>
        <w:t>low</w:t>
      </w:r>
      <w:r w:rsidRPr="001C20D5">
        <w:rPr>
          <w:rFonts w:eastAsia="新細明體"/>
          <w:b/>
          <w:highlight w:val="yellow"/>
          <w:lang w:eastAsia="zh-TW"/>
        </w:rPr>
        <w:t xml:space="preserve"> load using PDSCH (FDMed with SSB)</w:t>
      </w:r>
    </w:p>
    <w:bookmarkEnd w:id="46"/>
    <w:p w14:paraId="042F79C6" w14:textId="3D9495C6" w:rsidR="00F30724" w:rsidRPr="001C20D5" w:rsidRDefault="00F30724" w:rsidP="000C5CE0">
      <w:pPr>
        <w:pStyle w:val="aff2"/>
        <w:numPr>
          <w:ilvl w:val="1"/>
          <w:numId w:val="69"/>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30724">
      <w:pPr>
        <w:pStyle w:val="aff2"/>
        <w:numPr>
          <w:ilvl w:val="2"/>
          <w:numId w:val="69"/>
        </w:numPr>
        <w:ind w:leftChars="0"/>
        <w:rPr>
          <w:rFonts w:eastAsia="新細明體"/>
          <w:b/>
          <w:highlight w:val="yellow"/>
          <w:lang w:eastAsia="zh-TW"/>
        </w:rPr>
      </w:pPr>
      <w:bookmarkStart w:id="47"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NES gain (compared to legacy SIB1 transmission) for 8 beams and empty load</w:t>
      </w:r>
      <w:bookmarkEnd w:id="47"/>
    </w:p>
    <w:p w14:paraId="70271EAA" w14:textId="30C8456D" w:rsidR="00F30724" w:rsidRPr="001C20D5" w:rsidRDefault="00F30724"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xml:space="preserve">% NES gain (compared to legacy SIB1 transmission) for 8 beams and </w:t>
      </w:r>
      <w:r w:rsidRPr="001C20D5">
        <w:rPr>
          <w:rFonts w:eastAsia="新細明體"/>
          <w:b/>
          <w:highlight w:val="yellow"/>
          <w:lang w:eastAsia="zh-TW"/>
        </w:rPr>
        <w:t>low</w:t>
      </w:r>
      <w:r w:rsidRPr="001C20D5">
        <w:rPr>
          <w:rFonts w:eastAsia="新細明體"/>
          <w:b/>
          <w:highlight w:val="yellow"/>
          <w:lang w:eastAsia="zh-TW"/>
        </w:rPr>
        <w:t xml:space="preserve"> load</w:t>
      </w:r>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B80CC4">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B80CC4">
        <w:tc>
          <w:tcPr>
            <w:tcW w:w="1275" w:type="dxa"/>
            <w:tcBorders>
              <w:top w:val="single" w:sz="4" w:space="0" w:color="auto"/>
              <w:left w:val="single" w:sz="4" w:space="0" w:color="auto"/>
              <w:bottom w:val="single" w:sz="4" w:space="0" w:color="auto"/>
              <w:right w:val="single" w:sz="4" w:space="0" w:color="auto"/>
            </w:tcBorders>
          </w:tcPr>
          <w:p w14:paraId="4D7EDE7E" w14:textId="77777777" w:rsidR="00B80CC4" w:rsidRDefault="00B80CC4">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77777777" w:rsidR="00B80CC4" w:rsidRDefault="00B80CC4">
            <w:pPr>
              <w:spacing w:before="120" w:after="120"/>
              <w:rPr>
                <w:rFonts w:eastAsia="新細明體"/>
                <w:lang w:eastAsia="zh-TW"/>
              </w:rPr>
            </w:pPr>
          </w:p>
        </w:tc>
      </w:tr>
      <w:tr w:rsidR="00B80CC4" w14:paraId="76C7C692" w14:textId="77777777" w:rsidTr="00B80CC4">
        <w:tc>
          <w:tcPr>
            <w:tcW w:w="1275" w:type="dxa"/>
            <w:tcBorders>
              <w:top w:val="single" w:sz="4" w:space="0" w:color="auto"/>
              <w:left w:val="single" w:sz="4" w:space="0" w:color="auto"/>
              <w:bottom w:val="single" w:sz="4" w:space="0" w:color="auto"/>
              <w:right w:val="single" w:sz="4" w:space="0" w:color="auto"/>
            </w:tcBorders>
          </w:tcPr>
          <w:p w14:paraId="61FFDD8C"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FE31FA6"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3741EA56" w14:textId="77777777" w:rsidR="00B80CC4" w:rsidRDefault="00B80CC4">
            <w:pPr>
              <w:spacing w:before="120" w:after="120"/>
              <w:rPr>
                <w:rFonts w:eastAsiaTheme="minorEastAsia"/>
                <w:lang w:eastAsia="zh-CN"/>
              </w:rPr>
            </w:pPr>
          </w:p>
        </w:tc>
      </w:tr>
      <w:tr w:rsidR="00B80CC4" w14:paraId="4FC9B686" w14:textId="77777777" w:rsidTr="00B80CC4">
        <w:tc>
          <w:tcPr>
            <w:tcW w:w="1275" w:type="dxa"/>
            <w:tcBorders>
              <w:top w:val="single" w:sz="4" w:space="0" w:color="auto"/>
              <w:left w:val="single" w:sz="4" w:space="0" w:color="auto"/>
              <w:bottom w:val="single" w:sz="4" w:space="0" w:color="auto"/>
              <w:right w:val="single" w:sz="4" w:space="0" w:color="auto"/>
            </w:tcBorders>
          </w:tcPr>
          <w:p w14:paraId="6919CD5E"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DE87295"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807306" w14:textId="77777777" w:rsidR="00B80CC4" w:rsidRDefault="00B80CC4">
            <w:pPr>
              <w:spacing w:before="120" w:after="120"/>
              <w:rPr>
                <w:rFonts w:eastAsiaTheme="minorEastAsia"/>
                <w:lang w:eastAsia="zh-CN"/>
              </w:rPr>
            </w:pPr>
          </w:p>
        </w:tc>
      </w:tr>
    </w:tbl>
    <w:p w14:paraId="5F5301A2" w14:textId="77777777" w:rsidR="00B80CC4" w:rsidRPr="00B80CC4" w:rsidRDefault="00B80CC4">
      <w:pPr>
        <w:rPr>
          <w:rFonts w:eastAsia="新細明體"/>
          <w:b/>
          <w:szCs w:val="20"/>
          <w:lang w:eastAsia="zh-TW"/>
        </w:rPr>
      </w:pPr>
    </w:p>
    <w:p w14:paraId="49333CF1" w14:textId="77777777" w:rsidR="00B80CC4" w:rsidRDefault="00B80CC4">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48"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49" w:name="OLE_LINK39"/>
      <w:bookmarkEnd w:id="48"/>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49"/>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50" w:name="OLE_LINK34"/>
      <w:r>
        <w:rPr>
          <w:rFonts w:eastAsia="Malgun Gothic"/>
          <w:lang w:eastAsia="ko-KR"/>
        </w:rPr>
        <w:t xml:space="preserve">dedicated </w:t>
      </w:r>
      <w:r>
        <w:rPr>
          <w:rFonts w:eastAsia="新細明體"/>
          <w:lang w:eastAsia="zh-TW"/>
        </w:rPr>
        <w:t>PRACH resource</w:t>
      </w:r>
      <w:bookmarkEnd w:id="50"/>
      <w:r>
        <w:rPr>
          <w:rFonts w:eastAsia="新細明體"/>
          <w:lang w:eastAsia="zh-TW"/>
        </w:rPr>
        <w:t xml:space="preserve"> is the assumption for further study in RAN1</w:t>
      </w:r>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51" w:name="OLE_LINK362"/>
      <w:bookmarkEnd w:id="29"/>
      <w:r>
        <w:rPr>
          <w:rFonts w:eastAsia="新細明體" w:hint="eastAsia"/>
          <w:highlight w:val="yellow"/>
          <w:lang w:eastAsia="zh-TW"/>
        </w:rPr>
        <w:t>L</w:t>
      </w:r>
      <w:r>
        <w:rPr>
          <w:rFonts w:eastAsia="新細明體"/>
          <w:highlight w:val="yellow"/>
          <w:lang w:eastAsia="zh-TW"/>
        </w:rPr>
        <w:t>enovo:</w:t>
      </w:r>
    </w:p>
    <w:bookmarkEnd w:id="51"/>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52" w:name="OLE_LINK471"/>
      <w:r>
        <w:rPr>
          <w:b/>
          <w:bCs/>
        </w:rPr>
        <w:t>RAN1 to only support contention-based resources for WUS transmission.</w:t>
      </w:r>
      <w:bookmarkEnd w:id="52"/>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r>
        <w:rPr>
          <w:rFonts w:eastAsia="新細明體" w:hint="eastAsia"/>
          <w:highlight w:val="yellow"/>
          <w:lang w:eastAsia="zh-TW"/>
        </w:rPr>
        <w:t>T</w:t>
      </w:r>
      <w:r>
        <w:rPr>
          <w:rFonts w:eastAsia="新細明體"/>
          <w:highlight w:val="yellow"/>
          <w:lang w:eastAsia="zh-TW"/>
        </w:rPr>
        <w:t>ranssion:</w:t>
      </w:r>
    </w:p>
    <w:p w14:paraId="333F53C9" w14:textId="77777777" w:rsidR="0050628F" w:rsidRDefault="00736F1A">
      <w:pPr>
        <w:rPr>
          <w:rFonts w:eastAsia="新細明體"/>
          <w:b/>
          <w:bCs/>
          <w:lang w:eastAsia="zh-TW"/>
        </w:rPr>
      </w:pPr>
      <w:r>
        <w:rPr>
          <w:rFonts w:eastAsia="新細明體"/>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r>
        <w:rPr>
          <w:rFonts w:eastAsia="新細明體"/>
          <w:b/>
          <w:bCs/>
          <w:lang w:eastAsia="zh-TW"/>
        </w:rPr>
        <w:t xml:space="preserve">o  Set of preambles for camping only (e.g., for Scenario/operation 1) </w:t>
      </w:r>
    </w:p>
    <w:p w14:paraId="37E12EE3" w14:textId="77777777" w:rsidR="0050628F" w:rsidRDefault="00736F1A">
      <w:pPr>
        <w:rPr>
          <w:rFonts w:eastAsia="新細明體"/>
          <w:b/>
          <w:bCs/>
          <w:lang w:eastAsia="zh-TW"/>
        </w:rPr>
      </w:pPr>
      <w:r>
        <w:rPr>
          <w:rFonts w:eastAsia="新細明體"/>
          <w:b/>
          <w:bCs/>
          <w:lang w:eastAsia="zh-TW"/>
        </w:rPr>
        <w:t xml:space="preserve">o  Set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53" w:name="OLE_LINK478"/>
      <w:r>
        <w:rPr>
          <w:highlight w:val="yellow"/>
        </w:rPr>
        <w:t>China Telecom</w:t>
      </w:r>
    </w:p>
    <w:bookmarkEnd w:id="53"/>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lastRenderedPageBreak/>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54" w:name="OLE_LINK472"/>
      <w:r>
        <w:rPr>
          <w:rFonts w:eastAsiaTheme="minorEastAsia"/>
          <w:bCs/>
          <w:highlight w:val="yellow"/>
          <w:lang w:eastAsia="zh-CN"/>
        </w:rPr>
        <w:t>InterDigital</w:t>
      </w:r>
    </w:p>
    <w:bookmarkEnd w:id="54"/>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55"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55"/>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or contention based or contention free UL-WUS transmnission:</w:t>
      </w:r>
    </w:p>
    <w:p w14:paraId="1FA822CC" w14:textId="77777777" w:rsidR="0050628F" w:rsidRDefault="00736F1A">
      <w:pPr>
        <w:pStyle w:val="aff2"/>
        <w:numPr>
          <w:ilvl w:val="0"/>
          <w:numId w:val="29"/>
        </w:numPr>
        <w:ind w:leftChars="0"/>
        <w:rPr>
          <w:b/>
          <w:bCs/>
        </w:rPr>
      </w:pPr>
      <w:r>
        <w:rPr>
          <w:b/>
          <w:bCs/>
        </w:rPr>
        <w:t xml:space="preserve">RAN1 </w:t>
      </w:r>
      <w:bookmarkStart w:id="56" w:name="OLE_LINK473"/>
      <w:r>
        <w:rPr>
          <w:b/>
          <w:bCs/>
        </w:rPr>
        <w:t>to only support contention-based resources for UL-WUS transmission</w:t>
      </w:r>
      <w:bookmarkEnd w:id="56"/>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r>
        <w:rPr>
          <w:rFonts w:eastAsia="新細明體"/>
          <w:highlight w:val="yellow"/>
          <w:lang w:eastAsia="zh-TW"/>
        </w:rPr>
        <w:t>Transsion</w:t>
      </w:r>
      <w:r>
        <w:rPr>
          <w:rFonts w:eastAsia="新細明體"/>
          <w:lang w:eastAsia="zh-TW"/>
        </w:rPr>
        <w:t xml:space="preserve">, </w:t>
      </w:r>
      <w:r>
        <w:rPr>
          <w:rFonts w:eastAsia="新細明體"/>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Default="00736F1A">
      <w:pPr>
        <w:pStyle w:val="13"/>
        <w:numPr>
          <w:ilvl w:val="1"/>
          <w:numId w:val="34"/>
        </w:numPr>
        <w:ind w:leftChars="0"/>
        <w:rPr>
          <w:rFonts w:eastAsia="新細明體"/>
          <w:b/>
          <w:lang w:eastAsia="zh-TW"/>
        </w:rPr>
      </w:pPr>
      <w:r>
        <w:rPr>
          <w:rFonts w:eastAsia="新細明體"/>
          <w:bCs/>
          <w:highlight w:val="yellow"/>
          <w:lang w:eastAsia="zh-TW"/>
        </w:rPr>
        <w:t>Lenovo</w:t>
      </w:r>
      <w:r>
        <w:rPr>
          <w:rFonts w:eastAsia="新細明體"/>
          <w:bCs/>
          <w:lang w:eastAsia="zh-TW"/>
        </w:rPr>
        <w:t xml:space="preserve"> (for Case 3), </w:t>
      </w:r>
      <w:r>
        <w:rPr>
          <w:rFonts w:eastAsia="新細明體"/>
          <w:bCs/>
          <w:highlight w:val="yellow"/>
          <w:lang w:eastAsia="zh-TW"/>
        </w:rPr>
        <w:t>China Telecom</w:t>
      </w:r>
      <w:r>
        <w:rPr>
          <w:rFonts w:eastAsia="新細明體"/>
          <w:bCs/>
          <w:lang w:eastAsia="zh-TW"/>
        </w:rPr>
        <w:t xml:space="preserve">, </w:t>
      </w:r>
      <w:r>
        <w:rPr>
          <w:rFonts w:eastAsia="新細明體"/>
          <w:bCs/>
          <w:highlight w:val="yellow"/>
          <w:lang w:eastAsia="zh-TW"/>
        </w:rPr>
        <w:t>OPPO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57"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Just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07309EC" w14:textId="77777777" w:rsidR="005E52DA" w:rsidRDefault="005E52D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85051B7" w14:textId="77777777" w:rsidR="005E52DA" w:rsidRDefault="005E52DA">
            <w:pPr>
              <w:spacing w:before="120" w:after="120"/>
              <w:rPr>
                <w:rFonts w:eastAsia="新細明體"/>
                <w:lang w:eastAsia="zh-TW"/>
              </w:rPr>
            </w:pP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58" w:name="OLE_LINK480"/>
      <w:bookmarkEnd w:id="57"/>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59" w:name="_Hlk174944616"/>
            <w:bookmarkEnd w:id="58"/>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60"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59"/>
      <w:bookmarkEnd w:id="60"/>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61"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r>
        <w:rPr>
          <w:rFonts w:eastAsia="新細明體"/>
          <w:b/>
          <w:lang w:eastAsia="zh-TW"/>
        </w:rPr>
        <w:t xml:space="preserve">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61"/>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r>
              <w:rPr>
                <w:rFonts w:eastAsia="MS Mincho"/>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62"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63" w:name="OLE_LINK118"/>
      <w:r>
        <w:rPr>
          <w:rFonts w:eastAsia="新細明體"/>
          <w:bCs/>
          <w:lang w:eastAsia="zh-TW"/>
        </w:rPr>
        <w:t xml:space="preserve">inside the </w:t>
      </w:r>
      <w:r>
        <w:rPr>
          <w:rFonts w:eastAsia="Malgun Gothic"/>
          <w:bCs/>
          <w:lang w:eastAsia="ko-KR"/>
        </w:rPr>
        <w:t>UL WUS configuration</w:t>
      </w:r>
      <w:bookmarkEnd w:id="63"/>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64" w:name="OLE_LINK115"/>
            <w:r>
              <w:rPr>
                <w:rFonts w:ascii="Times New Roman" w:hAnsi="Times New Roman"/>
                <w:b/>
                <w:bCs/>
                <w:szCs w:val="20"/>
                <w:lang w:eastAsia="ja-JP"/>
              </w:rPr>
              <w:t>To which cell does the config applies</w:t>
            </w:r>
            <w:bookmarkEnd w:id="64"/>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lastRenderedPageBreak/>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65"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65"/>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Default="00736F1A">
      <w:pPr>
        <w:rPr>
          <w:rFonts w:eastAsia="新細明體"/>
          <w:lang w:val="pt-BR" w:eastAsia="zh-TW"/>
        </w:rPr>
      </w:pPr>
      <w:r>
        <w:rPr>
          <w:rFonts w:eastAsia="新細明體"/>
          <w:highlight w:val="cyan"/>
          <w:lang w:val="pt-BR" w:eastAsia="zh-TW"/>
        </w:rPr>
        <w:t>Related proposals for this topic in RAN1 #118 are collected below:</w:t>
      </w:r>
    </w:p>
    <w:p w14:paraId="76B11BD8" w14:textId="77777777" w:rsidR="0050628F" w:rsidRDefault="0050628F">
      <w:pPr>
        <w:rPr>
          <w:rFonts w:eastAsia="新細明體"/>
          <w:b/>
          <w:bCs/>
          <w:lang w:val="pt-BR" w:eastAsia="zh-TW"/>
        </w:rPr>
      </w:pPr>
    </w:p>
    <w:p w14:paraId="03862AE7" w14:textId="77777777" w:rsidR="0050628F" w:rsidRDefault="0050628F">
      <w:pPr>
        <w:rPr>
          <w:rFonts w:eastAsia="新細明體"/>
          <w:b/>
          <w:bCs/>
          <w:lang w:val="pt-BR" w:eastAsia="zh-TW"/>
        </w:rPr>
      </w:pPr>
    </w:p>
    <w:p w14:paraId="4D289617" w14:textId="77777777" w:rsidR="0050628F" w:rsidRDefault="00736F1A">
      <w:pPr>
        <w:rPr>
          <w:rFonts w:eastAsia="新細明體"/>
          <w:lang w:val="pt-BR" w:eastAsia="zh-TW"/>
        </w:rPr>
      </w:pPr>
      <w:r>
        <w:rPr>
          <w:rFonts w:eastAsia="新細明體" w:hint="eastAsia"/>
          <w:highlight w:val="yellow"/>
          <w:lang w:val="pt-BR" w:eastAsia="zh-TW"/>
        </w:rPr>
        <w:t>N</w:t>
      </w:r>
      <w:r>
        <w:rPr>
          <w:rFonts w:eastAsia="新細明體"/>
          <w:highlight w:val="yellow"/>
          <w:lang w:val="pt-BR" w:eastAsia="zh-TW"/>
        </w:rPr>
        <w:t>EC:</w:t>
      </w:r>
      <w:r>
        <w:rPr>
          <w:rFonts w:eastAsia="新細明體"/>
          <w:lang w:val="pt-BR" w:eastAsia="zh-TW"/>
        </w:rPr>
        <w:t xml:space="preserve"> </w:t>
      </w:r>
    </w:p>
    <w:p w14:paraId="2912D6B6" w14:textId="77777777" w:rsidR="0050628F" w:rsidRDefault="00736F1A">
      <w:pPr>
        <w:rPr>
          <w:rFonts w:eastAsia="新細明體"/>
          <w:b/>
          <w:bCs/>
          <w:lang w:val="pt-BR" w:eastAsia="zh-TW"/>
        </w:rPr>
      </w:pPr>
      <w:r>
        <w:rPr>
          <w:rFonts w:eastAsia="新細明體"/>
          <w:b/>
          <w:bCs/>
          <w:lang w:val="pt-BR" w:eastAsia="zh-TW"/>
        </w:rPr>
        <w:t>Proposal 15:  Discuss  whether  WUS  resource  configuration  can  reuse  the  legacy  PRACH configuration table.</w:t>
      </w:r>
    </w:p>
    <w:p w14:paraId="52C3BC3D" w14:textId="77777777" w:rsidR="0050628F" w:rsidRDefault="0050628F">
      <w:pPr>
        <w:rPr>
          <w:rFonts w:eastAsia="新細明體"/>
          <w:b/>
          <w:bCs/>
          <w:lang w:val="pt-BR" w:eastAsia="zh-TW"/>
        </w:rPr>
      </w:pPr>
    </w:p>
    <w:p w14:paraId="3A194BE0" w14:textId="77777777" w:rsidR="0050628F" w:rsidRDefault="00736F1A">
      <w:pPr>
        <w:rPr>
          <w:rFonts w:eastAsia="新細明體"/>
          <w:b/>
          <w:bCs/>
          <w:lang w:val="pt-BR" w:eastAsia="zh-TW"/>
        </w:rPr>
      </w:pPr>
      <w:r>
        <w:rPr>
          <w:rFonts w:eastAsia="新細明體"/>
          <w:b/>
          <w:bCs/>
          <w:lang w:val="pt-BR" w:eastAsia="zh-TW"/>
        </w:rPr>
        <w:t>Proposal 27:  WUS configuration should include the search space and CORESET configuration for receiving WUS response message.</w:t>
      </w:r>
    </w:p>
    <w:p w14:paraId="77809070" w14:textId="77777777" w:rsidR="0050628F" w:rsidRDefault="0050628F">
      <w:pPr>
        <w:rPr>
          <w:rFonts w:eastAsia="新細明體"/>
          <w:b/>
          <w:bCs/>
          <w:lang w:val="pt-BR" w:eastAsia="zh-TW"/>
        </w:rPr>
      </w:pPr>
    </w:p>
    <w:p w14:paraId="1A31FE25" w14:textId="77777777" w:rsidR="0050628F" w:rsidRDefault="0050628F">
      <w:pPr>
        <w:rPr>
          <w:rFonts w:eastAsia="新細明體"/>
          <w:b/>
          <w:bCs/>
          <w:lang w:val="pt-BR" w:eastAsia="zh-TW"/>
        </w:rPr>
      </w:pPr>
    </w:p>
    <w:p w14:paraId="0AEF82D3" w14:textId="77777777" w:rsidR="0050628F" w:rsidRDefault="00736F1A">
      <w:pPr>
        <w:rPr>
          <w:rFonts w:eastAsia="新細明體"/>
          <w:lang w:val="pt-BR" w:eastAsia="zh-TW"/>
        </w:rPr>
      </w:pPr>
      <w:bookmarkStart w:id="66" w:name="OLE_LINK465"/>
      <w:r>
        <w:rPr>
          <w:rFonts w:eastAsia="新細明體" w:hint="eastAsia"/>
          <w:highlight w:val="yellow"/>
          <w:lang w:val="pt-BR" w:eastAsia="zh-TW"/>
        </w:rPr>
        <w:t>T</w:t>
      </w:r>
      <w:r>
        <w:rPr>
          <w:rFonts w:eastAsia="新細明體"/>
          <w:highlight w:val="yellow"/>
          <w:lang w:val="pt-BR" w:eastAsia="zh-TW"/>
        </w:rPr>
        <w:t>ranssion</w:t>
      </w:r>
      <w:bookmarkEnd w:id="66"/>
      <w:r>
        <w:rPr>
          <w:rFonts w:eastAsia="新細明體"/>
          <w:highlight w:val="yellow"/>
          <w:lang w:val="pt-BR" w:eastAsia="zh-TW"/>
        </w:rPr>
        <w:t>:</w:t>
      </w:r>
    </w:p>
    <w:p w14:paraId="217A80AB" w14:textId="77777777" w:rsidR="0050628F" w:rsidRDefault="00736F1A">
      <w:pPr>
        <w:rPr>
          <w:rFonts w:eastAsia="新細明體"/>
          <w:b/>
          <w:bCs/>
          <w:lang w:val="pt-BR" w:eastAsia="zh-TW"/>
        </w:rPr>
      </w:pPr>
      <w:r>
        <w:rPr>
          <w:rFonts w:eastAsia="新細明體"/>
          <w:b/>
          <w:bCs/>
          <w:lang w:val="pt-BR" w:eastAsia="zh-TW"/>
        </w:rPr>
        <w:t xml:space="preserve">Proposal 2    The content of the UL WUS configuration shall include the cell ID of the NES cells, the UL </w:t>
      </w:r>
    </w:p>
    <w:p w14:paraId="73A6D372" w14:textId="77777777" w:rsidR="0050628F" w:rsidRDefault="00736F1A">
      <w:pPr>
        <w:rPr>
          <w:rFonts w:eastAsia="新細明體"/>
          <w:b/>
          <w:bCs/>
          <w:lang w:val="pt-BR" w:eastAsia="zh-TW"/>
        </w:rPr>
      </w:pPr>
      <w:r>
        <w:rPr>
          <w:rFonts w:eastAsia="新細明體"/>
          <w:b/>
          <w:bCs/>
          <w:lang w:val="pt-BR" w:eastAsia="zh-TW"/>
        </w:rPr>
        <w:t xml:space="preserve">WUS time-frequency resources, and the </w:t>
      </w:r>
      <w:bookmarkStart w:id="67" w:name="OLE_LINK464"/>
      <w:r>
        <w:rPr>
          <w:rFonts w:eastAsia="新細明體"/>
          <w:b/>
          <w:bCs/>
          <w:lang w:val="pt-BR" w:eastAsia="zh-TW"/>
        </w:rPr>
        <w:t>parameters related to the UL WUS transmit power</w:t>
      </w:r>
      <w:bookmarkEnd w:id="67"/>
      <w:r>
        <w:rPr>
          <w:rFonts w:eastAsia="新細明體"/>
          <w:b/>
          <w:bCs/>
          <w:lang w:val="pt-BR" w:eastAsia="zh-TW"/>
        </w:rPr>
        <w:t>.</w:t>
      </w:r>
    </w:p>
    <w:p w14:paraId="620AA683" w14:textId="77777777" w:rsidR="0050628F" w:rsidRDefault="0050628F">
      <w:pPr>
        <w:rPr>
          <w:rFonts w:eastAsia="新細明體"/>
          <w:b/>
          <w:bCs/>
          <w:lang w:val="pt-BR" w:eastAsia="zh-TW"/>
        </w:rPr>
      </w:pPr>
    </w:p>
    <w:p w14:paraId="4DA2D139" w14:textId="77777777" w:rsidR="0050628F" w:rsidRDefault="0050628F">
      <w:pPr>
        <w:rPr>
          <w:rFonts w:eastAsia="新細明體"/>
          <w:b/>
          <w:bCs/>
          <w:lang w:val="pt-BR" w:eastAsia="zh-TW"/>
        </w:rPr>
      </w:pPr>
    </w:p>
    <w:p w14:paraId="7A41452E" w14:textId="77777777" w:rsidR="0050628F" w:rsidRDefault="00736F1A">
      <w:pPr>
        <w:rPr>
          <w:rFonts w:eastAsia="新細明體"/>
          <w:lang w:val="pt-BR" w:eastAsia="zh-TW"/>
        </w:rPr>
      </w:pPr>
      <w:r>
        <w:rPr>
          <w:rFonts w:eastAsia="新細明體" w:hint="eastAsia"/>
          <w:highlight w:val="yellow"/>
          <w:lang w:val="pt-BR" w:eastAsia="zh-TW"/>
        </w:rPr>
        <w:t>M</w:t>
      </w:r>
      <w:r>
        <w:rPr>
          <w:rFonts w:eastAsia="新細明體"/>
          <w:highlight w:val="yellow"/>
          <w:lang w:val="pt-BR" w:eastAsia="zh-TW"/>
        </w:rPr>
        <w:t>TK:</w:t>
      </w:r>
    </w:p>
    <w:p w14:paraId="3507EEDF" w14:textId="77777777" w:rsidR="0050628F" w:rsidRDefault="00736F1A">
      <w:pPr>
        <w:rPr>
          <w:rFonts w:eastAsia="新細明體"/>
          <w:b/>
          <w:bCs/>
          <w:lang w:val="pt-BR" w:eastAsia="zh-TW"/>
        </w:rPr>
      </w:pPr>
      <w:r>
        <w:rPr>
          <w:rFonts w:eastAsia="新細明體"/>
          <w:b/>
          <w:bCs/>
          <w:lang w:val="pt-BR" w:eastAsia="zh-TW"/>
        </w:rPr>
        <w:t xml:space="preserve">Proposal 4: For “to which cell does the config applies” inside the UL WUS configuration, the following is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lastRenderedPageBreak/>
        <w:t xml:space="preserve">Identifier of the cell(s): PCI </w:t>
      </w:r>
      <w:r>
        <w:rPr>
          <w:rFonts w:eastAsia="新細明體" w:hint="eastAsia"/>
          <w:b/>
          <w:bCs/>
          <w:lang w:val="pt-BR" w:eastAsia="zh-TW"/>
        </w:rPr>
        <w:t>→</w:t>
      </w:r>
      <w:r>
        <w:rPr>
          <w:rFonts w:eastAsia="新細明體"/>
          <w:b/>
          <w:bCs/>
          <w:lang w:val="pt-BR" w:eastAsia="zh-TW"/>
        </w:rPr>
        <w:t xml:space="preserve"> needed </w:t>
      </w:r>
    </w:p>
    <w:p w14:paraId="7792CFF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ARFCN: (absolute radio-freq channel number) </w:t>
      </w:r>
      <w:r>
        <w:rPr>
          <w:rFonts w:eastAsia="新細明體" w:hint="eastAsia"/>
          <w:b/>
          <w:bCs/>
          <w:lang w:val="pt-BR" w:eastAsia="zh-TW"/>
        </w:rPr>
        <w:t>→</w:t>
      </w:r>
      <w:r>
        <w:rPr>
          <w:rFonts w:eastAsia="新細明體"/>
          <w:b/>
          <w:bCs/>
          <w:lang w:val="pt-BR" w:eastAsia="zh-TW"/>
        </w:rPr>
        <w:t xml:space="preserve"> May not be needed  </w:t>
      </w:r>
    </w:p>
    <w:p w14:paraId="56427441" w14:textId="77777777" w:rsidR="0050628F" w:rsidRDefault="00736F1A">
      <w:pPr>
        <w:pStyle w:val="aff2"/>
        <w:numPr>
          <w:ilvl w:val="1"/>
          <w:numId w:val="36"/>
        </w:numPr>
        <w:ind w:leftChars="0"/>
        <w:rPr>
          <w:rFonts w:eastAsia="新細明體"/>
          <w:b/>
          <w:bCs/>
          <w:lang w:val="pt-BR" w:eastAsia="zh-TW"/>
        </w:rPr>
      </w:pPr>
      <w:r>
        <w:rPr>
          <w:rFonts w:eastAsia="新細明體"/>
          <w:b/>
          <w:bCs/>
          <w:lang w:val="pt-BR" w:eastAsia="zh-TW"/>
        </w:rPr>
        <w:t>If this ARFCN is for DL, then it seems not needed as it would be obtained later in SIB1.</w:t>
      </w:r>
    </w:p>
    <w:p w14:paraId="4E72BCF3" w14:textId="77777777" w:rsidR="0050628F" w:rsidRDefault="0050628F">
      <w:pPr>
        <w:rPr>
          <w:rFonts w:eastAsia="新細明體"/>
          <w:b/>
          <w:bCs/>
          <w:lang w:val="pt-BR" w:eastAsia="zh-TW"/>
        </w:rPr>
      </w:pPr>
    </w:p>
    <w:p w14:paraId="22C7A03A" w14:textId="77777777" w:rsidR="0050628F" w:rsidRDefault="00736F1A">
      <w:pPr>
        <w:rPr>
          <w:rFonts w:eastAsia="新細明體"/>
          <w:b/>
          <w:bCs/>
          <w:lang w:val="pt-BR" w:eastAsia="zh-TW"/>
        </w:rPr>
      </w:pPr>
      <w:r>
        <w:rPr>
          <w:rFonts w:eastAsia="新細明體"/>
          <w:b/>
          <w:bCs/>
          <w:lang w:val="pt-BR"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also included in SI-RequestConfig (Blue line below) </w:t>
      </w:r>
      <w:r>
        <w:rPr>
          <w:rFonts w:eastAsia="新細明體" w:hint="eastAsia"/>
          <w:b/>
          <w:bCs/>
          <w:lang w:val="pt-BR" w:eastAsia="zh-TW"/>
        </w:rPr>
        <w:t>→</w:t>
      </w:r>
      <w:r>
        <w:rPr>
          <w:rFonts w:eastAsia="新細明體"/>
          <w:b/>
          <w:bCs/>
          <w:lang w:val="pt-BR" w:eastAsia="zh-TW"/>
        </w:rPr>
        <w:t xml:space="preserve"> needed </w:t>
      </w:r>
    </w:p>
    <w:p w14:paraId="627BD7C7"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Those IEs are also used for Msg1 based OSI request in legacy NR.</w:t>
      </w:r>
    </w:p>
    <w:p w14:paraId="4411E986"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not included in SI-RequestConfig but under RACH-ConfigCommon (Blue line below) </w:t>
      </w:r>
      <w:r>
        <w:rPr>
          <w:rFonts w:eastAsia="新細明體" w:hint="eastAsia"/>
          <w:b/>
          <w:bCs/>
          <w:lang w:val="pt-BR" w:eastAsia="zh-TW"/>
        </w:rPr>
        <w:t>→</w:t>
      </w:r>
      <w:r>
        <w:rPr>
          <w:rFonts w:eastAsia="新細明體"/>
          <w:b/>
          <w:bCs/>
          <w:lang w:val="pt-BR" w:eastAsia="zh-TW"/>
        </w:rPr>
        <w:t xml:space="preserve"> need further discussion </w:t>
      </w:r>
    </w:p>
    <w:p w14:paraId="7E3899A9"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 xml:space="preserve">Which of the IEs under RACH-ConfigCommon are needed? </w:t>
      </w:r>
    </w:p>
    <w:p w14:paraId="5C6BDC62"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Why these IEs are not needed in SI-RequestConfig?</w:t>
      </w:r>
    </w:p>
    <w:p w14:paraId="30F27C56" w14:textId="77777777" w:rsidR="0050628F" w:rsidRDefault="0050628F">
      <w:pPr>
        <w:rPr>
          <w:rFonts w:eastAsia="新細明體"/>
          <w:b/>
          <w:bCs/>
          <w:lang w:val="pt-BR" w:eastAsia="zh-TW"/>
        </w:rPr>
      </w:pPr>
    </w:p>
    <w:p w14:paraId="6198B5D3" w14:textId="77777777" w:rsidR="0050628F" w:rsidRDefault="00736F1A">
      <w:pPr>
        <w:rPr>
          <w:rFonts w:eastAsia="新細明體"/>
          <w:b/>
          <w:bCs/>
          <w:lang w:val="pt-BR" w:eastAsia="zh-TW"/>
        </w:rPr>
      </w:pPr>
      <w:r>
        <w:rPr>
          <w:rFonts w:eastAsia="新細明體"/>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 xml:space="preserve">UE would need the </w:t>
      </w:r>
      <w:bookmarkStart w:id="68" w:name="OLE_LINK460"/>
      <w:r>
        <w:rPr>
          <w:rFonts w:eastAsia="新細明體"/>
          <w:b/>
          <w:bCs/>
          <w:lang w:val="pt-BR" w:eastAsia="zh-TW"/>
        </w:rPr>
        <w:t>frequency information for UL-WUS transmission</w:t>
      </w:r>
      <w:bookmarkEnd w:id="68"/>
      <w:r>
        <w:rPr>
          <w:rFonts w:eastAsia="新細明體"/>
          <w:b/>
          <w:bCs/>
          <w:lang w:val="pt-BR" w:eastAsia="zh-TW"/>
        </w:rPr>
        <w:t>, before receiving on-demand SIB1.</w:t>
      </w:r>
    </w:p>
    <w:p w14:paraId="03F40CE7" w14:textId="77777777" w:rsidR="0050628F" w:rsidRDefault="0050628F">
      <w:pPr>
        <w:rPr>
          <w:rFonts w:eastAsia="新細明體"/>
          <w:b/>
          <w:bCs/>
          <w:lang w:val="pt-BR" w:eastAsia="zh-TW"/>
        </w:rPr>
      </w:pPr>
    </w:p>
    <w:p w14:paraId="449FB616" w14:textId="77777777" w:rsidR="0050628F" w:rsidRDefault="00736F1A">
      <w:pPr>
        <w:rPr>
          <w:rFonts w:eastAsia="新細明體"/>
          <w:b/>
          <w:bCs/>
          <w:lang w:val="pt-BR" w:eastAsia="zh-TW"/>
        </w:rPr>
      </w:pPr>
      <w:r>
        <w:rPr>
          <w:rFonts w:eastAsia="新細明體"/>
          <w:b/>
          <w:bCs/>
          <w:lang w:val="pt-BR" w:eastAsia="zh-TW"/>
        </w:rPr>
        <w:t xml:space="preserve">Proposal 7: For “PDCCH-ConfigSIB1 IE for SIB1 reception” inside the UL WUS configuration, the following is suggested: </w:t>
      </w:r>
    </w:p>
    <w:p w14:paraId="3E193E5D"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PDCCH-ConfigSIB1 IE (Blue line) </w:t>
      </w:r>
      <w:r>
        <w:rPr>
          <w:rFonts w:eastAsia="新細明體" w:hint="eastAsia"/>
          <w:b/>
          <w:bCs/>
          <w:lang w:val="pt-BR" w:eastAsia="zh-TW"/>
        </w:rPr>
        <w:t>→</w:t>
      </w:r>
      <w:r>
        <w:rPr>
          <w:rFonts w:eastAsia="新細明體"/>
          <w:b/>
          <w:bCs/>
          <w:lang w:val="pt-BR" w:eastAsia="zh-TW"/>
        </w:rPr>
        <w:t xml:space="preserve"> not needed </w:t>
      </w:r>
    </w:p>
    <w:p w14:paraId="697A3D7D"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The same sub-IEs in MIB can be directly reused.</w:t>
      </w:r>
    </w:p>
    <w:p w14:paraId="1195DE19" w14:textId="77777777" w:rsidR="0050628F" w:rsidRDefault="0050628F">
      <w:pPr>
        <w:rPr>
          <w:rFonts w:eastAsia="新細明體"/>
          <w:b/>
          <w:bCs/>
          <w:lang w:val="pt-BR" w:eastAsia="zh-TW"/>
        </w:rPr>
      </w:pPr>
    </w:p>
    <w:p w14:paraId="3D7617F5" w14:textId="77777777" w:rsidR="0050628F" w:rsidRDefault="00736F1A">
      <w:pPr>
        <w:rPr>
          <w:rFonts w:eastAsia="新細明體"/>
          <w:b/>
          <w:bCs/>
          <w:lang w:val="pt-BR" w:eastAsia="zh-TW"/>
        </w:rPr>
      </w:pPr>
      <w:r>
        <w:rPr>
          <w:rFonts w:eastAsia="新細明體"/>
          <w:b/>
          <w:bCs/>
          <w:lang w:val="pt-BR"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pdcchConfigOD-SIB1-RAR IE (Blue line) </w:t>
      </w:r>
      <w:r>
        <w:rPr>
          <w:rFonts w:eastAsia="新細明體" w:hint="eastAsia"/>
          <w:b/>
          <w:bCs/>
          <w:lang w:val="pt-BR" w:eastAsia="zh-TW"/>
        </w:rPr>
        <w:t>→</w:t>
      </w:r>
      <w:r>
        <w:rPr>
          <w:rFonts w:eastAsia="新細明體"/>
          <w:b/>
          <w:bCs/>
          <w:lang w:val="pt-BR" w:eastAsia="zh-TW"/>
        </w:rPr>
        <w:t xml:space="preserve"> needed </w:t>
      </w:r>
    </w:p>
    <w:p w14:paraId="2425ECD9"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新細明體"/>
          <w:b/>
          <w:bCs/>
          <w:lang w:val="pt-BR" w:eastAsia="zh-TW"/>
        </w:rPr>
      </w:pPr>
    </w:p>
    <w:p w14:paraId="2902E7E7" w14:textId="77777777" w:rsidR="0050628F" w:rsidRDefault="0050628F">
      <w:pPr>
        <w:rPr>
          <w:rFonts w:eastAsia="新細明體"/>
          <w:b/>
          <w:bCs/>
          <w:lang w:val="pt-BR" w:eastAsia="zh-TW"/>
        </w:rPr>
      </w:pPr>
    </w:p>
    <w:p w14:paraId="6F875711" w14:textId="77777777" w:rsidR="0050628F" w:rsidRDefault="00736F1A">
      <w:pPr>
        <w:rPr>
          <w:rFonts w:eastAsia="新細明體"/>
          <w:lang w:val="pt-BR" w:eastAsia="zh-TW"/>
        </w:rPr>
      </w:pPr>
      <w:r>
        <w:rPr>
          <w:rFonts w:eastAsia="新細明體" w:hint="eastAsia"/>
          <w:highlight w:val="yellow"/>
          <w:lang w:val="pt-BR" w:eastAsia="zh-TW"/>
        </w:rPr>
        <w:t>A</w:t>
      </w:r>
      <w:r>
        <w:rPr>
          <w:rFonts w:eastAsia="新細明體"/>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Default="00736F1A">
      <w:pPr>
        <w:rPr>
          <w:rFonts w:eastAsia="新細明體"/>
          <w:b/>
          <w:bCs/>
          <w:lang w:val="pt-BR" w:eastAsia="zh-TW"/>
        </w:rPr>
      </w:pPr>
      <w:r>
        <w:rPr>
          <w:rFonts w:eastAsia="新細明體"/>
          <w:b/>
          <w:bCs/>
          <w:lang w:val="pt-BR" w:eastAsia="zh-TW"/>
        </w:rPr>
        <w:t xml:space="preserve">Proposal 5: Add </w:t>
      </w:r>
      <w:bookmarkStart w:id="69" w:name="OLE_LINK451"/>
      <w:r>
        <w:rPr>
          <w:rFonts w:eastAsia="新細明體"/>
          <w:b/>
          <w:bCs/>
          <w:lang w:val="pt-BR" w:eastAsia="zh-TW"/>
        </w:rPr>
        <w:t>parameter “SSB-positionInBurst” to the parameter table for the UL-WUS configuration</w:t>
      </w:r>
      <w:bookmarkEnd w:id="69"/>
      <w:r>
        <w:rPr>
          <w:rFonts w:eastAsia="新細明體"/>
          <w:b/>
          <w:bCs/>
          <w:lang w:val="pt-BR" w:eastAsia="zh-TW"/>
        </w:rPr>
        <w:t>.</w:t>
      </w:r>
    </w:p>
    <w:p w14:paraId="03AFE3D6" w14:textId="77777777" w:rsidR="0050628F" w:rsidRDefault="0050628F">
      <w:pPr>
        <w:rPr>
          <w:rFonts w:eastAsia="新細明體"/>
          <w:b/>
          <w:bCs/>
          <w:lang w:val="pt-BR" w:eastAsia="zh-TW"/>
        </w:rPr>
      </w:pPr>
    </w:p>
    <w:p w14:paraId="0DC44B22" w14:textId="77777777" w:rsidR="0050628F" w:rsidRDefault="00736F1A">
      <w:pPr>
        <w:rPr>
          <w:rFonts w:eastAsia="新細明體"/>
          <w:b/>
          <w:bCs/>
          <w:lang w:val="pt-BR" w:eastAsia="zh-TW"/>
        </w:rPr>
      </w:pPr>
      <w:r>
        <w:rPr>
          <w:rFonts w:eastAsia="新細明體"/>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f2"/>
        <w:numPr>
          <w:ilvl w:val="0"/>
          <w:numId w:val="39"/>
        </w:numPr>
        <w:ind w:leftChars="0"/>
        <w:rPr>
          <w:rFonts w:eastAsia="新細明體"/>
          <w:b/>
          <w:bCs/>
          <w:lang w:val="pt-BR" w:eastAsia="zh-TW"/>
        </w:rPr>
      </w:pPr>
      <w:r>
        <w:rPr>
          <w:rFonts w:eastAsia="新細明體"/>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新細明體"/>
          <w:b/>
          <w:bCs/>
          <w:lang w:val="pt-BR" w:eastAsia="zh-TW"/>
        </w:rPr>
      </w:pPr>
    </w:p>
    <w:p w14:paraId="3C88810C" w14:textId="77777777" w:rsidR="0050628F" w:rsidRDefault="0050628F">
      <w:pPr>
        <w:rPr>
          <w:rFonts w:eastAsia="新細明體"/>
          <w:b/>
          <w:bCs/>
          <w:lang w:val="pt-BR" w:eastAsia="zh-TW"/>
        </w:rPr>
      </w:pPr>
    </w:p>
    <w:p w14:paraId="5BCB6AD8" w14:textId="77777777" w:rsidR="0050628F" w:rsidRDefault="00736F1A">
      <w:pPr>
        <w:rPr>
          <w:rFonts w:eastAsia="新細明體"/>
          <w:b/>
          <w:bCs/>
          <w:lang w:val="pt-BR" w:eastAsia="zh-TW"/>
        </w:rPr>
      </w:pPr>
      <w:r>
        <w:rPr>
          <w:highlight w:val="yellow"/>
          <w:lang w:val="de-DE"/>
        </w:rPr>
        <w:t>Fraunhofer/Vodafone/Deutsche Telekom/CEWiT:</w:t>
      </w:r>
    </w:p>
    <w:p w14:paraId="25CED73B" w14:textId="77777777" w:rsidR="0050628F" w:rsidRDefault="00736F1A">
      <w:pPr>
        <w:rPr>
          <w:rFonts w:eastAsia="新細明體"/>
          <w:b/>
          <w:bCs/>
          <w:lang w:val="pt-BR" w:eastAsia="zh-TW"/>
        </w:rPr>
      </w:pPr>
      <w:r>
        <w:rPr>
          <w:rFonts w:eastAsia="新細明體"/>
          <w:b/>
          <w:bCs/>
          <w:lang w:val="pt-BR" w:eastAsia="zh-TW"/>
        </w:rPr>
        <w:t xml:space="preserve">Proposal 5: Remove the parameters listed for “SIB1 reception” and “RAR Reception” from the </w:t>
      </w:r>
    </w:p>
    <w:p w14:paraId="0B23C874" w14:textId="77777777" w:rsidR="0050628F" w:rsidRDefault="00736F1A">
      <w:pPr>
        <w:rPr>
          <w:rFonts w:eastAsia="新細明體"/>
          <w:b/>
          <w:bCs/>
          <w:lang w:val="pt-BR" w:eastAsia="zh-TW"/>
        </w:rPr>
      </w:pPr>
      <w:r>
        <w:rPr>
          <w:rFonts w:eastAsia="新細明體"/>
          <w:b/>
          <w:bCs/>
          <w:lang w:val="pt-BR" w:eastAsia="zh-TW"/>
        </w:rPr>
        <w:t>needed parameters for UL WUS configuration.</w:t>
      </w:r>
    </w:p>
    <w:p w14:paraId="76CDD1B2" w14:textId="77777777" w:rsidR="0050628F" w:rsidRDefault="0050628F">
      <w:pPr>
        <w:rPr>
          <w:rFonts w:eastAsia="新細明體"/>
          <w:b/>
          <w:bCs/>
          <w:lang w:val="pt-BR" w:eastAsia="zh-TW"/>
        </w:rPr>
      </w:pPr>
    </w:p>
    <w:p w14:paraId="50F28569" w14:textId="77777777" w:rsidR="0050628F" w:rsidRDefault="0050628F">
      <w:pPr>
        <w:rPr>
          <w:rFonts w:eastAsia="新細明體"/>
          <w:b/>
          <w:bCs/>
          <w:lang w:val="pt-BR" w:eastAsia="zh-TW"/>
        </w:rPr>
      </w:pPr>
    </w:p>
    <w:p w14:paraId="02F4EEC8" w14:textId="77777777" w:rsidR="0050628F" w:rsidRDefault="00736F1A">
      <w:bookmarkStart w:id="70" w:name="OLE_LINK466"/>
      <w:r>
        <w:rPr>
          <w:highlight w:val="yellow"/>
        </w:rPr>
        <w:t>Huawei, HiSilicon</w:t>
      </w:r>
      <w:bookmarkEnd w:id="70"/>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lastRenderedPageBreak/>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71"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71"/>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Default="0050628F">
      <w:pPr>
        <w:rPr>
          <w:rFonts w:eastAsia="新細明體"/>
          <w:b/>
          <w:bCs/>
          <w:lang w:val="pt-BR" w:eastAsia="zh-TW"/>
        </w:rPr>
      </w:pPr>
    </w:p>
    <w:p w14:paraId="7BA97136" w14:textId="77777777" w:rsidR="0050628F" w:rsidRDefault="0050628F">
      <w:pPr>
        <w:rPr>
          <w:rFonts w:eastAsia="新細明體"/>
          <w:b/>
          <w:bCs/>
          <w:lang w:val="pt-BR" w:eastAsia="zh-TW"/>
        </w:rPr>
      </w:pPr>
    </w:p>
    <w:p w14:paraId="2E691DA1" w14:textId="77777777" w:rsidR="0050628F" w:rsidRDefault="00736F1A">
      <w:pPr>
        <w:rPr>
          <w:rFonts w:eastAsia="新細明體"/>
          <w:lang w:val="pt-BR" w:eastAsia="zh-TW"/>
        </w:rPr>
      </w:pPr>
      <w:bookmarkStart w:id="72" w:name="OLE_LINK467"/>
      <w:bookmarkStart w:id="73" w:name="OLE_LINK16"/>
      <w:r>
        <w:rPr>
          <w:rFonts w:eastAsia="新細明體"/>
          <w:highlight w:val="yellow"/>
          <w:lang w:val="pt-BR" w:eastAsia="zh-TW"/>
        </w:rPr>
        <w:t>Tejas</w:t>
      </w:r>
      <w:bookmarkEnd w:id="72"/>
      <w:r>
        <w:rPr>
          <w:rFonts w:eastAsia="新細明體"/>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新細明體"/>
          <w:b/>
          <w:bCs/>
          <w:sz w:val="18"/>
          <w:szCs w:val="22"/>
          <w:lang w:val="pt-BR" w:eastAsia="zh-TW"/>
        </w:rPr>
      </w:pPr>
    </w:p>
    <w:bookmarkEnd w:id="73"/>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新細明體"/>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74" w:name="OLE_LINK461"/>
            <w:r>
              <w:rPr>
                <w:b/>
                <w:bCs/>
                <w:szCs w:val="20"/>
                <w:lang w:eastAsia="ja-JP"/>
              </w:rPr>
              <w:t>ss-PBCH-BlockPower</w:t>
            </w:r>
            <w:bookmarkEnd w:id="74"/>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Default="00736F1A">
      <w:pPr>
        <w:widowControl w:val="0"/>
        <w:autoSpaceDE w:val="0"/>
        <w:autoSpaceDN w:val="0"/>
        <w:adjustRightInd w:val="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75"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75"/>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76" w:name="OLE_LINK23"/>
      <w:r>
        <w:rPr>
          <w:rFonts w:eastAsia="新細明體"/>
          <w:highlight w:val="yellow"/>
          <w:lang w:val="pt-BR" w:eastAsia="zh-TW"/>
        </w:rPr>
        <w:t>Nokia</w:t>
      </w:r>
    </w:p>
    <w:p w14:paraId="59DCE25E" w14:textId="77777777" w:rsidR="0050628F" w:rsidRDefault="00736F1A">
      <w:pPr>
        <w:widowControl w:val="0"/>
        <w:autoSpaceDE w:val="0"/>
        <w:autoSpaceDN w:val="0"/>
        <w:adjustRightInd w:val="0"/>
        <w:rPr>
          <w:rFonts w:eastAsia="新細明體"/>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76"/>
    </w:p>
    <w:p w14:paraId="09E5208B" w14:textId="77777777" w:rsidR="0050628F" w:rsidRDefault="0050628F">
      <w:pPr>
        <w:rPr>
          <w:rFonts w:eastAsia="新細明體"/>
          <w:b/>
          <w:bCs/>
          <w:lang w:val="pt-BR" w:eastAsia="zh-TW"/>
        </w:rPr>
      </w:pPr>
    </w:p>
    <w:p w14:paraId="361E39A8" w14:textId="77777777" w:rsidR="0050628F" w:rsidRDefault="00736F1A">
      <w:pPr>
        <w:rPr>
          <w:rFonts w:eastAsia="新細明體"/>
          <w:lang w:val="pt-BR" w:eastAsia="zh-TW"/>
        </w:rPr>
      </w:pPr>
      <w:r>
        <w:rPr>
          <w:rFonts w:eastAsia="新細明體"/>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新細明體"/>
          <w:b/>
          <w:bCs/>
          <w:lang w:val="pt-BR" w:eastAsia="zh-TW"/>
        </w:rPr>
      </w:pPr>
    </w:p>
    <w:p w14:paraId="7A9BF8E2" w14:textId="77777777" w:rsidR="0050628F" w:rsidRDefault="00736F1A">
      <w:pPr>
        <w:rPr>
          <w:rFonts w:eastAsia="新細明體"/>
          <w:lang w:val="pt-BR" w:eastAsia="zh-TW"/>
        </w:rPr>
      </w:pPr>
      <w:r>
        <w:rPr>
          <w:rFonts w:eastAsia="新細明體"/>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77"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77"/>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bookmarkStart w:id="78" w:name="OLE_LINK468"/>
      <w:r>
        <w:rPr>
          <w:rFonts w:eastAsia="新細明體"/>
          <w:bCs/>
          <w:highlight w:val="yellow"/>
          <w:lang w:eastAsia="zh-TW"/>
        </w:rPr>
        <w:t>Google</w:t>
      </w:r>
      <w:bookmarkEnd w:id="78"/>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Default="00736F1A">
      <w:pPr>
        <w:pStyle w:val="aff2"/>
        <w:numPr>
          <w:ilvl w:val="1"/>
          <w:numId w:val="42"/>
        </w:numPr>
        <w:ind w:leftChars="0"/>
        <w:rPr>
          <w:rFonts w:eastAsia="新細明體"/>
          <w:bCs/>
          <w:lang w:eastAsia="zh-TW"/>
        </w:rPr>
      </w:pPr>
      <w:bookmarkStart w:id="79" w:name="OLE_LINK463"/>
      <w:r>
        <w:rPr>
          <w:rFonts w:eastAsia="新細明體"/>
          <w:b/>
          <w:lang w:eastAsia="zh-TW"/>
        </w:rPr>
        <w:t>Yes</w:t>
      </w:r>
      <w:r>
        <w:rPr>
          <w:rFonts w:eastAsia="新細明體"/>
          <w:bCs/>
          <w:lang w:eastAsia="zh-TW"/>
        </w:rPr>
        <w:t xml:space="preserve">: </w:t>
      </w: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bookmarkEnd w:id="79"/>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Pr>
          <w:rFonts w:eastAsia="新細明體"/>
          <w:b/>
          <w:bCs/>
          <w:lang w:val="pt-BR" w:eastAsia="zh-TW"/>
        </w:rPr>
        <w:t>Parameters related to the UL WUS transmission power</w:t>
      </w:r>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r>
        <w:rPr>
          <w:rFonts w:eastAsia="新細明體"/>
          <w:bCs/>
          <w:highlight w:val="yellow"/>
          <w:lang w:eastAsia="zh-TW"/>
        </w:rPr>
        <w:t>Transsion</w:t>
      </w:r>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5A47BD3E"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0"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81"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ra-PreambleStartIndex</w:t>
      </w:r>
    </w:p>
    <w:p w14:paraId="23B3AAB5"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ra-AssociationPeriodIndex</w:t>
      </w:r>
    </w:p>
    <w:p w14:paraId="3EA8B440" w14:textId="77777777" w:rsidR="0050628F" w:rsidRDefault="00736F1A">
      <w:pPr>
        <w:pStyle w:val="aff2"/>
        <w:numPr>
          <w:ilvl w:val="1"/>
          <w:numId w:val="42"/>
        </w:numPr>
        <w:ind w:leftChars="0"/>
        <w:rPr>
          <w:rFonts w:eastAsia="新細明體"/>
          <w:b/>
          <w:i/>
          <w:iCs/>
          <w:lang w:eastAsia="zh-TW"/>
        </w:rPr>
      </w:pPr>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bookmarkEnd w:id="81"/>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ra-PreambleStartIndex</w:t>
            </w:r>
          </w:p>
          <w:p w14:paraId="7E31D2AD"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ra-AssociationPeriodIndex</w:t>
            </w:r>
          </w:p>
          <w:p w14:paraId="586C32DA" w14:textId="77777777" w:rsidR="003F28D6" w:rsidRDefault="003F28D6" w:rsidP="003F28D6">
            <w:pPr>
              <w:pStyle w:val="aff2"/>
              <w:numPr>
                <w:ilvl w:val="1"/>
                <w:numId w:val="42"/>
              </w:numPr>
              <w:ind w:leftChars="0"/>
              <w:rPr>
                <w:rFonts w:eastAsia="新細明體"/>
                <w:b/>
                <w:i/>
                <w:iCs/>
                <w:lang w:eastAsia="zh-TW"/>
              </w:rPr>
            </w:pPr>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SSB-positionInBurst</w:t>
            </w:r>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ss-PBCH-BlockPower</w:t>
            </w:r>
          </w:p>
          <w:p w14:paraId="0CBC32C7"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lastRenderedPageBreak/>
              <w:t>absoluteFrequencySSB</w:t>
            </w:r>
          </w:p>
          <w:p w14:paraId="2AF4A0EF"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Msg1 configuration including msg1-SubcarrierSpacing, msg3-transformPrecoder, prach-ConfigurationIndex</w:t>
            </w:r>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FB101B">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FB101B">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2" w:name="OLE_LINK14"/>
      <w:bookmarkEnd w:id="80"/>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83" w:name="OLE_LINK276"/>
      <w:bookmarkStart w:id="84" w:name="OLE_LINK67"/>
      <w:bookmarkEnd w:id="62"/>
      <w:bookmarkEnd w:id="82"/>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85"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86" w:name="OLE_LINK285"/>
      <w:bookmarkEnd w:id="85"/>
      <w:r>
        <w:rPr>
          <w:rFonts w:ascii="Times New Roman" w:eastAsia="Batang" w:hAnsi="Times New Roman" w:cs="Times New Roman"/>
          <w:b/>
          <w:bCs/>
          <w:color w:val="000000"/>
          <w:kern w:val="24"/>
          <w:sz w:val="20"/>
          <w:szCs w:val="20"/>
          <w:highlight w:val="green"/>
          <w:lang w:val="en-GB"/>
        </w:rPr>
        <w:t>RAN1 #116b Agreement</w:t>
      </w:r>
      <w:bookmarkEnd w:id="86"/>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87" w:name="OLE_LINK287"/>
    </w:p>
    <w:bookmarkEnd w:id="87"/>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(e.g.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88" w:name="OLE_LINK284"/>
    </w:p>
    <w:bookmarkEnd w:id="88"/>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89" w:name="OLE_LINK328"/>
      <w:r>
        <w:rPr>
          <w:rFonts w:eastAsia="新細明體"/>
          <w:bCs/>
          <w:lang w:eastAsia="zh-TW"/>
        </w:rPr>
        <w:t>For the study of on-demand SIB1 operation, RAN1 to prioritise discussion of Scenario-1 (UE requests SIB1 to camp on NES cell).</w:t>
      </w:r>
      <w:bookmarkEnd w:id="89"/>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procedure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procedure </w:t>
      </w:r>
    </w:p>
    <w:bookmarkEnd w:id="83"/>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lastRenderedPageBreak/>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90" w:name="OLE_LINK18"/>
      <w:r>
        <w:rPr>
          <w:rFonts w:eastAsia="新細明體"/>
          <w:highlight w:val="yellow"/>
          <w:lang w:eastAsia="zh-TW"/>
        </w:rPr>
        <w:t>Spreadtrum</w:t>
      </w:r>
      <w:bookmarkEnd w:id="90"/>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460B5DB9" w14:textId="77777777" w:rsidR="0050628F" w:rsidRDefault="00736F1A">
      <w:pPr>
        <w:pStyle w:val="aff2"/>
        <w:numPr>
          <w:ilvl w:val="0"/>
          <w:numId w:val="38"/>
        </w:numPr>
        <w:ind w:leftChars="0"/>
        <w:rPr>
          <w:rFonts w:eastAsia="新細明體"/>
          <w:lang w:val="pt-BR" w:eastAsia="zh-TW"/>
        </w:rPr>
      </w:pPr>
      <w:r>
        <w:rPr>
          <w:rFonts w:eastAsia="新細明體"/>
          <w:highlight w:val="yellow"/>
          <w:lang w:eastAsia="zh-TW"/>
        </w:rPr>
        <w:t>Intel</w:t>
      </w:r>
      <w:r>
        <w:rPr>
          <w:rFonts w:eastAsia="新細明體"/>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91"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91"/>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92"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93" w:name="OLE_LINK5"/>
      <w:bookmarkStart w:id="94" w:name="OLE_LINK29"/>
      <w:bookmarkEnd w:id="84"/>
      <w:bookmarkEnd w:id="92"/>
      <w:r>
        <w:rPr>
          <w:rFonts w:ascii="Times New Roman" w:hAnsi="Times New Roman"/>
          <w:bCs w:val="0"/>
          <w:i w:val="0"/>
          <w:iCs w:val="0"/>
          <w:sz w:val="22"/>
          <w:u w:val="single"/>
        </w:rPr>
        <w:t xml:space="preserve">Issue 5: </w:t>
      </w:r>
      <w:bookmarkStart w:id="95" w:name="OLE_LINK66"/>
      <w:r>
        <w:rPr>
          <w:rFonts w:ascii="Times New Roman" w:hAnsi="Times New Roman"/>
          <w:bCs w:val="0"/>
          <w:i w:val="0"/>
          <w:iCs w:val="0"/>
          <w:sz w:val="22"/>
          <w:u w:val="single"/>
        </w:rPr>
        <w:t xml:space="preserve">Using </w:t>
      </w:r>
      <w:bookmarkStart w:id="96" w:name="OLE_LINK404"/>
      <w:r>
        <w:rPr>
          <w:rFonts w:ascii="Times New Roman" w:hAnsi="Times New Roman"/>
          <w:bCs w:val="0"/>
          <w:i w:val="0"/>
          <w:iCs w:val="0"/>
          <w:sz w:val="22"/>
          <w:u w:val="single"/>
        </w:rPr>
        <w:t>which</w:t>
      </w:r>
      <w:bookmarkEnd w:id="93"/>
      <w:r>
        <w:rPr>
          <w:rFonts w:ascii="Times New Roman" w:hAnsi="Times New Roman"/>
          <w:bCs w:val="0"/>
          <w:i w:val="0"/>
          <w:iCs w:val="0"/>
          <w:sz w:val="22"/>
          <w:u w:val="single"/>
        </w:rPr>
        <w:t xml:space="preserve"> signal/channel to transmit</w:t>
      </w:r>
      <w:bookmarkStart w:id="97" w:name="OLE_LINK353"/>
      <w:r>
        <w:rPr>
          <w:rFonts w:ascii="Times New Roman" w:hAnsi="Times New Roman"/>
          <w:bCs w:val="0"/>
          <w:i w:val="0"/>
          <w:iCs w:val="0"/>
          <w:sz w:val="22"/>
          <w:u w:val="single"/>
        </w:rPr>
        <w:t xml:space="preserve"> the </w:t>
      </w:r>
      <w:bookmarkStart w:id="98"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5"/>
      <w:bookmarkEnd w:id="96"/>
      <w:bookmarkEnd w:id="97"/>
      <w:bookmarkEnd w:id="98"/>
    </w:p>
    <w:p w14:paraId="771E87E2" w14:textId="77777777" w:rsidR="0050628F" w:rsidRDefault="00736F1A">
      <w:pPr>
        <w:rPr>
          <w:rFonts w:eastAsia="新細明體"/>
          <w:b/>
          <w:lang w:eastAsia="zh-TW"/>
        </w:rPr>
      </w:pPr>
      <w:bookmarkStart w:id="99" w:name="OLE_LINK71"/>
      <w:bookmarkStart w:id="100" w:name="OLE_LINK8"/>
      <w:bookmarkEnd w:id="94"/>
      <w:r>
        <w:rPr>
          <w:rFonts w:eastAsia="新細明體"/>
          <w:b/>
          <w:lang w:eastAsia="zh-TW"/>
        </w:rPr>
        <w:t>Background</w:t>
      </w:r>
    </w:p>
    <w:p w14:paraId="694FDFB6" w14:textId="77777777" w:rsidR="0050628F" w:rsidRDefault="00736F1A">
      <w:pPr>
        <w:rPr>
          <w:rFonts w:eastAsia="新細明體"/>
          <w:bCs/>
          <w:lang w:eastAsia="zh-TW"/>
        </w:rPr>
      </w:pPr>
      <w:bookmarkStart w:id="101" w:name="OLE_LINK301"/>
      <w:bookmarkEnd w:id="99"/>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02" w:name="OLE_LINK344"/>
      <w:r>
        <w:rPr>
          <w:rFonts w:ascii="Times New Roman" w:eastAsia="Batang" w:hAnsi="Times New Roman" w:cs="Times New Roman"/>
          <w:b/>
          <w:bCs/>
          <w:color w:val="000000"/>
          <w:kern w:val="24"/>
          <w:sz w:val="20"/>
          <w:szCs w:val="20"/>
          <w:highlight w:val="green"/>
          <w:lang w:val="en-GB"/>
        </w:rPr>
        <w:t>RAN2 #126 Agreement</w:t>
      </w:r>
      <w:bookmarkEnd w:id="102"/>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03" w:name="OLE_LINK358"/>
      <w:bookmarkStart w:id="104" w:name="OLE_LINK22"/>
      <w:r>
        <w:rPr>
          <w:rFonts w:ascii="Times New Roman" w:hAnsi="Times New Roman"/>
          <w:b/>
          <w:bCs/>
          <w:color w:val="000000"/>
          <w:kern w:val="24"/>
          <w:szCs w:val="20"/>
          <w:highlight w:val="green"/>
        </w:rPr>
        <w:t>RAN2 #126 Agreement</w:t>
      </w:r>
      <w:bookmarkEnd w:id="103"/>
    </w:p>
    <w:bookmarkEnd w:id="104"/>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05" w:name="OLE_LINK334"/>
      <w:r>
        <w:rPr>
          <w:rFonts w:eastAsia="新細明體"/>
          <w:lang w:eastAsia="zh-TW"/>
        </w:rPr>
        <w:t>The following company views are collected in RAN1 #118:</w:t>
      </w:r>
      <w:bookmarkEnd w:id="101"/>
    </w:p>
    <w:p w14:paraId="4781ECCC" w14:textId="77777777" w:rsidR="0050628F" w:rsidRDefault="00736F1A">
      <w:pPr>
        <w:pStyle w:val="13"/>
        <w:numPr>
          <w:ilvl w:val="0"/>
          <w:numId w:val="11"/>
        </w:numPr>
        <w:ind w:leftChars="0"/>
        <w:rPr>
          <w:rFonts w:eastAsia="新細明體"/>
          <w:b/>
          <w:lang w:eastAsia="zh-TW"/>
        </w:rPr>
      </w:pPr>
      <w:bookmarkStart w:id="106" w:name="OLE_LINK156"/>
      <w:bookmarkStart w:id="107" w:name="OLE_LINK312"/>
      <w:bookmarkStart w:id="108" w:name="OLE_LINK188"/>
      <w:bookmarkStart w:id="109" w:name="OLE_LINK289"/>
      <w:r>
        <w:rPr>
          <w:rFonts w:eastAsia="新細明體"/>
          <w:b/>
          <w:lang w:eastAsia="zh-TW"/>
        </w:rPr>
        <w:t>Option</w:t>
      </w:r>
      <w:bookmarkEnd w:id="106"/>
      <w:r>
        <w:rPr>
          <w:rFonts w:eastAsia="新細明體"/>
          <w:b/>
          <w:lang w:eastAsia="zh-TW"/>
        </w:rPr>
        <w:t xml:space="preserve"> 1: SIBx of Cell A</w:t>
      </w:r>
      <w:bookmarkEnd w:id="107"/>
    </w:p>
    <w:p w14:paraId="5E663B5A"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10" w:name="OLE_LINK368"/>
      <w:r>
        <w:rPr>
          <w:rFonts w:eastAsia="新細明體"/>
          <w:b/>
          <w:bCs/>
          <w:lang w:eastAsia="zh-TW"/>
        </w:rPr>
        <w:t>Provisioning of update of UL WUS configuration is done by the cell UE is camping on</w:t>
      </w:r>
      <w:bookmarkEnd w:id="110"/>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11" w:name="OLE_LINK365"/>
      <w:r>
        <w:rPr>
          <w:rFonts w:eastAsia="新細明體"/>
          <w:b/>
          <w:lang w:eastAsia="zh-TW"/>
        </w:rPr>
        <w:t>The update of UL WUS configuration after the UE camps on NES cell is under discussion</w:t>
      </w:r>
      <w:bookmarkEnd w:id="111"/>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12" w:name="OLE_LINK357"/>
      <w:r>
        <w:rPr>
          <w:rFonts w:eastAsia="新細明體"/>
          <w:b/>
          <w:lang w:eastAsia="zh-TW"/>
        </w:rPr>
        <w:t>RRC (release) signaling of Cell A or NES</w:t>
      </w:r>
      <w:r>
        <w:rPr>
          <w:rFonts w:eastAsia="新細明體" w:hint="eastAsia"/>
          <w:b/>
          <w:lang w:eastAsia="zh-TW"/>
        </w:rPr>
        <w:t xml:space="preserve"> </w:t>
      </w:r>
      <w:r>
        <w:rPr>
          <w:rFonts w:eastAsia="新細明體"/>
          <w:b/>
          <w:lang w:eastAsia="zh-TW"/>
        </w:rPr>
        <w:t>cell</w:t>
      </w:r>
      <w:bookmarkEnd w:id="112"/>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13" w:name="OLE_LINK352"/>
      <w:bookmarkStart w:id="114"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13"/>
      <w:r>
        <w:rPr>
          <w:rFonts w:eastAsia="新細明體"/>
          <w:b/>
          <w:lang w:eastAsia="zh-TW"/>
        </w:rPr>
        <w:t>, e.x. DCI 1_0</w:t>
      </w:r>
      <w:bookmarkEnd w:id="114"/>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15"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15"/>
    </w:p>
    <w:p w14:paraId="1DC80333"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16" w:name="OLE_LINK354"/>
      <w:r>
        <w:rPr>
          <w:rFonts w:eastAsia="新細明體"/>
          <w:b/>
          <w:lang w:eastAsia="zh-TW"/>
        </w:rPr>
        <w:t>Option 4: PDSCH and scheduled by Type 0-PDCCH in CSS set</w:t>
      </w:r>
      <w:bookmarkStart w:id="117" w:name="OLE_LINK347"/>
      <w:r>
        <w:rPr>
          <w:rFonts w:eastAsia="新細明體"/>
          <w:b/>
          <w:lang w:eastAsia="zh-TW"/>
        </w:rPr>
        <w:t xml:space="preserve"> on NES cell</w:t>
      </w:r>
      <w:bookmarkEnd w:id="116"/>
      <w:bookmarkEnd w:id="117"/>
    </w:p>
    <w:p w14:paraId="3B4BB8A5" w14:textId="77777777" w:rsidR="0050628F" w:rsidRDefault="00736F1A">
      <w:pPr>
        <w:pStyle w:val="13"/>
        <w:numPr>
          <w:ilvl w:val="1"/>
          <w:numId w:val="11"/>
        </w:numPr>
        <w:ind w:leftChars="0"/>
        <w:rPr>
          <w:rFonts w:eastAsia="新細明體"/>
          <w:bCs/>
          <w:lang w:eastAsia="zh-TW"/>
        </w:rPr>
      </w:pPr>
      <w:r>
        <w:rPr>
          <w:highlight w:val="yellow"/>
        </w:rPr>
        <w:t>Fraunhofer/Vodafone/Deutsche Telekom/CEWiT</w:t>
      </w:r>
      <w:r>
        <w:t xml:space="preserve"> (PDSCH FDMed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18"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18"/>
    </w:p>
    <w:p w14:paraId="6808832E"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19" w:name="OLE_LINK356"/>
      <w:r>
        <w:rPr>
          <w:rFonts w:eastAsia="新細明體"/>
          <w:b/>
          <w:lang w:eastAsia="zh-TW"/>
        </w:rPr>
        <w:t>Option 6: PBCH payload from the NES cell</w:t>
      </w:r>
      <w:bookmarkEnd w:id="119"/>
      <w:r>
        <w:rPr>
          <w:rFonts w:eastAsia="新細明體"/>
          <w:b/>
          <w:lang w:eastAsia="zh-TW"/>
        </w:rPr>
        <w:t>, e.x. K_ssb</w:t>
      </w:r>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08"/>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00"/>
    <w:bookmarkEnd w:id="105"/>
    <w:bookmarkEnd w:id="109"/>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0" w:name="OLE_LINK366"/>
      <w:r>
        <w:rPr>
          <w:rFonts w:ascii="Times" w:hAnsi="Times" w:cs="Times"/>
          <w:bCs/>
          <w:iCs/>
          <w:color w:val="000000" w:themeColor="text1"/>
          <w:szCs w:val="20"/>
          <w:u w:val="single"/>
          <w:lang w:eastAsia="zh-TW"/>
        </w:rPr>
        <w:lastRenderedPageBreak/>
        <w:t>FL Proposal 5-1</w:t>
      </w:r>
    </w:p>
    <w:p w14:paraId="7E29954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at least Option 1 (UL WUS configuration provided by SIBx of Cell A) is supported for Case 2 and Case 3.</w:t>
      </w:r>
    </w:p>
    <w:p w14:paraId="1C4FFFDD" w14:textId="24E3885D"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 the following options to provide the UL WUS configuration to the UE for Cases 1/2/3</w:t>
      </w:r>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Option 3: PDCCH inside Type 0-PDCCH CSS set on NES cell</w:t>
      </w:r>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Option 4: PDSCH and scheduled by Type 0-PDCCH in CSS set on NES cell</w:t>
      </w:r>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 Does this means SIBx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We assume more unified signaling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20"/>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at least the followings are supported</w:t>
            </w:r>
          </w:p>
          <w:p w14:paraId="39548240" w14:textId="77777777" w:rsidR="00743B2A" w:rsidRDefault="00743B2A" w:rsidP="00743B2A">
            <w:pPr>
              <w:pStyle w:val="aff2"/>
              <w:numPr>
                <w:ilvl w:val="0"/>
                <w:numId w:val="44"/>
              </w:numPr>
              <w:spacing w:before="120" w:after="120"/>
              <w:ind w:leftChars="0"/>
              <w:rPr>
                <w:rFonts w:eastAsia="新細明體"/>
                <w:b/>
                <w:lang w:eastAsia="zh-TW"/>
              </w:rPr>
            </w:pPr>
            <w:r w:rsidRPr="00181C4B">
              <w:rPr>
                <w:rFonts w:eastAsia="新細明體"/>
                <w:b/>
                <w:lang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1"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新細明體"/>
          <w:b/>
          <w:lang w:eastAsia="zh-TW"/>
        </w:rPr>
      </w:pPr>
      <w:r>
        <w:rPr>
          <w:rFonts w:eastAsia="新細明體"/>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r>
              <w:rPr>
                <w:rFonts w:eastAsia="新細明體"/>
                <w:lang w:val="en-US" w:eastAsia="zh-TW"/>
              </w:rPr>
              <w:t xml:space="preserve">SImilar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新細明體"/>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bl>
    <w:p w14:paraId="715FF090" w14:textId="77777777" w:rsidR="0050628F" w:rsidRDefault="0050628F">
      <w:pPr>
        <w:rPr>
          <w:b/>
          <w:bCs/>
        </w:rPr>
      </w:pPr>
    </w:p>
    <w:bookmarkEnd w:id="121"/>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provisioning of </w:t>
      </w:r>
      <w:bookmarkStart w:id="122" w:name="OLE_LINK369"/>
      <w:r>
        <w:rPr>
          <w:rFonts w:eastAsia="新細明體"/>
          <w:b/>
          <w:lang w:eastAsia="zh-TW"/>
        </w:rPr>
        <w:t>update of UL WUS configuration</w:t>
      </w:r>
      <w:bookmarkEnd w:id="122"/>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FFS: Mechanism of UL WUS configuration update other than SIBx-based methods</w:t>
      </w:r>
    </w:p>
    <w:p w14:paraId="2F106ECD" w14:textId="77777777" w:rsidR="0050628F" w:rsidRDefault="00736F1A">
      <w:pPr>
        <w:rPr>
          <w:rFonts w:eastAsia="新細明體"/>
          <w:b/>
          <w:lang w:eastAsia="zh-TW"/>
        </w:rPr>
      </w:pPr>
      <w:r>
        <w:rPr>
          <w:rFonts w:eastAsia="新細明體"/>
          <w:b/>
          <w:lang w:eastAsia="zh-TW"/>
        </w:rPr>
        <w:t>Note: SIBx-based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On this, reuse of legacy SIBx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FB101B">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ased on legacy SIBx update procedure.</w:t>
            </w:r>
          </w:p>
        </w:tc>
      </w:tr>
      <w:tr w:rsidR="00DB0B52" w14:paraId="1F178E36" w14:textId="77777777" w:rsidTr="00FB101B">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3" w:name="OLE_LINK30"/>
      <w:r>
        <w:rPr>
          <w:rFonts w:ascii="Times New Roman" w:hAnsi="Times New Roman"/>
          <w:bCs w:val="0"/>
          <w:i w:val="0"/>
          <w:iCs w:val="0"/>
          <w:sz w:val="22"/>
          <w:u w:val="single"/>
        </w:rPr>
        <w:t xml:space="preserve">Issue 6: </w:t>
      </w:r>
      <w:bookmarkStart w:id="124" w:name="OLE_LINK72"/>
      <w:r>
        <w:rPr>
          <w:rFonts w:ascii="Times New Roman" w:hAnsi="Times New Roman"/>
          <w:bCs w:val="0"/>
          <w:i w:val="0"/>
          <w:iCs w:val="0"/>
          <w:sz w:val="22"/>
          <w:u w:val="single"/>
        </w:rPr>
        <w:t xml:space="preserve">How </w:t>
      </w:r>
      <w:bookmarkStart w:id="125" w:name="OLE_LINK74"/>
      <w:r>
        <w:rPr>
          <w:rFonts w:ascii="Times New Roman" w:hAnsi="Times New Roman"/>
          <w:bCs w:val="0"/>
          <w:i w:val="0"/>
          <w:iCs w:val="0"/>
          <w:sz w:val="22"/>
          <w:u w:val="single"/>
        </w:rPr>
        <w:t>UE identifies a NES cell is with on-demand SIB1</w:t>
      </w:r>
      <w:bookmarkEnd w:id="123"/>
      <w:bookmarkEnd w:id="124"/>
      <w:bookmarkEnd w:id="125"/>
    </w:p>
    <w:p w14:paraId="5ED40BFC" w14:textId="77777777" w:rsidR="0050628F" w:rsidRDefault="00736F1A">
      <w:pPr>
        <w:rPr>
          <w:rFonts w:eastAsia="新細明體"/>
          <w:b/>
          <w:lang w:eastAsia="zh-TW"/>
        </w:rPr>
      </w:pPr>
      <w:bookmarkStart w:id="126" w:name="OLE_LINK343"/>
      <w:bookmarkStart w:id="127" w:name="OLE_LINK80"/>
      <w:bookmarkStart w:id="128" w:name="OLE_LINK79"/>
      <w:bookmarkStart w:id="129" w:name="OLE_LINK9"/>
      <w:bookmarkStart w:id="130" w:name="OLE_LINK84"/>
      <w:r>
        <w:rPr>
          <w:rFonts w:eastAsia="新細明體"/>
          <w:b/>
          <w:lang w:eastAsia="zh-TW"/>
        </w:rPr>
        <w:t>Background</w:t>
      </w:r>
    </w:p>
    <w:p w14:paraId="07DCA169" w14:textId="77777777" w:rsidR="0050628F" w:rsidRDefault="00736F1A">
      <w:pPr>
        <w:rPr>
          <w:rFonts w:eastAsia="新細明體"/>
          <w:lang w:eastAsia="zh-TW"/>
        </w:rPr>
      </w:pPr>
      <w:bookmarkStart w:id="131" w:name="OLE_LINK372"/>
      <w:r>
        <w:rPr>
          <w:rFonts w:eastAsia="新細明體" w:hint="eastAsia"/>
          <w:lang w:eastAsia="zh-TW"/>
        </w:rPr>
        <w:t>I</w:t>
      </w:r>
      <w:r>
        <w:rPr>
          <w:rFonts w:eastAsia="新細明體"/>
          <w:lang w:eastAsia="zh-TW"/>
        </w:rPr>
        <w:t xml:space="preserve">n </w:t>
      </w:r>
      <w:bookmarkStart w:id="132" w:name="OLE_LINK371"/>
      <w:r>
        <w:rPr>
          <w:rFonts w:eastAsia="新細明體"/>
          <w:lang w:eastAsia="zh-TW"/>
        </w:rPr>
        <w:t>RAN1 #116b</w:t>
      </w:r>
      <w:bookmarkEnd w:id="132"/>
      <w:r>
        <w:rPr>
          <w:rFonts w:eastAsia="新細明體"/>
          <w:lang w:eastAsia="zh-TW"/>
        </w:rPr>
        <w:t>, the following is agreed:</w:t>
      </w:r>
      <w:bookmarkEnd w:id="126"/>
      <w:bookmarkEnd w:id="131"/>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33"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34" w:name="OLE_LINK332"/>
      <w:r>
        <w:rPr>
          <w:lang w:val="en-US" w:eastAsia="zh-CN"/>
        </w:rPr>
        <w:t>By PBCH payload of NES cell</w:t>
      </w:r>
      <w:bookmarkEnd w:id="134"/>
      <w:r>
        <w:rPr>
          <w:lang w:val="en-US" w:eastAsia="zh-CN"/>
        </w:rPr>
        <w:t xml:space="preserve"> </w:t>
      </w:r>
    </w:p>
    <w:bookmarkEnd w:id="133"/>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27"/>
      <w:r>
        <w:rPr>
          <w:rFonts w:eastAsia="新細明體"/>
          <w:lang w:eastAsia="zh-TW"/>
        </w:rPr>
        <w:t xml:space="preserve">ies a NES cell is with on-demand SIB1, </w:t>
      </w:r>
      <w:bookmarkStart w:id="135" w:name="OLE_LINK82"/>
      <w:r>
        <w:rPr>
          <w:rFonts w:eastAsia="新細明體"/>
          <w:lang w:eastAsia="zh-TW"/>
        </w:rPr>
        <w:t>the following company views in RAN1 #118 are collected below:</w:t>
      </w:r>
      <w:bookmarkEnd w:id="128"/>
      <w:bookmarkEnd w:id="129"/>
      <w:bookmarkEnd w:id="135"/>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r>
        <w:rPr>
          <w:rFonts w:eastAsia="新細明體"/>
          <w:highlight w:val="yellow"/>
          <w:lang w:eastAsia="zh-TW"/>
        </w:rPr>
        <w:t>HiSilicon</w:t>
      </w:r>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r>
        <w:rPr>
          <w:rFonts w:eastAsia="新細明體"/>
          <w:highlight w:val="yellow"/>
          <w:lang w:eastAsia="zh-TW"/>
        </w:rPr>
        <w:t>InterDigital</w:t>
      </w:r>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(cellBarred and kssb),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36" w:name="OLE_LINK391"/>
      <w:r>
        <w:rPr>
          <w:rFonts w:eastAsia="新細明體"/>
          <w:lang w:eastAsia="zh-TW"/>
        </w:rPr>
        <w:t>spare bit in MIB or k_ssb</w:t>
      </w:r>
      <w:bookmarkEnd w:id="136"/>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ETRI</w:t>
      </w:r>
      <w:r>
        <w:rPr>
          <w:rFonts w:eastAsia="新細明體"/>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CEWiT</w:t>
      </w:r>
      <w:r>
        <w:rPr>
          <w:rFonts w:eastAsia="新細明體"/>
          <w:lang w:eastAsia="zh-TW"/>
        </w:rPr>
        <w:t xml:space="preserve">, </w:t>
      </w:r>
      <w:bookmarkStart w:id="137" w:name="OLE_LINK383"/>
      <w:r>
        <w:rPr>
          <w:rFonts w:eastAsia="新細明體"/>
          <w:highlight w:val="yellow"/>
          <w:lang w:eastAsia="zh-TW"/>
        </w:rPr>
        <w:t>FUTUREWEI</w:t>
      </w:r>
      <w:r>
        <w:rPr>
          <w:rFonts w:eastAsia="新細明體"/>
          <w:lang w:eastAsia="zh-TW"/>
        </w:rPr>
        <w:t xml:space="preserve">, </w:t>
      </w:r>
      <w:bookmarkEnd w:id="137"/>
      <w:r>
        <w:rPr>
          <w:rFonts w:eastAsia="新細明體"/>
          <w:highlight w:val="yellow"/>
          <w:lang w:eastAsia="zh-TW"/>
        </w:rPr>
        <w:t>Spreadtrum</w:t>
      </w:r>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38"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38"/>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(kssb)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r>
        <w:rPr>
          <w:rFonts w:eastAsia="新細明體"/>
          <w:highlight w:val="yellow"/>
          <w:lang w:eastAsia="zh-TW"/>
        </w:rPr>
        <w:t>InterDigital</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spare bit in MIB or k_ssb</w:t>
      </w:r>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It is ran1 issue.  MIB is phy layer concept.</w:t>
            </w:r>
          </w:p>
        </w:tc>
      </w:tr>
      <w:tr w:rsidR="00D43710" w14:paraId="4D769C64" w14:textId="77777777">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bl>
    <w:p w14:paraId="010117D8" w14:textId="77777777" w:rsidR="0050628F" w:rsidRDefault="0050628F">
      <w:pPr>
        <w:rPr>
          <w:rFonts w:eastAsia="新細明體"/>
          <w:b/>
          <w:bCs/>
          <w:lang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9" w:name="OLE_LINK395"/>
      <w:r>
        <w:rPr>
          <w:rFonts w:ascii="Times" w:hAnsi="Times" w:cs="Times"/>
          <w:bCs/>
          <w:iCs/>
          <w:color w:val="000000" w:themeColor="text1"/>
          <w:szCs w:val="20"/>
          <w:u w:val="single"/>
          <w:lang w:eastAsia="zh-TW"/>
        </w:rPr>
        <w:t>FL Proposal 6-2</w:t>
      </w:r>
    </w:p>
    <w:bookmarkEnd w:id="139"/>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40" w:name="OLE_LINK400"/>
      <w:r>
        <w:rPr>
          <w:rFonts w:eastAsia="新細明體"/>
          <w:b/>
          <w:bCs/>
          <w:lang w:val="en-US" w:eastAsia="zh-TW"/>
        </w:rPr>
        <w:t>K_SSB</w:t>
      </w:r>
      <w:bookmarkEnd w:id="140"/>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41" w:name="OLE_LINK402"/>
      <w:r>
        <w:rPr>
          <w:rFonts w:eastAsia="新細明體"/>
          <w:b/>
          <w:bCs/>
          <w:lang w:val="en-US" w:eastAsia="zh-TW"/>
        </w:rPr>
        <w:t>K_SSB</w:t>
      </w:r>
      <w:bookmarkEnd w:id="141"/>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or FR1 and set to 14 for FR2</w:t>
      </w:r>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configuration</w:t>
      </w:r>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42"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or FR1 and set to 14 for FR2</w:t>
            </w:r>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42"/>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77777777" w:rsidR="00376396" w:rsidRDefault="00376396" w:rsidP="00376396">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K_SSB is set to 30 for FR1 and set to 14 for FR2</w:t>
      </w:r>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lastRenderedPageBreak/>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376396"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7777777" w:rsidR="00376396" w:rsidRDefault="0037639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376396" w:rsidRDefault="0037639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C5E51AD" w14:textId="77777777" w:rsidR="00376396" w:rsidRDefault="00376396">
            <w:pPr>
              <w:spacing w:before="120" w:after="120"/>
              <w:rPr>
                <w:rFonts w:eastAsia="新細明體"/>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77777777" w:rsidR="00376396" w:rsidRDefault="0037639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4195B30E" w14:textId="77777777" w:rsidR="00376396" w:rsidRDefault="0037639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MS Mincho"/>
                <w:lang w:eastAsia="ja-JP"/>
              </w:rPr>
            </w:pPr>
          </w:p>
        </w:tc>
      </w:tr>
    </w:tbl>
    <w:p w14:paraId="6EAED9DF" w14:textId="77777777" w:rsidR="00376396" w:rsidRDefault="00376396" w:rsidP="00376396">
      <w:pPr>
        <w:rPr>
          <w:rFonts w:eastAsia="新細明體"/>
          <w:b/>
          <w:bCs/>
          <w:lang w:val="en-US" w:eastAsia="zh-TW"/>
        </w:rPr>
      </w:pPr>
    </w:p>
    <w:p w14:paraId="508A0233" w14:textId="77777777" w:rsidR="00376396" w:rsidRDefault="00376396">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43" w:name="OLE_LINK38"/>
      <w:bookmarkEnd w:id="130"/>
      <w:r>
        <w:rPr>
          <w:rFonts w:ascii="Times New Roman" w:hAnsi="Times New Roman"/>
          <w:bCs w:val="0"/>
          <w:i w:val="0"/>
          <w:iCs w:val="0"/>
          <w:sz w:val="22"/>
          <w:u w:val="single"/>
        </w:rPr>
        <w:t xml:space="preserve">Issue 7: </w:t>
      </w:r>
      <w:bookmarkStart w:id="144" w:name="OLE_LINK89"/>
      <w:r>
        <w:rPr>
          <w:rFonts w:ascii="Times New Roman" w:hAnsi="Times New Roman"/>
          <w:bCs w:val="0"/>
          <w:i w:val="0"/>
          <w:iCs w:val="0"/>
          <w:sz w:val="22"/>
          <w:u w:val="single"/>
        </w:rPr>
        <w:t>Confirmation of reception of UL WUS transmission</w:t>
      </w:r>
      <w:bookmarkEnd w:id="144"/>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45" w:name="OLE_LINK272"/>
      <w:bookmarkStart w:id="146" w:name="OLE_LINK92"/>
      <w:bookmarkEnd w:id="143"/>
      <w:r>
        <w:rPr>
          <w:rFonts w:eastAsia="新細明體"/>
          <w:b/>
          <w:lang w:eastAsia="zh-TW"/>
        </w:rPr>
        <w:t>Background</w:t>
      </w:r>
    </w:p>
    <w:p w14:paraId="59FB9ECC" w14:textId="77777777" w:rsidR="0050628F" w:rsidRDefault="00736F1A">
      <w:pPr>
        <w:rPr>
          <w:rFonts w:eastAsia="新細明體"/>
          <w:lang w:eastAsia="zh-TW"/>
        </w:rPr>
      </w:pPr>
      <w:bookmarkStart w:id="147" w:name="OLE_LINK293"/>
      <w:r>
        <w:rPr>
          <w:rFonts w:eastAsia="新細明體"/>
          <w:lang w:eastAsia="zh-TW"/>
        </w:rPr>
        <w:t>In RAN2 #126, the following is agreed:</w:t>
      </w:r>
    </w:p>
    <w:bookmarkEnd w:id="147"/>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48" w:name="OLE_LINK258"/>
      <w:bookmarkStart w:id="149" w:name="OLE_LINK436"/>
      <w:bookmarkEnd w:id="145"/>
      <w:bookmarkEnd w:id="146"/>
    </w:p>
    <w:bookmarkEnd w:id="148"/>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Default="00736F1A">
      <w:pPr>
        <w:pStyle w:val="13"/>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0" w:name="OLE_LINK274"/>
      <w:r>
        <w:rPr>
          <w:rFonts w:ascii="Times" w:hAnsi="Times" w:cs="Times"/>
          <w:bCs/>
          <w:iCs/>
          <w:color w:val="000000" w:themeColor="text1"/>
          <w:szCs w:val="20"/>
          <w:u w:val="single"/>
          <w:lang w:eastAsia="zh-TW"/>
        </w:rPr>
        <w:t>F</w:t>
      </w:r>
      <w:bookmarkStart w:id="151"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y the procedure of  on-demand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50"/>
    <w:bookmarkEnd w:id="151"/>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新細明體"/>
          <w:b/>
          <w:lang w:eastAsia="zh-TW"/>
        </w:rPr>
      </w:pPr>
      <w:bookmarkStart w:id="152" w:name="OLE_LINK232"/>
      <w:bookmarkStart w:id="153" w:name="OLE_LINK233"/>
      <w:bookmarkEnd w:id="149"/>
      <w:r>
        <w:rPr>
          <w:rFonts w:eastAsia="新細明體"/>
          <w:b/>
          <w:lang w:eastAsia="zh-TW"/>
        </w:rPr>
        <w:t>Background</w:t>
      </w:r>
    </w:p>
    <w:bookmarkEnd w:id="152"/>
    <w:bookmarkEnd w:id="153"/>
    <w:p w14:paraId="2B41535A" w14:textId="77777777" w:rsidR="0050628F" w:rsidRDefault="00736F1A">
      <w:pPr>
        <w:rPr>
          <w:rFonts w:eastAsia="新細明體"/>
          <w:lang w:eastAsia="zh-TW"/>
        </w:rPr>
      </w:pPr>
      <w:r>
        <w:rPr>
          <w:rFonts w:eastAsia="新細明體"/>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54" w:name="OLE_LINK429"/>
      <w:r>
        <w:rPr>
          <w:rFonts w:eastAsia="Malgun Gothic"/>
          <w:bCs/>
          <w:highlight w:val="yellow"/>
          <w:lang w:eastAsia="ko-KR"/>
        </w:rPr>
        <w:t>At least for Case-2</w:t>
      </w:r>
      <w:r>
        <w:rPr>
          <w:rFonts w:eastAsia="Malgun Gothic"/>
          <w:bCs/>
          <w:lang w:eastAsia="ko-KR"/>
        </w:rPr>
        <w:t xml:space="preserve">: </w:t>
      </w:r>
      <w:bookmarkStart w:id="155"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55"/>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54"/>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56" w:name="OLE_LINK432"/>
      <w:r>
        <w:rPr>
          <w:rFonts w:eastAsia="新細明體"/>
          <w:bCs/>
          <w:highlight w:val="yellow"/>
          <w:lang w:eastAsia="zh-TW"/>
        </w:rPr>
        <w:t>type 0 PDCCH monitoring occasions</w:t>
      </w:r>
      <w:bookmarkEnd w:id="156"/>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within a time window</w:t>
      </w:r>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57" w:name="OLE_LINK408"/>
      <w:r>
        <w:rPr>
          <w:rFonts w:eastAsia="新細明體" w:cs="Times"/>
          <w:bCs/>
          <w:highlight w:val="cyan"/>
          <w:lang w:val="en-US" w:eastAsia="zh-TW"/>
        </w:rPr>
        <w:t>How the search space zero configuration is provided</w:t>
      </w:r>
      <w:bookmarkEnd w:id="157"/>
      <w:r>
        <w:rPr>
          <w:rFonts w:eastAsia="新細明體" w:cs="Times"/>
          <w:bCs/>
          <w:lang w:eastAsia="zh-TW"/>
        </w:rPr>
        <w:t xml:space="preserve"> (e.g. </w:t>
      </w:r>
      <w:r>
        <w:rPr>
          <w:rFonts w:eastAsia="新細明體" w:cs="Times"/>
          <w:bCs/>
          <w:highlight w:val="cyan"/>
          <w:lang w:eastAsia="zh-TW"/>
        </w:rPr>
        <w:t xml:space="preserve">from </w:t>
      </w:r>
      <w:bookmarkStart w:id="158" w:name="OLE_LINK405"/>
      <w:r>
        <w:rPr>
          <w:rFonts w:eastAsia="新細明體" w:cs="Times"/>
          <w:bCs/>
          <w:i/>
          <w:iCs/>
          <w:highlight w:val="cyan"/>
          <w:lang w:eastAsia="zh-TW"/>
        </w:rPr>
        <w:t>searchSpaceZero</w:t>
      </w:r>
      <w:r>
        <w:rPr>
          <w:rFonts w:eastAsia="新細明體" w:cs="Times"/>
          <w:bCs/>
          <w:highlight w:val="cyan"/>
          <w:lang w:eastAsia="zh-TW"/>
        </w:rPr>
        <w:t xml:space="preserve"> in MIB</w:t>
      </w:r>
      <w:bookmarkEnd w:id="158"/>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59" w:name="OLE_LINK409"/>
      <w:r>
        <w:rPr>
          <w:rFonts w:eastAsia="新細明體" w:cs="Times"/>
          <w:bCs/>
          <w:highlight w:val="cyan"/>
          <w:lang w:eastAsia="zh-TW"/>
        </w:rPr>
        <w:t>Details of the time window</w:t>
      </w:r>
      <w:bookmarkEnd w:id="159"/>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60" w:name="OLE_LINK447"/>
      <w:r>
        <w:rPr>
          <w:rFonts w:eastAsia="新細明體" w:cs="Times"/>
          <w:bCs/>
          <w:highlight w:val="cyan"/>
          <w:lang w:eastAsia="zh-TW"/>
        </w:rPr>
        <w:t>FFS</w:t>
      </w:r>
      <w:r>
        <w:rPr>
          <w:rFonts w:eastAsia="新細明體" w:cs="Times"/>
          <w:bCs/>
          <w:lang w:eastAsia="zh-TW"/>
        </w:rPr>
        <w:t xml:space="preserve">: </w:t>
      </w:r>
      <w:bookmarkStart w:id="161"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61"/>
    </w:p>
    <w:p w14:paraId="0734E720" w14:textId="77777777" w:rsidR="0050628F" w:rsidRDefault="0050628F">
      <w:pPr>
        <w:rPr>
          <w:rFonts w:eastAsiaTheme="minorEastAsia"/>
          <w:b/>
          <w:lang w:val="en-US" w:eastAsia="zh-CN"/>
        </w:rPr>
      </w:pPr>
      <w:bookmarkStart w:id="162" w:name="OLE_LINK260"/>
      <w:bookmarkStart w:id="163" w:name="OLE_LINK231"/>
      <w:bookmarkEnd w:id="160"/>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64" w:name="OLE_LINK406"/>
      <w:bookmarkStart w:id="165" w:name="OLE_LINK430"/>
      <w:r>
        <w:rPr>
          <w:rFonts w:eastAsia="新細明體" w:hint="eastAsia"/>
          <w:b/>
          <w:lang w:eastAsia="zh-TW"/>
        </w:rPr>
        <w:t>O</w:t>
      </w:r>
      <w:r>
        <w:rPr>
          <w:rFonts w:eastAsia="新細明體"/>
          <w:b/>
          <w:lang w:eastAsia="zh-TW"/>
        </w:rPr>
        <w:t xml:space="preserve">ption 1: </w:t>
      </w:r>
      <w:r>
        <w:rPr>
          <w:rFonts w:eastAsia="新細明體"/>
          <w:b/>
          <w:i/>
          <w:iCs/>
          <w:lang w:eastAsia="zh-TW"/>
        </w:rPr>
        <w:t>searchSpaceZero</w:t>
      </w:r>
      <w:r>
        <w:rPr>
          <w:rFonts w:eastAsia="新細明體"/>
          <w:b/>
          <w:lang w:eastAsia="zh-TW"/>
        </w:rPr>
        <w:t xml:space="preserve"> for on-demand SIB1 is provided from MIB on NES cell</w:t>
      </w:r>
    </w:p>
    <w:p w14:paraId="5FC38812"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FUTUREWEI</w:t>
      </w:r>
      <w:r>
        <w:rPr>
          <w:rFonts w:eastAsiaTheme="minorEastAsia"/>
          <w:bCs/>
        </w:rPr>
        <w:t xml:space="preserve">, </w:t>
      </w:r>
      <w:r>
        <w:rPr>
          <w:rFonts w:eastAsia="新細明體"/>
          <w:bCs/>
          <w:highlight w:val="yellow"/>
          <w:lang w:eastAsia="zh-TW"/>
        </w:rPr>
        <w:t>Huawei</w:t>
      </w:r>
      <w:r>
        <w:rPr>
          <w:rFonts w:eastAsiaTheme="minorEastAsia"/>
          <w:bCs/>
        </w:rPr>
        <w:t xml:space="preserve">, </w:t>
      </w:r>
      <w:r>
        <w:rPr>
          <w:rFonts w:eastAsia="新細明體"/>
          <w:bCs/>
          <w:highlight w:val="yellow"/>
          <w:lang w:eastAsia="zh-TW"/>
        </w:rPr>
        <w:t>HiSilicon</w:t>
      </w:r>
      <w:r>
        <w:rPr>
          <w:rFonts w:eastAsiaTheme="minorEastAsia"/>
          <w:bCs/>
        </w:rPr>
        <w:t xml:space="preserve">, </w:t>
      </w:r>
      <w:r>
        <w:rPr>
          <w:rFonts w:eastAsia="新細明體"/>
          <w:bCs/>
          <w:highlight w:val="yellow"/>
          <w:lang w:eastAsia="zh-TW"/>
        </w:rPr>
        <w:t>Tejas</w:t>
      </w:r>
      <w:r>
        <w:rPr>
          <w:rFonts w:eastAsiaTheme="minorEastAsia"/>
          <w:bCs/>
        </w:rPr>
        <w:t xml:space="preserve">, </w:t>
      </w:r>
      <w:bookmarkStart w:id="166" w:name="OLE_LINK422"/>
      <w:r>
        <w:rPr>
          <w:rFonts w:eastAsia="新細明體" w:hint="eastAsia"/>
          <w:bCs/>
          <w:highlight w:val="yellow"/>
          <w:lang w:eastAsia="zh-TW"/>
        </w:rPr>
        <w:t>China Telecom</w:t>
      </w:r>
      <w:bookmarkEnd w:id="166"/>
      <w:r>
        <w:rPr>
          <w:rFonts w:ascii="TimesNewRomanPS-BoldMT" w:eastAsia="MS Mincho" w:hAnsi="Times New Roman" w:cs="TimesNewRomanPS-BoldMT"/>
          <w:szCs w:val="20"/>
          <w:lang w:val="en-US" w:eastAsia="ja-JP"/>
        </w:rPr>
        <w:t xml:space="preserve">, </w:t>
      </w:r>
      <w:r>
        <w:rPr>
          <w:rFonts w:eastAsia="新細明體"/>
          <w:bCs/>
          <w:highlight w:val="yellow"/>
          <w:lang w:eastAsia="zh-TW"/>
        </w:rPr>
        <w:t>vivo</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p>
    <w:p w14:paraId="6B480D2D" w14:textId="77777777" w:rsidR="0050628F" w:rsidRDefault="00736F1A">
      <w:pPr>
        <w:rPr>
          <w:rFonts w:eastAsia="新細明體"/>
          <w:b/>
          <w:lang w:eastAsia="zh-TW"/>
        </w:rPr>
      </w:pPr>
      <w:bookmarkStart w:id="167" w:name="OLE_LINK407"/>
      <w:bookmarkEnd w:id="164"/>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bookmarkEnd w:id="167"/>
    </w:p>
    <w:p w14:paraId="462E741A" w14:textId="77777777" w:rsidR="0050628F" w:rsidRDefault="00736F1A">
      <w:pPr>
        <w:pStyle w:val="aff2"/>
        <w:numPr>
          <w:ilvl w:val="0"/>
          <w:numId w:val="50"/>
        </w:numPr>
        <w:ind w:leftChars="0"/>
        <w:rPr>
          <w:rFonts w:eastAsia="新細明體"/>
          <w:bCs/>
          <w:lang w:eastAsia="zh-TW"/>
        </w:rPr>
      </w:pPr>
      <w:bookmarkStart w:id="168" w:name="OLE_LINK414"/>
      <w:r>
        <w:rPr>
          <w:rFonts w:eastAsia="新細明體" w:hint="eastAsia"/>
          <w:bCs/>
          <w:highlight w:val="yellow"/>
          <w:lang w:eastAsia="zh-TW"/>
        </w:rPr>
        <w:t>P</w:t>
      </w:r>
      <w:r>
        <w:rPr>
          <w:rFonts w:eastAsia="新細明體"/>
          <w:bCs/>
          <w:highlight w:val="yellow"/>
          <w:lang w:eastAsia="zh-TW"/>
        </w:rPr>
        <w:t>anasonic</w:t>
      </w:r>
      <w:bookmarkEnd w:id="168"/>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65"/>
    <w:p w14:paraId="7F28F3EA" w14:textId="77777777" w:rsidR="0050628F" w:rsidRDefault="00736F1A">
      <w:pPr>
        <w:rPr>
          <w:rFonts w:eastAsia="新細明體"/>
          <w:b/>
          <w:lang w:eastAsia="zh-TW"/>
        </w:rPr>
      </w:pPr>
      <w:r>
        <w:rPr>
          <w:rFonts w:eastAsia="新細明體"/>
          <w:b/>
          <w:lang w:eastAsia="zh-TW"/>
        </w:rPr>
        <w:t xml:space="preserve">Option 3: </w:t>
      </w:r>
      <w:r>
        <w:rPr>
          <w:rFonts w:eastAsia="新細明體"/>
          <w:b/>
          <w:i/>
          <w:iCs/>
          <w:lang w:eastAsia="zh-TW"/>
        </w:rPr>
        <w:t xml:space="preserve">searchSpaceZero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169" w:name="OLE_LINK426"/>
      <w:r>
        <w:rPr>
          <w:rFonts w:eastAsia="新細明體"/>
          <w:b/>
          <w:lang w:eastAsia="zh-TW"/>
        </w:rPr>
        <w:t>Option 2:</w:t>
      </w:r>
      <w:bookmarkEnd w:id="169"/>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Option 3: First period after WUS acknowledgement from gNB</w:t>
      </w:r>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170" w:name="OLE_LINK437"/>
      <w:r>
        <w:rPr>
          <w:rFonts w:eastAsia="新細明體" w:hint="eastAsia"/>
          <w:bCs/>
          <w:lang w:eastAsia="zh-TW"/>
        </w:rPr>
        <w:t>R</w:t>
      </w:r>
      <w:r>
        <w:rPr>
          <w:rFonts w:eastAsia="新細明體"/>
          <w:bCs/>
          <w:lang w:eastAsia="zh-TW"/>
        </w:rPr>
        <w:t>eference time point for the window starting time</w:t>
      </w:r>
      <w:bookmarkEnd w:id="170"/>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171" w:name="OLE_LINK415"/>
      <w:r>
        <w:rPr>
          <w:rFonts w:eastAsia="新細明體" w:hint="eastAsia"/>
          <w:bCs/>
          <w:lang w:eastAsia="zh-TW"/>
        </w:rPr>
        <w:t>O</w:t>
      </w:r>
      <w:r>
        <w:rPr>
          <w:rFonts w:eastAsia="新細明體"/>
          <w:bCs/>
          <w:lang w:eastAsia="zh-TW"/>
        </w:rPr>
        <w:t>n duration of the time window:</w:t>
      </w:r>
      <w:bookmarkEnd w:id="171"/>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172" w:name="OLE_LINK413"/>
      <w:r>
        <w:rPr>
          <w:rFonts w:eastAsia="新細明體"/>
          <w:b/>
          <w:lang w:eastAsia="zh-TW"/>
        </w:rPr>
        <w:t>Option 2: Indicated in WUS configuration</w:t>
      </w:r>
      <w:bookmarkEnd w:id="172"/>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173" w:name="OLE_LINK442"/>
      <w:r>
        <w:rPr>
          <w:rFonts w:eastAsia="新細明體"/>
          <w:bCs/>
          <w:lang w:eastAsia="zh-TW"/>
        </w:rPr>
        <w:t>number of repetitions of the time window</w:t>
      </w:r>
      <w:bookmarkEnd w:id="173"/>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174"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174"/>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5"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75"/>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6D9D09D0" w14:textId="77777777" w:rsidR="0050628F" w:rsidRDefault="00736F1A">
            <w:pPr>
              <w:pStyle w:val="aff2"/>
              <w:numPr>
                <w:ilvl w:val="0"/>
                <w:numId w:val="52"/>
              </w:numPr>
              <w:ind w:leftChars="0"/>
              <w:rPr>
                <w:rFonts w:eastAsia="新細明體"/>
                <w:b/>
                <w:color w:val="FF0000"/>
                <w:lang w:eastAsia="zh-TW"/>
              </w:rPr>
            </w:pPr>
            <w:r>
              <w:rPr>
                <w:rFonts w:eastAsia="新細明體"/>
                <w:b/>
                <w:color w:val="FF0000"/>
                <w:lang w:val="en-US" w:eastAsia="zh-TW"/>
              </w:rPr>
              <w:t xml:space="preserve">Option 3: </w:t>
            </w:r>
            <w:r>
              <w:rPr>
                <w:rFonts w:eastAsia="新細明體"/>
                <w:b/>
                <w:i/>
                <w:iCs/>
                <w:color w:val="FF0000"/>
                <w:lang w:val="en-US" w:eastAsia="zh-TW"/>
              </w:rPr>
              <w:t>searchSpaceZero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新細明體"/>
                <w:b/>
                <w:i/>
                <w:iCs/>
                <w:color w:val="FF0000"/>
                <w:lang w:eastAsia="zh-TW"/>
              </w:rPr>
              <w:t>searchSpaceZero</w:t>
            </w:r>
            <w:r w:rsidRPr="005F204A">
              <w:rPr>
                <w:rFonts w:eastAsia="新細明體"/>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6"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177" w:name="OLE_LINK433"/>
      <w:r>
        <w:rPr>
          <w:rFonts w:eastAsia="新細明體"/>
          <w:b/>
          <w:lang w:eastAsia="zh-TW"/>
        </w:rPr>
        <w:t>starting time and duration</w:t>
      </w:r>
      <w:bookmarkEnd w:id="177"/>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78" w:name="OLE_LINK434"/>
      <w:r>
        <w:rPr>
          <w:rFonts w:eastAsia="新細明體"/>
          <w:b/>
          <w:lang w:eastAsia="zh-TW"/>
        </w:rPr>
        <w:t>starting time and duration are indicated in</w:t>
      </w:r>
      <w:bookmarkEnd w:id="178"/>
      <w:r>
        <w:rPr>
          <w:rFonts w:eastAsia="新細明體"/>
          <w:b/>
          <w:lang w:eastAsia="zh-TW"/>
        </w:rPr>
        <w:t xml:space="preserve"> RAR </w:t>
      </w:r>
      <w:bookmarkStart w:id="179" w:name="OLE_LINK439"/>
      <w:r>
        <w:rPr>
          <w:rFonts w:eastAsia="新細明體"/>
          <w:b/>
          <w:lang w:eastAsia="zh-TW"/>
        </w:rPr>
        <w:t>of the UL-WUS transmission</w:t>
      </w:r>
      <w:bookmarkEnd w:id="179"/>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starting time and duration are indicated in the UL WUS configuration</w:t>
      </w:r>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0" w:name="OLE_LINK441"/>
      <w:bookmarkEnd w:id="176"/>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181" w:name="OLE_LINK438"/>
      <w:r>
        <w:rPr>
          <w:rFonts w:eastAsia="新細明體"/>
          <w:b/>
          <w:lang w:eastAsia="zh-TW"/>
        </w:rPr>
        <w:t>reference time point</w:t>
      </w:r>
      <w:bookmarkEnd w:id="181"/>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82" w:name="OLE_LINK440"/>
      <w:r>
        <w:rPr>
          <w:rFonts w:eastAsia="新細明體"/>
          <w:b/>
          <w:lang w:eastAsia="zh-TW"/>
        </w:rPr>
        <w:t xml:space="preserve">The reference time point is defined based on the </w:t>
      </w:r>
      <w:bookmarkEnd w:id="182"/>
      <w:r>
        <w:rPr>
          <w:rFonts w:eastAsia="新細明體"/>
          <w:b/>
          <w:lang w:eastAsia="zh-TW"/>
        </w:rPr>
        <w:t>RAR reception time of the UL-WUS transmission</w:t>
      </w:r>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The reference time point is defined based on the UL-WUS transmission time</w:t>
      </w:r>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80"/>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3"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bl>
    <w:p w14:paraId="2BE0B5C5" w14:textId="77777777" w:rsidR="0050628F" w:rsidRDefault="0050628F">
      <w:pPr>
        <w:rPr>
          <w:rFonts w:eastAsia="新細明體"/>
          <w:b/>
          <w:bCs/>
          <w:lang w:val="en-US" w:eastAsia="zh-TW"/>
        </w:rPr>
      </w:pPr>
    </w:p>
    <w:bookmarkEnd w:id="183"/>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lastRenderedPageBreak/>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We think the proposal can be a baseline for further discussion. There may be other cases whether other UEs within NES cell coverage can have a benefit from the OD-SIB1 reception or gNB should transmit multiple OD-SIB1 associated with different SSBs if WUSs are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FB101B">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FB101B">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84" w:name="OLE_LINK237"/>
      <w:r>
        <w:rPr>
          <w:rFonts w:ascii="Times New Roman" w:hAnsi="Times New Roman"/>
          <w:bCs w:val="0"/>
          <w:i w:val="0"/>
          <w:iCs w:val="0"/>
          <w:sz w:val="22"/>
          <w:u w:val="single"/>
        </w:rPr>
        <w:t>UL WUS transmission failure handling and retransmission procedure</w:t>
      </w:r>
      <w:bookmarkEnd w:id="184"/>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85" w:name="OLE_LINK294"/>
      <w:r>
        <w:rPr>
          <w:rFonts w:ascii="Times New Roman" w:hAnsi="Times New Roman"/>
          <w:color w:val="000000"/>
          <w:kern w:val="24"/>
          <w:szCs w:val="20"/>
          <w:highlight w:val="yellow"/>
          <w:lang w:val="en-US" w:eastAsia="zh-TW"/>
        </w:rPr>
        <w:t>random access</w:t>
      </w:r>
      <w:bookmarkEnd w:id="18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r>
        <w:rPr>
          <w:rFonts w:ascii="Times New Roman" w:eastAsia="新細明體" w:hAnsi="Times New Roman"/>
          <w:b/>
          <w:bCs/>
          <w:color w:val="000000"/>
          <w:kern w:val="24"/>
          <w:szCs w:val="20"/>
          <w:lang w:val="en-US" w:eastAsia="zh-TW"/>
        </w:rPr>
        <w:t>Moderator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r>
        <w:rPr>
          <w:rFonts w:ascii="Times New Roman" w:eastAsia="新細明體" w:hAnsi="Times New Roman"/>
          <w:i/>
          <w:iCs/>
          <w:color w:val="000000"/>
          <w:kern w:val="24"/>
          <w:szCs w:val="20"/>
          <w:lang w:val="en-US" w:eastAsia="zh-TW"/>
        </w:rPr>
        <w:t>preambleTransMax</w:t>
      </w:r>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62"/>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(preambleReceivedTargetPower,  powerRampingStep)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186" w:name="OLE_LINK305"/>
      <w:r>
        <w:rPr>
          <w:rFonts w:eastAsia="新細明體"/>
          <w:highlight w:val="yellow"/>
          <w:lang w:eastAsia="zh-TW"/>
        </w:rPr>
        <w:t>Fujitsu</w:t>
      </w:r>
      <w:bookmarkEnd w:id="186"/>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lastRenderedPageBreak/>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Consider introducing a prohibit timer for UL WUS transmission to prevent from excessive UL overhead</w:t>
      </w:r>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187" w:name="OLE_LINK309"/>
      <w:r>
        <w:rPr>
          <w:rFonts w:eastAsia="新細明體"/>
          <w:lang w:eastAsia="zh-TW"/>
        </w:rPr>
        <w:t>further discussions (if needed) can be handled by RAN2.</w:t>
      </w:r>
      <w:bookmarkEnd w:id="187"/>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r w:rsidRPr="0000680F">
              <w:rPr>
                <w:rFonts w:eastAsia="新細明體"/>
                <w:b/>
                <w:lang w:eastAsia="zh-TW"/>
              </w:rPr>
              <w:t>random access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r w:rsidRPr="009E61F3">
              <w:rPr>
                <w:rFonts w:eastAsia="新細明體"/>
                <w:highlight w:val="cyan"/>
                <w:lang w:eastAsia="zh-TW"/>
              </w:rPr>
              <w:t>Thanks Samsung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88" w:name="OLE_LINK15"/>
      <w:bookmarkEnd w:id="163"/>
      <w:r>
        <w:rPr>
          <w:rFonts w:ascii="Times New Roman" w:hAnsi="Times New Roman"/>
          <w:bCs w:val="0"/>
          <w:i w:val="0"/>
          <w:iCs w:val="0"/>
          <w:sz w:val="22"/>
          <w:u w:val="single"/>
        </w:rPr>
        <w:t xml:space="preserve">Issue 10: </w:t>
      </w:r>
      <w:bookmarkStart w:id="189" w:name="OLE_LINK281"/>
      <w:r>
        <w:rPr>
          <w:rFonts w:ascii="Times New Roman" w:hAnsi="Times New Roman"/>
          <w:bCs w:val="0"/>
          <w:i w:val="0"/>
          <w:iCs w:val="0"/>
          <w:sz w:val="22"/>
          <w:u w:val="single"/>
        </w:rPr>
        <w:t xml:space="preserve">Whether to </w:t>
      </w:r>
      <w:bookmarkStart w:id="190" w:name="OLE_LINK292"/>
      <w:r>
        <w:rPr>
          <w:rFonts w:ascii="Times New Roman" w:hAnsi="Times New Roman"/>
          <w:bCs w:val="0"/>
          <w:i w:val="0"/>
          <w:iCs w:val="0"/>
          <w:sz w:val="22"/>
          <w:u w:val="single"/>
        </w:rPr>
        <w:t xml:space="preserve">covert </w:t>
      </w:r>
      <w:bookmarkStart w:id="191" w:name="OLE_LINK282"/>
      <w:r>
        <w:rPr>
          <w:rFonts w:ascii="Times New Roman" w:hAnsi="Times New Roman"/>
          <w:bCs w:val="0"/>
          <w:i w:val="0"/>
          <w:iCs w:val="0"/>
          <w:sz w:val="22"/>
          <w:u w:val="single"/>
        </w:rPr>
        <w:t>on-demand SIB1 from study into normative work</w:t>
      </w:r>
      <w:bookmarkEnd w:id="189"/>
      <w:bookmarkEnd w:id="190"/>
      <w:bookmarkEnd w:id="191"/>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192"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193" w:name="OLE_LINK97"/>
      <w:r>
        <w:rPr>
          <w:rFonts w:eastAsia="新細明體"/>
          <w:lang w:eastAsia="zh-TW"/>
        </w:rPr>
        <w:t>c</w:t>
      </w:r>
      <w:r>
        <w:rPr>
          <w:rFonts w:eastAsia="新細明體"/>
          <w:szCs w:val="20"/>
          <w:lang w:eastAsia="zh-TW"/>
        </w:rPr>
        <w:t>ompanies’ views are collected in RAN1 #118 below:</w:t>
      </w:r>
      <w:bookmarkEnd w:id="188"/>
      <w:bookmarkEnd w:id="193"/>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194"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94"/>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r>
        <w:rPr>
          <w:rFonts w:eastAsia="新細明體"/>
          <w:highlight w:val="yellow"/>
          <w:lang w:eastAsia="zh-TW"/>
        </w:rPr>
        <w:t>InterDigital</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195" w:name="OLE_LINK254"/>
      <w:r>
        <w:rPr>
          <w:rFonts w:ascii="TimesNewRomanPS-BoldMT" w:eastAsia="TimesNewRomanPS-BoldMT" w:hAnsi="Times New Roman" w:cs="TimesNewRomanPS-BoldMT" w:hint="eastAsia"/>
          <w:szCs w:val="20"/>
          <w:lang w:val="en-US" w:eastAsia="ja-JP"/>
        </w:rPr>
        <w:t>Consider the trade-off</w:t>
      </w:r>
      <w:bookmarkEnd w:id="195"/>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A brief summary is provided below</w:t>
      </w:r>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InterDigital</w:t>
      </w:r>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FB101B">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FB101B">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FB101B">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bl>
    <w:p w14:paraId="5546D433" w14:textId="77777777" w:rsidR="0050628F" w:rsidRDefault="0050628F">
      <w:pPr>
        <w:rPr>
          <w:rFonts w:eastAsia="新細明體"/>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lastRenderedPageBreak/>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196" w:name="OLE_LINK193"/>
      <w:r>
        <w:rPr>
          <w:rFonts w:eastAsia="新細明體"/>
          <w:bCs/>
          <w:szCs w:val="20"/>
          <w:lang w:eastAsia="zh-TW"/>
        </w:rPr>
        <w:t>R1-2406410</w:t>
      </w:r>
      <w:r>
        <w:rPr>
          <w:rFonts w:eastAsia="新細明體"/>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96"/>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97" w:name="OLE_LINK4"/>
      <w:bookmarkStart w:id="198" w:name="OLE_LINK251"/>
      <w:bookmarkEnd w:id="6"/>
      <w:r>
        <w:t xml:space="preserve">Resulted </w:t>
      </w:r>
      <w:bookmarkStart w:id="199" w:name="OLE_LINK112"/>
      <w:r>
        <w:t>RAN1 conclusion/agreement</w:t>
      </w:r>
      <w:bookmarkEnd w:id="197"/>
      <w:bookmarkEnd w:id="199"/>
    </w:p>
    <w:bookmarkEnd w:id="198"/>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00" w:name="OLE_LINK250"/>
      <w:bookmarkStart w:id="201" w:name="OLE_LINK42"/>
      <w:bookmarkEnd w:id="192"/>
      <w:r>
        <w:t>4 References</w:t>
      </w:r>
      <w:r>
        <w:rPr>
          <w:rFonts w:hint="eastAsia"/>
        </w:rPr>
        <w:t xml:space="preserve"> (a</w:t>
      </w:r>
      <w:r>
        <w:t>ll from RAN1 #118</w:t>
      </w:r>
      <w:r>
        <w:rPr>
          <w:rFonts w:hint="eastAsia"/>
        </w:rPr>
        <w:t>)</w:t>
      </w:r>
    </w:p>
    <w:bookmarkEnd w:id="200"/>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eNES, Huawei, HiSilicon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Spreadtrum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lastRenderedPageBreak/>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Sanechips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InterDigital,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Discussion  on  on-demand  SIB1  transmission  for  idle/inactive  mode  UEs,  Transsion Holdings </w:t>
      </w:r>
    </w:p>
    <w:p w14:paraId="5EF8628B" w14:textId="77777777" w:rsidR="0050628F" w:rsidRDefault="00736F1A">
      <w:pPr>
        <w:pStyle w:val="13"/>
        <w:numPr>
          <w:ilvl w:val="0"/>
          <w:numId w:val="61"/>
        </w:numPr>
        <w:ind w:leftChars="0"/>
      </w:pPr>
      <w:r>
        <w:t xml:space="preserve">R1-2406709, Triggering of on-demand SIB1, ASUSTeK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CEWiT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02" w:name="OLE_LINK194"/>
      <w:r>
        <w:rPr>
          <w:lang w:val="de-DE"/>
        </w:rPr>
        <w:t>Fraunhofer</w:t>
      </w:r>
      <w:bookmarkEnd w:id="202"/>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01"/>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FE27" w14:textId="77777777" w:rsidR="004D38B1" w:rsidRDefault="004D38B1">
      <w:r>
        <w:separator/>
      </w:r>
    </w:p>
  </w:endnote>
  <w:endnote w:type="continuationSeparator" w:id="0">
    <w:p w14:paraId="66FA1F86" w14:textId="77777777" w:rsidR="004D38B1" w:rsidRDefault="004D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charset w:val="88"/>
    <w:family w:val="auto"/>
    <w:pitch w:val="default"/>
    <w:sig w:usb0="00000000" w:usb1="0000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E0000AFF" w:usb1="00007843" w:usb2="00000001" w:usb3="00000000" w:csb0="400001BF" w:csb1="DFF7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E0000AFF" w:usb1="00007843" w:usb2="00000001" w:usb3="00000000" w:csb0="400001BF" w:csb1="DFF70000"/>
  </w:font>
  <w:font w:name="TimesNewRomanPSMT">
    <w:altName w:val="Times New Roman"/>
    <w:charset w:val="00"/>
    <w:family w:val="roman"/>
    <w:pitch w:val="default"/>
    <w:sig w:usb0="E0000AFF" w:usb1="00007843" w:usb2="00000001" w:usb3="00000000" w:csb0="400001BF" w:csb1="DFF70000"/>
  </w:font>
  <w:font w:name="Aptos">
    <w:altName w:val="Calibri"/>
    <w:charset w:val="00"/>
    <w:family w:val="swiss"/>
    <w:pitch w:val="variable"/>
    <w:sig w:usb0="20000287" w:usb1="00000003" w:usb2="00000000" w:usb3="00000000" w:csb0="0000019F" w:csb1="00000000"/>
  </w:font>
  <w:font w:name="CourierNewPSMT">
    <w:altName w:val="Courier New"/>
    <w:charset w:val="00"/>
    <w:family w:val="swiss"/>
    <w:pitch w:val="default"/>
    <w:sig w:usb0="E0000AFF" w:usb1="4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EC9D" w14:textId="77777777" w:rsidR="004D38B1" w:rsidRDefault="004D38B1">
      <w:r>
        <w:separator/>
      </w:r>
    </w:p>
  </w:footnote>
  <w:footnote w:type="continuationSeparator" w:id="0">
    <w:p w14:paraId="614CEC46" w14:textId="77777777" w:rsidR="004D38B1" w:rsidRDefault="004D3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BDEEE2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31214949">
    <w:abstractNumId w:val="32"/>
  </w:num>
  <w:num w:numId="2" w16cid:durableId="267079052">
    <w:abstractNumId w:val="64"/>
  </w:num>
  <w:num w:numId="3" w16cid:durableId="208884697">
    <w:abstractNumId w:val="1"/>
  </w:num>
  <w:num w:numId="4" w16cid:durableId="1448547694">
    <w:abstractNumId w:val="63"/>
  </w:num>
  <w:num w:numId="5" w16cid:durableId="1753894618">
    <w:abstractNumId w:val="59"/>
  </w:num>
  <w:num w:numId="6" w16cid:durableId="1655261372">
    <w:abstractNumId w:val="28"/>
  </w:num>
  <w:num w:numId="7" w16cid:durableId="1812286604">
    <w:abstractNumId w:val="50"/>
  </w:num>
  <w:num w:numId="8" w16cid:durableId="1176573831">
    <w:abstractNumId w:val="15"/>
  </w:num>
  <w:num w:numId="9" w16cid:durableId="705450274">
    <w:abstractNumId w:val="0"/>
  </w:num>
  <w:num w:numId="10" w16cid:durableId="1381859129">
    <w:abstractNumId w:val="18"/>
  </w:num>
  <w:num w:numId="11" w16cid:durableId="1552687692">
    <w:abstractNumId w:val="54"/>
  </w:num>
  <w:num w:numId="12" w16cid:durableId="898396000">
    <w:abstractNumId w:val="39"/>
  </w:num>
  <w:num w:numId="13" w16cid:durableId="397243374">
    <w:abstractNumId w:val="20"/>
  </w:num>
  <w:num w:numId="14" w16cid:durableId="327564804">
    <w:abstractNumId w:val="13"/>
  </w:num>
  <w:num w:numId="15" w16cid:durableId="46925663">
    <w:abstractNumId w:val="44"/>
  </w:num>
  <w:num w:numId="16" w16cid:durableId="1992369522">
    <w:abstractNumId w:val="58"/>
  </w:num>
  <w:num w:numId="17" w16cid:durableId="728652413">
    <w:abstractNumId w:val="29"/>
  </w:num>
  <w:num w:numId="18" w16cid:durableId="733697201">
    <w:abstractNumId w:val="17"/>
  </w:num>
  <w:num w:numId="19" w16cid:durableId="1332029142">
    <w:abstractNumId w:val="66"/>
  </w:num>
  <w:num w:numId="20" w16cid:durableId="353700953">
    <w:abstractNumId w:val="56"/>
  </w:num>
  <w:num w:numId="21" w16cid:durableId="1908105438">
    <w:abstractNumId w:val="60"/>
  </w:num>
  <w:num w:numId="22" w16cid:durableId="844058516">
    <w:abstractNumId w:val="40"/>
  </w:num>
  <w:num w:numId="23" w16cid:durableId="91555023">
    <w:abstractNumId w:val="51"/>
  </w:num>
  <w:num w:numId="24" w16cid:durableId="1361516469">
    <w:abstractNumId w:val="2"/>
  </w:num>
  <w:num w:numId="25" w16cid:durableId="710543002">
    <w:abstractNumId w:val="36"/>
  </w:num>
  <w:num w:numId="26" w16cid:durableId="703749271">
    <w:abstractNumId w:val="7"/>
  </w:num>
  <w:num w:numId="27" w16cid:durableId="1590501611">
    <w:abstractNumId w:val="30"/>
  </w:num>
  <w:num w:numId="28" w16cid:durableId="1372654811">
    <w:abstractNumId w:val="11"/>
  </w:num>
  <w:num w:numId="29" w16cid:durableId="1277634663">
    <w:abstractNumId w:val="12"/>
  </w:num>
  <w:num w:numId="30" w16cid:durableId="807237900">
    <w:abstractNumId w:val="26"/>
  </w:num>
  <w:num w:numId="31" w16cid:durableId="974872689">
    <w:abstractNumId w:val="24"/>
  </w:num>
  <w:num w:numId="32" w16cid:durableId="2007633526">
    <w:abstractNumId w:val="16"/>
  </w:num>
  <w:num w:numId="33" w16cid:durableId="126709346">
    <w:abstractNumId w:val="53"/>
  </w:num>
  <w:num w:numId="34" w16cid:durableId="2071541337">
    <w:abstractNumId w:val="48"/>
  </w:num>
  <w:num w:numId="35" w16cid:durableId="1173955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3809149">
    <w:abstractNumId w:val="27"/>
  </w:num>
  <w:num w:numId="37" w16cid:durableId="1595436963">
    <w:abstractNumId w:val="23"/>
  </w:num>
  <w:num w:numId="38" w16cid:durableId="48917529">
    <w:abstractNumId w:val="37"/>
  </w:num>
  <w:num w:numId="39" w16cid:durableId="2078243060">
    <w:abstractNumId w:val="61"/>
  </w:num>
  <w:num w:numId="40" w16cid:durableId="1247422893">
    <w:abstractNumId w:val="22"/>
  </w:num>
  <w:num w:numId="41" w16cid:durableId="809439711">
    <w:abstractNumId w:val="38"/>
  </w:num>
  <w:num w:numId="42" w16cid:durableId="52776383">
    <w:abstractNumId w:val="4"/>
  </w:num>
  <w:num w:numId="43" w16cid:durableId="562253532">
    <w:abstractNumId w:val="43"/>
  </w:num>
  <w:num w:numId="44" w16cid:durableId="1874659289">
    <w:abstractNumId w:val="25"/>
  </w:num>
  <w:num w:numId="45" w16cid:durableId="1136266001">
    <w:abstractNumId w:val="42"/>
  </w:num>
  <w:num w:numId="46" w16cid:durableId="735855929">
    <w:abstractNumId w:val="14"/>
  </w:num>
  <w:num w:numId="47" w16cid:durableId="1057436448">
    <w:abstractNumId w:val="65"/>
  </w:num>
  <w:num w:numId="48" w16cid:durableId="1291666250">
    <w:abstractNumId w:val="35"/>
  </w:num>
  <w:num w:numId="49" w16cid:durableId="396830162">
    <w:abstractNumId w:val="19"/>
    <w:lvlOverride w:ilvl="0">
      <w:startOverride w:val="1"/>
    </w:lvlOverride>
  </w:num>
  <w:num w:numId="50" w16cid:durableId="887497271">
    <w:abstractNumId w:val="3"/>
  </w:num>
  <w:num w:numId="51" w16cid:durableId="553852760">
    <w:abstractNumId w:val="31"/>
  </w:num>
  <w:num w:numId="52" w16cid:durableId="1665353073">
    <w:abstractNumId w:val="41"/>
  </w:num>
  <w:num w:numId="53" w16cid:durableId="991641829">
    <w:abstractNumId w:val="8"/>
  </w:num>
  <w:num w:numId="54" w16cid:durableId="1384256237">
    <w:abstractNumId w:val="45"/>
  </w:num>
  <w:num w:numId="55" w16cid:durableId="1722317646">
    <w:abstractNumId w:val="47"/>
  </w:num>
  <w:num w:numId="56" w16cid:durableId="1859738355">
    <w:abstractNumId w:val="49"/>
  </w:num>
  <w:num w:numId="57" w16cid:durableId="553350756">
    <w:abstractNumId w:val="21"/>
  </w:num>
  <w:num w:numId="58" w16cid:durableId="945776329">
    <w:abstractNumId w:val="9"/>
  </w:num>
  <w:num w:numId="59" w16cid:durableId="1583104938">
    <w:abstractNumId w:val="6"/>
  </w:num>
  <w:num w:numId="60" w16cid:durableId="14429612">
    <w:abstractNumId w:val="52"/>
  </w:num>
  <w:num w:numId="61" w16cid:durableId="1384794163">
    <w:abstractNumId w:val="10"/>
  </w:num>
  <w:num w:numId="62" w16cid:durableId="1361542029">
    <w:abstractNumId w:val="5"/>
  </w:num>
  <w:num w:numId="63" w16cid:durableId="1758137454">
    <w:abstractNumId w:val="34"/>
  </w:num>
  <w:num w:numId="64" w16cid:durableId="1409842533">
    <w:abstractNumId w:val="33"/>
  </w:num>
  <w:num w:numId="65" w16cid:durableId="459568320">
    <w:abstractNumId w:val="65"/>
  </w:num>
  <w:num w:numId="66" w16cid:durableId="794107505">
    <w:abstractNumId w:val="18"/>
  </w:num>
  <w:num w:numId="67" w16cid:durableId="1580678793">
    <w:abstractNumId w:val="46"/>
  </w:num>
  <w:num w:numId="68" w16cid:durableId="100230112">
    <w:abstractNumId w:val="55"/>
  </w:num>
  <w:num w:numId="69" w16cid:durableId="62147863">
    <w:abstractNumId w:val="55"/>
  </w:num>
  <w:num w:numId="70" w16cid:durableId="342245683">
    <w:abstractNumId w:val="57"/>
  </w:num>
  <w:num w:numId="71" w16cid:durableId="932785237">
    <w:abstractNumId w:val="55"/>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8B1"/>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eastAsia="zh-CN"/>
    </w:rPr>
  </w:style>
  <w:style w:type="character" w:customStyle="1" w:styleId="70">
    <w:name w:val="標題 7 字元"/>
    <w:link w:val="7"/>
    <w:qFormat/>
    <w:rPr>
      <w:sz w:val="24"/>
      <w:szCs w:val="24"/>
      <w:lang w:eastAsia="zh-CN"/>
    </w:rPr>
  </w:style>
  <w:style w:type="character" w:customStyle="1" w:styleId="80">
    <w:name w:val="標題 8 字元"/>
    <w:link w:val="8"/>
    <w:qFormat/>
    <w:rPr>
      <w:i/>
      <w:iCs/>
      <w:sz w:val="24"/>
      <w:szCs w:val="24"/>
      <w:lang w:eastAsia="zh-CN"/>
    </w:rPr>
  </w:style>
  <w:style w:type="character" w:customStyle="1" w:styleId="90">
    <w:name w:val="標題 9 字元"/>
    <w:link w:val="9"/>
    <w:qFormat/>
    <w:rPr>
      <w:rFonts w:ascii="Arial" w:hAnsi="Arial"/>
      <w:sz w:val="22"/>
      <w:szCs w:val="22"/>
      <w:lang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eastAsia="zh-CN"/>
    </w:rPr>
  </w:style>
  <w:style w:type="character" w:customStyle="1" w:styleId="20">
    <w:name w:val="標題 2 字元"/>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a0"/>
    <w:link w:val="aff3"/>
    <w:uiPriority w:val="34"/>
    <w:qFormat/>
    <w:pPr>
      <w:ind w:leftChars="400" w:left="840"/>
    </w:pPr>
    <w:rPr>
      <w:lang w:eastAsia="zh-CN"/>
    </w:rPr>
  </w:style>
  <w:style w:type="character" w:customStyle="1" w:styleId="aff3">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48</Pages>
  <Words>15909</Words>
  <Characters>90685</Characters>
  <Application>Microsoft Office Word</Application>
  <DocSecurity>0</DocSecurity>
  <Lines>755</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106382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21</cp:revision>
  <cp:lastPrinted>2013-05-15T21:07:00Z</cp:lastPrinted>
  <dcterms:created xsi:type="dcterms:W3CDTF">2024-08-20T10:19:00Z</dcterms:created>
  <dcterms:modified xsi:type="dcterms:W3CDTF">2024-08-20T11:30:00Z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