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7A85476A" w14:textId="77777777" w:rsidR="00C83AF6" w:rsidRDefault="0000520D">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6611961B" w14:textId="77777777" w:rsidR="00C83AF6" w:rsidRDefault="0000520D">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4BB87987" w14:textId="77777777" w:rsidR="00C83AF6" w:rsidRDefault="0000520D">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08"/>
        <w:gridCol w:w="8654"/>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宋体"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 xml:space="preserve">SBFD symbols configured as downlink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等线"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428"/>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ED76D1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ListParagraph"/>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 xml:space="preserve">Option-2: UE always assumes that ROs configured by legacy RACH configuration are valid during SBFD symbols if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宋体" w:cs="Times New Roman"/>
                <w:b/>
                <w:szCs w:val="20"/>
                <w:lang w:val="en-GB"/>
              </w:rPr>
              <w:lastRenderedPageBreak/>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0635C3FD" w14:textId="77777777" w:rsidR="00C83AF6" w:rsidRDefault="0000520D">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08"/>
        <w:gridCol w:w="8654"/>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 xml:space="preserve">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The RO in SBFD symbols configured as downlink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w:t>
            </w:r>
            <w:proofErr w:type="spellStart"/>
            <w:r w:rsidRPr="00581840">
              <w:rPr>
                <w:rFonts w:eastAsia="Batang" w:cs="Times New Roman"/>
                <w:b/>
                <w:bCs/>
                <w:szCs w:val="20"/>
                <w:lang w:val="en-US"/>
              </w:rPr>
              <w:t>Ngap</w:t>
            </w:r>
            <w:proofErr w:type="spellEnd"/>
            <w:r w:rsidRPr="00581840">
              <w:rPr>
                <w:rFonts w:eastAsia="Batang"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lastRenderedPageBreak/>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宋体" w:cs="Times New Roman"/>
                <w:b/>
                <w:bCs/>
                <w:szCs w:val="20"/>
              </w:rPr>
            </w:pPr>
            <w:r>
              <w:rPr>
                <w:rFonts w:eastAsia="宋体"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宋体" w:cs="Times New Roman"/>
                <w:b/>
                <w:bCs/>
                <w:szCs w:val="20"/>
                <w:lang w:val="en-US"/>
              </w:rPr>
            </w:pPr>
            <w:r w:rsidRPr="00581840">
              <w:rPr>
                <w:rFonts w:eastAsia="宋体"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t>Handover procedure</w:t>
            </w:r>
          </w:p>
          <w:p w14:paraId="3DEF2BD7"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t>Beam failure recovery</w:t>
            </w:r>
          </w:p>
          <w:p w14:paraId="1B71B358"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t>PDCCH order</w:t>
            </w:r>
          </w:p>
          <w:p w14:paraId="73FA0172" w14:textId="77777777" w:rsidR="00C83AF6" w:rsidRPr="00581840" w:rsidRDefault="0000520D">
            <w:pPr>
              <w:pStyle w:val="ListParagraph"/>
              <w:numPr>
                <w:ilvl w:val="1"/>
                <w:numId w:val="50"/>
              </w:numPr>
              <w:spacing w:before="120"/>
              <w:rPr>
                <w:rFonts w:eastAsia="宋体" w:cs="Times New Roman"/>
                <w:b/>
                <w:szCs w:val="20"/>
                <w:lang w:val="en-US"/>
              </w:rPr>
            </w:pPr>
            <w:r w:rsidRPr="00581840">
              <w:rPr>
                <w:rFonts w:eastAsia="宋体"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宋体" w:cs="Times New Roman"/>
                <w:b/>
                <w:szCs w:val="20"/>
              </w:rPr>
            </w:pPr>
            <w:r>
              <w:rPr>
                <w:rFonts w:eastAsia="宋体"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w:t>
            </w:r>
            <w:proofErr w:type="spellStart"/>
            <w:r w:rsidRPr="00581840">
              <w:rPr>
                <w:rFonts w:cs="Times New Roman"/>
                <w:b/>
                <w:szCs w:val="20"/>
                <w:lang w:val="en-US"/>
              </w:rPr>
              <w:t>subband</w:t>
            </w:r>
            <w:proofErr w:type="spellEnd"/>
            <w:r w:rsidRPr="00581840">
              <w:rPr>
                <w:rFonts w:cs="Times New Roman"/>
                <w:b/>
                <w:szCs w:val="20"/>
                <w:lang w:val="en-US"/>
              </w:rPr>
              <w:t xml:space="preserve"> and has N FDM-ROs, where N is the largest number belonging to {1,2,4,8} that is not greater than the maximum number of ROs that can be carried in UL </w:t>
            </w:r>
            <w:proofErr w:type="spellStart"/>
            <w:r w:rsidRPr="00581840">
              <w:rPr>
                <w:rFonts w:cs="Times New Roman"/>
                <w:b/>
                <w:szCs w:val="20"/>
                <w:lang w:val="en-US"/>
              </w:rPr>
              <w:t>subband</w:t>
            </w:r>
            <w:proofErr w:type="spellEnd"/>
            <w:r w:rsidRPr="00581840">
              <w:rPr>
                <w:rFonts w:cs="Times New Roman"/>
                <w:b/>
                <w:szCs w:val="20"/>
                <w:lang w:val="en-US"/>
              </w:rPr>
              <w:t xml:space="preserve"> and the number of FDM-ROs for non-SBFD aware UEs to ensure that the PRACH resources are confined within the UL </w:t>
            </w:r>
            <w:proofErr w:type="spellStart"/>
            <w:r w:rsidRPr="00581840">
              <w:rPr>
                <w:rFonts w:cs="Times New Roman"/>
                <w:b/>
                <w:szCs w:val="20"/>
                <w:lang w:val="en-US"/>
              </w:rPr>
              <w:t>subband</w:t>
            </w:r>
            <w:proofErr w:type="spellEnd"/>
            <w:r w:rsidRPr="00581840">
              <w:rPr>
                <w:rFonts w:cs="Times New Roman"/>
                <w:b/>
                <w:szCs w:val="20"/>
                <w:lang w:val="en-US"/>
              </w:rPr>
              <w:t xml:space="preserve">.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w:t>
            </w:r>
            <w:proofErr w:type="spellStart"/>
            <w:r w:rsidRPr="00581840">
              <w:rPr>
                <w:rFonts w:cs="Times New Roman"/>
                <w:b/>
                <w:szCs w:val="20"/>
                <w:lang w:val="en-US"/>
              </w:rPr>
              <w:t>subband</w:t>
            </w:r>
            <w:proofErr w:type="spellEnd"/>
            <w:r w:rsidRPr="00581840">
              <w:rPr>
                <w:rFonts w:cs="Times New Roman"/>
                <w:b/>
                <w:szCs w:val="20"/>
                <w:lang w:val="en-US"/>
              </w:rPr>
              <w:t xml:space="preserve">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 xml:space="preserve">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14:paraId="474BF421"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等线"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72D5B2B6"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 xml:space="preserve">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The RO in SBFD symbols configured as downlink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is valid if 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w:t>
            </w:r>
            <w:proofErr w:type="spellStart"/>
            <w:r w:rsidRPr="00581840">
              <w:rPr>
                <w:rFonts w:eastAsia="Batang" w:cs="Times New Roman"/>
                <w:b/>
                <w:szCs w:val="20"/>
                <w:lang w:val="en-US"/>
              </w:rPr>
              <w:t>Ngap</w:t>
            </w:r>
            <w:proofErr w:type="spellEnd"/>
            <w:r w:rsidRPr="00581840">
              <w:rPr>
                <w:rFonts w:eastAsia="Batang"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lastRenderedPageBreak/>
              <w:t xml:space="preserve">Otherwise, the RO is valid if it is fully within UL usable PRBs and not overlapped with SSB indicated by </w:t>
            </w:r>
            <w:proofErr w:type="spellStart"/>
            <w:r w:rsidRPr="00581840">
              <w:rPr>
                <w:rFonts w:cs="Times New Roman"/>
                <w:b/>
                <w:szCs w:val="20"/>
                <w:lang w:val="en-US"/>
              </w:rPr>
              <w:t>ssb</w:t>
            </w:r>
            <w:proofErr w:type="spellEnd"/>
            <w:r w:rsidRPr="00581840">
              <w:rPr>
                <w:rFonts w:cs="Times New Roman"/>
                <w:b/>
                <w:szCs w:val="20"/>
                <w:lang w:val="en-US"/>
              </w:rPr>
              <w:t xml:space="preserve">-PositionsInBurst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66DC49E1"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ListParagraph"/>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195"/>
        <w:gridCol w:w="876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lastRenderedPageBreak/>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14:paraId="13EE6DC3"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lastRenderedPageBreak/>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宋体"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宋体" w:cs="Times New Roman"/>
                <w:b/>
                <w:szCs w:val="20"/>
              </w:rPr>
            </w:pPr>
            <w:r>
              <w:rPr>
                <w:rFonts w:eastAsia="宋体"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RO time domain resources: </w:t>
            </w:r>
            <w:proofErr w:type="spellStart"/>
            <w:r w:rsidRPr="00581840">
              <w:rPr>
                <w:rFonts w:eastAsia="宋体" w:cs="Times New Roman"/>
                <w:b/>
                <w:szCs w:val="20"/>
                <w:lang w:val="en-US"/>
              </w:rPr>
              <w:t>prach-ConfigurationIndex</w:t>
            </w:r>
            <w:proofErr w:type="spellEnd"/>
          </w:p>
          <w:p w14:paraId="47C17D5C"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SSB-to-RO mapping: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lastRenderedPageBreak/>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宋体"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w:t>
            </w:r>
            <w:r w:rsidRPr="00581840">
              <w:rPr>
                <w:rFonts w:cs="Times New Roman"/>
                <w:b/>
                <w:szCs w:val="20"/>
                <w:lang w:val="en-US"/>
              </w:rPr>
              <w:lastRenderedPageBreak/>
              <w:t>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59EB88A3"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w:t>
            </w:r>
            <w:r w:rsidRPr="00581840">
              <w:rPr>
                <w:rFonts w:cs="Times New Roman"/>
                <w:b/>
                <w:szCs w:val="20"/>
                <w:lang w:val="en-US"/>
              </w:rPr>
              <w:lastRenderedPageBreak/>
              <w:t>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77C6A9E0"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7: For RACH configuration Option 2, the additional-ROs in SBFD symbols configured by </w:t>
            </w:r>
            <w:r>
              <w:rPr>
                <w:rFonts w:eastAsia="宋体" w:cs="Times New Roman"/>
                <w:b/>
                <w:szCs w:val="20"/>
              </w:rPr>
              <w:lastRenderedPageBreak/>
              <w:t>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宋体" w:cs="Times New Roman"/>
                <w:b/>
                <w:szCs w:val="20"/>
                <w:lang w:val="en-US"/>
              </w:rPr>
            </w:pPr>
            <w:r w:rsidRPr="00581840">
              <w:rPr>
                <w:rFonts w:eastAsia="宋体"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宋体" w:cs="Times New Roman"/>
                <w:b/>
                <w:szCs w:val="20"/>
                <w:lang w:val="en-US"/>
              </w:rPr>
            </w:pPr>
            <w:r w:rsidRPr="00581840">
              <w:rPr>
                <w:rFonts w:eastAsia="宋体" w:cs="Times New Roman"/>
                <w:b/>
                <w:szCs w:val="20"/>
                <w:lang w:val="en-US"/>
              </w:rPr>
              <w:t>time domain resource of the RO does not overlap with SSB symbol</w:t>
            </w:r>
          </w:p>
          <w:p w14:paraId="630D8340" w14:textId="77777777" w:rsidR="00C83AF6" w:rsidRDefault="0000520D">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rPr>
            </w:pPr>
            <w:r>
              <w:rPr>
                <w:rFonts w:eastAsia="PMingLiU" w:cs="Times New Roman"/>
                <w:b/>
                <w:szCs w:val="20"/>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08"/>
        <w:gridCol w:w="8654"/>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6:</w:t>
            </w:r>
          </w:p>
          <w:p w14:paraId="04EAF2C5" w14:textId="77777777" w:rsidR="00C83AF6" w:rsidRDefault="0000520D">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1CDAB039"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520D">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ListParagraph"/>
              <w:numPr>
                <w:ilvl w:val="0"/>
                <w:numId w:val="38"/>
              </w:numPr>
              <w:spacing w:before="12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followed.</w:t>
            </w:r>
          </w:p>
          <w:p w14:paraId="2AFD6278" w14:textId="77777777" w:rsidR="00C83AF6" w:rsidRDefault="0000520D">
            <w:pPr>
              <w:pStyle w:val="ListParagraph"/>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宋体" w:cs="Times New Roman"/>
                <w:b/>
                <w:szCs w:val="20"/>
                <w:lang w:val="en-US"/>
              </w:rPr>
            </w:pPr>
            <w:r w:rsidRPr="00581840">
              <w:rPr>
                <w:rFonts w:eastAsia="宋体" w:cs="Times New Roman"/>
                <w:b/>
                <w:szCs w:val="20"/>
                <w:lang w:val="en-US"/>
              </w:rPr>
              <w:t>Legacy SSB-to-RO mapping rule (i.e. preamble domain first, then frequency domain, then time domain) is applied.</w:t>
            </w:r>
          </w:p>
          <w:p w14:paraId="46E4693A" w14:textId="77777777" w:rsidR="00C83AF6" w:rsidRPr="00581840" w:rsidRDefault="0000520D">
            <w:pPr>
              <w:pStyle w:val="ListParagraph"/>
              <w:numPr>
                <w:ilvl w:val="0"/>
                <w:numId w:val="86"/>
              </w:numPr>
              <w:spacing w:before="120"/>
              <w:rPr>
                <w:rFonts w:eastAsia="宋体" w:cs="Times New Roman"/>
                <w:b/>
                <w:szCs w:val="20"/>
                <w:lang w:val="en-US"/>
              </w:rPr>
            </w:pPr>
            <w:r w:rsidRPr="00581840">
              <w:rPr>
                <w:rFonts w:eastAsia="宋体" w:cs="Times New Roman"/>
                <w:b/>
                <w:szCs w:val="20"/>
                <w:lang w:val="en-US"/>
              </w:rPr>
              <w:t xml:space="preserve">SSB-to-RO mapping parameters (e.g.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2: Use existing random access configurations table for paired </w:t>
            </w:r>
            <w:r w:rsidRPr="00581840">
              <w:rPr>
                <w:rFonts w:cs="Times New Roman"/>
                <w:b/>
                <w:szCs w:val="20"/>
                <w:lang w:val="en-US"/>
              </w:rPr>
              <w:lastRenderedPageBreak/>
              <w:t>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for both FR1 and FR2, use existing random access configurations table for unpaired spectrum for interpretation of the parameter </w:t>
            </w:r>
            <w:proofErr w:type="spellStart"/>
            <w:r w:rsidRPr="00581840">
              <w:rPr>
                <w:rFonts w:eastAsia="等线" w:cs="Times New Roman"/>
                <w:b/>
                <w:szCs w:val="20"/>
                <w:lang w:val="en-US"/>
              </w:rPr>
              <w:t>prach-ConfigurationIndex</w:t>
            </w:r>
            <w:proofErr w:type="spellEnd"/>
            <w:r w:rsidRPr="00581840">
              <w:rPr>
                <w:rFonts w:eastAsia="等线" w:cs="Times New Roman"/>
                <w:b/>
                <w:szCs w:val="20"/>
                <w:lang w:val="en-US"/>
              </w:rPr>
              <w:t xml:space="preserve">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only part parameters currently in </w:t>
            </w:r>
            <w:proofErr w:type="spellStart"/>
            <w:r w:rsidRPr="00581840">
              <w:rPr>
                <w:rFonts w:eastAsia="等线" w:cs="Times New Roman"/>
                <w:b/>
                <w:szCs w:val="20"/>
                <w:lang w:val="en-US"/>
              </w:rPr>
              <w:t>rach-ConfigCommon</w:t>
            </w:r>
            <w:proofErr w:type="spellEnd"/>
            <w:r w:rsidRPr="00581840">
              <w:rPr>
                <w:rFonts w:eastAsia="等线"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prach-ConfigurationIndex</w:t>
            </w:r>
            <w:proofErr w:type="spellEnd"/>
            <w:r>
              <w:rPr>
                <w:rFonts w:eastAsia="宋体" w:cs="Times New Roman"/>
                <w:b/>
                <w:szCs w:val="20"/>
              </w:rPr>
              <w:t xml:space="preserve">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ListParagraph"/>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621FAD1" w14:textId="77777777" w:rsidR="00C83AF6" w:rsidRPr="00581840" w:rsidRDefault="0000520D">
            <w:pPr>
              <w:pStyle w:val="ListParagraph"/>
              <w:numPr>
                <w:ilvl w:val="0"/>
                <w:numId w:val="99"/>
              </w:numPr>
              <w:spacing w:before="120"/>
              <w:rPr>
                <w:rFonts w:eastAsia="宋体" w:cs="Times New Roman"/>
                <w:b/>
                <w:szCs w:val="20"/>
                <w:lang w:val="en-US"/>
              </w:rPr>
            </w:pPr>
            <w:r w:rsidRPr="00581840">
              <w:rPr>
                <w:rFonts w:eastAsia="宋体" w:cs="Times New Roman"/>
                <w:b/>
                <w:szCs w:val="20"/>
                <w:lang w:val="en-US"/>
              </w:rPr>
              <w:lastRenderedPageBreak/>
              <w:t>FFS the necessity of enhancements to support PRACH format 1 and format 2 in SBFD symbols.</w:t>
            </w:r>
          </w:p>
          <w:p w14:paraId="309FE21E" w14:textId="77777777" w:rsidR="00C83AF6" w:rsidRPr="00581840" w:rsidRDefault="0000520D">
            <w:pPr>
              <w:pStyle w:val="ListParagraph"/>
              <w:numPr>
                <w:ilvl w:val="1"/>
                <w:numId w:val="99"/>
              </w:numPr>
              <w:spacing w:before="120"/>
              <w:rPr>
                <w:rFonts w:eastAsia="宋体" w:cs="Times New Roman"/>
                <w:b/>
                <w:szCs w:val="20"/>
                <w:lang w:val="en-US"/>
              </w:rPr>
            </w:pPr>
            <w:r w:rsidRPr="00581840">
              <w:rPr>
                <w:rFonts w:eastAsia="宋体"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08"/>
        <w:gridCol w:w="8654"/>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0682A69" w14:textId="77777777" w:rsidR="00C83AF6" w:rsidRDefault="0000520D">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lastRenderedPageBreak/>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 xml:space="preserve">[Huawei] proposes that PRACH resource for SBFD aware UEs starts from the starting point of UL </w:t>
      </w:r>
      <w:proofErr w:type="spellStart"/>
      <w:r w:rsidRPr="00581840">
        <w:rPr>
          <w:lang w:val="en-US"/>
        </w:rPr>
        <w:t>subband</w:t>
      </w:r>
      <w:proofErr w:type="spellEnd"/>
      <w:r w:rsidRPr="00581840">
        <w:rPr>
          <w:lang w:val="en-US"/>
        </w:rPr>
        <w:t xml:space="preserve"> and has N FDM-ROs, where N is the largest number belonging to {1,2,4,8} that is not greater than the maximum number of ROs that can be carried in UL </w:t>
      </w:r>
      <w:proofErr w:type="spellStart"/>
      <w:r w:rsidRPr="00581840">
        <w:rPr>
          <w:lang w:val="en-US"/>
        </w:rPr>
        <w:t>subband</w:t>
      </w:r>
      <w:proofErr w:type="spellEnd"/>
      <w:r w:rsidRPr="00581840">
        <w:rPr>
          <w:lang w:val="en-US"/>
        </w:rPr>
        <w:t xml:space="preserve"> and the number of FDM-ROs for non-SBFD aware UEs to ensure that the PRACH resources are confined within the UL </w:t>
      </w:r>
      <w:proofErr w:type="spellStart"/>
      <w:r w:rsidRPr="00581840">
        <w:rPr>
          <w:lang w:val="en-US"/>
        </w:rPr>
        <w:t>subband</w:t>
      </w:r>
      <w:proofErr w:type="spellEnd"/>
      <w:r w:rsidRPr="00581840">
        <w:rPr>
          <w:lang w:val="en-US"/>
        </w:rPr>
        <w:t>.</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0928A46C">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0BE3FF76" w14:textId="77777777" w:rsidR="00C83AF6" w:rsidRDefault="00C83AF6">
      <w:pPr>
        <w:spacing w:before="120"/>
      </w:pPr>
    </w:p>
    <w:p w14:paraId="44CC0771" w14:textId="77777777" w:rsidR="00C83AF6" w:rsidRDefault="0066694A">
      <w:pPr>
        <w:spacing w:before="120"/>
      </w:pPr>
      <w:r w:rsidRPr="0066694A">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193.55pt;mso-width-percent:0;mso-height-percent:0;mso-width-percent:0;mso-height-percent:0" o:ole="">
            <v:imagedata r:id="rId10" o:title=""/>
          </v:shape>
          <o:OLEObject Type="Embed" ProgID="Visio.Drawing.15" ShapeID="_x0000_i1025" DrawAspect="Content" ObjectID="_1777793864"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rPr>
        <w:object w:dxaOrig="9960" w:dyaOrig="2370" w14:anchorId="0D76AA5B">
          <v:shape id="_x0000_i1026" type="#_x0000_t75" alt="" style="width:496.95pt;height:117.75pt;mso-width-percent:0;mso-height-percent:0;mso-width-percent:0;mso-height-percent:0" o:ole="">
            <v:imagedata r:id="rId12" o:title=""/>
          </v:shape>
          <o:OLEObject Type="Embed" ProgID="Visio.Drawing.15" ShapeID="_x0000_i1026" DrawAspect="Content" ObjectID="_1777793865"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i/>
          <w:iCs/>
          <w:szCs w:val="20"/>
          <w:lang w:val="en-US"/>
        </w:rPr>
        <w:t xml:space="preserve">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proofErr w:type="spellStart"/>
      <w:r w:rsidRPr="00581840">
        <w:rPr>
          <w:i/>
          <w:iCs/>
          <w:szCs w:val="20"/>
          <w:highlight w:val="yellow"/>
          <w:lang w:val="en-US"/>
        </w:rPr>
        <w:t>tdd</w:t>
      </w:r>
      <w:proofErr w:type="spellEnd"/>
      <w:r w:rsidRPr="00581840">
        <w:rPr>
          <w:i/>
          <w:iCs/>
          <w:szCs w:val="20"/>
          <w:highlight w:val="yellow"/>
          <w:lang w:val="en-US"/>
        </w:rPr>
        <w:t>-UL-DL-</w:t>
      </w:r>
      <w:proofErr w:type="spellStart"/>
      <w:r w:rsidRPr="00581840">
        <w:rPr>
          <w:i/>
          <w:iCs/>
          <w:szCs w:val="20"/>
          <w:highlight w:val="yellow"/>
          <w:lang w:val="en-US"/>
        </w:rPr>
        <w:t>ConfigurationCommon</w:t>
      </w:r>
      <w:proofErr w:type="spellEnd"/>
      <w:r w:rsidRPr="00581840">
        <w:rPr>
          <w:i/>
          <w:iCs/>
          <w:szCs w:val="20"/>
          <w:highlight w:val="yellow"/>
          <w:lang w:val="en-US"/>
        </w:rPr>
        <w:t>,</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sidRPr="00581840">
        <w:rPr>
          <w:i/>
          <w:iCs/>
          <w:szCs w:val="20"/>
          <w:highlight w:val="yellow"/>
          <w:lang w:val="en-US"/>
        </w:rPr>
        <w:t>tdd</w:t>
      </w:r>
      <w:proofErr w:type="spellEnd"/>
      <w:r w:rsidRPr="00581840">
        <w:rPr>
          <w:i/>
          <w:iCs/>
          <w:szCs w:val="20"/>
          <w:highlight w:val="yellow"/>
          <w:lang w:val="en-US"/>
        </w:rPr>
        <w:t>-UL-DL-</w:t>
      </w:r>
      <w:proofErr w:type="spellStart"/>
      <w:r w:rsidRPr="00581840">
        <w:rPr>
          <w:i/>
          <w:iCs/>
          <w:szCs w:val="20"/>
          <w:highlight w:val="yellow"/>
          <w:lang w:val="en-US"/>
        </w:rPr>
        <w:t>ConfigurationCommon</w:t>
      </w:r>
      <w:proofErr w:type="spellEnd"/>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 xml:space="preserve">vivo, CATT, </w:t>
      </w:r>
      <w:proofErr w:type="spellStart"/>
      <w:r w:rsidRPr="00581840">
        <w:rPr>
          <w:i/>
          <w:iCs/>
          <w:lang w:val="en-US"/>
        </w:rPr>
        <w:t>Spreadtrum</w:t>
      </w:r>
      <w:proofErr w:type="spellEnd"/>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 xml:space="preserve">Tejas, WILUS, </w:t>
      </w:r>
      <w:proofErr w:type="spellStart"/>
      <w:r w:rsidRPr="00581840">
        <w:rPr>
          <w:i/>
          <w:iCs/>
          <w:lang w:val="en-US"/>
        </w:rPr>
        <w:t>Spreadtrum</w:t>
      </w:r>
      <w:proofErr w:type="spellEnd"/>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i/>
          <w:iCs/>
          <w:szCs w:val="20"/>
          <w:lang w:val="en-US"/>
        </w:rPr>
        <w:t xml:space="preserve">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b/>
          <w:szCs w:val="20"/>
          <w:lang w:val="en-US"/>
        </w:rPr>
        <w:t xml:space="preserve">: </w:t>
      </w:r>
      <w:r w:rsidRPr="00581840">
        <w:rPr>
          <w:i/>
          <w:iCs/>
          <w:szCs w:val="20"/>
          <w:lang w:val="en-US"/>
        </w:rPr>
        <w:t xml:space="preserve">Huawei, </w:t>
      </w:r>
      <w:proofErr w:type="spellStart"/>
      <w:r w:rsidRPr="00581840">
        <w:rPr>
          <w:i/>
          <w:iCs/>
          <w:szCs w:val="20"/>
          <w:lang w:val="en-US"/>
        </w:rPr>
        <w:t>HiSilicon</w:t>
      </w:r>
      <w:proofErr w:type="spellEnd"/>
      <w:r w:rsidRPr="00581840">
        <w:rPr>
          <w:i/>
          <w:iCs/>
          <w:szCs w:val="20"/>
          <w:lang w:val="en-US"/>
        </w:rPr>
        <w:t xml:space="preserve">, </w:t>
      </w:r>
      <w:proofErr w:type="spellStart"/>
      <w:r w:rsidRPr="00581840">
        <w:rPr>
          <w:i/>
          <w:iCs/>
          <w:szCs w:val="20"/>
          <w:lang w:val="en-US"/>
        </w:rPr>
        <w:t>InterDigital</w:t>
      </w:r>
      <w:proofErr w:type="spellEnd"/>
      <w:r w:rsidRPr="00581840">
        <w:rPr>
          <w:i/>
          <w:iCs/>
          <w:szCs w:val="20"/>
          <w:lang w:val="en-US"/>
        </w:rPr>
        <w:t>,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lastRenderedPageBreak/>
        <w:t>Not support separate 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w:t>
      </w:r>
      <w:proofErr w:type="spellStart"/>
      <w:r w:rsidRPr="00581840">
        <w:rPr>
          <w:i/>
          <w:iCs/>
          <w:lang w:val="en-US"/>
        </w:rPr>
        <w:t>InterDigital</w:t>
      </w:r>
      <w:proofErr w:type="spellEnd"/>
      <w:r w:rsidRPr="00581840">
        <w:rPr>
          <w:i/>
          <w:iCs/>
          <w:lang w:val="en-US"/>
        </w:rPr>
        <w:t>?],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w:t>
      </w:r>
      <w:proofErr w:type="spellStart"/>
      <w:r w:rsidRPr="00581840">
        <w:rPr>
          <w:i/>
          <w:iCs/>
          <w:highlight w:val="yellow"/>
          <w:lang w:val="en-US"/>
        </w:rPr>
        <w:t>rach-ConfigCommon</w:t>
      </w:r>
      <w:proofErr w:type="spellEnd"/>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w:t>
      </w:r>
      <w:proofErr w:type="spellStart"/>
      <w:r w:rsidRPr="00581840">
        <w:rPr>
          <w:b/>
          <w:bCs/>
          <w:i/>
          <w:iCs/>
          <w:lang w:val="en-US"/>
        </w:rPr>
        <w:t>rach-ConfigCommon</w:t>
      </w:r>
      <w:proofErr w:type="spellEnd"/>
      <w:r w:rsidRPr="00581840">
        <w:rPr>
          <w:b/>
          <w:bCs/>
          <w:lang w:val="en-US"/>
        </w:rPr>
        <w:t xml:space="preserve"> should be included in the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b/>
          <w:szCs w:val="20"/>
          <w:lang w:val="en-US"/>
        </w:rPr>
        <w:t xml:space="preserve"> </w:t>
      </w:r>
      <w:r w:rsidRPr="00581840">
        <w:rPr>
          <w:b/>
          <w:bCs/>
          <w:lang w:val="en-US"/>
        </w:rPr>
        <w:t>currently in</w:t>
      </w:r>
      <w:r w:rsidRPr="00581840">
        <w:rPr>
          <w:b/>
          <w:bCs/>
          <w:i/>
          <w:iCs/>
          <w:lang w:val="en-US"/>
        </w:rPr>
        <w:t xml:space="preserve"> </w:t>
      </w:r>
      <w:proofErr w:type="spellStart"/>
      <w:r w:rsidRPr="00581840">
        <w:rPr>
          <w:b/>
          <w:bCs/>
          <w:i/>
          <w:iCs/>
          <w:lang w:val="en-US"/>
        </w:rPr>
        <w:t>rach-ConfigCommon</w:t>
      </w:r>
      <w:proofErr w:type="spellEnd"/>
      <w:r w:rsidRPr="00581840">
        <w:rPr>
          <w:b/>
          <w:bCs/>
          <w:i/>
          <w:iCs/>
          <w:lang w:val="en-US"/>
        </w:rPr>
        <w:t xml:space="preserve">: </w:t>
      </w:r>
      <w:r w:rsidRPr="00581840">
        <w:rPr>
          <w:i/>
          <w:iCs/>
          <w:lang w:val="en-US"/>
        </w:rPr>
        <w:t xml:space="preserve">Huawei, </w:t>
      </w:r>
      <w:proofErr w:type="spellStart"/>
      <w:r w:rsidRPr="00581840">
        <w:rPr>
          <w:i/>
          <w:iCs/>
          <w:lang w:val="en-US"/>
        </w:rPr>
        <w:t>HiSilicon</w:t>
      </w:r>
      <w:proofErr w:type="spellEnd"/>
      <w:r w:rsidRPr="00581840">
        <w:rPr>
          <w:i/>
          <w:iCs/>
          <w:lang w:val="en-US"/>
        </w:rPr>
        <w:t>,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proofErr w:type="spellStart"/>
      <w:r w:rsidRPr="00581840">
        <w:rPr>
          <w:b/>
          <w:bCs/>
          <w:i/>
          <w:iCs/>
          <w:lang w:val="en-US"/>
        </w:rPr>
        <w:t>prach-ConfigurationIndex</w:t>
      </w:r>
      <w:proofErr w:type="spellEnd"/>
      <w:r w:rsidRPr="00581840">
        <w:rPr>
          <w:b/>
          <w:bCs/>
          <w:i/>
          <w:iCs/>
          <w:lang w:val="en-US"/>
        </w:rPr>
        <w:t xml:space="preserve">: </w:t>
      </w:r>
      <w:r w:rsidRPr="00581840">
        <w:rPr>
          <w:i/>
          <w:iCs/>
          <w:lang w:val="en-US"/>
        </w:rPr>
        <w:t>LG Electronics, Fujitsu, NTT DOCOMO, Qualcomm, WILUS</w:t>
      </w:r>
    </w:p>
    <w:p w14:paraId="1582FFA8" w14:textId="77777777" w:rsidR="00C83AF6" w:rsidRPr="00581840" w:rsidRDefault="0000520D">
      <w:pPr>
        <w:pStyle w:val="ListParagraph"/>
        <w:numPr>
          <w:ilvl w:val="1"/>
          <w:numId w:val="107"/>
        </w:numPr>
        <w:spacing w:before="120"/>
        <w:rPr>
          <w:i/>
          <w:iCs/>
          <w:lang w:val="en-US"/>
        </w:rPr>
      </w:pPr>
      <w:proofErr w:type="spellStart"/>
      <w:r w:rsidRPr="00581840">
        <w:rPr>
          <w:b/>
          <w:bCs/>
          <w:i/>
          <w:iCs/>
          <w:lang w:val="en-US"/>
        </w:rPr>
        <w:t>ssb-perRACH-OccasionAndCB-PreamblesPerSSB</w:t>
      </w:r>
      <w:proofErr w:type="spellEnd"/>
      <w:r w:rsidRPr="00581840">
        <w:rPr>
          <w:b/>
          <w:bCs/>
          <w:i/>
          <w:iCs/>
          <w:lang w:val="en-US"/>
        </w:rPr>
        <w:t xml:space="preserve">: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proofErr w:type="spellStart"/>
      <w:r w:rsidRPr="00581840">
        <w:rPr>
          <w:b/>
          <w:bCs/>
          <w:i/>
          <w:iCs/>
          <w:lang w:val="en-US"/>
        </w:rPr>
        <w:t>rach-ConfigCommon</w:t>
      </w:r>
      <w:proofErr w:type="spellEnd"/>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proofErr w:type="spellStart"/>
      <w:r w:rsidRPr="00581840">
        <w:rPr>
          <w:b/>
          <w:bCs/>
          <w:i/>
          <w:iCs/>
          <w:lang w:val="en-US"/>
        </w:rPr>
        <w:t>preambleTransMax</w:t>
      </w:r>
      <w:proofErr w:type="spellEnd"/>
      <w:r w:rsidRPr="00581840">
        <w:rPr>
          <w:b/>
          <w:bCs/>
          <w:i/>
          <w:iCs/>
          <w:lang w:val="en-US"/>
        </w:rPr>
        <w:t xml:space="preserve">, </w:t>
      </w:r>
      <w:proofErr w:type="spellStart"/>
      <w:r w:rsidRPr="00581840">
        <w:rPr>
          <w:b/>
          <w:bCs/>
          <w:i/>
          <w:iCs/>
          <w:lang w:val="en-US"/>
        </w:rPr>
        <w:t>ra-ResponseWindow</w:t>
      </w:r>
      <w:proofErr w:type="spellEnd"/>
      <w:r w:rsidRPr="00581840">
        <w:rPr>
          <w:b/>
          <w:bCs/>
          <w:i/>
          <w:iCs/>
          <w:lang w:val="en-US"/>
        </w:rPr>
        <w:t xml:space="preserve">, </w:t>
      </w:r>
      <w:proofErr w:type="spellStart"/>
      <w:r w:rsidRPr="00581840">
        <w:rPr>
          <w:b/>
          <w:bCs/>
          <w:i/>
          <w:iCs/>
          <w:lang w:val="en-US"/>
        </w:rPr>
        <w:t>groupBconfigured</w:t>
      </w:r>
      <w:proofErr w:type="spellEnd"/>
      <w:r w:rsidRPr="00581840">
        <w:rPr>
          <w:b/>
          <w:bCs/>
          <w:i/>
          <w:iCs/>
          <w:lang w:val="en-US"/>
        </w:rPr>
        <w:t xml:space="preserve">, </w:t>
      </w:r>
      <w:proofErr w:type="spellStart"/>
      <w:r w:rsidRPr="00581840">
        <w:rPr>
          <w:b/>
          <w:bCs/>
          <w:i/>
          <w:iCs/>
          <w:lang w:val="en-US"/>
        </w:rPr>
        <w:t>ra-ContentionResolutionTimer</w:t>
      </w:r>
      <w:proofErr w:type="spellEnd"/>
      <w:r w:rsidRPr="00581840">
        <w:rPr>
          <w:b/>
          <w:bCs/>
          <w:i/>
          <w:iCs/>
          <w:lang w:val="en-US"/>
        </w:rPr>
        <w:t xml:space="preserve">, </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proofErr w:type="spellStart"/>
      <w:r w:rsidRPr="00581840">
        <w:rPr>
          <w:b/>
          <w:bCs/>
          <w:i/>
          <w:iCs/>
          <w:lang w:val="en-US"/>
        </w:rPr>
        <w:lastRenderedPageBreak/>
        <w:t>rsrp-ThresholdSSB</w:t>
      </w:r>
      <w:proofErr w:type="spellEnd"/>
      <w:r w:rsidRPr="00581840">
        <w:rPr>
          <w:b/>
          <w:bCs/>
          <w:i/>
          <w:iCs/>
          <w:lang w:val="en-US"/>
        </w:rPr>
        <w:t>/</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msg1-SubcarrierSpacing, msg3-transformPrecoder: </w:t>
      </w:r>
      <w:proofErr w:type="spellStart"/>
      <w:r w:rsidRPr="00581840">
        <w:rPr>
          <w:i/>
          <w:iCs/>
          <w:lang w:val="en-US"/>
        </w:rPr>
        <w:t>Spreadtrum</w:t>
      </w:r>
      <w:proofErr w:type="spellEnd"/>
      <w:r w:rsidRPr="00581840">
        <w:rPr>
          <w:i/>
          <w:iCs/>
          <w:lang w:val="en-US"/>
        </w:rPr>
        <w:t>,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 xml:space="preserve">New H3C, Ericsson, Huawei, </w:t>
      </w:r>
      <w:proofErr w:type="spellStart"/>
      <w:r w:rsidRPr="00581840">
        <w:rPr>
          <w:i/>
          <w:iCs/>
          <w:lang w:val="en-US"/>
        </w:rPr>
        <w:t>HiSilicon</w:t>
      </w:r>
      <w:proofErr w:type="spellEnd"/>
      <w:r w:rsidRPr="00581840">
        <w:rPr>
          <w:i/>
          <w:iCs/>
          <w:lang w:val="en-US"/>
        </w:rPr>
        <w:t xml:space="preserve">, </w:t>
      </w:r>
      <w:proofErr w:type="spellStart"/>
      <w:r w:rsidRPr="00581840">
        <w:rPr>
          <w:i/>
          <w:iCs/>
          <w:lang w:val="en-US"/>
        </w:rPr>
        <w:t>Spreadtrum</w:t>
      </w:r>
      <w:proofErr w:type="spellEnd"/>
      <w:r w:rsidRPr="00581840">
        <w:rPr>
          <w:i/>
          <w:iCs/>
          <w:lang w:val="en-US"/>
        </w:rPr>
        <w:t xml:space="preserve">, BUPT, TCL, Samsung, vivo, Apple, CATT, China Telecom, CMCC, Panasonic, Xiaomi, Lenovo, ETRI, </w:t>
      </w:r>
      <w:proofErr w:type="spellStart"/>
      <w:r w:rsidRPr="00581840">
        <w:rPr>
          <w:i/>
          <w:iCs/>
          <w:lang w:val="en-US"/>
        </w:rPr>
        <w:t>Transsion</w:t>
      </w:r>
      <w:proofErr w:type="spellEnd"/>
      <w:r w:rsidRPr="00581840">
        <w:rPr>
          <w:i/>
          <w:iCs/>
          <w:lang w:val="en-US"/>
        </w:rPr>
        <w:t xml:space="preserve">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 xml:space="preserve">Tejas, LGE, ZTE, </w:t>
      </w:r>
      <w:proofErr w:type="spellStart"/>
      <w:r w:rsidRPr="00581840">
        <w:rPr>
          <w:i/>
          <w:iCs/>
          <w:lang w:val="en-US"/>
        </w:rPr>
        <w:t>InterDigital</w:t>
      </w:r>
      <w:proofErr w:type="spellEnd"/>
      <w:r w:rsidRPr="00581840">
        <w:rPr>
          <w:i/>
          <w:iCs/>
          <w:lang w:val="en-US"/>
        </w:rPr>
        <w:t>,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w:t>
      </w:r>
      <w:proofErr w:type="spellStart"/>
      <w:r w:rsidRPr="00581840">
        <w:rPr>
          <w:bCs/>
          <w:lang w:val="en-US"/>
        </w:rPr>
        <w:t>gNB’s</w:t>
      </w:r>
      <w:proofErr w:type="spellEnd"/>
      <w:r w:rsidRPr="00581840">
        <w:rPr>
          <w:bCs/>
          <w:lang w:val="en-US"/>
        </w:rPr>
        <w:t xml:space="preserve"> configuration restriction; </w:t>
      </w:r>
    </w:p>
    <w:p w14:paraId="387B4AA2" w14:textId="77777777" w:rsidR="00C83AF6" w:rsidRPr="0059458C" w:rsidRDefault="0000520D">
      <w:pPr>
        <w:pStyle w:val="ListParagraph"/>
        <w:numPr>
          <w:ilvl w:val="0"/>
          <w:numId w:val="109"/>
        </w:numPr>
        <w:spacing w:before="120"/>
        <w:rPr>
          <w:bCs/>
          <w:lang w:val="fr-FR"/>
        </w:rPr>
      </w:pPr>
      <w:r w:rsidRPr="0059458C">
        <w:rPr>
          <w:bCs/>
          <w:lang w:val="fr-FR"/>
        </w:rPr>
        <w:t xml:space="preserve">cause UL </w:t>
      </w:r>
      <w:proofErr w:type="spellStart"/>
      <w:r w:rsidRPr="0059458C">
        <w:rPr>
          <w:bCs/>
          <w:lang w:val="fr-FR"/>
        </w:rPr>
        <w:t>resource</w:t>
      </w:r>
      <w:proofErr w:type="spellEnd"/>
      <w:r w:rsidRPr="0059458C">
        <w:rPr>
          <w:bCs/>
          <w:lang w:val="fr-FR"/>
        </w:rPr>
        <w:t xml:space="preserve"> fragmentation in non-SBFD </w:t>
      </w:r>
      <w:proofErr w:type="spellStart"/>
      <w:r w:rsidRPr="0059458C">
        <w:rPr>
          <w:bCs/>
          <w:lang w:val="fr-FR"/>
        </w:rPr>
        <w:t>symbols</w:t>
      </w:r>
      <w:proofErr w:type="spellEnd"/>
      <w:r w:rsidRPr="0059458C">
        <w:rPr>
          <w:bCs/>
          <w:lang w:val="fr-FR"/>
        </w:rPr>
        <w:t>.</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 xml:space="preserve">Tejas, LGE, </w:t>
      </w:r>
      <w:proofErr w:type="spellStart"/>
      <w:r w:rsidRPr="00581840">
        <w:rPr>
          <w:i/>
          <w:iCs/>
          <w:szCs w:val="20"/>
          <w:lang w:val="en-US"/>
        </w:rPr>
        <w:t>Spreadtrum</w:t>
      </w:r>
      <w:proofErr w:type="spellEnd"/>
      <w:r w:rsidRPr="00581840">
        <w:rPr>
          <w:i/>
          <w:iCs/>
          <w:szCs w:val="20"/>
          <w:lang w:val="en-US"/>
        </w:rPr>
        <w:t xml:space="preserve">, BUPT, </w:t>
      </w:r>
      <w:proofErr w:type="spellStart"/>
      <w:r w:rsidRPr="00581840">
        <w:rPr>
          <w:i/>
          <w:iCs/>
          <w:szCs w:val="20"/>
          <w:lang w:val="en-US"/>
        </w:rPr>
        <w:t>InterDigital</w:t>
      </w:r>
      <w:proofErr w:type="spellEnd"/>
      <w:r w:rsidRPr="00581840">
        <w:rPr>
          <w:i/>
          <w:iCs/>
          <w:szCs w:val="20"/>
          <w:lang w:val="en-US"/>
        </w:rPr>
        <w:t>,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ListParagraph"/>
        <w:numPr>
          <w:ilvl w:val="1"/>
          <w:numId w:val="111"/>
        </w:numPr>
        <w:spacing w:before="120"/>
        <w:rPr>
          <w:i/>
          <w:iCs/>
          <w:lang w:val="en-US"/>
        </w:rPr>
      </w:pPr>
      <w:r w:rsidRPr="00581840">
        <w:rPr>
          <w:i/>
          <w:iCs/>
          <w:lang w:val="en-US"/>
        </w:rPr>
        <w:t xml:space="preserve">New H3C, Tejas, LGE, Ericsson, Huawei, </w:t>
      </w:r>
      <w:proofErr w:type="spellStart"/>
      <w:r w:rsidRPr="00581840">
        <w:rPr>
          <w:i/>
          <w:iCs/>
          <w:lang w:val="en-US"/>
        </w:rPr>
        <w:t>HiSilicon</w:t>
      </w:r>
      <w:proofErr w:type="spellEnd"/>
      <w:r w:rsidRPr="00581840">
        <w:rPr>
          <w:i/>
          <w:iCs/>
          <w:lang w:val="en-US"/>
        </w:rPr>
        <w:t xml:space="preserve">, </w:t>
      </w:r>
      <w:proofErr w:type="spellStart"/>
      <w:r w:rsidRPr="00581840">
        <w:rPr>
          <w:i/>
          <w:iCs/>
          <w:lang w:val="en-US"/>
        </w:rPr>
        <w:t>Spreadtrum</w:t>
      </w:r>
      <w:proofErr w:type="spellEnd"/>
      <w:r w:rsidRPr="00581840">
        <w:rPr>
          <w:i/>
          <w:iCs/>
          <w:lang w:val="en-US"/>
        </w:rPr>
        <w:t xml:space="preserve">, BUPT, </w:t>
      </w:r>
      <w:proofErr w:type="spellStart"/>
      <w:r w:rsidRPr="00581840">
        <w:rPr>
          <w:i/>
          <w:iCs/>
          <w:lang w:val="en-US"/>
        </w:rPr>
        <w:t>InterDigital</w:t>
      </w:r>
      <w:proofErr w:type="spellEnd"/>
      <w:r w:rsidRPr="00581840">
        <w:rPr>
          <w:i/>
          <w:iCs/>
          <w:lang w:val="en-US"/>
        </w:rPr>
        <w:t>,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Alt 2: Use 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 xml:space="preserve">Huawei, </w:t>
      </w:r>
      <w:proofErr w:type="spellStart"/>
      <w:r w:rsidRPr="00581840">
        <w:rPr>
          <w:i/>
          <w:iCs/>
          <w:lang w:val="en-US"/>
        </w:rPr>
        <w:t>HiSilicon</w:t>
      </w:r>
      <w:proofErr w:type="spellEnd"/>
      <w:r w:rsidRPr="00581840">
        <w:rPr>
          <w:i/>
          <w:iCs/>
          <w:lang w:val="en-US"/>
        </w:rPr>
        <w:t xml:space="preserve">, </w:t>
      </w:r>
      <w:proofErr w:type="spellStart"/>
      <w:r w:rsidRPr="00581840">
        <w:rPr>
          <w:i/>
          <w:iCs/>
          <w:lang w:val="en-US"/>
        </w:rPr>
        <w:t>InterDigital</w:t>
      </w:r>
      <w:proofErr w:type="spellEnd"/>
      <w:r w:rsidRPr="00581840">
        <w:rPr>
          <w:i/>
          <w:iCs/>
          <w:lang w:val="en-US"/>
        </w:rPr>
        <w:t xml:space="preserve">, Samsung, vivo, Apple, CMCC, Sony, Xiaomi, </w:t>
      </w:r>
      <w:proofErr w:type="spellStart"/>
      <w:r w:rsidRPr="00581840">
        <w:rPr>
          <w:i/>
          <w:iCs/>
          <w:lang w:val="en-US"/>
        </w:rPr>
        <w:t>Transsion</w:t>
      </w:r>
      <w:proofErr w:type="spellEnd"/>
      <w:r w:rsidRPr="00581840">
        <w:rPr>
          <w:i/>
          <w:iCs/>
          <w:lang w:val="en-US"/>
        </w:rPr>
        <w:t xml:space="preserve">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 xml:space="preserve">Tejas, LGE, Huawei, </w:t>
      </w:r>
      <w:proofErr w:type="spellStart"/>
      <w:r w:rsidRPr="00581840">
        <w:rPr>
          <w:i/>
          <w:iCs/>
          <w:lang w:val="en-US"/>
        </w:rPr>
        <w:t>HiSilicon</w:t>
      </w:r>
      <w:proofErr w:type="spellEnd"/>
      <w:r w:rsidRPr="00581840">
        <w:rPr>
          <w:i/>
          <w:iCs/>
          <w:lang w:val="en-US"/>
        </w:rPr>
        <w:t>,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lastRenderedPageBreak/>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r w:rsidRPr="00581840">
        <w:rPr>
          <w:b/>
          <w:bCs/>
          <w:i/>
          <w:iCs/>
          <w:lang w:val="en-US"/>
        </w:rPr>
        <w:t>,</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w:t>
      </w:r>
      <w:proofErr w:type="spellStart"/>
      <w:r w:rsidRPr="00581840">
        <w:rPr>
          <w:b/>
          <w:bCs/>
          <w:i/>
          <w:iCs/>
          <w:lang w:val="en-US"/>
        </w:rPr>
        <w:t>rach-ConfigCommon</w:t>
      </w:r>
      <w:proofErr w:type="spellEnd"/>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lastRenderedPageBreak/>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proofErr w:type="spellStart"/>
            <w:r>
              <w:t>InterDigital</w:t>
            </w:r>
            <w:proofErr w:type="spellEnd"/>
          </w:p>
        </w:tc>
        <w:tc>
          <w:tcPr>
            <w:tcW w:w="8402" w:type="dxa"/>
          </w:tcPr>
          <w:p w14:paraId="5B8912C8" w14:textId="77777777" w:rsidR="00C83AF6" w:rsidRDefault="0000520D">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Malgun Gothic"/>
                <w:bCs/>
              </w:rPr>
              <w:t>Lenovo</w:t>
            </w:r>
          </w:p>
        </w:tc>
        <w:tc>
          <w:tcPr>
            <w:tcW w:w="8402" w:type="dxa"/>
            <w:vAlign w:val="center"/>
          </w:tcPr>
          <w:p w14:paraId="21D529AC" w14:textId="7AFA9004" w:rsidR="00124133" w:rsidRDefault="00124133" w:rsidP="00124133">
            <w:pPr>
              <w:spacing w:before="120" w:line="240" w:lineRule="auto"/>
              <w:rPr>
                <w:bCs/>
              </w:rPr>
            </w:pPr>
            <w:r>
              <w:rPr>
                <w:rFonts w:eastAsia="Malgun Gothic"/>
                <w:bCs/>
              </w:rPr>
              <w:t xml:space="preserve">Similar view with ZTE </w:t>
            </w:r>
            <w:r>
              <w:rPr>
                <w:rFonts w:hint="eastAsia"/>
                <w:bCs/>
              </w:rPr>
              <w:t>a</w:t>
            </w:r>
            <w:r>
              <w:rPr>
                <w:bCs/>
              </w:rPr>
              <w:t>nd other</w:t>
            </w:r>
            <w:r w:rsidR="00E6305C">
              <w:rPr>
                <w:bCs/>
              </w:rPr>
              <w:t>s</w:t>
            </w:r>
            <w:r>
              <w:rPr>
                <w:bCs/>
              </w:rPr>
              <w:t>,</w:t>
            </w:r>
            <w:r>
              <w:rPr>
                <w:rFonts w:eastAsia="Malgun Gothic"/>
                <w:bCs/>
              </w:rPr>
              <w:t xml:space="preserve"> different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Malgun Gothic"/>
                <w:bCs/>
              </w:rPr>
            </w:pPr>
            <w:r>
              <w:rPr>
                <w:rFonts w:eastAsia="Malgun Gothic"/>
                <w:bCs/>
              </w:rPr>
              <w:t>NEC</w:t>
            </w:r>
          </w:p>
        </w:tc>
        <w:tc>
          <w:tcPr>
            <w:tcW w:w="8402" w:type="dxa"/>
            <w:vAlign w:val="center"/>
          </w:tcPr>
          <w:p w14:paraId="71B5C724" w14:textId="10F99082" w:rsidR="00413146" w:rsidRDefault="00413146" w:rsidP="00124133">
            <w:pPr>
              <w:spacing w:before="120" w:line="240" w:lineRule="auto"/>
              <w:rPr>
                <w:rFonts w:eastAsia="Malgun Gothic"/>
                <w:bCs/>
              </w:rPr>
            </w:pPr>
            <w:r>
              <w:rPr>
                <w:rFonts w:eastAsia="Malgun Gothic"/>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371E4906" w14:textId="40B14873" w:rsidR="008771AA" w:rsidRDefault="008771AA" w:rsidP="008771AA">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w:t>
            </w:r>
            <w:r>
              <w:rPr>
                <w:rFonts w:eastAsia="Malgun Gothic"/>
                <w:bCs/>
              </w:rPr>
              <w:lastRenderedPageBreak/>
              <w:t>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Malgun Gothic"/>
                <w:bCs/>
              </w:rPr>
            </w:pPr>
            <w:r>
              <w:rPr>
                <w:rFonts w:hint="eastAsia"/>
                <w:bCs/>
              </w:rPr>
              <w:lastRenderedPageBreak/>
              <w:t>Apple</w:t>
            </w:r>
          </w:p>
        </w:tc>
        <w:tc>
          <w:tcPr>
            <w:tcW w:w="8402" w:type="dxa"/>
            <w:vAlign w:val="center"/>
          </w:tcPr>
          <w:p w14:paraId="375BFE88" w14:textId="35053813" w:rsidR="005B180D" w:rsidRDefault="005B180D" w:rsidP="005B180D">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59458C" w14:paraId="197E03C9" w14:textId="77777777" w:rsidTr="00B35394">
        <w:tc>
          <w:tcPr>
            <w:tcW w:w="1555" w:type="dxa"/>
            <w:vAlign w:val="center"/>
          </w:tcPr>
          <w:p w14:paraId="2A53D120" w14:textId="00104B66" w:rsidR="0059458C" w:rsidRPr="0059458C" w:rsidRDefault="0059458C" w:rsidP="0059458C">
            <w:pPr>
              <w:spacing w:before="120"/>
              <w:jc w:val="center"/>
              <w:rPr>
                <w:bCs/>
              </w:rPr>
            </w:pPr>
            <w:r>
              <w:rPr>
                <w:rFonts w:eastAsia="Malgun Gothic" w:hint="eastAsia"/>
                <w:bCs/>
              </w:rPr>
              <w:t>WILUS</w:t>
            </w:r>
          </w:p>
        </w:tc>
        <w:tc>
          <w:tcPr>
            <w:tcW w:w="8402" w:type="dxa"/>
            <w:vAlign w:val="center"/>
          </w:tcPr>
          <w:p w14:paraId="6C8A8786" w14:textId="0C293AC9" w:rsidR="0059458C" w:rsidRDefault="0059458C" w:rsidP="0059458C">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07441" w14:paraId="189A8CB3" w14:textId="77777777" w:rsidTr="009D6F73">
        <w:tc>
          <w:tcPr>
            <w:tcW w:w="1555" w:type="dxa"/>
            <w:vAlign w:val="center"/>
          </w:tcPr>
          <w:p w14:paraId="59B95F46" w14:textId="77777777" w:rsidR="00C07441" w:rsidRPr="00634DAF" w:rsidRDefault="00C07441" w:rsidP="009D6F73">
            <w:pPr>
              <w:spacing w:before="120"/>
              <w:jc w:val="center"/>
              <w:rPr>
                <w:rFonts w:eastAsia="Malgun Gothic"/>
                <w:bCs/>
              </w:rPr>
            </w:pPr>
            <w:r>
              <w:rPr>
                <w:rFonts w:eastAsia="Malgun Gothic"/>
                <w:bCs/>
              </w:rPr>
              <w:t>ITRI</w:t>
            </w:r>
          </w:p>
        </w:tc>
        <w:tc>
          <w:tcPr>
            <w:tcW w:w="8402" w:type="dxa"/>
            <w:vAlign w:val="center"/>
          </w:tcPr>
          <w:p w14:paraId="3788DD32" w14:textId="384F9B4A" w:rsidR="00C07441" w:rsidRPr="00B60B63" w:rsidRDefault="00C07441" w:rsidP="009D6F73">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w:t>
      </w:r>
      <w:proofErr w:type="spellStart"/>
      <w:r w:rsidRPr="00581840">
        <w:rPr>
          <w:b/>
          <w:bCs/>
          <w:i/>
          <w:iCs/>
          <w:lang w:val="en-US"/>
        </w:rPr>
        <w:t>tdd</w:t>
      </w:r>
      <w:proofErr w:type="spellEnd"/>
      <w:r w:rsidRPr="00581840">
        <w:rPr>
          <w:b/>
          <w:bCs/>
          <w:i/>
          <w:iCs/>
          <w:lang w:val="en-US"/>
        </w:rPr>
        <w:t>-UL-DL-</w:t>
      </w:r>
      <w:proofErr w:type="spellStart"/>
      <w:r w:rsidRPr="00581840">
        <w:rPr>
          <w:b/>
          <w:bCs/>
          <w:i/>
          <w:iCs/>
          <w:lang w:val="en-US"/>
        </w:rPr>
        <w:t>ConfigurationCommon</w:t>
      </w:r>
      <w:proofErr w:type="spellEnd"/>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proofErr w:type="spellStart"/>
      <w:r w:rsidRPr="00581840">
        <w:rPr>
          <w:b/>
          <w:bCs/>
          <w:i/>
          <w:iCs/>
          <w:lang w:val="en-US"/>
        </w:rPr>
        <w:t>tdd</w:t>
      </w:r>
      <w:proofErr w:type="spellEnd"/>
      <w:r w:rsidRPr="00581840">
        <w:rPr>
          <w:b/>
          <w:bCs/>
          <w:i/>
          <w:iCs/>
          <w:lang w:val="en-US"/>
        </w:rPr>
        <w:t>-UL-DL-</w:t>
      </w:r>
      <w:proofErr w:type="spellStart"/>
      <w:r w:rsidRPr="00581840">
        <w:rPr>
          <w:b/>
          <w:bCs/>
          <w:i/>
          <w:iCs/>
          <w:lang w:val="en-US"/>
        </w:rPr>
        <w:t>ConfigurationCommon</w:t>
      </w:r>
      <w:proofErr w:type="spellEnd"/>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proofErr w:type="spellStart"/>
            <w:r>
              <w:rPr>
                <w:rFonts w:hint="eastAsia"/>
                <w:bCs/>
              </w:rPr>
              <w:lastRenderedPageBreak/>
              <w:t>S</w:t>
            </w:r>
            <w:r>
              <w:rPr>
                <w:bCs/>
              </w:rPr>
              <w:t>preadtrum</w:t>
            </w:r>
            <w:proofErr w:type="spellEnd"/>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68318B92"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 xml:space="preserve">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4FC43C93"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proofErr w:type="spellStart"/>
            <w:r>
              <w:t>InterDigital</w:t>
            </w:r>
            <w:proofErr w:type="spellEnd"/>
          </w:p>
        </w:tc>
        <w:tc>
          <w:tcPr>
            <w:tcW w:w="8402" w:type="dxa"/>
          </w:tcPr>
          <w:p w14:paraId="69686C4B" w14:textId="77777777" w:rsidR="00C83AF6" w:rsidRDefault="0000520D">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Cs w:val="20"/>
                <w:lang w:val="en-US"/>
              </w:rPr>
            </w:pPr>
            <w:r w:rsidRPr="00581840">
              <w:rPr>
                <w:rFonts w:eastAsia="Malgun Gothic" w:cstheme="minorHAnsi"/>
                <w:bCs/>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Cs w:val="20"/>
                <w:lang w:val="en-US"/>
              </w:rPr>
            </w:pPr>
            <w:r w:rsidRPr="00581840">
              <w:rPr>
                <w:rFonts w:eastAsia="Malgun Gothic" w:cstheme="minorHAnsi"/>
                <w:bCs/>
                <w:color w:val="FF0000"/>
                <w:szCs w:val="20"/>
                <w:lang w:val="en-US"/>
              </w:rPr>
              <w:t xml:space="preserve">The ROs in non-SBFD symbols configured as flexible or UL by </w:t>
            </w:r>
            <w:proofErr w:type="spellStart"/>
            <w:r w:rsidRPr="00581840">
              <w:rPr>
                <w:rFonts w:eastAsia="Malgun Gothic" w:cstheme="minorHAnsi"/>
                <w:bCs/>
                <w:color w:val="FF0000"/>
                <w:szCs w:val="20"/>
                <w:lang w:val="en-US"/>
              </w:rPr>
              <w:t>tdd</w:t>
            </w:r>
            <w:proofErr w:type="spellEnd"/>
            <w:r w:rsidRPr="00581840">
              <w:rPr>
                <w:rFonts w:eastAsia="Malgun Gothic" w:cstheme="minorHAnsi"/>
                <w:bCs/>
                <w:color w:val="FF0000"/>
                <w:szCs w:val="20"/>
                <w:lang w:val="en-US"/>
              </w:rPr>
              <w:t>-UL-DL-</w:t>
            </w:r>
            <w:proofErr w:type="spellStart"/>
            <w:r w:rsidRPr="00581840">
              <w:rPr>
                <w:rFonts w:eastAsia="Malgun Gothic" w:cstheme="minorHAnsi"/>
                <w:bCs/>
                <w:color w:val="FF0000"/>
                <w:szCs w:val="20"/>
                <w:lang w:val="en-US"/>
              </w:rPr>
              <w:t>ConfigurationCommon</w:t>
            </w:r>
            <w:proofErr w:type="spellEnd"/>
          </w:p>
          <w:p w14:paraId="1AE65A8C" w14:textId="77777777" w:rsidR="00C83AF6" w:rsidRPr="00581840" w:rsidRDefault="0000520D">
            <w:pPr>
              <w:pStyle w:val="ListParagraph"/>
              <w:numPr>
                <w:ilvl w:val="0"/>
                <w:numId w:val="116"/>
              </w:numPr>
              <w:spacing w:line="240" w:lineRule="auto"/>
              <w:rPr>
                <w:bCs/>
                <w:szCs w:val="20"/>
                <w:lang w:val="en-US"/>
              </w:rPr>
            </w:pPr>
            <w:r w:rsidRPr="00581840">
              <w:rPr>
                <w:rFonts w:eastAsia="Malgun Gothic" w:cstheme="minorHAnsi"/>
                <w:bCs/>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Cs w:val="20"/>
                <w:lang w:val="en-US"/>
              </w:rPr>
            </w:pPr>
            <w:r w:rsidRPr="00581840">
              <w:rPr>
                <w:rFonts w:eastAsia="Malgun Gothic" w:cstheme="minorHAnsi"/>
                <w:bCs/>
                <w:color w:val="FF0000"/>
                <w:szCs w:val="20"/>
                <w:lang w:val="en-US"/>
              </w:rPr>
              <w:t>The ROs in SBFD symbols</w:t>
            </w:r>
            <w:r w:rsidRPr="00581840">
              <w:rPr>
                <w:rFonts w:eastAsia="Malgun Gothic" w:cstheme="minorHAnsi" w:hint="eastAsia"/>
                <w:bCs/>
                <w:color w:val="FF000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Cs w:val="20"/>
                <w:lang w:val="en-US"/>
              </w:rPr>
              <w:t>FFS: The ROs in non-SBFD symbols</w:t>
            </w:r>
            <w:r w:rsidRPr="00581840">
              <w:rPr>
                <w:rFonts w:eastAsia="Malgun Gothic"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Malgun Gothic"/>
                <w:bCs/>
              </w:rPr>
              <w:lastRenderedPageBreak/>
              <w:t>Lenovo</w:t>
            </w:r>
          </w:p>
        </w:tc>
        <w:tc>
          <w:tcPr>
            <w:tcW w:w="8402" w:type="dxa"/>
          </w:tcPr>
          <w:p w14:paraId="69EA51FE" w14:textId="6D0C3585" w:rsidR="00E6305C" w:rsidRPr="000E4A4F" w:rsidRDefault="00E6305C" w:rsidP="00E6305C">
            <w:pPr>
              <w:rPr>
                <w:bCs/>
              </w:rPr>
            </w:pPr>
            <w:r>
              <w:rPr>
                <w:rFonts w:eastAsia="Malgun Gothic"/>
                <w:bCs/>
              </w:rPr>
              <w:t>We are fine with the intention, but “ROs for non-SBFD aware UEs” maybe better than “legacy ROs”.</w:t>
            </w:r>
          </w:p>
        </w:tc>
      </w:tr>
      <w:tr w:rsidR="008771AA" w14:paraId="1E9C062C" w14:textId="77777777" w:rsidTr="00B27E26">
        <w:tc>
          <w:tcPr>
            <w:tcW w:w="1555" w:type="dxa"/>
          </w:tcPr>
          <w:p w14:paraId="59610842" w14:textId="5C025879" w:rsidR="008771AA" w:rsidRDefault="008771AA" w:rsidP="008771AA">
            <w:pPr>
              <w:rPr>
                <w:rFonts w:eastAsia="Malgun Gothic"/>
                <w:bCs/>
              </w:rPr>
            </w:pPr>
            <w:r w:rsidRPr="005B00F6">
              <w:rPr>
                <w:rFonts w:eastAsia="Malgun Gothic" w:hint="eastAsia"/>
                <w:bCs/>
              </w:rPr>
              <w:t>E</w:t>
            </w:r>
            <w:r w:rsidRPr="005B00F6">
              <w:rPr>
                <w:rFonts w:eastAsia="Malgun Gothic"/>
                <w:bCs/>
              </w:rPr>
              <w:t>TRI</w:t>
            </w:r>
          </w:p>
        </w:tc>
        <w:tc>
          <w:tcPr>
            <w:tcW w:w="8402" w:type="dxa"/>
          </w:tcPr>
          <w:p w14:paraId="7A86C0B6" w14:textId="610908ED" w:rsidR="008771AA" w:rsidRDefault="008771AA" w:rsidP="008771AA">
            <w:pPr>
              <w:rPr>
                <w:rFonts w:eastAsia="Malgun Gothic"/>
                <w:bCs/>
              </w:rPr>
            </w:pPr>
            <w:r w:rsidRPr="005B00F6">
              <w:rPr>
                <w:rFonts w:eastAsia="Malgun Gothic"/>
                <w:bCs/>
              </w:rPr>
              <w:t xml:space="preserve">We support the intention, and legacy RO in Option 1 </w:t>
            </w:r>
            <w:r>
              <w:rPr>
                <w:rFonts w:eastAsia="Malgun Gothic"/>
                <w:bCs/>
              </w:rPr>
              <w:t>may</w:t>
            </w:r>
            <w:r w:rsidRPr="005B00F6">
              <w:rPr>
                <w:rFonts w:eastAsia="Malgun Gothic"/>
                <w:bCs/>
              </w:rPr>
              <w:t xml:space="preserve"> not</w:t>
            </w:r>
            <w:r>
              <w:rPr>
                <w:rFonts w:eastAsia="Malgun Gothic"/>
                <w:bCs/>
              </w:rPr>
              <w:t xml:space="preserve"> be</w:t>
            </w:r>
            <w:r w:rsidRPr="005B00F6">
              <w:rPr>
                <w:rFonts w:eastAsia="Malgun Gothic"/>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Malgun Gothic"/>
                <w:bCs/>
              </w:rPr>
            </w:pPr>
            <w:r>
              <w:rPr>
                <w:bCs/>
              </w:rPr>
              <w:t>Apple</w:t>
            </w:r>
          </w:p>
        </w:tc>
        <w:tc>
          <w:tcPr>
            <w:tcW w:w="8402" w:type="dxa"/>
            <w:vAlign w:val="center"/>
          </w:tcPr>
          <w:p w14:paraId="297A9048" w14:textId="49817415" w:rsidR="005B180D" w:rsidRPr="005B00F6" w:rsidRDefault="005B180D" w:rsidP="005B180D">
            <w:pPr>
              <w:rPr>
                <w:rFonts w:eastAsia="Malgun Gothic"/>
                <w:bCs/>
              </w:rPr>
            </w:pPr>
            <w:r>
              <w:rPr>
                <w:bCs/>
              </w:rPr>
              <w:t>Ok with the proposal.</w:t>
            </w:r>
          </w:p>
        </w:tc>
      </w:tr>
      <w:tr w:rsidR="00C07441" w14:paraId="213F686E" w14:textId="77777777" w:rsidTr="00E71378">
        <w:tc>
          <w:tcPr>
            <w:tcW w:w="1555" w:type="dxa"/>
            <w:vAlign w:val="center"/>
          </w:tcPr>
          <w:p w14:paraId="3DF120A8" w14:textId="66FCE080" w:rsidR="00C07441" w:rsidRDefault="00C07441" w:rsidP="00C07441">
            <w:pPr>
              <w:rPr>
                <w:bCs/>
              </w:rPr>
            </w:pPr>
            <w:r>
              <w:rPr>
                <w:rFonts w:hint="eastAsia"/>
                <w:bCs/>
              </w:rPr>
              <w:t>I</w:t>
            </w:r>
            <w:r>
              <w:rPr>
                <w:bCs/>
              </w:rPr>
              <w:t>TRI</w:t>
            </w:r>
          </w:p>
        </w:tc>
        <w:tc>
          <w:tcPr>
            <w:tcW w:w="8402" w:type="dxa"/>
            <w:vAlign w:val="center"/>
          </w:tcPr>
          <w:p w14:paraId="667E95A2" w14:textId="0E3D6964" w:rsidR="00C07441" w:rsidRDefault="00C07441" w:rsidP="00C07441">
            <w:pPr>
              <w:rPr>
                <w:bCs/>
              </w:rPr>
            </w:pPr>
            <w:r>
              <w:rPr>
                <w:rFonts w:hint="eastAsia"/>
                <w:bCs/>
              </w:rPr>
              <w:t>F</w:t>
            </w:r>
            <w:r>
              <w:rPr>
                <w:bCs/>
              </w:rPr>
              <w:t>ine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C07441">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C07441">
        <w:tc>
          <w:tcPr>
            <w:tcW w:w="1516"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0989DE7A">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0A9ECF78">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C07441">
        <w:tc>
          <w:tcPr>
            <w:tcW w:w="1516"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lastRenderedPageBreak/>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proofErr w:type="spellStart"/>
            <w:r w:rsidRPr="00581840">
              <w:rPr>
                <w:b/>
                <w:bCs/>
                <w:i/>
                <w:iCs/>
                <w:lang w:val="en-US"/>
              </w:rPr>
              <w:t>rach-ConfigCommon</w:t>
            </w:r>
            <w:proofErr w:type="spellEnd"/>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C07441">
        <w:tc>
          <w:tcPr>
            <w:tcW w:w="1516" w:type="dxa"/>
            <w:vAlign w:val="center"/>
          </w:tcPr>
          <w:p w14:paraId="2AE9F902" w14:textId="77777777" w:rsidR="00C83AF6" w:rsidRDefault="0000520D">
            <w:pPr>
              <w:spacing w:before="120" w:line="240" w:lineRule="auto"/>
              <w:rPr>
                <w:bCs/>
              </w:rPr>
            </w:pPr>
            <w:r>
              <w:rPr>
                <w:rFonts w:hint="eastAsia"/>
                <w:bCs/>
              </w:rPr>
              <w:lastRenderedPageBreak/>
              <w:t>Z</w:t>
            </w:r>
            <w:r>
              <w:rPr>
                <w:bCs/>
              </w:rPr>
              <w:t>TE</w:t>
            </w:r>
          </w:p>
        </w:tc>
        <w:tc>
          <w:tcPr>
            <w:tcW w:w="8441"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C07441">
        <w:tc>
          <w:tcPr>
            <w:tcW w:w="1516" w:type="dxa"/>
          </w:tcPr>
          <w:p w14:paraId="2FF91C98" w14:textId="77777777" w:rsidR="00C83AF6" w:rsidRDefault="0000520D">
            <w:pPr>
              <w:spacing w:line="240" w:lineRule="auto"/>
              <w:jc w:val="center"/>
              <w:rPr>
                <w:bCs/>
              </w:rPr>
            </w:pPr>
            <w:proofErr w:type="spellStart"/>
            <w:r>
              <w:rPr>
                <w:rFonts w:hint="eastAsia"/>
                <w:bCs/>
              </w:rPr>
              <w:t>S</w:t>
            </w:r>
            <w:r>
              <w:rPr>
                <w:bCs/>
              </w:rPr>
              <w:t>preadtrum</w:t>
            </w:r>
            <w:proofErr w:type="spellEnd"/>
          </w:p>
        </w:tc>
        <w:tc>
          <w:tcPr>
            <w:tcW w:w="8441"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Option 2 can be used. Otherwise Option 1 and Option 2 can be used. It is not essential to support reinterpretation for Option 1.</w:t>
            </w:r>
          </w:p>
        </w:tc>
      </w:tr>
      <w:tr w:rsidR="00C83AF6" w14:paraId="059F55B1" w14:textId="77777777" w:rsidTr="00C07441">
        <w:tc>
          <w:tcPr>
            <w:tcW w:w="1516" w:type="dxa"/>
            <w:vAlign w:val="center"/>
          </w:tcPr>
          <w:p w14:paraId="56ECE282" w14:textId="77777777" w:rsidR="00C83AF6" w:rsidRDefault="0000520D">
            <w:pPr>
              <w:spacing w:before="120" w:line="240" w:lineRule="auto"/>
              <w:jc w:val="center"/>
              <w:rPr>
                <w:bCs/>
              </w:rPr>
            </w:pPr>
            <w:r>
              <w:rPr>
                <w:bCs/>
              </w:rPr>
              <w:t>Tejas</w:t>
            </w:r>
          </w:p>
        </w:tc>
        <w:tc>
          <w:tcPr>
            <w:tcW w:w="8441"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C07441">
        <w:tc>
          <w:tcPr>
            <w:tcW w:w="1516" w:type="dxa"/>
            <w:vAlign w:val="center"/>
          </w:tcPr>
          <w:p w14:paraId="4CA72B43" w14:textId="77777777" w:rsidR="00C83AF6" w:rsidRDefault="0000520D">
            <w:pPr>
              <w:spacing w:before="120" w:line="240" w:lineRule="auto"/>
              <w:jc w:val="center"/>
              <w:rPr>
                <w:bCs/>
              </w:rPr>
            </w:pPr>
            <w:r>
              <w:rPr>
                <w:bCs/>
              </w:rPr>
              <w:t>Xiaomi</w:t>
            </w:r>
          </w:p>
        </w:tc>
        <w:tc>
          <w:tcPr>
            <w:tcW w:w="8441" w:type="dxa"/>
            <w:vAlign w:val="center"/>
          </w:tcPr>
          <w:p w14:paraId="44337983" w14:textId="77777777" w:rsidR="00C83AF6" w:rsidRDefault="0000520D">
            <w:pPr>
              <w:spacing w:before="120" w:line="240" w:lineRule="auto"/>
              <w:rPr>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Furthermore, it complicates specification. Actually, the issue alt 2 tries to resolve can be resolved either by proper configuration or by PRACH configuration option 2.</w:t>
            </w:r>
          </w:p>
        </w:tc>
      </w:tr>
      <w:tr w:rsidR="00C83AF6" w14:paraId="7DDD62A6" w14:textId="77777777" w:rsidTr="00C07441">
        <w:tc>
          <w:tcPr>
            <w:tcW w:w="1516"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41"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C07441">
        <w:tc>
          <w:tcPr>
            <w:tcW w:w="1516" w:type="dxa"/>
          </w:tcPr>
          <w:p w14:paraId="311E77A9" w14:textId="77777777" w:rsidR="00C83AF6" w:rsidRDefault="0000520D">
            <w:pPr>
              <w:spacing w:before="120" w:line="240" w:lineRule="auto"/>
              <w:jc w:val="center"/>
              <w:rPr>
                <w:bCs/>
              </w:rPr>
            </w:pPr>
            <w:proofErr w:type="spellStart"/>
            <w:r>
              <w:t>InterDigital</w:t>
            </w:r>
            <w:proofErr w:type="spellEnd"/>
          </w:p>
        </w:tc>
        <w:tc>
          <w:tcPr>
            <w:tcW w:w="8441" w:type="dxa"/>
          </w:tcPr>
          <w:p w14:paraId="78E163E2" w14:textId="77777777" w:rsidR="00C83AF6" w:rsidRDefault="0000520D">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C83AF6" w14:paraId="6A78C5DE" w14:textId="77777777" w:rsidTr="00C07441">
        <w:tc>
          <w:tcPr>
            <w:tcW w:w="1516" w:type="dxa"/>
          </w:tcPr>
          <w:p w14:paraId="1D93B254" w14:textId="77777777" w:rsidR="00C83AF6" w:rsidRDefault="0000520D">
            <w:pPr>
              <w:spacing w:line="240" w:lineRule="auto"/>
              <w:jc w:val="center"/>
              <w:rPr>
                <w:bCs/>
              </w:rPr>
            </w:pPr>
            <w:r>
              <w:rPr>
                <w:bCs/>
              </w:rPr>
              <w:t>LGE</w:t>
            </w:r>
          </w:p>
        </w:tc>
        <w:tc>
          <w:tcPr>
            <w:tcW w:w="8441"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are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C83AF6" w14:paraId="67F624CA" w14:textId="77777777" w:rsidTr="00C07441">
        <w:tc>
          <w:tcPr>
            <w:tcW w:w="1516" w:type="dxa"/>
            <w:vAlign w:val="center"/>
          </w:tcPr>
          <w:p w14:paraId="364BBD5A" w14:textId="77777777" w:rsidR="00C83AF6" w:rsidRDefault="0000520D">
            <w:pPr>
              <w:spacing w:line="240" w:lineRule="auto"/>
              <w:jc w:val="center"/>
              <w:rPr>
                <w:bCs/>
              </w:rPr>
            </w:pPr>
            <w:r>
              <w:rPr>
                <w:bCs/>
              </w:rPr>
              <w:t>QC</w:t>
            </w:r>
          </w:p>
        </w:tc>
        <w:tc>
          <w:tcPr>
            <w:tcW w:w="8441"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C07441">
        <w:tc>
          <w:tcPr>
            <w:tcW w:w="1516" w:type="dxa"/>
            <w:vAlign w:val="center"/>
          </w:tcPr>
          <w:p w14:paraId="68EE468D" w14:textId="77777777" w:rsidR="00C83AF6" w:rsidRDefault="0000520D">
            <w:pPr>
              <w:jc w:val="center"/>
              <w:rPr>
                <w:bCs/>
              </w:rPr>
            </w:pPr>
            <w:r>
              <w:rPr>
                <w:rFonts w:hint="eastAsia"/>
                <w:bCs/>
              </w:rPr>
              <w:t>DOCOMO</w:t>
            </w:r>
          </w:p>
        </w:tc>
        <w:tc>
          <w:tcPr>
            <w:tcW w:w="8441"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w:t>
            </w:r>
            <w:r>
              <w:rPr>
                <w:rFonts w:hint="eastAsia"/>
                <w:bCs/>
              </w:rPr>
              <w:lastRenderedPageBreak/>
              <w:t xml:space="preserve">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C83AF6" w14:paraId="083B00AA" w14:textId="77777777" w:rsidTr="00C07441">
        <w:tc>
          <w:tcPr>
            <w:tcW w:w="1516" w:type="dxa"/>
            <w:vAlign w:val="center"/>
          </w:tcPr>
          <w:p w14:paraId="2B211C6F" w14:textId="77777777" w:rsidR="00C83AF6" w:rsidRDefault="0000520D">
            <w:pPr>
              <w:rPr>
                <w:bCs/>
              </w:rPr>
            </w:pPr>
            <w:r>
              <w:rPr>
                <w:rFonts w:hint="eastAsia"/>
                <w:bCs/>
              </w:rPr>
              <w:lastRenderedPageBreak/>
              <w:t xml:space="preserve">New H3C </w:t>
            </w:r>
          </w:p>
        </w:tc>
        <w:tc>
          <w:tcPr>
            <w:tcW w:w="8441" w:type="dxa"/>
            <w:vAlign w:val="center"/>
          </w:tcPr>
          <w:p w14:paraId="304CAAA3" w14:textId="77777777" w:rsidR="00C83AF6" w:rsidRDefault="0000520D">
            <w:pPr>
              <w:rPr>
                <w:bCs/>
              </w:rPr>
            </w:pPr>
            <w:r>
              <w:rPr>
                <w:rFonts w:hint="eastAsia"/>
                <w:bCs/>
              </w:rPr>
              <w:t>OK with Alt.2</w:t>
            </w:r>
          </w:p>
        </w:tc>
      </w:tr>
      <w:tr w:rsidR="00D6195B" w14:paraId="3DE01D15" w14:textId="77777777" w:rsidTr="00C07441">
        <w:tc>
          <w:tcPr>
            <w:tcW w:w="1516" w:type="dxa"/>
            <w:vAlign w:val="center"/>
          </w:tcPr>
          <w:p w14:paraId="3BE61EA0" w14:textId="4EC30E87" w:rsidR="00D6195B" w:rsidRDefault="00D6195B" w:rsidP="00D6195B">
            <w:pPr>
              <w:rPr>
                <w:bCs/>
              </w:rPr>
            </w:pPr>
            <w:r w:rsidRPr="00062DF3">
              <w:rPr>
                <w:rFonts w:eastAsia="Malgun Gothic"/>
                <w:bCs/>
              </w:rPr>
              <w:t>Nokia</w:t>
            </w:r>
          </w:p>
        </w:tc>
        <w:tc>
          <w:tcPr>
            <w:tcW w:w="8441"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 xml:space="preserve">If msg1-FrequencyStart falls outside the UL </w:t>
            </w:r>
            <w:proofErr w:type="spellStart"/>
            <w:r w:rsidRPr="00062DF3">
              <w:rPr>
                <w:rFonts w:eastAsia="Malgun Gothic"/>
                <w:bCs/>
              </w:rPr>
              <w:t>subband</w:t>
            </w:r>
            <w:proofErr w:type="spellEnd"/>
            <w:r w:rsidRPr="00062DF3">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C07441">
        <w:tc>
          <w:tcPr>
            <w:tcW w:w="1516" w:type="dxa"/>
            <w:vAlign w:val="center"/>
          </w:tcPr>
          <w:p w14:paraId="2337B436" w14:textId="7E02AA9B" w:rsidR="00581840" w:rsidRPr="00062DF3" w:rsidRDefault="00581840" w:rsidP="00581840">
            <w:pPr>
              <w:rPr>
                <w:rFonts w:eastAsia="Malgun Gothic"/>
                <w:bCs/>
              </w:rPr>
            </w:pPr>
            <w:r>
              <w:rPr>
                <w:rFonts w:eastAsia="Malgun Gothic"/>
                <w:bCs/>
              </w:rPr>
              <w:t xml:space="preserve">TCL </w:t>
            </w:r>
          </w:p>
        </w:tc>
        <w:tc>
          <w:tcPr>
            <w:tcW w:w="8441"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w:t>
            </w:r>
            <w:proofErr w:type="spellStart"/>
            <w:r>
              <w:rPr>
                <w:rFonts w:eastAsia="Malgun Gothic"/>
                <w:bCs/>
              </w:rPr>
              <w:t>subband</w:t>
            </w:r>
            <w:proofErr w:type="spellEnd"/>
            <w:r>
              <w:rPr>
                <w:rFonts w:eastAsia="Malgun Gothic"/>
                <w:bCs/>
              </w:rPr>
              <w:t xml:space="preserve"> with DUD </w:t>
            </w:r>
            <w:proofErr w:type="spellStart"/>
            <w:r>
              <w:rPr>
                <w:rFonts w:eastAsia="Malgun Gothic"/>
                <w:bCs/>
              </w:rPr>
              <w:t>subband</w:t>
            </w:r>
            <w:proofErr w:type="spellEnd"/>
            <w:r>
              <w:rPr>
                <w:rFonts w:eastAsia="Malgun Gothic"/>
                <w:bCs/>
              </w:rPr>
              <w:t xml:space="preserve"> pattern. </w:t>
            </w:r>
          </w:p>
        </w:tc>
      </w:tr>
      <w:tr w:rsidR="00B27E26" w14:paraId="59A132B0" w14:textId="77777777" w:rsidTr="00C07441">
        <w:tc>
          <w:tcPr>
            <w:tcW w:w="1516" w:type="dxa"/>
          </w:tcPr>
          <w:p w14:paraId="65A707A3" w14:textId="77777777" w:rsidR="00B27E26" w:rsidRDefault="00B27E26" w:rsidP="00E15D08">
            <w:pPr>
              <w:rPr>
                <w:bCs/>
              </w:rPr>
            </w:pPr>
            <w:r>
              <w:rPr>
                <w:bCs/>
              </w:rPr>
              <w:t>Sony</w:t>
            </w:r>
          </w:p>
        </w:tc>
        <w:tc>
          <w:tcPr>
            <w:tcW w:w="8441" w:type="dxa"/>
          </w:tcPr>
          <w:p w14:paraId="53DCD340" w14:textId="77777777" w:rsidR="00B27E26" w:rsidRDefault="00B27E26" w:rsidP="00E15D08">
            <w:pPr>
              <w:rPr>
                <w:bCs/>
              </w:rPr>
            </w:pPr>
            <w:r>
              <w:rPr>
                <w:bCs/>
              </w:rPr>
              <w:t xml:space="preserve">Similar view with CATT &amp; </w:t>
            </w:r>
            <w:proofErr w:type="spellStart"/>
            <w:r>
              <w:rPr>
                <w:bCs/>
              </w:rPr>
              <w:t>Spreadtrum</w:t>
            </w:r>
            <w:proofErr w:type="spellEnd"/>
            <w:r>
              <w:rPr>
                <w:bCs/>
              </w:rPr>
              <w:t xml:space="preserve">.  We do not see the need for reinterpretation.  The </w:t>
            </w:r>
            <w:proofErr w:type="spellStart"/>
            <w:r>
              <w:rPr>
                <w:bCs/>
              </w:rPr>
              <w:t>gNB</w:t>
            </w:r>
            <w:proofErr w:type="spellEnd"/>
            <w:r>
              <w:rPr>
                <w:bCs/>
              </w:rPr>
              <w:t xml:space="preserve"> should be able to sort this out via configurations.  Also as CATT mentioned, we already have an FFS on this aspect, and this proposal doesn’t really add anything.</w:t>
            </w:r>
          </w:p>
        </w:tc>
      </w:tr>
      <w:tr w:rsidR="007B09D5" w14:paraId="4B755CE9" w14:textId="77777777" w:rsidTr="00C07441">
        <w:tc>
          <w:tcPr>
            <w:tcW w:w="1516" w:type="dxa"/>
          </w:tcPr>
          <w:p w14:paraId="4209E357" w14:textId="010AF0D3" w:rsidR="007B09D5" w:rsidRDefault="007B09D5" w:rsidP="00E15D08">
            <w:pPr>
              <w:rPr>
                <w:bCs/>
              </w:rPr>
            </w:pPr>
            <w:r>
              <w:rPr>
                <w:bCs/>
              </w:rPr>
              <w:t>Samsung</w:t>
            </w:r>
          </w:p>
        </w:tc>
        <w:tc>
          <w:tcPr>
            <w:tcW w:w="8441" w:type="dxa"/>
          </w:tcPr>
          <w:p w14:paraId="106345B1" w14:textId="47F0BF0A" w:rsidR="007B09D5" w:rsidRDefault="007B09D5" w:rsidP="00E15D08">
            <w:pPr>
              <w:rPr>
                <w:bCs/>
              </w:rPr>
            </w:pPr>
            <w:r>
              <w:rPr>
                <w:bCs/>
              </w:rPr>
              <w:t>Support</w:t>
            </w:r>
          </w:p>
        </w:tc>
      </w:tr>
      <w:tr w:rsidR="00E6305C" w14:paraId="527DCF93" w14:textId="77777777" w:rsidTr="00C07441">
        <w:tc>
          <w:tcPr>
            <w:tcW w:w="1516" w:type="dxa"/>
            <w:vAlign w:val="center"/>
          </w:tcPr>
          <w:p w14:paraId="3871BCDC" w14:textId="586C5624" w:rsidR="00E6305C" w:rsidRDefault="00E6305C" w:rsidP="00E6305C">
            <w:pPr>
              <w:rPr>
                <w:bCs/>
              </w:rPr>
            </w:pPr>
            <w:r w:rsidRPr="0069777A">
              <w:rPr>
                <w:rFonts w:eastAsia="Malgun Gothic"/>
                <w:bCs/>
              </w:rPr>
              <w:t>Lenovo</w:t>
            </w:r>
          </w:p>
        </w:tc>
        <w:tc>
          <w:tcPr>
            <w:tcW w:w="8441" w:type="dxa"/>
          </w:tcPr>
          <w:p w14:paraId="7E670D7F" w14:textId="4F31859C" w:rsidR="00E6305C" w:rsidRDefault="00E6305C" w:rsidP="00E6305C">
            <w:pPr>
              <w:rPr>
                <w:bCs/>
              </w:rPr>
            </w:pPr>
            <w:r>
              <w:t xml:space="preserve">Similar view with Xiaomi that </w:t>
            </w:r>
            <w:r>
              <w:rPr>
                <w:bCs/>
              </w:rPr>
              <w:t xml:space="preserve">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 Alt-2: Not support to reinterpret msg1-FrequencyStart in </w:t>
            </w:r>
            <w:proofErr w:type="spellStart"/>
            <w:r>
              <w:rPr>
                <w:bCs/>
              </w:rPr>
              <w:t>rach-ConfigCommon</w:t>
            </w:r>
            <w:proofErr w:type="spellEnd"/>
            <w:r>
              <w:rPr>
                <w:bCs/>
              </w:rPr>
              <w:t>.”</w:t>
            </w:r>
          </w:p>
        </w:tc>
      </w:tr>
      <w:tr w:rsidR="00413146" w14:paraId="7366BECC" w14:textId="77777777" w:rsidTr="00C07441">
        <w:tc>
          <w:tcPr>
            <w:tcW w:w="1516" w:type="dxa"/>
            <w:vAlign w:val="center"/>
          </w:tcPr>
          <w:p w14:paraId="38BFF8BF" w14:textId="5BAB27FE" w:rsidR="00413146" w:rsidRPr="0069777A" w:rsidRDefault="00413146" w:rsidP="00E6305C">
            <w:pPr>
              <w:rPr>
                <w:rFonts w:eastAsia="Malgun Gothic"/>
                <w:bCs/>
              </w:rPr>
            </w:pPr>
            <w:r>
              <w:rPr>
                <w:rFonts w:eastAsia="Malgun Gothic"/>
                <w:bCs/>
              </w:rPr>
              <w:t>NEC</w:t>
            </w:r>
          </w:p>
        </w:tc>
        <w:tc>
          <w:tcPr>
            <w:tcW w:w="8441" w:type="dxa"/>
          </w:tcPr>
          <w:p w14:paraId="37B69B0B" w14:textId="09346F93" w:rsidR="00413146" w:rsidRPr="00413146" w:rsidRDefault="00413146" w:rsidP="00E6305C">
            <w:r>
              <w:t>Support option 1</w:t>
            </w:r>
          </w:p>
        </w:tc>
      </w:tr>
      <w:tr w:rsidR="008771AA" w14:paraId="2FEE432A" w14:textId="77777777" w:rsidTr="00C07441">
        <w:tc>
          <w:tcPr>
            <w:tcW w:w="1516" w:type="dxa"/>
            <w:vAlign w:val="center"/>
          </w:tcPr>
          <w:p w14:paraId="5AC53DDC" w14:textId="77EE138F" w:rsidR="008771AA" w:rsidRDefault="008771AA" w:rsidP="008771AA">
            <w:pPr>
              <w:rPr>
                <w:rFonts w:eastAsia="Malgun Gothic"/>
                <w:bCs/>
              </w:rPr>
            </w:pPr>
            <w:r>
              <w:rPr>
                <w:rFonts w:eastAsia="Malgun Gothic" w:hint="eastAsia"/>
                <w:bCs/>
              </w:rPr>
              <w:t>E</w:t>
            </w:r>
            <w:r>
              <w:rPr>
                <w:rFonts w:eastAsia="Malgun Gothic"/>
                <w:bCs/>
              </w:rPr>
              <w:t>TRI</w:t>
            </w:r>
          </w:p>
        </w:tc>
        <w:tc>
          <w:tcPr>
            <w:tcW w:w="8441" w:type="dxa"/>
          </w:tcPr>
          <w:p w14:paraId="5BE30972" w14:textId="03715156" w:rsidR="008771AA" w:rsidRDefault="008771AA" w:rsidP="008771AA">
            <w:r>
              <w:rPr>
                <w:rFonts w:eastAsia="Malgun Gothic" w:hint="eastAsia"/>
                <w:bCs/>
              </w:rPr>
              <w:t>W</w:t>
            </w:r>
            <w:r>
              <w:rPr>
                <w:rFonts w:eastAsia="Malgun Gothic"/>
                <w:bCs/>
              </w:rPr>
              <w:t>e are fine to the proposal.</w:t>
            </w:r>
          </w:p>
        </w:tc>
      </w:tr>
      <w:tr w:rsidR="005B180D" w14:paraId="0037D9EE" w14:textId="77777777" w:rsidTr="00C07441">
        <w:tc>
          <w:tcPr>
            <w:tcW w:w="1516" w:type="dxa"/>
            <w:vAlign w:val="center"/>
          </w:tcPr>
          <w:p w14:paraId="65AC42AE" w14:textId="2636E5FE" w:rsidR="005B180D" w:rsidRDefault="005B180D" w:rsidP="005B180D">
            <w:pPr>
              <w:rPr>
                <w:rFonts w:eastAsia="Malgun Gothic"/>
                <w:bCs/>
              </w:rPr>
            </w:pPr>
            <w:r>
              <w:rPr>
                <w:bCs/>
              </w:rPr>
              <w:t>Apple</w:t>
            </w:r>
          </w:p>
        </w:tc>
        <w:tc>
          <w:tcPr>
            <w:tcW w:w="8441"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Malgun Gothic"/>
                <w:bCs/>
              </w:rPr>
            </w:pPr>
            <w:r>
              <w:rPr>
                <w:rFonts w:eastAsia="Malgun Gothic"/>
                <w:bCs/>
              </w:rPr>
              <w:t xml:space="preserve">In last RAN1 meeting, we already agreed the RO validation rule for RO in SBFD symbols for Option 1, i.e., </w:t>
            </w:r>
            <w:r w:rsidRPr="00AB0D59">
              <w:rPr>
                <w:rFonts w:eastAsia="Malgun Gothic"/>
                <w:bCs/>
              </w:rPr>
              <w:t>Time and frequency resource of the RO are fully within UL usable PRBs, and not overlapped with SSB</w:t>
            </w:r>
            <w:r>
              <w:rPr>
                <w:rFonts w:eastAsia="Malgun Gothic"/>
                <w:bCs/>
              </w:rPr>
              <w:t xml:space="preserve">. According to this agreement, no further clarification on </w:t>
            </w:r>
            <w:r w:rsidRPr="00E70E3C">
              <w:rPr>
                <w:rFonts w:eastAsia="Malgun Gothic"/>
                <w:i/>
                <w:iCs/>
              </w:rPr>
              <w:t>msg1-FrequencyStart</w:t>
            </w:r>
            <w:r>
              <w:rPr>
                <w:rFonts w:eastAsia="Malgun Gothic"/>
                <w:bCs/>
              </w:rPr>
              <w:t xml:space="preserve"> is needed.</w:t>
            </w:r>
          </w:p>
        </w:tc>
      </w:tr>
      <w:tr w:rsidR="0059458C" w14:paraId="60FED486" w14:textId="77777777" w:rsidTr="00C07441">
        <w:tc>
          <w:tcPr>
            <w:tcW w:w="1516" w:type="dxa"/>
            <w:vAlign w:val="center"/>
          </w:tcPr>
          <w:p w14:paraId="39393230" w14:textId="4BA39714" w:rsidR="0059458C" w:rsidRDefault="0059458C" w:rsidP="0059458C">
            <w:pPr>
              <w:rPr>
                <w:bCs/>
              </w:rPr>
            </w:pPr>
            <w:r>
              <w:rPr>
                <w:rFonts w:eastAsia="Malgun Gothic" w:hint="eastAsia"/>
                <w:bCs/>
              </w:rPr>
              <w:t>WILUS</w:t>
            </w:r>
          </w:p>
        </w:tc>
        <w:tc>
          <w:tcPr>
            <w:tcW w:w="8441" w:type="dxa"/>
            <w:vAlign w:val="center"/>
          </w:tcPr>
          <w:p w14:paraId="62473666" w14:textId="5DE7A50B" w:rsidR="0059458C" w:rsidRDefault="0059458C" w:rsidP="0059458C">
            <w:pPr>
              <w:rPr>
                <w:bCs/>
              </w:rPr>
            </w:pPr>
            <w:r w:rsidRPr="00B05D7E">
              <w:rPr>
                <w:rFonts w:eastAsia="Malgun Gothic"/>
                <w:bCs/>
              </w:rPr>
              <w:t xml:space="preserve">We prefer Alt 1 because we don’t think that RO can be allocated within usable PRBs in UL </w:t>
            </w:r>
            <w:proofErr w:type="spellStart"/>
            <w:r w:rsidRPr="00B05D7E">
              <w:rPr>
                <w:rFonts w:eastAsia="Malgun Gothic"/>
                <w:bCs/>
              </w:rPr>
              <w:t>subband</w:t>
            </w:r>
            <w:proofErr w:type="spellEnd"/>
            <w:r w:rsidRPr="00B05D7E">
              <w:rPr>
                <w:rFonts w:eastAsia="Malgun Gothic"/>
                <w:bCs/>
              </w:rPr>
              <w:t xml:space="preserve"> without reinterpretation of legacy msg1-FrequencyStart.</w:t>
            </w:r>
          </w:p>
        </w:tc>
      </w:tr>
      <w:tr w:rsidR="00C07441" w14:paraId="274F3937" w14:textId="77777777" w:rsidTr="00C07441">
        <w:tc>
          <w:tcPr>
            <w:tcW w:w="1516" w:type="dxa"/>
            <w:vAlign w:val="center"/>
          </w:tcPr>
          <w:p w14:paraId="3ADCA3A0" w14:textId="77777777" w:rsidR="00C07441" w:rsidRPr="0009509F" w:rsidRDefault="00C07441" w:rsidP="009D6F73">
            <w:pPr>
              <w:rPr>
                <w:rFonts w:eastAsia="PMingLiU"/>
                <w:bCs/>
              </w:rPr>
            </w:pPr>
            <w:r>
              <w:rPr>
                <w:rFonts w:eastAsia="PMingLiU" w:hint="eastAsia"/>
                <w:bCs/>
              </w:rPr>
              <w:t>I</w:t>
            </w:r>
            <w:r>
              <w:rPr>
                <w:rFonts w:eastAsia="PMingLiU"/>
                <w:bCs/>
              </w:rPr>
              <w:t>TRI</w:t>
            </w:r>
          </w:p>
        </w:tc>
        <w:tc>
          <w:tcPr>
            <w:tcW w:w="8441" w:type="dxa"/>
            <w:vAlign w:val="center"/>
          </w:tcPr>
          <w:p w14:paraId="3D7E09EA" w14:textId="77777777" w:rsidR="00C07441" w:rsidRPr="00B05D7E" w:rsidRDefault="00C07441" w:rsidP="009D6F73">
            <w:pPr>
              <w:rPr>
                <w:rFonts w:eastAsia="Malgun Gothic"/>
                <w:bCs/>
              </w:rPr>
            </w:pPr>
            <w:r>
              <w:rPr>
                <w:bCs/>
              </w:rPr>
              <w:t>Support and prefer Alt. 2.</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lastRenderedPageBreak/>
        <w:t xml:space="preserve">The ROs in SBFD symbols configured as flexible by </w:t>
      </w:r>
      <w:proofErr w:type="spellStart"/>
      <w:r w:rsidRPr="00581840">
        <w:rPr>
          <w:b/>
          <w:bCs/>
          <w:i/>
          <w:iCs/>
          <w:lang w:val="en-US"/>
        </w:rPr>
        <w:t>tdd</w:t>
      </w:r>
      <w:proofErr w:type="spellEnd"/>
      <w:r w:rsidRPr="00581840">
        <w:rPr>
          <w:b/>
          <w:bCs/>
          <w:i/>
          <w:iCs/>
          <w:lang w:val="en-US"/>
        </w:rPr>
        <w:t>-UL-DL-</w:t>
      </w:r>
      <w:proofErr w:type="spellStart"/>
      <w:r w:rsidRPr="00581840">
        <w:rPr>
          <w:b/>
          <w:bCs/>
          <w:i/>
          <w:iCs/>
          <w:lang w:val="en-US"/>
        </w:rPr>
        <w:t>ConfigurationCommon</w:t>
      </w:r>
      <w:proofErr w:type="spellEnd"/>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C07441">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C07441">
        <w:tc>
          <w:tcPr>
            <w:tcW w:w="151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C07441">
        <w:tc>
          <w:tcPr>
            <w:tcW w:w="151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proofErr w:type="spellStart"/>
            <w:r w:rsidRPr="00581840">
              <w:rPr>
                <w:b/>
                <w:bCs/>
                <w:i/>
                <w:iCs/>
                <w:lang w:val="en-US"/>
              </w:rPr>
              <w:t>tdd</w:t>
            </w:r>
            <w:proofErr w:type="spellEnd"/>
            <w:r w:rsidRPr="00581840">
              <w:rPr>
                <w:b/>
                <w:bCs/>
                <w:i/>
                <w:iCs/>
                <w:lang w:val="en-US"/>
              </w:rPr>
              <w:t>-UL-DL-</w:t>
            </w:r>
            <w:proofErr w:type="spellStart"/>
            <w:r w:rsidRPr="00581840">
              <w:rPr>
                <w:b/>
                <w:bCs/>
                <w:i/>
                <w:iCs/>
                <w:lang w:val="en-US"/>
              </w:rPr>
              <w:t>ConfigurationCommon</w:t>
            </w:r>
            <w:proofErr w:type="spellEnd"/>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proofErr w:type="spellStart"/>
            <w:r w:rsidRPr="00581840">
              <w:rPr>
                <w:b/>
                <w:bCs/>
                <w:i/>
                <w:iCs/>
                <w:color w:val="FF0000"/>
                <w:u w:val="single"/>
                <w:lang w:val="en-US"/>
              </w:rPr>
              <w:t>tdd</w:t>
            </w:r>
            <w:proofErr w:type="spellEnd"/>
            <w:r w:rsidRPr="00581840">
              <w:rPr>
                <w:b/>
                <w:bCs/>
                <w:i/>
                <w:iCs/>
                <w:color w:val="FF0000"/>
                <w:u w:val="single"/>
                <w:lang w:val="en-US"/>
              </w:rPr>
              <w:t>-UL-DL-</w:t>
            </w:r>
            <w:proofErr w:type="spellStart"/>
            <w:r w:rsidRPr="00581840">
              <w:rPr>
                <w:b/>
                <w:bCs/>
                <w:i/>
                <w:iCs/>
                <w:color w:val="FF0000"/>
                <w:u w:val="single"/>
                <w:lang w:val="en-US"/>
              </w:rPr>
              <w:t>ConfigurationCommon</w:t>
            </w:r>
            <w:proofErr w:type="spellEnd"/>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C07441">
        <w:tc>
          <w:tcPr>
            <w:tcW w:w="151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44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lastRenderedPageBreak/>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C07441">
        <w:tc>
          <w:tcPr>
            <w:tcW w:w="1513" w:type="dxa"/>
            <w:vAlign w:val="center"/>
          </w:tcPr>
          <w:p w14:paraId="13FCBD82" w14:textId="77777777" w:rsidR="00C83AF6" w:rsidRDefault="0000520D">
            <w:pPr>
              <w:spacing w:before="120" w:line="240" w:lineRule="auto"/>
              <w:jc w:val="center"/>
              <w:rPr>
                <w:bCs/>
              </w:rPr>
            </w:pPr>
            <w:r>
              <w:rPr>
                <w:bCs/>
              </w:rPr>
              <w:lastRenderedPageBreak/>
              <w:t>Tejas</w:t>
            </w:r>
          </w:p>
        </w:tc>
        <w:tc>
          <w:tcPr>
            <w:tcW w:w="844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C07441">
        <w:tc>
          <w:tcPr>
            <w:tcW w:w="1513" w:type="dxa"/>
          </w:tcPr>
          <w:p w14:paraId="3701BD47" w14:textId="77777777" w:rsidR="00C83AF6" w:rsidRDefault="0000520D">
            <w:pPr>
              <w:spacing w:before="120" w:line="240" w:lineRule="auto"/>
              <w:jc w:val="center"/>
              <w:rPr>
                <w:bCs/>
              </w:rPr>
            </w:pPr>
            <w:r>
              <w:rPr>
                <w:bCs/>
              </w:rPr>
              <w:t>Xiaomi</w:t>
            </w:r>
          </w:p>
        </w:tc>
        <w:tc>
          <w:tcPr>
            <w:tcW w:w="8444" w:type="dxa"/>
          </w:tcPr>
          <w:p w14:paraId="58C71E04" w14:textId="77777777" w:rsidR="00C83AF6" w:rsidRDefault="0000520D">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C83AF6" w14:paraId="16754786" w14:textId="77777777" w:rsidTr="00C07441">
        <w:tc>
          <w:tcPr>
            <w:tcW w:w="151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44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C07441">
        <w:tc>
          <w:tcPr>
            <w:tcW w:w="1513" w:type="dxa"/>
          </w:tcPr>
          <w:p w14:paraId="2C45A2BE" w14:textId="77777777" w:rsidR="00C83AF6" w:rsidRDefault="0000520D">
            <w:pPr>
              <w:spacing w:before="120" w:line="240" w:lineRule="auto"/>
              <w:jc w:val="center"/>
              <w:rPr>
                <w:rFonts w:eastAsia="Malgun Gothic"/>
                <w:bCs/>
              </w:rPr>
            </w:pPr>
            <w:proofErr w:type="spellStart"/>
            <w:r>
              <w:t>InterDigital</w:t>
            </w:r>
            <w:proofErr w:type="spellEnd"/>
          </w:p>
        </w:tc>
        <w:tc>
          <w:tcPr>
            <w:tcW w:w="844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C07441">
        <w:tc>
          <w:tcPr>
            <w:tcW w:w="1513" w:type="dxa"/>
            <w:vAlign w:val="center"/>
          </w:tcPr>
          <w:p w14:paraId="6679858E" w14:textId="77777777" w:rsidR="00C83AF6" w:rsidRDefault="0000520D">
            <w:pPr>
              <w:spacing w:before="120" w:line="240" w:lineRule="auto"/>
              <w:jc w:val="center"/>
              <w:rPr>
                <w:bCs/>
              </w:rPr>
            </w:pPr>
            <w:r>
              <w:rPr>
                <w:bCs/>
              </w:rPr>
              <w:t>LGE</w:t>
            </w:r>
          </w:p>
        </w:tc>
        <w:tc>
          <w:tcPr>
            <w:tcW w:w="844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C07441">
        <w:tc>
          <w:tcPr>
            <w:tcW w:w="1513" w:type="dxa"/>
            <w:vAlign w:val="center"/>
          </w:tcPr>
          <w:p w14:paraId="5AD30747" w14:textId="77777777" w:rsidR="00C83AF6" w:rsidRDefault="0000520D">
            <w:pPr>
              <w:spacing w:before="120" w:line="240" w:lineRule="auto"/>
              <w:jc w:val="center"/>
              <w:rPr>
                <w:bCs/>
              </w:rPr>
            </w:pPr>
            <w:r>
              <w:rPr>
                <w:bCs/>
              </w:rPr>
              <w:t>QC</w:t>
            </w:r>
          </w:p>
        </w:tc>
        <w:tc>
          <w:tcPr>
            <w:tcW w:w="844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C07441">
        <w:tc>
          <w:tcPr>
            <w:tcW w:w="1513" w:type="dxa"/>
            <w:vAlign w:val="center"/>
          </w:tcPr>
          <w:p w14:paraId="64A03FB9" w14:textId="77777777" w:rsidR="00C83AF6" w:rsidRDefault="0000520D">
            <w:pPr>
              <w:spacing w:before="120"/>
              <w:jc w:val="center"/>
              <w:rPr>
                <w:bCs/>
              </w:rPr>
            </w:pPr>
            <w:r>
              <w:rPr>
                <w:rFonts w:hint="eastAsia"/>
                <w:bCs/>
              </w:rPr>
              <w:t>DOCOMO</w:t>
            </w:r>
          </w:p>
        </w:tc>
        <w:tc>
          <w:tcPr>
            <w:tcW w:w="844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C07441">
        <w:tc>
          <w:tcPr>
            <w:tcW w:w="1513" w:type="dxa"/>
            <w:vAlign w:val="center"/>
          </w:tcPr>
          <w:p w14:paraId="75341F43" w14:textId="77777777" w:rsidR="00C83AF6" w:rsidRDefault="0000520D">
            <w:pPr>
              <w:rPr>
                <w:bCs/>
              </w:rPr>
            </w:pPr>
            <w:r>
              <w:rPr>
                <w:rFonts w:hint="eastAsia"/>
                <w:bCs/>
              </w:rPr>
              <w:t xml:space="preserve">New H3C </w:t>
            </w:r>
          </w:p>
        </w:tc>
        <w:tc>
          <w:tcPr>
            <w:tcW w:w="8444" w:type="dxa"/>
            <w:vAlign w:val="center"/>
          </w:tcPr>
          <w:p w14:paraId="6BA05329" w14:textId="77777777" w:rsidR="00C83AF6" w:rsidRDefault="0000520D">
            <w:pPr>
              <w:rPr>
                <w:bCs/>
              </w:rPr>
            </w:pPr>
            <w:r>
              <w:rPr>
                <w:rFonts w:hint="eastAsia"/>
                <w:bCs/>
              </w:rPr>
              <w:t>OK</w:t>
            </w:r>
          </w:p>
        </w:tc>
      </w:tr>
      <w:tr w:rsidR="00D6195B" w14:paraId="285759A1" w14:textId="77777777" w:rsidTr="00C07441">
        <w:tc>
          <w:tcPr>
            <w:tcW w:w="1513" w:type="dxa"/>
          </w:tcPr>
          <w:p w14:paraId="7DBD9AFE" w14:textId="2DB085E9" w:rsidR="00D6195B" w:rsidRDefault="00D6195B" w:rsidP="00D6195B">
            <w:pPr>
              <w:rPr>
                <w:bCs/>
              </w:rPr>
            </w:pPr>
            <w:r w:rsidRPr="00062DF3">
              <w:rPr>
                <w:bCs/>
              </w:rPr>
              <w:t>Nokia</w:t>
            </w:r>
          </w:p>
        </w:tc>
        <w:tc>
          <w:tcPr>
            <w:tcW w:w="844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C07441">
        <w:tc>
          <w:tcPr>
            <w:tcW w:w="1513" w:type="dxa"/>
            <w:vAlign w:val="center"/>
          </w:tcPr>
          <w:p w14:paraId="79D0B07C" w14:textId="23BEEB8C" w:rsidR="00581840" w:rsidRPr="00062DF3" w:rsidRDefault="00581840" w:rsidP="00581840">
            <w:pPr>
              <w:rPr>
                <w:bCs/>
              </w:rPr>
            </w:pPr>
            <w:r>
              <w:rPr>
                <w:rFonts w:eastAsia="Malgun Gothic"/>
                <w:bCs/>
              </w:rPr>
              <w:t xml:space="preserve">TCL </w:t>
            </w:r>
          </w:p>
        </w:tc>
        <w:tc>
          <w:tcPr>
            <w:tcW w:w="844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C07441">
        <w:tc>
          <w:tcPr>
            <w:tcW w:w="1513" w:type="dxa"/>
          </w:tcPr>
          <w:p w14:paraId="36253518" w14:textId="77777777" w:rsidR="00B27E26" w:rsidRDefault="00B27E26" w:rsidP="00E15D08">
            <w:pPr>
              <w:rPr>
                <w:bCs/>
              </w:rPr>
            </w:pPr>
            <w:r>
              <w:rPr>
                <w:bCs/>
              </w:rPr>
              <w:t>Sony</w:t>
            </w:r>
            <w:r>
              <w:rPr>
                <w:rFonts w:hint="eastAsia"/>
                <w:bCs/>
              </w:rPr>
              <w:t xml:space="preserve"> </w:t>
            </w:r>
          </w:p>
        </w:tc>
        <w:tc>
          <w:tcPr>
            <w:tcW w:w="844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w:t>
            </w:r>
            <w:proofErr w:type="spellStart"/>
            <w:r>
              <w:rPr>
                <w:bCs/>
              </w:rPr>
              <w:t>subband</w:t>
            </w:r>
            <w:proofErr w:type="spellEnd"/>
            <w:r>
              <w:rPr>
                <w:bCs/>
              </w:rPr>
              <w:t xml:space="preserve">, so this sub-bullet is fine. </w:t>
            </w:r>
          </w:p>
        </w:tc>
      </w:tr>
      <w:tr w:rsidR="007B09D5" w14:paraId="51AD73B0" w14:textId="77777777" w:rsidTr="00C07441">
        <w:tc>
          <w:tcPr>
            <w:tcW w:w="1513" w:type="dxa"/>
          </w:tcPr>
          <w:p w14:paraId="0EC19289" w14:textId="026625AD" w:rsidR="007B09D5" w:rsidRDefault="007B09D5" w:rsidP="00E15D08">
            <w:pPr>
              <w:rPr>
                <w:bCs/>
              </w:rPr>
            </w:pPr>
            <w:r>
              <w:rPr>
                <w:bCs/>
              </w:rPr>
              <w:t>Samsung</w:t>
            </w:r>
          </w:p>
        </w:tc>
        <w:tc>
          <w:tcPr>
            <w:tcW w:w="8444" w:type="dxa"/>
          </w:tcPr>
          <w:p w14:paraId="331F452C" w14:textId="2FD714CB" w:rsidR="007B09D5" w:rsidRDefault="007B09D5" w:rsidP="00E15D08">
            <w:pPr>
              <w:rPr>
                <w:bCs/>
              </w:rPr>
            </w:pPr>
            <w:r>
              <w:rPr>
                <w:bCs/>
              </w:rPr>
              <w:t>Support</w:t>
            </w:r>
          </w:p>
        </w:tc>
      </w:tr>
      <w:tr w:rsidR="00E6305C" w14:paraId="27771FCE" w14:textId="77777777" w:rsidTr="00C07441">
        <w:tc>
          <w:tcPr>
            <w:tcW w:w="1513" w:type="dxa"/>
            <w:vAlign w:val="center"/>
          </w:tcPr>
          <w:p w14:paraId="7E301E0E" w14:textId="2B404149" w:rsidR="00E6305C" w:rsidRDefault="00E6305C" w:rsidP="00E6305C">
            <w:pPr>
              <w:rPr>
                <w:bCs/>
              </w:rPr>
            </w:pPr>
            <w:r>
              <w:rPr>
                <w:rFonts w:eastAsia="Malgun Gothic"/>
                <w:bCs/>
              </w:rPr>
              <w:t>Lenovo</w:t>
            </w:r>
          </w:p>
        </w:tc>
        <w:tc>
          <w:tcPr>
            <w:tcW w:w="8444" w:type="dxa"/>
            <w:vAlign w:val="center"/>
          </w:tcPr>
          <w:p w14:paraId="16FDF39A" w14:textId="6FDD993F" w:rsidR="00E6305C" w:rsidRDefault="00E6305C" w:rsidP="00E6305C">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r w:rsidR="00413146" w14:paraId="0E92AC90" w14:textId="77777777" w:rsidTr="00C07441">
        <w:tc>
          <w:tcPr>
            <w:tcW w:w="1513" w:type="dxa"/>
            <w:vAlign w:val="center"/>
          </w:tcPr>
          <w:p w14:paraId="74BCACAF" w14:textId="01ECD007" w:rsidR="00413146" w:rsidRDefault="00413146" w:rsidP="00E6305C">
            <w:pPr>
              <w:rPr>
                <w:rFonts w:eastAsia="Malgun Gothic"/>
                <w:bCs/>
              </w:rPr>
            </w:pPr>
            <w:r>
              <w:rPr>
                <w:rFonts w:eastAsia="Malgun Gothic"/>
                <w:bCs/>
              </w:rPr>
              <w:t>NEC</w:t>
            </w:r>
          </w:p>
        </w:tc>
        <w:tc>
          <w:tcPr>
            <w:tcW w:w="8444" w:type="dxa"/>
            <w:vAlign w:val="center"/>
          </w:tcPr>
          <w:p w14:paraId="05399EED" w14:textId="40411C02" w:rsidR="00413146" w:rsidRDefault="00413146" w:rsidP="00E6305C">
            <w:pPr>
              <w:rPr>
                <w:rFonts w:eastAsia="Malgun Gothic"/>
                <w:bCs/>
              </w:rPr>
            </w:pPr>
            <w:r>
              <w:rPr>
                <w:rFonts w:eastAsia="Malgun Gothic"/>
                <w:bCs/>
              </w:rPr>
              <w:t>Support</w:t>
            </w:r>
          </w:p>
        </w:tc>
      </w:tr>
      <w:tr w:rsidR="008771AA" w14:paraId="5F0C7135" w14:textId="77777777" w:rsidTr="00C07441">
        <w:tc>
          <w:tcPr>
            <w:tcW w:w="1513" w:type="dxa"/>
            <w:vAlign w:val="center"/>
          </w:tcPr>
          <w:p w14:paraId="045F5751" w14:textId="50ABE565" w:rsidR="008771AA" w:rsidRDefault="008771AA" w:rsidP="008771AA">
            <w:pPr>
              <w:rPr>
                <w:rFonts w:eastAsia="Malgun Gothic"/>
                <w:bCs/>
              </w:rPr>
            </w:pPr>
            <w:r>
              <w:rPr>
                <w:rFonts w:eastAsia="Malgun Gothic" w:hint="eastAsia"/>
                <w:bCs/>
              </w:rPr>
              <w:t>E</w:t>
            </w:r>
            <w:r>
              <w:rPr>
                <w:rFonts w:eastAsia="Malgun Gothic"/>
                <w:bCs/>
              </w:rPr>
              <w:t>TRI</w:t>
            </w:r>
          </w:p>
        </w:tc>
        <w:tc>
          <w:tcPr>
            <w:tcW w:w="8444" w:type="dxa"/>
            <w:vAlign w:val="center"/>
          </w:tcPr>
          <w:p w14:paraId="58A5787E" w14:textId="6D8C3F96" w:rsidR="008771AA" w:rsidRDefault="008771AA" w:rsidP="008771AA">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5B180D" w14:paraId="427CAE82" w14:textId="77777777" w:rsidTr="00C07441">
        <w:tc>
          <w:tcPr>
            <w:tcW w:w="1513" w:type="dxa"/>
            <w:vAlign w:val="center"/>
          </w:tcPr>
          <w:p w14:paraId="5A6C24FF" w14:textId="62029B21" w:rsidR="005B180D" w:rsidRDefault="005B180D" w:rsidP="005B180D">
            <w:pPr>
              <w:rPr>
                <w:rFonts w:eastAsia="Malgun Gothic"/>
                <w:bCs/>
              </w:rPr>
            </w:pPr>
            <w:r>
              <w:rPr>
                <w:bCs/>
              </w:rPr>
              <w:t>Apple</w:t>
            </w:r>
          </w:p>
        </w:tc>
        <w:tc>
          <w:tcPr>
            <w:tcW w:w="8444" w:type="dxa"/>
            <w:vAlign w:val="center"/>
          </w:tcPr>
          <w:p w14:paraId="01D4242E" w14:textId="2EE2525A" w:rsidR="005B180D" w:rsidRDefault="005B180D" w:rsidP="005B180D">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230362" w14:paraId="6157F82B" w14:textId="77777777" w:rsidTr="00C07441">
        <w:tc>
          <w:tcPr>
            <w:tcW w:w="1513" w:type="dxa"/>
            <w:vAlign w:val="center"/>
          </w:tcPr>
          <w:p w14:paraId="04F8E2BF" w14:textId="54901175" w:rsidR="00230362" w:rsidRPr="00230362" w:rsidRDefault="00230362" w:rsidP="005B180D">
            <w:pPr>
              <w:rPr>
                <w:rFonts w:eastAsia="Malgun Gothic"/>
                <w:bCs/>
              </w:rPr>
            </w:pPr>
            <w:r>
              <w:rPr>
                <w:rFonts w:eastAsia="Malgun Gothic" w:hint="eastAsia"/>
                <w:bCs/>
              </w:rPr>
              <w:t>WILUS</w:t>
            </w:r>
          </w:p>
        </w:tc>
        <w:tc>
          <w:tcPr>
            <w:tcW w:w="8444" w:type="dxa"/>
            <w:vAlign w:val="center"/>
          </w:tcPr>
          <w:p w14:paraId="5B1F7853" w14:textId="210294C1" w:rsidR="00230362" w:rsidRPr="00230362" w:rsidRDefault="00230362" w:rsidP="005B180D">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07441" w14:paraId="70FDA3F7" w14:textId="77777777" w:rsidTr="00C07441">
        <w:tc>
          <w:tcPr>
            <w:tcW w:w="1513" w:type="dxa"/>
            <w:vAlign w:val="center"/>
          </w:tcPr>
          <w:p w14:paraId="5AA6D0CC" w14:textId="3796AB43" w:rsidR="00C07441" w:rsidRDefault="00C07441" w:rsidP="00C07441">
            <w:pPr>
              <w:rPr>
                <w:rFonts w:eastAsia="Malgun Gothic"/>
                <w:bCs/>
              </w:rPr>
            </w:pPr>
            <w:r>
              <w:rPr>
                <w:rFonts w:hint="eastAsia"/>
                <w:bCs/>
              </w:rPr>
              <w:t>I</w:t>
            </w:r>
            <w:r>
              <w:rPr>
                <w:bCs/>
              </w:rPr>
              <w:t>TRI</w:t>
            </w:r>
          </w:p>
        </w:tc>
        <w:tc>
          <w:tcPr>
            <w:tcW w:w="8444" w:type="dxa"/>
            <w:vAlign w:val="center"/>
          </w:tcPr>
          <w:p w14:paraId="4CA4FFFE" w14:textId="2A34FA57" w:rsidR="00C07441" w:rsidRDefault="00C07441" w:rsidP="00C07441">
            <w:pPr>
              <w:rPr>
                <w:rFonts w:eastAsia="Malgun Gothic"/>
                <w:bCs/>
              </w:rPr>
            </w:pPr>
            <w:r>
              <w:rPr>
                <w:rFonts w:hint="eastAsia"/>
                <w:bCs/>
              </w:rPr>
              <w:t>S</w:t>
            </w:r>
            <w:r>
              <w:rPr>
                <w:bCs/>
              </w:rPr>
              <w:t>upport this proposal.</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proofErr w:type="spellStart"/>
            <w:r>
              <w:rPr>
                <w:rFonts w:hint="eastAsia"/>
                <w:bCs/>
              </w:rPr>
              <w:t>S</w:t>
            </w:r>
            <w:r>
              <w:rPr>
                <w:bCs/>
              </w:rPr>
              <w:t>preadtrum</w:t>
            </w:r>
            <w:proofErr w:type="spellEnd"/>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proofErr w:type="spellStart"/>
            <w:r>
              <w:t>InterDigital</w:t>
            </w:r>
            <w:proofErr w:type="spellEnd"/>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w:t>
            </w:r>
            <w:r>
              <w:rPr>
                <w:rFonts w:eastAsia="Malgun Gothic"/>
                <w:bCs/>
              </w:rPr>
              <w:lastRenderedPageBreak/>
              <w:t xml:space="preserve">and there is no need to define  </w:t>
            </w:r>
            <w:proofErr w:type="spellStart"/>
            <w:r>
              <w:rPr>
                <w:rFonts w:eastAsia="Malgun Gothic"/>
                <w:bCs/>
              </w:rPr>
              <w:t>Ngap</w:t>
            </w:r>
            <w:proofErr w:type="spellEnd"/>
            <w:r>
              <w:rPr>
                <w:rFonts w:eastAsia="Malgun Gothic"/>
                <w:bCs/>
              </w:rPr>
              <w:t xml:space="preserve">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lastRenderedPageBreak/>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Malgun Gothic"/>
                <w:bCs/>
              </w:rPr>
              <w:t>Lenovo</w:t>
            </w:r>
          </w:p>
        </w:tc>
        <w:tc>
          <w:tcPr>
            <w:tcW w:w="8402" w:type="dxa"/>
          </w:tcPr>
          <w:p w14:paraId="36C6D6D5" w14:textId="34B2058A" w:rsidR="00D24032" w:rsidRDefault="00D24032" w:rsidP="00D24032">
            <w:pPr>
              <w:rPr>
                <w:bCs/>
              </w:rPr>
            </w:pPr>
            <w:r>
              <w:rPr>
                <w:rFonts w:eastAsia="Malgun Gothic"/>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Malgun Gothic"/>
                <w:bCs/>
              </w:rPr>
            </w:pPr>
            <w:r>
              <w:rPr>
                <w:rFonts w:eastAsia="Malgun Gothic"/>
                <w:bCs/>
              </w:rPr>
              <w:t>NEC</w:t>
            </w:r>
          </w:p>
        </w:tc>
        <w:tc>
          <w:tcPr>
            <w:tcW w:w="8402" w:type="dxa"/>
          </w:tcPr>
          <w:p w14:paraId="1D2EAF85" w14:textId="0051B61E" w:rsidR="00413146" w:rsidRDefault="00413146" w:rsidP="00D24032">
            <w:pPr>
              <w:rPr>
                <w:rFonts w:eastAsia="Malgun Gothic"/>
                <w:bCs/>
              </w:rPr>
            </w:pPr>
            <w:r>
              <w:rPr>
                <w:rFonts w:eastAsia="Malgun Gothic"/>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53BB8C97" w14:textId="70FD97E7" w:rsidR="008771AA" w:rsidRDefault="008771AA" w:rsidP="008771AA">
            <w:pPr>
              <w:rPr>
                <w:rFonts w:eastAsia="Malgun Gothic"/>
                <w:bCs/>
              </w:rPr>
            </w:pPr>
            <w:r>
              <w:rPr>
                <w:rFonts w:eastAsia="Malgun Gothic" w:hint="eastAsia"/>
                <w:bCs/>
              </w:rPr>
              <w:t>W</w:t>
            </w:r>
            <w:r>
              <w:rPr>
                <w:rFonts w:eastAsia="Malgun Gothic"/>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Malgun Gothic"/>
                <w:bCs/>
              </w:rPr>
            </w:pPr>
            <w:r>
              <w:rPr>
                <w:bCs/>
              </w:rPr>
              <w:t>Apple</w:t>
            </w:r>
          </w:p>
        </w:tc>
        <w:tc>
          <w:tcPr>
            <w:tcW w:w="8402" w:type="dxa"/>
            <w:vAlign w:val="center"/>
          </w:tcPr>
          <w:p w14:paraId="0C3323D9" w14:textId="32DBA701" w:rsidR="005B180D" w:rsidRDefault="005B180D" w:rsidP="005B180D">
            <w:pPr>
              <w:rPr>
                <w:rFonts w:eastAsia="Malgun Gothic"/>
                <w:bCs/>
              </w:rPr>
            </w:pPr>
            <w:r>
              <w:rPr>
                <w:bCs/>
              </w:rPr>
              <w:t>Ok with this proposal.</w:t>
            </w:r>
          </w:p>
        </w:tc>
      </w:tr>
      <w:tr w:rsidR="00230362" w14:paraId="49BDB8A6" w14:textId="77777777" w:rsidTr="009107CA">
        <w:tc>
          <w:tcPr>
            <w:tcW w:w="1555" w:type="dxa"/>
            <w:vAlign w:val="center"/>
          </w:tcPr>
          <w:p w14:paraId="348ED689" w14:textId="2B5E36BA" w:rsidR="00230362" w:rsidRPr="00230362" w:rsidRDefault="00230362" w:rsidP="005B180D">
            <w:pPr>
              <w:rPr>
                <w:rFonts w:eastAsia="Malgun Gothic"/>
                <w:bCs/>
              </w:rPr>
            </w:pPr>
            <w:r>
              <w:rPr>
                <w:rFonts w:eastAsia="Malgun Gothic" w:hint="eastAsia"/>
                <w:bCs/>
              </w:rPr>
              <w:t>WILUS</w:t>
            </w:r>
          </w:p>
        </w:tc>
        <w:tc>
          <w:tcPr>
            <w:tcW w:w="8402" w:type="dxa"/>
            <w:vAlign w:val="center"/>
          </w:tcPr>
          <w:p w14:paraId="66C90B27" w14:textId="563FFA4D" w:rsidR="00230362" w:rsidRPr="00230362" w:rsidRDefault="00230362" w:rsidP="005B180D">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07441" w14:paraId="0013B1C9" w14:textId="77777777" w:rsidTr="009107CA">
        <w:tc>
          <w:tcPr>
            <w:tcW w:w="1555" w:type="dxa"/>
            <w:vAlign w:val="center"/>
          </w:tcPr>
          <w:p w14:paraId="080AED42" w14:textId="68475D3D" w:rsidR="00C07441" w:rsidRDefault="00C07441" w:rsidP="00C07441">
            <w:pPr>
              <w:rPr>
                <w:rFonts w:eastAsia="Malgun Gothic"/>
                <w:bCs/>
              </w:rPr>
            </w:pPr>
            <w:r>
              <w:rPr>
                <w:rFonts w:hint="eastAsia"/>
                <w:bCs/>
              </w:rPr>
              <w:t>I</w:t>
            </w:r>
            <w:r>
              <w:rPr>
                <w:bCs/>
              </w:rPr>
              <w:t>TRI</w:t>
            </w:r>
          </w:p>
        </w:tc>
        <w:tc>
          <w:tcPr>
            <w:tcW w:w="8402" w:type="dxa"/>
            <w:vAlign w:val="center"/>
          </w:tcPr>
          <w:p w14:paraId="263CA85D" w14:textId="14D0D17E" w:rsidR="00C07441" w:rsidRDefault="00C07441" w:rsidP="00C07441">
            <w:pPr>
              <w:rPr>
                <w:rFonts w:eastAsia="Malgun Gothic"/>
                <w:bCs/>
              </w:rPr>
            </w:pPr>
            <w:r>
              <w:rPr>
                <w:rFonts w:hint="eastAsia"/>
                <w:bCs/>
              </w:rPr>
              <w:t>F</w:t>
            </w:r>
            <w:r>
              <w:rPr>
                <w:bCs/>
              </w:rPr>
              <w:t>ine with the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w:t>
            </w:r>
            <w:r>
              <w:rPr>
                <w:bCs/>
              </w:rPr>
              <w:lastRenderedPageBreak/>
              <w:t xml:space="preserve">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lastRenderedPageBreak/>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840A8DE" w14:textId="1404598A" w:rsidR="008771AA" w:rsidRDefault="008771AA" w:rsidP="008771AA">
            <w:pPr>
              <w:rPr>
                <w:bCs/>
              </w:rPr>
            </w:pPr>
            <w:r>
              <w:rPr>
                <w:rFonts w:eastAsia="Malgun Gothic" w:hint="eastAsia"/>
                <w:bCs/>
              </w:rPr>
              <w:t>S</w:t>
            </w:r>
            <w:r>
              <w:rPr>
                <w:rFonts w:eastAsia="Malgun Gothic"/>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Malgun Gothic"/>
                <w:bCs/>
              </w:rPr>
            </w:pPr>
            <w:r>
              <w:rPr>
                <w:bCs/>
              </w:rPr>
              <w:t>Apple</w:t>
            </w:r>
          </w:p>
        </w:tc>
        <w:tc>
          <w:tcPr>
            <w:tcW w:w="8402" w:type="dxa"/>
            <w:vAlign w:val="center"/>
          </w:tcPr>
          <w:p w14:paraId="0BAA4E54" w14:textId="293DBCDF" w:rsidR="005B180D" w:rsidRDefault="005B180D" w:rsidP="005B180D">
            <w:pPr>
              <w:rPr>
                <w:rFonts w:eastAsia="Malgun Gothic"/>
                <w:bCs/>
              </w:rPr>
            </w:pPr>
            <w:r>
              <w:rPr>
                <w:bCs/>
              </w:rPr>
              <w:t>OK with this proposal.</w:t>
            </w:r>
          </w:p>
        </w:tc>
      </w:tr>
      <w:tr w:rsidR="00230362" w14:paraId="13D26916" w14:textId="77777777" w:rsidTr="00F65132">
        <w:tc>
          <w:tcPr>
            <w:tcW w:w="1555" w:type="dxa"/>
            <w:vAlign w:val="center"/>
          </w:tcPr>
          <w:p w14:paraId="18D0575B" w14:textId="503851B0" w:rsidR="00230362" w:rsidRPr="00230362" w:rsidRDefault="00230362" w:rsidP="005B180D">
            <w:pPr>
              <w:rPr>
                <w:rFonts w:eastAsia="Malgun Gothic"/>
                <w:bCs/>
              </w:rPr>
            </w:pPr>
            <w:r>
              <w:rPr>
                <w:rFonts w:eastAsia="Malgun Gothic" w:hint="eastAsia"/>
                <w:bCs/>
              </w:rPr>
              <w:t>WILUS</w:t>
            </w:r>
          </w:p>
        </w:tc>
        <w:tc>
          <w:tcPr>
            <w:tcW w:w="8402" w:type="dxa"/>
            <w:vAlign w:val="center"/>
          </w:tcPr>
          <w:p w14:paraId="0BB4028C" w14:textId="79FBE7BA" w:rsidR="00230362" w:rsidRPr="00230362" w:rsidRDefault="00230362" w:rsidP="005B180D">
            <w:pPr>
              <w:rPr>
                <w:rFonts w:eastAsia="Malgun Gothic"/>
                <w:bCs/>
              </w:rPr>
            </w:pPr>
            <w:r>
              <w:rPr>
                <w:rFonts w:eastAsia="Malgun Gothic" w:hint="eastAsia"/>
                <w:bCs/>
              </w:rPr>
              <w:t>Support</w:t>
            </w:r>
          </w:p>
        </w:tc>
      </w:tr>
      <w:tr w:rsidR="00C07441" w14:paraId="376B523C" w14:textId="77777777" w:rsidTr="00F65132">
        <w:tc>
          <w:tcPr>
            <w:tcW w:w="1555" w:type="dxa"/>
            <w:vAlign w:val="center"/>
          </w:tcPr>
          <w:p w14:paraId="090C11A5" w14:textId="27A4060D" w:rsidR="00C07441" w:rsidRDefault="00C07441" w:rsidP="00C07441">
            <w:pPr>
              <w:rPr>
                <w:rFonts w:eastAsia="Malgun Gothic"/>
                <w:bCs/>
              </w:rPr>
            </w:pPr>
            <w:r>
              <w:rPr>
                <w:rFonts w:hint="eastAsia"/>
                <w:bCs/>
              </w:rPr>
              <w:t>I</w:t>
            </w:r>
            <w:r>
              <w:rPr>
                <w:bCs/>
              </w:rPr>
              <w:t>TRI</w:t>
            </w:r>
          </w:p>
        </w:tc>
        <w:tc>
          <w:tcPr>
            <w:tcW w:w="8402" w:type="dxa"/>
            <w:vAlign w:val="center"/>
          </w:tcPr>
          <w:p w14:paraId="2F0D971F" w14:textId="5A88E44F" w:rsidR="00C07441" w:rsidRDefault="00C07441" w:rsidP="00C07441">
            <w:pPr>
              <w:rPr>
                <w:rFonts w:eastAsia="Malgun Gothic"/>
                <w:bCs/>
              </w:rPr>
            </w:pPr>
            <w:r>
              <w:rPr>
                <w:rFonts w:hint="eastAsia"/>
                <w:bCs/>
              </w:rPr>
              <w:t>S</w:t>
            </w:r>
            <w:r>
              <w:rPr>
                <w:bCs/>
              </w:rPr>
              <w:t>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w:t>
            </w:r>
            <w:r>
              <w:rPr>
                <w:bCs/>
              </w:rPr>
              <w:lastRenderedPageBreak/>
              <w:t xml:space="preserve">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66747E6" w14:textId="1C603AD2" w:rsidR="008771AA" w:rsidRDefault="008771AA" w:rsidP="008771AA">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Malgun Gothic"/>
                <w:bCs/>
              </w:rPr>
            </w:pPr>
            <w:r>
              <w:rPr>
                <w:bCs/>
              </w:rPr>
              <w:t>Apple</w:t>
            </w:r>
          </w:p>
        </w:tc>
        <w:tc>
          <w:tcPr>
            <w:tcW w:w="8402" w:type="dxa"/>
            <w:vAlign w:val="center"/>
          </w:tcPr>
          <w:p w14:paraId="29E31AFA" w14:textId="7781EA41" w:rsidR="005B180D" w:rsidRDefault="005B180D" w:rsidP="005B180D">
            <w:pPr>
              <w:rPr>
                <w:rFonts w:eastAsia="Malgun Gothic"/>
                <w:bCs/>
              </w:rPr>
            </w:pPr>
            <w:r>
              <w:rPr>
                <w:bCs/>
              </w:rPr>
              <w:t>Separate power control configuration can be considered for Option 1 to improve the PRACH performance.</w:t>
            </w:r>
          </w:p>
        </w:tc>
      </w:tr>
      <w:tr w:rsidR="00230362" w14:paraId="4C344C0B" w14:textId="77777777" w:rsidTr="00E44F4A">
        <w:tc>
          <w:tcPr>
            <w:tcW w:w="1555" w:type="dxa"/>
            <w:vAlign w:val="center"/>
          </w:tcPr>
          <w:p w14:paraId="3993DD8F" w14:textId="49979FCC" w:rsidR="00230362" w:rsidRPr="00230362" w:rsidRDefault="00230362" w:rsidP="005B180D">
            <w:pPr>
              <w:rPr>
                <w:rFonts w:eastAsia="Malgun Gothic"/>
                <w:bCs/>
              </w:rPr>
            </w:pPr>
            <w:r>
              <w:rPr>
                <w:rFonts w:eastAsia="Malgun Gothic" w:hint="eastAsia"/>
                <w:bCs/>
              </w:rPr>
              <w:lastRenderedPageBreak/>
              <w:t>WILUS</w:t>
            </w:r>
          </w:p>
        </w:tc>
        <w:tc>
          <w:tcPr>
            <w:tcW w:w="8402" w:type="dxa"/>
            <w:vAlign w:val="center"/>
          </w:tcPr>
          <w:p w14:paraId="78A77B5B" w14:textId="620D0CB3" w:rsidR="00230362" w:rsidRPr="00230362" w:rsidRDefault="00230362" w:rsidP="005B180D">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C07441" w14:paraId="39E33F1B" w14:textId="77777777" w:rsidTr="00E44F4A">
        <w:tc>
          <w:tcPr>
            <w:tcW w:w="1555" w:type="dxa"/>
            <w:vAlign w:val="center"/>
          </w:tcPr>
          <w:p w14:paraId="7085926F" w14:textId="37469377" w:rsidR="00C07441" w:rsidRDefault="00C07441" w:rsidP="00C07441">
            <w:pPr>
              <w:rPr>
                <w:rFonts w:eastAsia="Malgun Gothic"/>
                <w:bCs/>
              </w:rPr>
            </w:pPr>
            <w:r>
              <w:rPr>
                <w:rFonts w:hint="eastAsia"/>
                <w:bCs/>
              </w:rPr>
              <w:t>I</w:t>
            </w:r>
            <w:r>
              <w:rPr>
                <w:bCs/>
              </w:rPr>
              <w:t>TRI</w:t>
            </w:r>
          </w:p>
        </w:tc>
        <w:tc>
          <w:tcPr>
            <w:tcW w:w="8402" w:type="dxa"/>
            <w:vAlign w:val="center"/>
          </w:tcPr>
          <w:p w14:paraId="4F4F8D0E" w14:textId="299409EF" w:rsidR="00C07441" w:rsidRDefault="00C07441" w:rsidP="00C07441">
            <w:pPr>
              <w:rPr>
                <w:rFonts w:eastAsia="Malgun Gothic"/>
                <w:bCs/>
              </w:rPr>
            </w:pPr>
            <w:r>
              <w:rPr>
                <w:bCs/>
              </w:rPr>
              <w:t>Support, separate PRACH power control should be considered.</w:t>
            </w:r>
          </w:p>
        </w:tc>
      </w:tr>
    </w:tbl>
    <w:p w14:paraId="136EBA08" w14:textId="233BAE86" w:rsidR="00C83AF6" w:rsidRPr="00230362" w:rsidRDefault="00C83AF6">
      <w:pPr>
        <w:spacing w:before="120"/>
        <w:rPr>
          <w:rFonts w:eastAsia="Malgun Gothic"/>
        </w:rPr>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proofErr w:type="spellStart"/>
            <w:r>
              <w:rPr>
                <w:rFonts w:hint="eastAsia"/>
                <w:bCs/>
              </w:rPr>
              <w:t>S</w:t>
            </w:r>
            <w:r>
              <w:rPr>
                <w:bCs/>
              </w:rPr>
              <w:t>preadtrum</w:t>
            </w:r>
            <w:proofErr w:type="spellEnd"/>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proofErr w:type="spellStart"/>
            <w:r>
              <w:t>InterDigital</w:t>
            </w:r>
            <w:proofErr w:type="spellEnd"/>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w:t>
            </w:r>
            <w:r>
              <w:lastRenderedPageBreak/>
              <w:t xml:space="preserve">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lastRenderedPageBreak/>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w:t>
            </w:r>
            <w:proofErr w:type="spellStart"/>
            <w:r w:rsidRPr="00581840">
              <w:rPr>
                <w:rFonts w:eastAsia="Malgun Gothic" w:cstheme="minorHAnsi"/>
                <w:bCs/>
                <w:lang w:val="en-US"/>
              </w:rPr>
              <w:t>gNB’s</w:t>
            </w:r>
            <w:proofErr w:type="spellEnd"/>
            <w:r w:rsidRPr="00581840">
              <w:rPr>
                <w:rFonts w:eastAsia="Malgun Gothic" w:cstheme="minorHAnsi"/>
                <w:bCs/>
                <w:lang w:val="en-US"/>
              </w:rPr>
              <w:t xml:space="preserve"> configuration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9458C" w:rsidRDefault="0000520D">
            <w:pPr>
              <w:pStyle w:val="ListParagraph"/>
              <w:numPr>
                <w:ilvl w:val="0"/>
                <w:numId w:val="118"/>
              </w:numPr>
              <w:rPr>
                <w:rFonts w:eastAsia="Malgun Gothic" w:cstheme="minorHAnsi"/>
                <w:bCs/>
                <w:lang w:val="fr-FR"/>
              </w:rPr>
            </w:pPr>
            <w:r w:rsidRPr="0059458C">
              <w:rPr>
                <w:rFonts w:eastAsia="Malgun Gothic" w:cstheme="minorHAnsi"/>
                <w:bCs/>
                <w:lang w:val="fr-FR"/>
              </w:rPr>
              <w:t xml:space="preserve">cause UL </w:t>
            </w:r>
            <w:proofErr w:type="spellStart"/>
            <w:r w:rsidRPr="0059458C">
              <w:rPr>
                <w:rFonts w:eastAsia="Malgun Gothic" w:cstheme="minorHAnsi"/>
                <w:bCs/>
                <w:lang w:val="fr-FR"/>
              </w:rPr>
              <w:t>resource</w:t>
            </w:r>
            <w:proofErr w:type="spellEnd"/>
            <w:r w:rsidRPr="0059458C">
              <w:rPr>
                <w:rFonts w:eastAsia="Malgun Gothic" w:cstheme="minorHAnsi"/>
                <w:bCs/>
                <w:lang w:val="fr-FR"/>
              </w:rPr>
              <w:t xml:space="preserve"> fragmentation in non-SBFD </w:t>
            </w:r>
            <w:proofErr w:type="spellStart"/>
            <w:r w:rsidRPr="0059458C">
              <w:rPr>
                <w:rFonts w:eastAsia="Malgun Gothic" w:cstheme="minorHAnsi"/>
                <w:bCs/>
                <w:lang w:val="fr-FR"/>
              </w:rPr>
              <w:t>symbols</w:t>
            </w:r>
            <w:proofErr w:type="spellEnd"/>
            <w:r w:rsidRPr="0059458C">
              <w:rPr>
                <w:rFonts w:eastAsia="Malgun Gothic" w:cstheme="minorHAnsi"/>
                <w:bCs/>
                <w:lang w:val="fr-FR"/>
              </w:rPr>
              <w:t>.</w:t>
            </w:r>
          </w:p>
          <w:p w14:paraId="283AFFFA" w14:textId="77777777" w:rsidR="00C83AF6" w:rsidRDefault="0000520D">
            <w:pPr>
              <w:pStyle w:val="ListParagraph"/>
              <w:numPr>
                <w:ilvl w:val="0"/>
                <w:numId w:val="38"/>
              </w:numPr>
            </w:pPr>
            <w:r w:rsidRPr="00581840">
              <w:rPr>
                <w:lang w:val="en-US"/>
              </w:rPr>
              <w:t xml:space="preserve">The third concern: if there is a case that UL resource fragmentation in non-SBFD symbols are really disastrous, </w:t>
            </w:r>
            <w:proofErr w:type="spellStart"/>
            <w:r w:rsidRPr="00581840">
              <w:rPr>
                <w:lang w:val="en-US"/>
              </w:rPr>
              <w:t>gNB</w:t>
            </w:r>
            <w:proofErr w:type="spellEnd"/>
            <w:r w:rsidRPr="00581840">
              <w:rPr>
                <w:lang w:val="en-US"/>
              </w:rPr>
              <w:t xml:space="preserve">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Malgun Gothic"/>
                <w:bCs/>
              </w:rPr>
              <w:t>Nokia</w:t>
            </w:r>
          </w:p>
        </w:tc>
        <w:tc>
          <w:tcPr>
            <w:tcW w:w="8402" w:type="dxa"/>
            <w:vAlign w:val="center"/>
          </w:tcPr>
          <w:p w14:paraId="2947BE24" w14:textId="755FE0CD" w:rsidR="00D6195B" w:rsidRDefault="00D6195B" w:rsidP="00D6195B">
            <w:pPr>
              <w:rPr>
                <w:bCs/>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 xml:space="preserve">Not support.  The main argument is “collision” with legacy RO in UL slot.  This is something that can be easily solved with </w:t>
            </w:r>
            <w:proofErr w:type="spellStart"/>
            <w:r>
              <w:rPr>
                <w:bCs/>
              </w:rPr>
              <w:t>gNB</w:t>
            </w:r>
            <w:proofErr w:type="spellEnd"/>
            <w:r>
              <w:rPr>
                <w:bCs/>
              </w:rPr>
              <w:t xml:space="preserve">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lastRenderedPageBreak/>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Malgun Gothic"/>
                <w:bCs/>
              </w:rPr>
              <w:t>Lenovo</w:t>
            </w:r>
          </w:p>
        </w:tc>
        <w:tc>
          <w:tcPr>
            <w:tcW w:w="8402" w:type="dxa"/>
          </w:tcPr>
          <w:p w14:paraId="70D644FE" w14:textId="2E3027BC" w:rsidR="00D24032" w:rsidRDefault="00D24032" w:rsidP="00D24032">
            <w:pPr>
              <w:rPr>
                <w:bCs/>
              </w:rPr>
            </w:pPr>
            <w:r>
              <w:rPr>
                <w:rFonts w:eastAsia="Malgun Gothic"/>
                <w:bCs/>
              </w:rPr>
              <w:t>Support</w:t>
            </w:r>
          </w:p>
        </w:tc>
      </w:tr>
      <w:tr w:rsidR="008771AA" w14:paraId="27460CB7" w14:textId="77777777" w:rsidTr="00B27E26">
        <w:tc>
          <w:tcPr>
            <w:tcW w:w="1555" w:type="dxa"/>
          </w:tcPr>
          <w:p w14:paraId="7CB985BA" w14:textId="795880A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744C1EC9" w14:textId="534CA28E"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Malgun Gothic"/>
                <w:bCs/>
              </w:rPr>
            </w:pPr>
            <w:r>
              <w:rPr>
                <w:bCs/>
              </w:rPr>
              <w:t>Apple</w:t>
            </w:r>
          </w:p>
        </w:tc>
        <w:tc>
          <w:tcPr>
            <w:tcW w:w="8402" w:type="dxa"/>
            <w:vAlign w:val="center"/>
          </w:tcPr>
          <w:p w14:paraId="1EC72270" w14:textId="7EEDE8A9" w:rsidR="005B180D" w:rsidRDefault="005B180D" w:rsidP="005B180D">
            <w:pPr>
              <w:rPr>
                <w:rFonts w:eastAsia="Malgun Gothic"/>
                <w:bCs/>
              </w:rPr>
            </w:pPr>
            <w:r>
              <w:rPr>
                <w:bCs/>
              </w:rPr>
              <w:t>Support</w:t>
            </w:r>
          </w:p>
        </w:tc>
      </w:tr>
      <w:tr w:rsidR="0059458C" w14:paraId="227EE1F3" w14:textId="77777777" w:rsidTr="007E4424">
        <w:tc>
          <w:tcPr>
            <w:tcW w:w="1555" w:type="dxa"/>
            <w:vAlign w:val="center"/>
          </w:tcPr>
          <w:p w14:paraId="6EA4F046" w14:textId="0C62F0AB" w:rsidR="0059458C" w:rsidRDefault="0059458C" w:rsidP="0059458C">
            <w:pPr>
              <w:rPr>
                <w:bCs/>
              </w:rPr>
            </w:pPr>
            <w:r>
              <w:rPr>
                <w:rFonts w:eastAsia="Malgun Gothic" w:hint="eastAsia"/>
                <w:bCs/>
              </w:rPr>
              <w:t>WILUS</w:t>
            </w:r>
          </w:p>
        </w:tc>
        <w:tc>
          <w:tcPr>
            <w:tcW w:w="8402" w:type="dxa"/>
            <w:vAlign w:val="center"/>
          </w:tcPr>
          <w:p w14:paraId="48A2A41E" w14:textId="723D80EC" w:rsidR="0059458C" w:rsidRDefault="0059458C" w:rsidP="0059458C">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sidR="00230362">
              <w:rPr>
                <w:rFonts w:eastAsia="Malgun Gothic"/>
                <w:bCs/>
              </w:rPr>
              <w:t>separately</w:t>
            </w:r>
            <w:r w:rsidR="00230362">
              <w:rPr>
                <w:rFonts w:eastAsia="Malgun Gothic" w:hint="eastAsia"/>
                <w:bCs/>
              </w:rPr>
              <w:t xml:space="preserve"> </w:t>
            </w:r>
            <w:r>
              <w:rPr>
                <w:rFonts w:eastAsia="Malgun Gothic" w:hint="eastAsia"/>
                <w:bCs/>
              </w:rPr>
              <w:t xml:space="preserve">configured by </w:t>
            </w:r>
            <w:r>
              <w:rPr>
                <w:rFonts w:eastAsia="Malgun Gothic"/>
                <w:bCs/>
              </w:rPr>
              <w:t>addition</w:t>
            </w:r>
            <w:r>
              <w:rPr>
                <w:rFonts w:eastAsia="Malgun Gothic" w:hint="eastAsia"/>
                <w:bCs/>
              </w:rPr>
              <w:t xml:space="preserve"> RACH config.</w:t>
            </w:r>
          </w:p>
        </w:tc>
      </w:tr>
      <w:tr w:rsidR="00C07441" w14:paraId="39BC2631" w14:textId="77777777" w:rsidTr="007E4424">
        <w:tc>
          <w:tcPr>
            <w:tcW w:w="1555" w:type="dxa"/>
            <w:vAlign w:val="center"/>
          </w:tcPr>
          <w:p w14:paraId="60FA1D57" w14:textId="069A06B3" w:rsidR="00C07441" w:rsidRDefault="00C07441" w:rsidP="00C07441">
            <w:pPr>
              <w:rPr>
                <w:rFonts w:eastAsia="Malgun Gothic"/>
                <w:bCs/>
              </w:rPr>
            </w:pPr>
            <w:r>
              <w:rPr>
                <w:rFonts w:eastAsia="PMingLiU" w:hint="eastAsia"/>
                <w:bCs/>
              </w:rPr>
              <w:t>I</w:t>
            </w:r>
            <w:r>
              <w:rPr>
                <w:rFonts w:eastAsia="PMingLiU"/>
                <w:bCs/>
              </w:rPr>
              <w:t>TRI</w:t>
            </w:r>
          </w:p>
        </w:tc>
        <w:tc>
          <w:tcPr>
            <w:tcW w:w="8402" w:type="dxa"/>
            <w:vAlign w:val="center"/>
          </w:tcPr>
          <w:p w14:paraId="76446AA5" w14:textId="5DFFABCF" w:rsidR="00C07441" w:rsidRDefault="00C07441" w:rsidP="00C07441">
            <w:pPr>
              <w:rPr>
                <w:rFonts w:eastAsia="Malgun Gothic"/>
                <w:bCs/>
              </w:rPr>
            </w:pPr>
            <w:r>
              <w:rPr>
                <w:rFonts w:eastAsia="PMingLiU" w:hint="eastAsia"/>
                <w:bCs/>
              </w:rPr>
              <w:t>S</w:t>
            </w:r>
            <w:r>
              <w:rPr>
                <w:rFonts w:eastAsia="PMingLiU"/>
                <w:bCs/>
              </w:rPr>
              <w:t>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xml:space="preserve">, and not </w:t>
            </w:r>
            <w:r w:rsidRPr="00581840">
              <w:rPr>
                <w:b/>
                <w:color w:val="FF0000"/>
                <w:lang w:val="en-US"/>
              </w:rPr>
              <w:lastRenderedPageBreak/>
              <w:t>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proofErr w:type="spellStart"/>
            <w:r>
              <w:rPr>
                <w:rFonts w:hint="eastAsia"/>
                <w:bCs/>
              </w:rPr>
              <w:t>S</w:t>
            </w:r>
            <w:r>
              <w:rPr>
                <w:bCs/>
              </w:rPr>
              <w:t>preadtrum</w:t>
            </w:r>
            <w:proofErr w:type="spellEnd"/>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proofErr w:type="spellStart"/>
            <w:r>
              <w:t>InterDigital</w:t>
            </w:r>
            <w:proofErr w:type="spellEnd"/>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Malgun Gothic"/>
                <w:bCs/>
              </w:rPr>
              <w:t>Nokia</w:t>
            </w:r>
          </w:p>
        </w:tc>
        <w:tc>
          <w:tcPr>
            <w:tcW w:w="8402" w:type="dxa"/>
            <w:vAlign w:val="center"/>
          </w:tcPr>
          <w:p w14:paraId="746E79B1" w14:textId="4DA7A024" w:rsidR="00D6195B" w:rsidRDefault="00D6195B" w:rsidP="00D6195B">
            <w:pPr>
              <w:rPr>
                <w:bCs/>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Malgun Gothic" w:hint="eastAsia"/>
                <w:bCs/>
              </w:rPr>
              <w:t>E</w:t>
            </w:r>
            <w:r>
              <w:rPr>
                <w:rFonts w:eastAsia="Malgun Gothic"/>
                <w:bCs/>
              </w:rPr>
              <w:t>TRI</w:t>
            </w:r>
          </w:p>
        </w:tc>
        <w:tc>
          <w:tcPr>
            <w:tcW w:w="8402" w:type="dxa"/>
          </w:tcPr>
          <w:p w14:paraId="10727140" w14:textId="74D30F2C" w:rsidR="008771AA" w:rsidRDefault="008771AA" w:rsidP="008771AA">
            <w:pPr>
              <w:rPr>
                <w:bCs/>
              </w:rPr>
            </w:pPr>
            <w:r>
              <w:rPr>
                <w:rFonts w:eastAsia="Malgun Gothic" w:hint="eastAsia"/>
                <w:bCs/>
              </w:rPr>
              <w:t>W</w:t>
            </w:r>
            <w:r>
              <w:rPr>
                <w:rFonts w:eastAsia="Malgun Gothic"/>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Malgun Gothic"/>
                <w:bCs/>
              </w:rPr>
            </w:pPr>
            <w:r>
              <w:rPr>
                <w:bCs/>
              </w:rPr>
              <w:t>Apple</w:t>
            </w:r>
          </w:p>
        </w:tc>
        <w:tc>
          <w:tcPr>
            <w:tcW w:w="8402" w:type="dxa"/>
            <w:vAlign w:val="center"/>
          </w:tcPr>
          <w:p w14:paraId="5647632A" w14:textId="0373B166" w:rsidR="005B180D" w:rsidRDefault="005B180D" w:rsidP="005B180D">
            <w:pPr>
              <w:rPr>
                <w:rFonts w:eastAsia="Malgun Gothic"/>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r w:rsidR="0059458C" w14:paraId="3B334F8E" w14:textId="77777777" w:rsidTr="000E399C">
        <w:tc>
          <w:tcPr>
            <w:tcW w:w="1555" w:type="dxa"/>
            <w:vAlign w:val="center"/>
          </w:tcPr>
          <w:p w14:paraId="66CF6778" w14:textId="00010DDD" w:rsidR="0059458C" w:rsidRPr="0059458C" w:rsidRDefault="0059458C" w:rsidP="005B180D">
            <w:pPr>
              <w:rPr>
                <w:rFonts w:eastAsia="Malgun Gothic"/>
                <w:bCs/>
              </w:rPr>
            </w:pPr>
            <w:r>
              <w:rPr>
                <w:rFonts w:eastAsia="Malgun Gothic" w:hint="eastAsia"/>
                <w:bCs/>
              </w:rPr>
              <w:t>WILUS</w:t>
            </w:r>
          </w:p>
        </w:tc>
        <w:tc>
          <w:tcPr>
            <w:tcW w:w="8402" w:type="dxa"/>
            <w:vAlign w:val="center"/>
          </w:tcPr>
          <w:p w14:paraId="3DC149A7" w14:textId="79602CF5" w:rsidR="0059458C" w:rsidRPr="00230362" w:rsidRDefault="00230362" w:rsidP="005B180D">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rsidRPr="00156CDF">
              <w:t>not overlapped with SSB</w:t>
            </w:r>
            <w:r>
              <w:t>”</w:t>
            </w:r>
            <w:r>
              <w:rPr>
                <w:rFonts w:eastAsia="Malgun Gothic" w:hint="eastAsia"/>
              </w:rPr>
              <w:t>.</w:t>
            </w:r>
          </w:p>
        </w:tc>
      </w:tr>
      <w:tr w:rsidR="00C07441" w14:paraId="02D86885" w14:textId="77777777" w:rsidTr="000E399C">
        <w:tc>
          <w:tcPr>
            <w:tcW w:w="1555" w:type="dxa"/>
            <w:vAlign w:val="center"/>
          </w:tcPr>
          <w:p w14:paraId="5F036FE8" w14:textId="6436E173" w:rsidR="00C07441" w:rsidRDefault="00C07441" w:rsidP="00C07441">
            <w:pPr>
              <w:rPr>
                <w:rFonts w:eastAsia="Malgun Gothic"/>
                <w:bCs/>
              </w:rPr>
            </w:pPr>
            <w:r>
              <w:rPr>
                <w:rFonts w:hint="eastAsia"/>
                <w:bCs/>
              </w:rPr>
              <w:t>I</w:t>
            </w:r>
            <w:r>
              <w:rPr>
                <w:bCs/>
              </w:rPr>
              <w:t>TRI</w:t>
            </w:r>
          </w:p>
        </w:tc>
        <w:tc>
          <w:tcPr>
            <w:tcW w:w="8402" w:type="dxa"/>
            <w:vAlign w:val="center"/>
          </w:tcPr>
          <w:p w14:paraId="21E90102" w14:textId="2873E7E6" w:rsidR="00C07441" w:rsidRDefault="00C07441" w:rsidP="00C07441">
            <w:pPr>
              <w:rPr>
                <w:rFonts w:eastAsia="Malgun Gothic"/>
                <w:bCs/>
              </w:rPr>
            </w:pPr>
            <w:r>
              <w:rPr>
                <w:rFonts w:hint="eastAsia"/>
                <w:bCs/>
              </w:rPr>
              <w:t>S</w:t>
            </w:r>
            <w:r>
              <w:rPr>
                <w:bCs/>
              </w:rPr>
              <w:t>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Malgun Gothic" w:hint="eastAsia"/>
                <w:bCs/>
              </w:rPr>
              <w:t>E</w:t>
            </w:r>
            <w:r>
              <w:rPr>
                <w:rFonts w:eastAsia="Malgun Gothic"/>
                <w:bCs/>
              </w:rPr>
              <w:t>TRI</w:t>
            </w:r>
          </w:p>
        </w:tc>
        <w:tc>
          <w:tcPr>
            <w:tcW w:w="8402" w:type="dxa"/>
            <w:vAlign w:val="center"/>
          </w:tcPr>
          <w:p w14:paraId="7C926F28" w14:textId="198083A6" w:rsidR="008771AA" w:rsidRDefault="008771AA" w:rsidP="008771AA">
            <w:pPr>
              <w:spacing w:before="120"/>
              <w:rPr>
                <w:bCs/>
              </w:rPr>
            </w:pPr>
            <w:r>
              <w:rPr>
                <w:rFonts w:eastAsia="Malgun Gothic" w:hint="eastAsia"/>
                <w:bCs/>
              </w:rPr>
              <w:t>F</w:t>
            </w:r>
            <w:r>
              <w:rPr>
                <w:rFonts w:eastAsia="Malgun Gothic"/>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Malgun Gothic"/>
                <w:bCs/>
              </w:rPr>
            </w:pPr>
            <w:r>
              <w:rPr>
                <w:bCs/>
              </w:rPr>
              <w:t>Apple</w:t>
            </w:r>
          </w:p>
        </w:tc>
        <w:tc>
          <w:tcPr>
            <w:tcW w:w="8402" w:type="dxa"/>
            <w:vAlign w:val="center"/>
          </w:tcPr>
          <w:p w14:paraId="39799B0E" w14:textId="308A0317" w:rsidR="005B180D" w:rsidRDefault="005B180D" w:rsidP="005B180D">
            <w:pPr>
              <w:spacing w:before="120"/>
              <w:rPr>
                <w:rFonts w:eastAsia="Malgun Gothic"/>
                <w:bCs/>
              </w:rPr>
            </w:pPr>
            <w:r>
              <w:rPr>
                <w:bCs/>
              </w:rPr>
              <w:t>Support</w:t>
            </w:r>
          </w:p>
        </w:tc>
      </w:tr>
      <w:tr w:rsidR="00230362" w14:paraId="0E6A9DA2" w14:textId="77777777" w:rsidTr="00F57D62">
        <w:tc>
          <w:tcPr>
            <w:tcW w:w="1555" w:type="dxa"/>
            <w:vAlign w:val="center"/>
          </w:tcPr>
          <w:p w14:paraId="5378E7B5" w14:textId="4B6AAB0E" w:rsidR="00230362" w:rsidRPr="00230362" w:rsidRDefault="00230362" w:rsidP="005B180D">
            <w:pPr>
              <w:spacing w:before="120"/>
              <w:rPr>
                <w:rFonts w:eastAsia="Malgun Gothic"/>
                <w:bCs/>
              </w:rPr>
            </w:pPr>
            <w:r>
              <w:rPr>
                <w:rFonts w:eastAsia="Malgun Gothic" w:hint="eastAsia"/>
                <w:bCs/>
              </w:rPr>
              <w:t xml:space="preserve">WILUS </w:t>
            </w:r>
          </w:p>
        </w:tc>
        <w:tc>
          <w:tcPr>
            <w:tcW w:w="8402" w:type="dxa"/>
            <w:vAlign w:val="center"/>
          </w:tcPr>
          <w:p w14:paraId="605DED6F" w14:textId="5B6BD34A" w:rsidR="00230362" w:rsidRPr="00230362" w:rsidRDefault="00230362" w:rsidP="005B180D">
            <w:pPr>
              <w:spacing w:before="120"/>
              <w:rPr>
                <w:rFonts w:eastAsia="Malgun Gothic"/>
                <w:bCs/>
              </w:rPr>
            </w:pPr>
            <w:r>
              <w:rPr>
                <w:rFonts w:eastAsia="Malgun Gothic" w:hint="eastAsia"/>
                <w:bCs/>
              </w:rPr>
              <w:t>Support</w:t>
            </w:r>
          </w:p>
        </w:tc>
      </w:tr>
      <w:tr w:rsidR="00C07441" w14:paraId="77D16EE4" w14:textId="77777777" w:rsidTr="00F57D62">
        <w:tc>
          <w:tcPr>
            <w:tcW w:w="1555" w:type="dxa"/>
            <w:vAlign w:val="center"/>
          </w:tcPr>
          <w:p w14:paraId="45DEC246" w14:textId="2FD62F5E" w:rsidR="00C07441" w:rsidRDefault="00C07441" w:rsidP="00C07441">
            <w:pPr>
              <w:spacing w:before="120"/>
              <w:rPr>
                <w:rFonts w:eastAsia="Malgun Gothic"/>
                <w:bCs/>
              </w:rPr>
            </w:pPr>
            <w:r>
              <w:rPr>
                <w:rFonts w:hint="eastAsia"/>
                <w:bCs/>
              </w:rPr>
              <w:t>I</w:t>
            </w:r>
            <w:r>
              <w:rPr>
                <w:bCs/>
              </w:rPr>
              <w:t>TRI</w:t>
            </w:r>
          </w:p>
        </w:tc>
        <w:tc>
          <w:tcPr>
            <w:tcW w:w="8402" w:type="dxa"/>
            <w:vAlign w:val="center"/>
          </w:tcPr>
          <w:p w14:paraId="0DCFCBFD" w14:textId="46E3EEC2" w:rsidR="00C07441" w:rsidRDefault="00C07441" w:rsidP="00C07441">
            <w:pPr>
              <w:spacing w:before="120"/>
              <w:rPr>
                <w:rFonts w:eastAsia="Malgun Gothic"/>
                <w:bCs/>
              </w:rPr>
            </w:pPr>
            <w:r>
              <w:rPr>
                <w:rFonts w:hint="eastAsia"/>
                <w:bCs/>
              </w:rPr>
              <w:t>S</w:t>
            </w:r>
            <w:r>
              <w:rPr>
                <w:bCs/>
              </w:rPr>
              <w:t>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lastRenderedPageBreak/>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Malgun Gothic"/>
                <w:bCs/>
              </w:rPr>
              <w:t>Lenovo</w:t>
            </w:r>
          </w:p>
        </w:tc>
        <w:tc>
          <w:tcPr>
            <w:tcW w:w="8402" w:type="dxa"/>
            <w:vAlign w:val="center"/>
          </w:tcPr>
          <w:p w14:paraId="4464B3D7" w14:textId="225B5AA4" w:rsidR="00D24032" w:rsidRPr="004D03BF" w:rsidRDefault="00D24032" w:rsidP="00D24032">
            <w:pPr>
              <w:rPr>
                <w:bCs/>
              </w:rPr>
            </w:pPr>
            <w:r>
              <w:rPr>
                <w:rFonts w:eastAsia="Malgun Gothic"/>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Malgun Gothic"/>
                <w:bCs/>
              </w:rPr>
            </w:pPr>
            <w:r>
              <w:rPr>
                <w:rFonts w:eastAsia="Malgun Gothic"/>
                <w:bCs/>
              </w:rPr>
              <w:t>NEC</w:t>
            </w:r>
          </w:p>
        </w:tc>
        <w:tc>
          <w:tcPr>
            <w:tcW w:w="8402" w:type="dxa"/>
            <w:vAlign w:val="center"/>
          </w:tcPr>
          <w:p w14:paraId="5C71132A" w14:textId="017097D2" w:rsidR="00413146" w:rsidRDefault="00413146" w:rsidP="00D24032">
            <w:pPr>
              <w:rPr>
                <w:rFonts w:eastAsia="Malgun Gothic"/>
                <w:bCs/>
              </w:rPr>
            </w:pPr>
            <w:r>
              <w:rPr>
                <w:rFonts w:eastAsia="Malgun Gothic"/>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5302496F" w14:textId="576AACBF"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Malgun Gothic"/>
                <w:bCs/>
              </w:rPr>
            </w:pPr>
            <w:r>
              <w:rPr>
                <w:bCs/>
              </w:rPr>
              <w:t>Apple</w:t>
            </w:r>
          </w:p>
        </w:tc>
        <w:tc>
          <w:tcPr>
            <w:tcW w:w="8402" w:type="dxa"/>
            <w:vAlign w:val="center"/>
          </w:tcPr>
          <w:p w14:paraId="4467CC84" w14:textId="05B3215A" w:rsidR="005B180D" w:rsidRDefault="005B180D" w:rsidP="005B180D">
            <w:pPr>
              <w:rPr>
                <w:rFonts w:eastAsia="Malgun Gothic"/>
                <w:bCs/>
              </w:rPr>
            </w:pPr>
            <w:r>
              <w:rPr>
                <w:bCs/>
              </w:rPr>
              <w:t>Support</w:t>
            </w:r>
          </w:p>
        </w:tc>
      </w:tr>
      <w:tr w:rsidR="00230362" w14:paraId="6E50A7B3" w14:textId="77777777" w:rsidTr="00C3736C">
        <w:tc>
          <w:tcPr>
            <w:tcW w:w="1555" w:type="dxa"/>
            <w:vAlign w:val="center"/>
          </w:tcPr>
          <w:p w14:paraId="60A5AE5C" w14:textId="5B4E0B1C" w:rsidR="00230362" w:rsidRPr="00230362" w:rsidRDefault="00230362" w:rsidP="005B180D">
            <w:pPr>
              <w:rPr>
                <w:rFonts w:eastAsia="Malgun Gothic"/>
                <w:bCs/>
              </w:rPr>
            </w:pPr>
            <w:r>
              <w:rPr>
                <w:rFonts w:eastAsia="Malgun Gothic" w:hint="eastAsia"/>
                <w:bCs/>
              </w:rPr>
              <w:t>WILUS</w:t>
            </w:r>
          </w:p>
        </w:tc>
        <w:tc>
          <w:tcPr>
            <w:tcW w:w="8402" w:type="dxa"/>
            <w:vAlign w:val="center"/>
          </w:tcPr>
          <w:p w14:paraId="4F1EDEA8" w14:textId="64FA1284" w:rsidR="00230362" w:rsidRPr="00230362" w:rsidRDefault="00230362" w:rsidP="005B180D">
            <w:pPr>
              <w:rPr>
                <w:rFonts w:eastAsia="Malgun Gothic"/>
                <w:bCs/>
              </w:rPr>
            </w:pPr>
            <w:r>
              <w:rPr>
                <w:rFonts w:eastAsia="Malgun Gothic" w:hint="eastAsia"/>
                <w:bCs/>
              </w:rPr>
              <w:t>Support</w:t>
            </w:r>
          </w:p>
        </w:tc>
      </w:tr>
      <w:tr w:rsidR="00C07441" w14:paraId="0F0759DA" w14:textId="77777777" w:rsidTr="00C3736C">
        <w:tc>
          <w:tcPr>
            <w:tcW w:w="1555" w:type="dxa"/>
            <w:vAlign w:val="center"/>
          </w:tcPr>
          <w:p w14:paraId="60881DEC" w14:textId="0DAFC5AD" w:rsidR="00C07441" w:rsidRDefault="00C07441" w:rsidP="00C07441">
            <w:pPr>
              <w:rPr>
                <w:rFonts w:eastAsia="Malgun Gothic"/>
                <w:bCs/>
              </w:rPr>
            </w:pPr>
            <w:r>
              <w:rPr>
                <w:rFonts w:hint="eastAsia"/>
                <w:bCs/>
              </w:rPr>
              <w:t>I</w:t>
            </w:r>
            <w:r>
              <w:rPr>
                <w:bCs/>
              </w:rPr>
              <w:t>TRI</w:t>
            </w:r>
          </w:p>
        </w:tc>
        <w:tc>
          <w:tcPr>
            <w:tcW w:w="8402" w:type="dxa"/>
            <w:vAlign w:val="center"/>
          </w:tcPr>
          <w:p w14:paraId="60F0C01F" w14:textId="2B3F4901" w:rsidR="00C07441" w:rsidRDefault="00C07441" w:rsidP="00C07441">
            <w:pPr>
              <w:rPr>
                <w:rFonts w:eastAsia="Malgun Gothic"/>
                <w:bCs/>
              </w:rPr>
            </w:pPr>
            <w:r>
              <w:rPr>
                <w:rFonts w:hint="eastAsia"/>
                <w:bCs/>
              </w:rPr>
              <w:t>S</w:t>
            </w:r>
            <w:r>
              <w:rPr>
                <w:bCs/>
              </w:rPr>
              <w:t>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proofErr w:type="spellStart"/>
      <w:r w:rsidRPr="00581840">
        <w:rPr>
          <w:b/>
          <w:bCs/>
          <w:i/>
          <w:iCs/>
          <w:lang w:val="en-US"/>
        </w:rPr>
        <w:t>rach-ConfigCommon</w:t>
      </w:r>
      <w:proofErr w:type="spellEnd"/>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宋体"/>
                <w:i/>
                <w:iCs/>
              </w:rPr>
              <w:t>preambleReceivedTargetPower</w:t>
            </w:r>
            <w:proofErr w:type="spellEnd"/>
            <w:r>
              <w:rPr>
                <w:rFonts w:eastAsia="宋体" w:hint="eastAsia"/>
                <w:i/>
                <w:iCs/>
              </w:rPr>
              <w:t>,</w:t>
            </w:r>
            <w:r>
              <w:rPr>
                <w:rFonts w:eastAsia="宋体" w:hint="eastAsia"/>
                <w:b/>
                <w:bCs/>
                <w:i/>
                <w:iCs/>
              </w:rPr>
              <w:t xml:space="preserve"> </w:t>
            </w:r>
            <w:proofErr w:type="spellStart"/>
            <w:r>
              <w:rPr>
                <w:rFonts w:eastAsia="宋体"/>
                <w:i/>
                <w:iCs/>
              </w:rPr>
              <w:t>powerRampingStep</w:t>
            </w:r>
            <w:proofErr w:type="spellEnd"/>
            <w:r>
              <w:rPr>
                <w:rFonts w:eastAsia="宋体"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proofErr w:type="spellStart"/>
            <w:r w:rsidRPr="00055B10">
              <w:rPr>
                <w:b/>
              </w:rPr>
              <w:t>rach-ConfigCommon</w:t>
            </w:r>
            <w:proofErr w:type="spellEnd"/>
            <w:r w:rsidRPr="00055B10">
              <w:rPr>
                <w:b/>
              </w:rPr>
              <w:t>.</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Malgun Gothic"/>
                <w:bCs/>
              </w:rPr>
              <w:t>Lenovo</w:t>
            </w:r>
          </w:p>
        </w:tc>
        <w:tc>
          <w:tcPr>
            <w:tcW w:w="8402" w:type="dxa"/>
            <w:vAlign w:val="center"/>
          </w:tcPr>
          <w:p w14:paraId="68D86C28" w14:textId="2D99C1F3" w:rsidR="00D24032" w:rsidRPr="004D03BF" w:rsidRDefault="00D24032" w:rsidP="00D24032">
            <w:pPr>
              <w:rPr>
                <w:bCs/>
              </w:rPr>
            </w:pPr>
            <w:r>
              <w:rPr>
                <w:rFonts w:eastAsia="Malgun Gothic"/>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Malgun Gothic"/>
                <w:bCs/>
              </w:rPr>
            </w:pPr>
            <w:r>
              <w:rPr>
                <w:rFonts w:eastAsia="Malgun Gothic"/>
                <w:bCs/>
              </w:rPr>
              <w:t>NEC</w:t>
            </w:r>
          </w:p>
        </w:tc>
        <w:tc>
          <w:tcPr>
            <w:tcW w:w="8402" w:type="dxa"/>
            <w:vAlign w:val="center"/>
          </w:tcPr>
          <w:p w14:paraId="11802BB1" w14:textId="1343E5B0" w:rsidR="00413146" w:rsidRDefault="00413146" w:rsidP="00D24032">
            <w:pPr>
              <w:rPr>
                <w:rFonts w:eastAsia="Malgun Gothic"/>
                <w:bCs/>
              </w:rPr>
            </w:pPr>
            <w:r>
              <w:rPr>
                <w:rFonts w:eastAsia="Malgun Gothic"/>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3D9D3BA0" w14:textId="0DFEDFED" w:rsidR="008771AA" w:rsidRDefault="008771AA" w:rsidP="008771AA">
            <w:pPr>
              <w:rPr>
                <w:rFonts w:eastAsia="Malgun Gothic"/>
                <w:bCs/>
              </w:rPr>
            </w:pPr>
            <w:r>
              <w:rPr>
                <w:rFonts w:eastAsia="Malgun Gothic" w:hint="eastAsia"/>
                <w:bCs/>
              </w:rPr>
              <w:t>S</w:t>
            </w:r>
            <w:r>
              <w:rPr>
                <w:rFonts w:eastAsia="Malgun Gothic"/>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Malgun Gothic"/>
                <w:bCs/>
              </w:rPr>
            </w:pPr>
            <w:r>
              <w:rPr>
                <w:bCs/>
              </w:rPr>
              <w:t>Apple</w:t>
            </w:r>
          </w:p>
        </w:tc>
        <w:tc>
          <w:tcPr>
            <w:tcW w:w="8402" w:type="dxa"/>
            <w:vAlign w:val="center"/>
          </w:tcPr>
          <w:p w14:paraId="67AB8C18" w14:textId="5B1D0E3E" w:rsidR="005B180D" w:rsidRDefault="005B180D" w:rsidP="005B180D">
            <w:pPr>
              <w:rPr>
                <w:rFonts w:eastAsia="Malgun Gothic"/>
                <w:bCs/>
              </w:rPr>
            </w:pPr>
            <w:r>
              <w:rPr>
                <w:bCs/>
              </w:rPr>
              <w:t>Support</w:t>
            </w:r>
          </w:p>
        </w:tc>
      </w:tr>
      <w:tr w:rsidR="00230362" w14:paraId="466D0B6E" w14:textId="77777777" w:rsidTr="00FB3BE6">
        <w:tc>
          <w:tcPr>
            <w:tcW w:w="1555" w:type="dxa"/>
            <w:vAlign w:val="center"/>
          </w:tcPr>
          <w:p w14:paraId="5E47402F" w14:textId="739AE7E7" w:rsidR="00230362" w:rsidRPr="00230362" w:rsidRDefault="00230362" w:rsidP="005B180D">
            <w:pPr>
              <w:rPr>
                <w:rFonts w:eastAsia="Malgun Gothic"/>
                <w:bCs/>
              </w:rPr>
            </w:pPr>
            <w:r>
              <w:rPr>
                <w:rFonts w:eastAsia="Malgun Gothic" w:hint="eastAsia"/>
                <w:bCs/>
              </w:rPr>
              <w:t>WILUS</w:t>
            </w:r>
          </w:p>
        </w:tc>
        <w:tc>
          <w:tcPr>
            <w:tcW w:w="8402" w:type="dxa"/>
            <w:vAlign w:val="center"/>
          </w:tcPr>
          <w:p w14:paraId="6E762B6E" w14:textId="3BDEAB6C" w:rsidR="00230362" w:rsidRPr="00230362" w:rsidRDefault="00230362" w:rsidP="005B180D">
            <w:pPr>
              <w:rPr>
                <w:rFonts w:eastAsia="Malgun Gothic"/>
                <w:bCs/>
              </w:rPr>
            </w:pPr>
            <w:r>
              <w:rPr>
                <w:rFonts w:eastAsia="Malgun Gothic" w:hint="eastAsia"/>
                <w:bCs/>
              </w:rPr>
              <w:t>Support</w:t>
            </w:r>
          </w:p>
        </w:tc>
      </w:tr>
      <w:tr w:rsidR="00C07441" w14:paraId="46BA2948" w14:textId="77777777" w:rsidTr="00FB3BE6">
        <w:tc>
          <w:tcPr>
            <w:tcW w:w="1555" w:type="dxa"/>
            <w:vAlign w:val="center"/>
          </w:tcPr>
          <w:p w14:paraId="2A8E0A4C" w14:textId="7E3B5ED8" w:rsidR="00C07441" w:rsidRDefault="00C07441" w:rsidP="00C07441">
            <w:pPr>
              <w:rPr>
                <w:rFonts w:eastAsia="Malgun Gothic"/>
                <w:bCs/>
              </w:rPr>
            </w:pPr>
            <w:r>
              <w:rPr>
                <w:rFonts w:hint="eastAsia"/>
                <w:bCs/>
              </w:rPr>
              <w:t>I</w:t>
            </w:r>
            <w:r>
              <w:rPr>
                <w:bCs/>
              </w:rPr>
              <w:t>TRI</w:t>
            </w:r>
          </w:p>
        </w:tc>
        <w:tc>
          <w:tcPr>
            <w:tcW w:w="8402" w:type="dxa"/>
            <w:vAlign w:val="center"/>
          </w:tcPr>
          <w:p w14:paraId="262DD110" w14:textId="46B28B1D" w:rsidR="00C07441" w:rsidRDefault="00C07441" w:rsidP="00C07441">
            <w:pPr>
              <w:rPr>
                <w:rFonts w:eastAsia="Malgun Gothic"/>
                <w:bCs/>
              </w:rPr>
            </w:pPr>
            <w:r>
              <w:rPr>
                <w:rFonts w:hint="eastAsia"/>
                <w:bCs/>
              </w:rPr>
              <w:t>S</w:t>
            </w:r>
            <w:r>
              <w:rPr>
                <w:bCs/>
              </w:rPr>
              <w:t>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lastRenderedPageBreak/>
        <w:t>Issue#1-2: PRACH transmission procedure (4-step RA)</w:t>
      </w:r>
    </w:p>
    <w:p w14:paraId="41FFB0EE" w14:textId="77777777" w:rsidR="00C83AF6" w:rsidRDefault="0000520D">
      <w:pPr>
        <w:pStyle w:val="Heading3"/>
        <w:spacing w:before="120"/>
      </w:pPr>
      <w:r>
        <w:t>Submitted 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08"/>
        <w:gridCol w:w="8654"/>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宋体"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宋体"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Additional RO group includes valid </w:t>
            </w:r>
            <w:r w:rsidRPr="00581840">
              <w:rPr>
                <w:rFonts w:cs="Times New Roman"/>
                <w:b/>
                <w:szCs w:val="20"/>
                <w:lang w:val="en-US"/>
              </w:rPr>
              <w:t xml:space="preserve">ROs in </w:t>
            </w:r>
            <w:r w:rsidRPr="00581840">
              <w:rPr>
                <w:rFonts w:eastAsia="Batang" w:cs="Times New Roman"/>
                <w:b/>
                <w:szCs w:val="20"/>
                <w:lang w:val="en-US"/>
              </w:rPr>
              <w:t xml:space="preserve">SBFD symbols configured as downlink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lastRenderedPageBreak/>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等线"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22DA306F" w14:textId="77777777" w:rsidR="00C83AF6" w:rsidRDefault="0000520D">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692AD8DF" w14:textId="77777777" w:rsidR="00C83AF6" w:rsidRDefault="0000520D">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宋体" w:cs="Times New Roman"/>
                <w:b/>
                <w:szCs w:val="20"/>
              </w:rPr>
            </w:pPr>
            <w:r>
              <w:rPr>
                <w:rFonts w:eastAsia="宋体" w:cs="Times New Roman"/>
                <w:b/>
                <w:szCs w:val="20"/>
              </w:rPr>
              <w:t>Proposal 13: Support PRACH repetitions in SBFD symbols.</w:t>
            </w:r>
          </w:p>
          <w:p w14:paraId="55ED2CFF" w14:textId="77777777" w:rsidR="00C83AF6" w:rsidRDefault="0000520D">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170"/>
        <w:gridCol w:w="8792"/>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Proposal 17: If a valid RO in SBFD symbols is selected for the PRACH transmission, it is better to limit the subsequent uplink transmissions during the RACH procedure also in the SBFD symbols if shared-</w:t>
            </w:r>
            <w:r>
              <w:rPr>
                <w:rFonts w:cs="Times New Roman"/>
                <w:b/>
                <w:szCs w:val="20"/>
              </w:rPr>
              <w:lastRenderedPageBreak/>
              <w:t xml:space="preserve">Tx/Rx antenna array are used at </w:t>
            </w:r>
            <w:proofErr w:type="spellStart"/>
            <w:r>
              <w:rPr>
                <w:rFonts w:cs="Times New Roman"/>
                <w:b/>
                <w:szCs w:val="20"/>
              </w:rPr>
              <w:t>gNB</w:t>
            </w:r>
            <w:proofErr w:type="spellEnd"/>
            <w:r>
              <w:rPr>
                <w:rFonts w:cs="Times New Roman"/>
                <w:b/>
                <w:szCs w:val="20"/>
              </w:rPr>
              <w:t xml:space="preserve">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宋体" w:cs="Times New Roman"/>
                <w:b/>
                <w:szCs w:val="20"/>
                <w:lang w:val="en-US"/>
              </w:rPr>
            </w:pPr>
            <w:r w:rsidRPr="00581840">
              <w:rPr>
                <w:rFonts w:eastAsia="宋体"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794" w:type="dxa"/>
          </w:tcPr>
          <w:p w14:paraId="2B458E6B" w14:textId="77777777" w:rsidR="00C83AF6" w:rsidRDefault="0000520D">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宋体" w:cs="Times New Roman"/>
                <w:b/>
                <w:szCs w:val="20"/>
              </w:rPr>
            </w:pPr>
            <w:r w:rsidRPr="00581840">
              <w:rPr>
                <w:rFonts w:eastAsia="宋体" w:cs="Times New Roman"/>
                <w:b/>
                <w:szCs w:val="20"/>
                <w:lang w:val="en-US"/>
              </w:rPr>
              <w:t xml:space="preserve">If DL-RSRP is above a RSRP threshold indicated by </w:t>
            </w:r>
            <w:proofErr w:type="spellStart"/>
            <w:r w:rsidRPr="00581840">
              <w:rPr>
                <w:rFonts w:eastAsia="宋体" w:cs="Times New Roman"/>
                <w:b/>
                <w:szCs w:val="20"/>
                <w:lang w:val="en-US"/>
              </w:rPr>
              <w:t>gNB</w:t>
            </w:r>
            <w:proofErr w:type="spellEnd"/>
            <w:r w:rsidRPr="00581840">
              <w:rPr>
                <w:rFonts w:eastAsia="宋体" w:cs="Times New Roman"/>
                <w:b/>
                <w:szCs w:val="20"/>
                <w:lang w:val="en-US"/>
              </w:rPr>
              <w:t xml:space="preserve">, UE selects valid RO in SBFD symbols. </w:t>
            </w:r>
            <w:r>
              <w:rPr>
                <w:rFonts w:eastAsia="宋体"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宋体" w:cs="Times New Roman"/>
                <w:b/>
                <w:szCs w:val="20"/>
              </w:rPr>
            </w:pPr>
            <w:r w:rsidRPr="00581840">
              <w:rPr>
                <w:rFonts w:eastAsia="宋体" w:cs="Times New Roman"/>
                <w:b/>
                <w:szCs w:val="20"/>
                <w:lang w:val="en-US"/>
              </w:rPr>
              <w:t xml:space="preserve">If the selected SSB/CSI-RS index is within a set of SSB/CSI-RS indexes indicated by </w:t>
            </w:r>
            <w:proofErr w:type="spellStart"/>
            <w:r w:rsidRPr="00581840">
              <w:rPr>
                <w:rFonts w:eastAsia="宋体" w:cs="Times New Roman"/>
                <w:b/>
                <w:szCs w:val="20"/>
                <w:lang w:val="en-US"/>
              </w:rPr>
              <w:t>gNB</w:t>
            </w:r>
            <w:proofErr w:type="spellEnd"/>
            <w:r w:rsidRPr="00581840">
              <w:rPr>
                <w:rFonts w:eastAsia="宋体" w:cs="Times New Roman"/>
                <w:b/>
                <w:szCs w:val="20"/>
                <w:lang w:val="en-US"/>
              </w:rPr>
              <w:t xml:space="preserve">, UE selects valid RO in SBFD symbols. </w:t>
            </w:r>
            <w:r>
              <w:rPr>
                <w:rFonts w:eastAsia="宋体" w:cs="Times New Roman"/>
                <w:b/>
                <w:szCs w:val="20"/>
              </w:rPr>
              <w:t>Otherwise, UE selects valid RO in non-SBFD symbols.</w:t>
            </w:r>
          </w:p>
          <w:p w14:paraId="56572058" w14:textId="77777777" w:rsidR="00C83AF6" w:rsidRDefault="0000520D">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宋体" w:cs="Times New Roman"/>
                <w:b/>
                <w:szCs w:val="20"/>
              </w:rPr>
            </w:pPr>
            <w:r>
              <w:rPr>
                <w:rFonts w:eastAsia="宋体" w:cs="Times New Roman"/>
                <w:b/>
                <w:szCs w:val="20"/>
              </w:rPr>
              <w:t xml:space="preserve">Proposal 11: If switching between ROs in SBFD symbols and ROs in non-SBFD symbols is not allowed, separate configuration of </w:t>
            </w:r>
            <w:proofErr w:type="spellStart"/>
            <w:r>
              <w:rPr>
                <w:rFonts w:eastAsia="宋体" w:cs="Times New Roman"/>
                <w:b/>
                <w:szCs w:val="20"/>
              </w:rPr>
              <w:t>powerRampingStep</w:t>
            </w:r>
            <w:proofErr w:type="spellEnd"/>
            <w:r>
              <w:rPr>
                <w:rFonts w:eastAsia="宋体" w:cs="Times New Roman"/>
                <w:b/>
                <w:szCs w:val="20"/>
              </w:rPr>
              <w:t xml:space="preserve"> and </w:t>
            </w:r>
            <w:proofErr w:type="spellStart"/>
            <w:r>
              <w:rPr>
                <w:rFonts w:eastAsia="宋体" w:cs="Times New Roman"/>
                <w:b/>
                <w:szCs w:val="20"/>
              </w:rPr>
              <w:t>preambleTransMax</w:t>
            </w:r>
            <w:proofErr w:type="spellEnd"/>
            <w:r>
              <w:rPr>
                <w:rFonts w:eastAsia="宋体" w:cs="Times New Roman"/>
                <w:b/>
                <w:szCs w:val="20"/>
              </w:rPr>
              <w:t xml:space="preserve"> can be configured in the additional RACH </w:t>
            </w:r>
            <w:proofErr w:type="spellStart"/>
            <w:r>
              <w:rPr>
                <w:rFonts w:eastAsia="宋体" w:cs="Times New Roman"/>
                <w:b/>
                <w:szCs w:val="20"/>
              </w:rPr>
              <w:t>configruation</w:t>
            </w:r>
            <w:proofErr w:type="spellEnd"/>
            <w:r>
              <w:rPr>
                <w:rFonts w:eastAsia="宋体" w:cs="Times New Roman"/>
                <w:b/>
                <w:szCs w:val="20"/>
              </w:rPr>
              <w:t>.</w:t>
            </w:r>
          </w:p>
          <w:p w14:paraId="514C6CDA" w14:textId="77777777" w:rsidR="00C83AF6" w:rsidRDefault="0000520D">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宋体" w:cs="Times New Roman"/>
                <w:b/>
                <w:szCs w:val="20"/>
                <w:lang w:val="en-US"/>
              </w:rPr>
            </w:pPr>
            <w:r w:rsidRPr="00581840">
              <w:rPr>
                <w:rFonts w:eastAsia="宋体" w:cs="Times New Roman"/>
                <w:b/>
                <w:szCs w:val="20"/>
                <w:lang w:val="en-US"/>
              </w:rPr>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宋体" w:cs="Times New Roman"/>
                <w:b/>
                <w:szCs w:val="20"/>
                <w:lang w:val="en-US"/>
              </w:rPr>
            </w:pPr>
            <w:r w:rsidRPr="00581840">
              <w:rPr>
                <w:rFonts w:eastAsia="宋体"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lastRenderedPageBreak/>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1"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 xml:space="preserve">LGE, Huawei, </w:t>
      </w:r>
      <w:proofErr w:type="spellStart"/>
      <w:r w:rsidRPr="00581840">
        <w:rPr>
          <w:i/>
          <w:iCs/>
          <w:lang w:val="en-US"/>
        </w:rPr>
        <w:t>HiSilicon</w:t>
      </w:r>
      <w:proofErr w:type="spellEnd"/>
      <w:r w:rsidRPr="00581840">
        <w:rPr>
          <w:i/>
          <w:iCs/>
          <w:lang w:val="en-US"/>
        </w:rPr>
        <w:t xml:space="preserve">, Ericsson, </w:t>
      </w:r>
      <w:proofErr w:type="spellStart"/>
      <w:r w:rsidRPr="00581840">
        <w:rPr>
          <w:i/>
          <w:iCs/>
          <w:lang w:val="en-US"/>
        </w:rPr>
        <w:t>Spreadtrum</w:t>
      </w:r>
      <w:proofErr w:type="spellEnd"/>
      <w:r w:rsidRPr="00581840">
        <w:rPr>
          <w:i/>
          <w:iCs/>
          <w:lang w:val="en-US"/>
        </w:rPr>
        <w:t xml:space="preserve">, BUPT, </w:t>
      </w:r>
      <w:proofErr w:type="spellStart"/>
      <w:r w:rsidRPr="00581840">
        <w:rPr>
          <w:i/>
          <w:iCs/>
          <w:lang w:val="en-US"/>
        </w:rPr>
        <w:t>InterDigital</w:t>
      </w:r>
      <w:proofErr w:type="spellEnd"/>
      <w:r w:rsidRPr="00581840">
        <w:rPr>
          <w:i/>
          <w:iCs/>
          <w:lang w:val="en-US"/>
        </w:rPr>
        <w:t>, Korea Testing Laboratory, Samsung, vivo, [Sharp], CATT, China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460"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 xml:space="preserve">LGE, Ericsson, </w:t>
      </w:r>
      <w:proofErr w:type="spellStart"/>
      <w:r w:rsidRPr="00581840">
        <w:rPr>
          <w:i/>
          <w:iCs/>
          <w:lang w:val="en-US"/>
        </w:rPr>
        <w:t>Spreadtrum</w:t>
      </w:r>
      <w:proofErr w:type="spellEnd"/>
      <w:r w:rsidRPr="00581840">
        <w:rPr>
          <w:i/>
          <w:iCs/>
          <w:lang w:val="en-US"/>
        </w:rPr>
        <w:t>, BUPT, Korea Testing Laboratory, MediaTek, Google, NTT DOCOMO, Qualcomm</w:t>
      </w:r>
    </w:p>
    <w:p w14:paraId="7AEE38A6" w14:textId="77777777" w:rsidR="00C83AF6" w:rsidRPr="00581840" w:rsidRDefault="0000520D">
      <w:pPr>
        <w:pStyle w:val="ListParagraph"/>
        <w:numPr>
          <w:ilvl w:val="1"/>
          <w:numId w:val="132"/>
        </w:numPr>
        <w:spacing w:before="120"/>
        <w:ind w:leftChars="219" w:left="460"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 xml:space="preserve">ZTE, </w:t>
      </w:r>
      <w:proofErr w:type="spellStart"/>
      <w:r w:rsidRPr="00581840">
        <w:rPr>
          <w:i/>
          <w:iCs/>
          <w:lang w:val="en-US"/>
        </w:rPr>
        <w:t>InterDigital</w:t>
      </w:r>
      <w:proofErr w:type="spellEnd"/>
      <w:r w:rsidRPr="00581840">
        <w:rPr>
          <w:i/>
          <w:iCs/>
          <w:lang w:val="en-US"/>
        </w:rPr>
        <w:t>, Sony, Xiaomi, Lenovo, Fujitsu, Nokia, NSB</w:t>
      </w:r>
    </w:p>
    <w:p w14:paraId="20004519" w14:textId="77777777" w:rsidR="00C83AF6" w:rsidRDefault="0000520D">
      <w:pPr>
        <w:pStyle w:val="ListParagraph"/>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1"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lastRenderedPageBreak/>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lastRenderedPageBreak/>
              <w:t>Nokia</w:t>
            </w:r>
          </w:p>
        </w:tc>
        <w:tc>
          <w:tcPr>
            <w:tcW w:w="8402" w:type="dxa"/>
          </w:tcPr>
          <w:p w14:paraId="2516631E" w14:textId="073E1738" w:rsidR="00D6195B" w:rsidRDefault="00D6195B" w:rsidP="00D6195B">
            <w:pPr>
              <w:rPr>
                <w:bCs/>
              </w:rPr>
            </w:pPr>
            <w:r>
              <w:rPr>
                <w:bCs/>
              </w:rPr>
              <w:t>Support.</w:t>
            </w:r>
          </w:p>
        </w:tc>
      </w:tr>
      <w:tr w:rsidR="00276A2B" w14:paraId="1F0F9429" w14:textId="77777777" w:rsidTr="00B27E26">
        <w:tc>
          <w:tcPr>
            <w:tcW w:w="1555" w:type="dxa"/>
          </w:tcPr>
          <w:p w14:paraId="44FA4E1C" w14:textId="4D8A1BC8" w:rsidR="00276A2B" w:rsidRPr="00276A2B" w:rsidRDefault="00276A2B" w:rsidP="00D6195B">
            <w:pPr>
              <w:rPr>
                <w:rFonts w:eastAsia="Malgun Gothic"/>
                <w:bCs/>
              </w:rPr>
            </w:pPr>
            <w:r>
              <w:rPr>
                <w:rFonts w:eastAsia="Malgun Gothic" w:hint="eastAsia"/>
                <w:bCs/>
              </w:rPr>
              <w:t>S</w:t>
            </w:r>
            <w:r>
              <w:rPr>
                <w:rFonts w:eastAsia="Malgun Gothic"/>
                <w:bCs/>
              </w:rPr>
              <w:t>K Telecom</w:t>
            </w:r>
          </w:p>
        </w:tc>
        <w:tc>
          <w:tcPr>
            <w:tcW w:w="8402" w:type="dxa"/>
          </w:tcPr>
          <w:p w14:paraId="51936827" w14:textId="31E14531" w:rsidR="00276A2B" w:rsidRPr="00276A2B" w:rsidRDefault="00276A2B" w:rsidP="00D6195B">
            <w:pPr>
              <w:rPr>
                <w:rFonts w:eastAsia="Malgun Gothic"/>
                <w:bCs/>
              </w:rPr>
            </w:pPr>
            <w:r>
              <w:rPr>
                <w:rFonts w:eastAsia="Malgun Gothic" w:hint="eastAsia"/>
                <w:bCs/>
              </w:rPr>
              <w:t>S</w:t>
            </w:r>
            <w:r>
              <w:rPr>
                <w:rFonts w:eastAsia="Malgun Gothic"/>
                <w:bCs/>
              </w:rPr>
              <w:t>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Malgun Gothic"/>
                <w:bCs/>
              </w:rPr>
              <w:t>Lenovo</w:t>
            </w:r>
          </w:p>
        </w:tc>
        <w:tc>
          <w:tcPr>
            <w:tcW w:w="8402" w:type="dxa"/>
            <w:vAlign w:val="center"/>
          </w:tcPr>
          <w:p w14:paraId="134687E7" w14:textId="256C092C" w:rsidR="00D24032" w:rsidRPr="004D03BF" w:rsidRDefault="00D24032" w:rsidP="00D24032">
            <w:pPr>
              <w:rPr>
                <w:bCs/>
              </w:rPr>
            </w:pPr>
            <w:r>
              <w:rPr>
                <w:rFonts w:eastAsia="Malgun Gothic"/>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Malgun Gothic"/>
                <w:bCs/>
              </w:rPr>
            </w:pPr>
            <w:r>
              <w:rPr>
                <w:rFonts w:eastAsia="Malgun Gothic"/>
                <w:bCs/>
              </w:rPr>
              <w:t>NEC</w:t>
            </w:r>
          </w:p>
        </w:tc>
        <w:tc>
          <w:tcPr>
            <w:tcW w:w="8402" w:type="dxa"/>
            <w:vAlign w:val="center"/>
          </w:tcPr>
          <w:p w14:paraId="0B69A28F" w14:textId="5CA0AB4F" w:rsidR="00413146" w:rsidRDefault="00413146" w:rsidP="00D24032">
            <w:pPr>
              <w:rPr>
                <w:rFonts w:eastAsia="Malgun Gothic"/>
                <w:bCs/>
              </w:rPr>
            </w:pPr>
            <w:r>
              <w:rPr>
                <w:rFonts w:eastAsia="Malgun Gothic"/>
                <w:bCs/>
              </w:rPr>
              <w:t>Support</w:t>
            </w:r>
          </w:p>
        </w:tc>
      </w:tr>
      <w:tr w:rsidR="008771AA" w14:paraId="65E75FBB" w14:textId="77777777" w:rsidTr="004063A7">
        <w:tc>
          <w:tcPr>
            <w:tcW w:w="1555" w:type="dxa"/>
          </w:tcPr>
          <w:p w14:paraId="6E93392D" w14:textId="4F78DCE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6ABF92BC" w14:textId="77777777" w:rsidR="008771AA" w:rsidRDefault="008771AA" w:rsidP="008771AA">
            <w:pPr>
              <w:rPr>
                <w:rFonts w:eastAsia="Malgun Gothic"/>
                <w:bCs/>
              </w:rPr>
            </w:pPr>
            <w:r>
              <w:rPr>
                <w:rFonts w:eastAsia="Malgun Gothic" w:hint="eastAsia"/>
                <w:bCs/>
              </w:rPr>
              <w:t>S</w:t>
            </w:r>
            <w:r>
              <w:rPr>
                <w:rFonts w:eastAsia="Malgun Gothic"/>
                <w:bCs/>
              </w:rPr>
              <w:t>upport the proposal.</w:t>
            </w:r>
          </w:p>
          <w:p w14:paraId="21055DAC" w14:textId="526D2A0F" w:rsidR="008771AA" w:rsidRDefault="008771AA" w:rsidP="008771AA">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Malgun Gothic"/>
                <w:bCs/>
              </w:rPr>
            </w:pPr>
            <w:r>
              <w:rPr>
                <w:bCs/>
              </w:rPr>
              <w:t>Apple</w:t>
            </w:r>
          </w:p>
        </w:tc>
        <w:tc>
          <w:tcPr>
            <w:tcW w:w="8402" w:type="dxa"/>
            <w:vAlign w:val="center"/>
          </w:tcPr>
          <w:p w14:paraId="07E041D1" w14:textId="74B669E3" w:rsidR="005B180D" w:rsidRDefault="005B180D" w:rsidP="005B180D">
            <w:pPr>
              <w:rPr>
                <w:rFonts w:eastAsia="Malgun Gothic"/>
                <w:bCs/>
              </w:rPr>
            </w:pPr>
            <w:r>
              <w:rPr>
                <w:bCs/>
              </w:rPr>
              <w:t>Support</w:t>
            </w:r>
          </w:p>
        </w:tc>
      </w:tr>
      <w:tr w:rsidR="00C07441" w14:paraId="59F3238B" w14:textId="77777777" w:rsidTr="00FC32BE">
        <w:tc>
          <w:tcPr>
            <w:tcW w:w="1555" w:type="dxa"/>
            <w:vAlign w:val="center"/>
          </w:tcPr>
          <w:p w14:paraId="51E1DAED" w14:textId="7A9933B8" w:rsidR="00C07441" w:rsidRDefault="00C07441" w:rsidP="00C07441">
            <w:pPr>
              <w:rPr>
                <w:bCs/>
              </w:rPr>
            </w:pPr>
            <w:r>
              <w:rPr>
                <w:rFonts w:eastAsia="PMingLiU" w:hint="eastAsia"/>
                <w:bCs/>
              </w:rPr>
              <w:t>I</w:t>
            </w:r>
            <w:r>
              <w:rPr>
                <w:rFonts w:eastAsia="PMingLiU"/>
                <w:bCs/>
              </w:rPr>
              <w:t>TRI</w:t>
            </w:r>
          </w:p>
        </w:tc>
        <w:tc>
          <w:tcPr>
            <w:tcW w:w="8402" w:type="dxa"/>
            <w:vAlign w:val="center"/>
          </w:tcPr>
          <w:p w14:paraId="60989E06" w14:textId="626209A3" w:rsidR="00C07441" w:rsidRDefault="00C07441" w:rsidP="00C07441">
            <w:pPr>
              <w:rPr>
                <w:bCs/>
              </w:rPr>
            </w:pPr>
            <w:r>
              <w:rPr>
                <w:rFonts w:eastAsia="PMingLiU" w:hint="eastAsia"/>
                <w:bCs/>
              </w:rPr>
              <w:t>S</w:t>
            </w:r>
            <w:r>
              <w:rPr>
                <w:rFonts w:eastAsia="PMingLiU"/>
                <w:bCs/>
              </w:rPr>
              <w:t>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08"/>
        <w:gridCol w:w="8654"/>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 xml:space="preserve">For a CORESET associated with Type-1 CSS, whether or not it can overlap with the boundary of a DL </w:t>
            </w:r>
            <w:proofErr w:type="spellStart"/>
            <w:r w:rsidRPr="00581840">
              <w:rPr>
                <w:rFonts w:cs="Times New Roman"/>
                <w:b/>
                <w:szCs w:val="20"/>
                <w:lang w:val="en-US"/>
              </w:rPr>
              <w:t>subband</w:t>
            </w:r>
            <w:proofErr w:type="spellEnd"/>
            <w:r w:rsidRPr="00581840">
              <w:rPr>
                <w:rFonts w:cs="Times New Roman"/>
                <w:b/>
                <w:szCs w:val="20"/>
                <w:lang w:val="en-US"/>
              </w:rPr>
              <w:t xml:space="preserve">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lastRenderedPageBreak/>
              <w:t xml:space="preserve">MSG 2 reception can be postponed the discussion until there is clear conclusion that CORESET associated with Type-1 CSS can overlap with boundary of DL </w:t>
            </w:r>
            <w:proofErr w:type="spellStart"/>
            <w:r w:rsidRPr="00581840">
              <w:rPr>
                <w:rFonts w:cs="Times New Roman"/>
                <w:b/>
                <w:szCs w:val="20"/>
                <w:lang w:val="en-US"/>
              </w:rPr>
              <w:t>subband</w:t>
            </w:r>
            <w:proofErr w:type="spellEnd"/>
            <w:r w:rsidRPr="00581840">
              <w:rPr>
                <w:rFonts w:cs="Times New Roman"/>
                <w:b/>
                <w:szCs w:val="20"/>
                <w:lang w:val="en-US"/>
              </w:rPr>
              <w:t>.</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 xml:space="preserve">Proposal 16: Reuse the enhancements on DL receptions in </w:t>
            </w:r>
            <w:proofErr w:type="spellStart"/>
            <w:r>
              <w:rPr>
                <w:rFonts w:cs="Times New Roman"/>
                <w:b/>
                <w:szCs w:val="20"/>
              </w:rPr>
              <w:t>non RACH</w:t>
            </w:r>
            <w:proofErr w:type="spellEnd"/>
            <w:r>
              <w:rPr>
                <w:rFonts w:cs="Times New Roman"/>
                <w:b/>
                <w:szCs w:val="20"/>
              </w:rPr>
              <w:t xml:space="preserve"> procedure for Msg2 and Msg4 PDSCH if needed.</w:t>
            </w:r>
          </w:p>
          <w:p w14:paraId="2FF16ECA" w14:textId="77777777" w:rsidR="00C83AF6" w:rsidRDefault="0000520D">
            <w:pPr>
              <w:spacing w:before="120"/>
              <w:rPr>
                <w:rFonts w:cs="Times New Roman"/>
                <w:b/>
                <w:szCs w:val="20"/>
              </w:rPr>
            </w:pPr>
            <w:r>
              <w:rPr>
                <w:rFonts w:cs="Times New Roman"/>
                <w:b/>
                <w:szCs w:val="20"/>
              </w:rPr>
              <w:t xml:space="preserve">Proposal 17: The enhancements on PUSCH transmission in </w:t>
            </w:r>
            <w:proofErr w:type="spellStart"/>
            <w:r>
              <w:rPr>
                <w:rFonts w:cs="Times New Roman"/>
                <w:b/>
                <w:szCs w:val="20"/>
              </w:rPr>
              <w:t>non RACH</w:t>
            </w:r>
            <w:proofErr w:type="spellEnd"/>
            <w:r>
              <w:rPr>
                <w:rFonts w:cs="Times New Roman"/>
                <w:b/>
                <w:szCs w:val="20"/>
              </w:rPr>
              <w:t xml:space="preserve">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宋体" w:cs="Times New Roman"/>
                <w:b/>
                <w:color w:val="000000"/>
                <w:szCs w:val="20"/>
                <w:lang w:val="en-US"/>
              </w:rPr>
              <w:t>DeltaPreamble and</w:t>
            </w:r>
            <w:r w:rsidRPr="00581840">
              <w:rPr>
                <w:rFonts w:eastAsia="宋体"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lastRenderedPageBreak/>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4EAF43C0" w14:textId="77777777" w:rsidR="00C83AF6" w:rsidRDefault="0000520D">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8:</w:t>
            </w:r>
          </w:p>
          <w:p w14:paraId="53411E9D" w14:textId="77777777" w:rsidR="00C83AF6" w:rsidRDefault="0000520D">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 xml:space="preserve">PUSCH frequency hopping offset can be based on the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size.</w:t>
            </w:r>
          </w:p>
          <w:p w14:paraId="32C33BD7"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w:t>
            </w:r>
            <w:proofErr w:type="spellStart"/>
            <w:r>
              <w:rPr>
                <w:rFonts w:eastAsia="宋体" w:cs="Times New Roman"/>
                <w:b/>
                <w:szCs w:val="20"/>
              </w:rPr>
              <w:t>subband</w:t>
            </w:r>
            <w:proofErr w:type="spellEnd"/>
            <w:r>
              <w:rPr>
                <w:rFonts w:eastAsia="宋体" w:cs="Times New Roman"/>
                <w:b/>
                <w:szCs w:val="20"/>
              </w:rPr>
              <w:t xml:space="preserve">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宋体" w:cs="Times New Roman"/>
                <w:b/>
                <w:szCs w:val="20"/>
              </w:rPr>
            </w:pPr>
            <w:r>
              <w:rPr>
                <w:rFonts w:eastAsia="宋体" w:cs="Times New Roman"/>
                <w:b/>
                <w:szCs w:val="20"/>
              </w:rPr>
              <w:t xml:space="preserve">Proposal 15: For Msg 2 and Msg 4 PDSCH reception in DL </w:t>
            </w:r>
            <w:proofErr w:type="spellStart"/>
            <w:r>
              <w:rPr>
                <w:rFonts w:eastAsia="宋体" w:cs="Times New Roman"/>
                <w:b/>
                <w:szCs w:val="20"/>
              </w:rPr>
              <w:t>subband</w:t>
            </w:r>
            <w:proofErr w:type="spellEnd"/>
            <w:r>
              <w:rPr>
                <w:rFonts w:eastAsia="宋体" w:cs="Times New Roman"/>
                <w:b/>
                <w:szCs w:val="20"/>
              </w:rPr>
              <w:t>(s), wait for progress in AI 9.3.1.</w:t>
            </w:r>
          </w:p>
          <w:p w14:paraId="67B6E2FF" w14:textId="77777777" w:rsidR="00C83AF6" w:rsidRDefault="0000520D">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w:t>
            </w:r>
            <w:proofErr w:type="spellStart"/>
            <w:r>
              <w:rPr>
                <w:rFonts w:cs="Times New Roman"/>
                <w:b/>
                <w:szCs w:val="20"/>
              </w:rPr>
              <w:t>subband</w:t>
            </w:r>
            <w:proofErr w:type="spellEnd"/>
            <w:r>
              <w:rPr>
                <w:rFonts w:cs="Times New Roman"/>
                <w:b/>
                <w:szCs w:val="20"/>
              </w:rPr>
              <w:t xml:space="preserve">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黑体"/>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 xml:space="preserve">Msg2[/Msg4 PDSCH] reception in DL </w:t>
      </w:r>
      <w:proofErr w:type="spellStart"/>
      <w:r w:rsidRPr="00581840">
        <w:rPr>
          <w:lang w:val="en-US"/>
        </w:rPr>
        <w:t>subband</w:t>
      </w:r>
      <w:proofErr w:type="spellEnd"/>
      <w:r w:rsidRPr="00581840">
        <w:rPr>
          <w:lang w:val="en-US"/>
        </w:rPr>
        <w:t>(s)</w:t>
      </w:r>
    </w:p>
    <w:p w14:paraId="4C0CB51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 xml:space="preserve">ther/how </w:t>
      </w:r>
      <w:proofErr w:type="spellStart"/>
      <w:r w:rsidRPr="00581840">
        <w:rPr>
          <w:lang w:val="en-US"/>
        </w:rPr>
        <w:t>gNB</w:t>
      </w:r>
      <w:proofErr w:type="spellEnd"/>
      <w:r w:rsidRPr="00581840">
        <w:rPr>
          <w:lang w:val="en-US"/>
        </w:rPr>
        <w:t xml:space="preserve">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 xml:space="preserve">The enhancements considered for 4-step CBRA and 2-step CBRA should also be </w:t>
            </w:r>
            <w:r>
              <w:rPr>
                <w:i w:val="0"/>
                <w:iCs w:val="0"/>
                <w:szCs w:val="20"/>
              </w:rPr>
              <w:lastRenderedPageBreak/>
              <w:t>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84B5A4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The following aspects should be considered for 2-step RACH enhancements on SBFD symbols:</w:t>
            </w:r>
          </w:p>
          <w:p w14:paraId="09876BC3"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 xml:space="preserve">PO configuration and valid determination in the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of SBFD symbols</w:t>
            </w:r>
          </w:p>
          <w:p w14:paraId="2B3DBE94"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 xml:space="preserve">Power control for PUSCH for </w:t>
            </w:r>
            <w:proofErr w:type="spellStart"/>
            <w:r w:rsidRPr="00581840">
              <w:rPr>
                <w:rFonts w:eastAsia="宋体" w:cs="Times New Roman"/>
                <w:b/>
                <w:szCs w:val="20"/>
                <w:lang w:val="en-US"/>
              </w:rPr>
              <w:t>MsgA</w:t>
            </w:r>
            <w:proofErr w:type="spellEnd"/>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宋体" w:cs="Times New Roman"/>
                <w:b/>
                <w:szCs w:val="20"/>
              </w:rPr>
            </w:pPr>
            <w:r>
              <w:rPr>
                <w:rFonts w:eastAsia="宋体" w:cs="Times New Roman"/>
                <w:b/>
                <w:szCs w:val="20"/>
              </w:rPr>
              <w:t>Proposal 18: Support Type-2 RACH in SBFD symbols.</w:t>
            </w:r>
          </w:p>
          <w:p w14:paraId="55673BD8" w14:textId="77777777" w:rsidR="00C83AF6" w:rsidRDefault="0000520D">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宋体" w:cs="Times New Roman"/>
                <w:b/>
                <w:szCs w:val="20"/>
                <w:lang w:val="en-US"/>
              </w:rPr>
            </w:pPr>
            <w:r w:rsidRPr="00581840">
              <w:rPr>
                <w:rFonts w:eastAsia="宋体" w:cs="Times New Roman"/>
                <w:b/>
                <w:szCs w:val="20"/>
                <w:lang w:val="en-US"/>
              </w:rPr>
              <w:t xml:space="preserve">Msg A ROs in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in SBFD symbols configured by the additional Msg A PRACH configuration are determined as valid Msg A ROs.</w:t>
            </w:r>
          </w:p>
          <w:p w14:paraId="795E5FC8" w14:textId="77777777" w:rsidR="00C83AF6" w:rsidRPr="00581840" w:rsidRDefault="0000520D">
            <w:pPr>
              <w:pStyle w:val="ListParagraph"/>
              <w:numPr>
                <w:ilvl w:val="0"/>
                <w:numId w:val="139"/>
              </w:numPr>
              <w:spacing w:before="120"/>
              <w:rPr>
                <w:rFonts w:eastAsia="宋体" w:cs="Times New Roman"/>
                <w:b/>
                <w:szCs w:val="20"/>
                <w:lang w:val="en-US"/>
              </w:rPr>
            </w:pPr>
            <w:r w:rsidRPr="00581840">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宋体" w:cs="Times New Roman"/>
                <w:b/>
                <w:szCs w:val="20"/>
                <w:lang w:val="en-US"/>
              </w:rPr>
            </w:pPr>
            <w:r w:rsidRPr="00581840">
              <w:rPr>
                <w:rFonts w:eastAsia="宋体" w:cs="Times New Roman"/>
                <w:b/>
                <w:szCs w:val="20"/>
                <w:lang w:val="en-US"/>
              </w:rPr>
              <w:t xml:space="preserve">Msg A POs in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in SBFD symbols configured by the additional Msg A PUSCH configuration are determined as valid Msg A </w:t>
            </w:r>
            <w:proofErr w:type="spellStart"/>
            <w:r w:rsidRPr="00581840">
              <w:rPr>
                <w:rFonts w:eastAsia="宋体" w:cs="Times New Roman"/>
                <w:b/>
                <w:szCs w:val="20"/>
                <w:lang w:val="en-US"/>
              </w:rPr>
              <w:t>POs.</w:t>
            </w:r>
            <w:proofErr w:type="spellEnd"/>
          </w:p>
          <w:p w14:paraId="3CCFD06B"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394FD68A" w14:textId="77777777" w:rsidR="00C83AF6" w:rsidRDefault="0000520D">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Single </w:t>
            </w:r>
            <w:proofErr w:type="spellStart"/>
            <w:r>
              <w:rPr>
                <w:rFonts w:eastAsia="宋体" w:cs="Times New Roman"/>
                <w:b/>
                <w:szCs w:val="20"/>
                <w:lang w:val="en-GB"/>
              </w:rPr>
              <w:t>msgA</w:t>
            </w:r>
            <w:proofErr w:type="spellEnd"/>
            <w:r>
              <w:rPr>
                <w:rFonts w:eastAsia="宋体" w:cs="Times New Roman"/>
                <w:b/>
                <w:szCs w:val="20"/>
                <w:lang w:val="en-GB"/>
              </w:rPr>
              <w:t xml:space="preserve">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SBFD-aware UEs are configured with additional </w:t>
            </w:r>
            <w:proofErr w:type="spellStart"/>
            <w:r>
              <w:rPr>
                <w:rFonts w:eastAsia="宋体" w:cs="Times New Roman"/>
                <w:b/>
                <w:szCs w:val="20"/>
                <w:lang w:val="en-GB"/>
              </w:rPr>
              <w:t>msgA</w:t>
            </w:r>
            <w:proofErr w:type="spellEnd"/>
            <w:r>
              <w:rPr>
                <w:rFonts w:eastAsia="宋体" w:cs="Times New Roman"/>
                <w:b/>
                <w:szCs w:val="20"/>
                <w:lang w:val="en-GB"/>
              </w:rPr>
              <w:t xml:space="preserve">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w:t>
            </w:r>
            <w:proofErr w:type="spellStart"/>
            <w:r>
              <w:rPr>
                <w:rFonts w:cs="Times New Roman"/>
                <w:b/>
                <w:szCs w:val="20"/>
              </w:rPr>
              <w:t>subband</w:t>
            </w:r>
            <w:proofErr w:type="spellEnd"/>
            <w:r>
              <w:rPr>
                <w:rFonts w:cs="Times New Roman"/>
                <w:b/>
                <w:szCs w:val="20"/>
              </w:rPr>
              <w:t xml:space="preserve">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 xml:space="preserve">New H3C, LGE, </w:t>
      </w:r>
      <w:proofErr w:type="spellStart"/>
      <w:r w:rsidRPr="00581840">
        <w:rPr>
          <w:i/>
          <w:iCs/>
          <w:lang w:val="en-US"/>
        </w:rPr>
        <w:t>InterDigital</w:t>
      </w:r>
      <w:proofErr w:type="spellEnd"/>
      <w:r w:rsidRPr="00581840">
        <w:rPr>
          <w:i/>
          <w:iCs/>
          <w:lang w:val="en-US"/>
        </w:rPr>
        <w:t>,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b/>
                <w:szCs w:val="21"/>
              </w:rPr>
            </w:pPr>
            <w:r>
              <w:rPr>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宋体"/>
                <w:b/>
                <w:bCs/>
                <w:szCs w:val="20"/>
              </w:rPr>
            </w:pPr>
            <w:r>
              <w:rPr>
                <w:rFonts w:eastAsia="宋体"/>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黑体"/>
          <w:b/>
          <w:vanish/>
          <w:sz w:val="32"/>
          <w:szCs w:val="32"/>
        </w:rPr>
      </w:pPr>
    </w:p>
    <w:p w14:paraId="5DA4AAB3" w14:textId="77777777" w:rsidR="00C83AF6" w:rsidRDefault="00C83AF6">
      <w:pPr>
        <w:pStyle w:val="ListParagraph"/>
        <w:keepNext/>
        <w:numPr>
          <w:ilvl w:val="0"/>
          <w:numId w:val="142"/>
        </w:numPr>
        <w:spacing w:before="120" w:after="240"/>
        <w:outlineLvl w:val="0"/>
        <w:rPr>
          <w:rFonts w:eastAsia="黑体"/>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08"/>
        <w:gridCol w:w="8654"/>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 xml:space="preserve">random access in SBFD symbols for UEs in RRC_IDLE/INACTIVER mode and allow </w:t>
            </w:r>
            <w:proofErr w:type="spellStart"/>
            <w:r>
              <w:rPr>
                <w:rFonts w:eastAsia="Batang" w:cs="Times New Roman"/>
                <w:b/>
                <w:szCs w:val="20"/>
              </w:rPr>
              <w:t>gNB</w:t>
            </w:r>
            <w:proofErr w:type="spellEnd"/>
            <w:r>
              <w:rPr>
                <w:rFonts w:eastAsia="Batang" w:cs="Times New Roman"/>
                <w:b/>
                <w:szCs w:val="20"/>
              </w:rPr>
              <w:t xml:space="preserve">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 xml:space="preserve">Put ROs in the middle of UL </w:t>
            </w:r>
            <w:proofErr w:type="spellStart"/>
            <w:r w:rsidRPr="00581840">
              <w:rPr>
                <w:rFonts w:cs="Times New Roman"/>
                <w:b/>
                <w:szCs w:val="20"/>
                <w:lang w:val="en-US"/>
              </w:rPr>
              <w:t>subband</w:t>
            </w:r>
            <w:proofErr w:type="spellEnd"/>
            <w:r w:rsidRPr="00581840">
              <w:rPr>
                <w:rFonts w:cs="Times New Roman"/>
                <w:b/>
                <w:szCs w:val="20"/>
                <w:lang w:val="en-US"/>
              </w:rPr>
              <w:t xml:space="preserve">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14:paraId="0F4320D7" w14:textId="77777777" w:rsidR="00C83AF6" w:rsidRDefault="0000520D">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 xml:space="preserve">Observation 3: Support of mixed (SBFD/non-SBFD) ROs is not required during random access in </w:t>
            </w:r>
            <w:r>
              <w:rPr>
                <w:rFonts w:cs="Times New Roman"/>
                <w:bCs w:val="0"/>
                <w:color w:val="000000" w:themeColor="text1"/>
                <w:szCs w:val="20"/>
              </w:rPr>
              <w:lastRenderedPageBreak/>
              <w:t>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等线" w:cs="Times New Roman"/>
                <w:b/>
                <w:szCs w:val="20"/>
              </w:rPr>
            </w:pPr>
            <w:r>
              <w:rPr>
                <w:rFonts w:eastAsia="等线" w:cs="Times New Roman"/>
                <w:b/>
                <w:szCs w:val="20"/>
              </w:rPr>
              <w:t xml:space="preserve">Proposal 11: Random access in UL </w:t>
            </w:r>
            <w:proofErr w:type="spellStart"/>
            <w:r>
              <w:rPr>
                <w:rFonts w:eastAsia="等线" w:cs="Times New Roman"/>
                <w:b/>
                <w:szCs w:val="20"/>
              </w:rPr>
              <w:t>subband</w:t>
            </w:r>
            <w:proofErr w:type="spellEnd"/>
            <w:r>
              <w:rPr>
                <w:rFonts w:eastAsia="等线" w:cs="Times New Roman"/>
                <w:b/>
                <w:szCs w:val="20"/>
              </w:rPr>
              <w:t xml:space="preserve">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14:paraId="4D6F3D2E" w14:textId="77777777" w:rsidR="00C83AF6" w:rsidRDefault="0000520D">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w:t>
            </w:r>
            <w:proofErr w:type="spellStart"/>
            <w:r>
              <w:rPr>
                <w:rFonts w:cs="Times New Roman"/>
                <w:b/>
                <w:szCs w:val="20"/>
              </w:rPr>
              <w:t>subband</w:t>
            </w:r>
            <w:proofErr w:type="spellEnd"/>
            <w:r>
              <w:rPr>
                <w:rFonts w:cs="Times New Roman"/>
                <w:b/>
                <w:szCs w:val="20"/>
              </w:rPr>
              <w:t xml:space="preserve">.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37C40EC5" w14:textId="77777777" w:rsidR="00C83AF6" w:rsidRDefault="0000520D">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77775E40" w14:textId="77777777" w:rsidR="00C83AF6" w:rsidRDefault="0000520D">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宋体" w:cs="Times New Roman"/>
                <w:b/>
                <w:szCs w:val="20"/>
              </w:rPr>
            </w:pPr>
            <w:r>
              <w:rPr>
                <w:rFonts w:eastAsia="宋体" w:cs="Times New Roman"/>
                <w:b/>
                <w:szCs w:val="20"/>
              </w:rPr>
              <w:t xml:space="preserve">Observation 2: The UE-to-UE CLI as well as </w:t>
            </w:r>
            <w:proofErr w:type="spellStart"/>
            <w:r>
              <w:rPr>
                <w:rFonts w:eastAsia="宋体" w:cs="Times New Roman"/>
                <w:b/>
                <w:szCs w:val="20"/>
              </w:rPr>
              <w:t>gNB</w:t>
            </w:r>
            <w:proofErr w:type="spellEnd"/>
            <w:r>
              <w:rPr>
                <w:rFonts w:eastAsia="宋体" w:cs="Times New Roman"/>
                <w:b/>
                <w:szCs w:val="20"/>
              </w:rPr>
              <w:t>-to-</w:t>
            </w:r>
            <w:proofErr w:type="spellStart"/>
            <w:r>
              <w:rPr>
                <w:rFonts w:eastAsia="宋体" w:cs="Times New Roman"/>
                <w:b/>
                <w:szCs w:val="20"/>
              </w:rPr>
              <w:t>gNB</w:t>
            </w:r>
            <w:proofErr w:type="spellEnd"/>
            <w:r>
              <w:rPr>
                <w:rFonts w:eastAsia="宋体" w:cs="Times New Roman"/>
                <w:b/>
                <w:szCs w:val="20"/>
              </w:rPr>
              <w:t xml:space="preserve">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6894EF58" w14:textId="77777777" w:rsidR="00C83AF6" w:rsidRDefault="0000520D">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lastRenderedPageBreak/>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t xml:space="preserve">PRACH transmissions in UL </w:t>
      </w:r>
      <w:proofErr w:type="spellStart"/>
      <w:r w:rsidRPr="00581840">
        <w:rPr>
          <w:rFonts w:cs="Times" w:hint="eastAsia"/>
          <w:lang w:val="en-US"/>
        </w:rPr>
        <w:t>subband</w:t>
      </w:r>
      <w:proofErr w:type="spellEnd"/>
      <w:r w:rsidRPr="00581840">
        <w:rPr>
          <w:rFonts w:cs="Times" w:hint="eastAsia"/>
          <w:lang w:val="en-US"/>
        </w:rPr>
        <w:t xml:space="preserve">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w:t>
      </w:r>
      <w:proofErr w:type="spellStart"/>
      <w:r w:rsidRPr="00581840">
        <w:rPr>
          <w:lang w:val="en-US"/>
        </w:rPr>
        <w:t>HiSi</w:t>
      </w:r>
      <w:proofErr w:type="spellEnd"/>
      <w:r w:rsidRPr="00581840">
        <w:rPr>
          <w:lang w:val="en-US"/>
        </w:rPr>
        <w:t>, Samsung, Nokia, NEC, Google, TCL, Sharp, Wilus, LGE, Fujitsu, ETRI, Sony, QC, Lenovo, SKT, MTK, CATT, Panasonic</w:t>
      </w:r>
    </w:p>
    <w:p w14:paraId="5FC9244F" w14:textId="77777777" w:rsidR="00C83AF6" w:rsidRDefault="0000520D">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w:t>
      </w:r>
      <w:proofErr w:type="spellStart"/>
      <w:r w:rsidRPr="00581840">
        <w:rPr>
          <w:i/>
          <w:iCs/>
          <w:lang w:val="en-US"/>
        </w:rPr>
        <w:t>HiSi</w:t>
      </w:r>
      <w:proofErr w:type="spellEnd"/>
      <w:r w:rsidRPr="00581840">
        <w:rPr>
          <w:i/>
          <w:iCs/>
          <w:lang w:val="en-US"/>
        </w:rPr>
        <w:t xml:space="preserve">, ZTE, IDC, TCL, Samsung, Xiaomi, Nokia, Sharp, CATT, China Telecom, Sony, MTK, Panasonic, NEC, SKT, Lenovo, Langbo, ETRI, QC, Fujitsu, </w:t>
      </w:r>
      <w:proofErr w:type="spellStart"/>
      <w:r w:rsidRPr="00581840">
        <w:rPr>
          <w:i/>
          <w:iCs/>
          <w:lang w:val="en-US"/>
        </w:rPr>
        <w:t>Transsion</w:t>
      </w:r>
      <w:proofErr w:type="spellEnd"/>
      <w:r w:rsidRPr="00581840">
        <w:rPr>
          <w:i/>
          <w:iCs/>
          <w:lang w:val="en-US"/>
        </w:rPr>
        <w:t xml:space="preserve"> Holdings, Google, NTT DOCOMO, </w:t>
      </w:r>
      <w:proofErr w:type="spellStart"/>
      <w:r w:rsidRPr="00581840">
        <w:rPr>
          <w:i/>
          <w:iCs/>
          <w:lang w:val="en-US"/>
        </w:rPr>
        <w:t>ASUSTeK</w:t>
      </w:r>
      <w:proofErr w:type="spellEnd"/>
      <w:r w:rsidRPr="00581840">
        <w:rPr>
          <w:i/>
          <w:iCs/>
          <w:lang w:val="en-US"/>
        </w:rPr>
        <w:t>,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2681855" w14:textId="77777777" w:rsidR="00C83AF6" w:rsidRDefault="00C83AF6">
      <w:pPr>
        <w:spacing w:before="120"/>
      </w:pPr>
    </w:p>
    <w:p w14:paraId="2E7A523E" w14:textId="77777777" w:rsidR="00C83AF6" w:rsidRDefault="0000520D">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lastRenderedPageBreak/>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w:t>
      </w:r>
      <w:r>
        <w:rPr>
          <w:rFonts w:eastAsia="Malgun Gothic"/>
          <w:color w:val="000000" w:themeColor="text1"/>
        </w:rPr>
        <w:lastRenderedPageBreak/>
        <w:t>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 xml:space="preserve">Multiple PRACH transmissions with </w:t>
            </w:r>
            <w:r>
              <w:rPr>
                <w:rFonts w:hint="eastAsia"/>
                <w:iCs/>
              </w:rPr>
              <w:lastRenderedPageBreak/>
              <w:t>2 times in UL slots</w:t>
            </w:r>
          </w:p>
        </w:tc>
        <w:tc>
          <w:tcPr>
            <w:tcW w:w="2464" w:type="dxa"/>
          </w:tcPr>
          <w:p w14:paraId="3479E712" w14:textId="77777777" w:rsidR="00C83AF6" w:rsidRDefault="0000520D">
            <w:pPr>
              <w:spacing w:before="120"/>
              <w:rPr>
                <w:iCs/>
              </w:rPr>
            </w:pPr>
            <w:r>
              <w:rPr>
                <w:rFonts w:hint="eastAsia"/>
              </w:rPr>
              <w:lastRenderedPageBreak/>
              <w:t xml:space="preserve">Non-coherent </w:t>
            </w:r>
            <w:r>
              <w:rPr>
                <w:rFonts w:hint="eastAsia"/>
              </w:rPr>
              <w:lastRenderedPageBreak/>
              <w:t>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lastRenderedPageBreak/>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w:t>
      </w:r>
      <w:r>
        <w:lastRenderedPageBreak/>
        <w:t xml:space="preserve">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w:t>
            </w:r>
            <w:r>
              <w:rPr>
                <w:bCs/>
              </w:rPr>
              <w:lastRenderedPageBreak/>
              <w:t xml:space="preserve">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proofErr w:type="spellStart"/>
            <w:r>
              <w:lastRenderedPageBreak/>
              <w:t>InterDigital</w:t>
            </w:r>
            <w:proofErr w:type="spellEnd"/>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proofErr w:type="spellStart"/>
            <w:r w:rsidRPr="00581840">
              <w:rPr>
                <w:b/>
                <w:bCs/>
                <w:color w:val="FF0000"/>
                <w:lang w:val="en-US"/>
              </w:rPr>
              <w:t>gNB</w:t>
            </w:r>
            <w:proofErr w:type="spellEnd"/>
            <w:r w:rsidRPr="00581840">
              <w:rPr>
                <w:b/>
                <w:bCs/>
                <w:color w:val="FF0000"/>
                <w:lang w:val="en-US"/>
              </w:rPr>
              <w:t xml:space="preserve">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276A2B" w14:paraId="7BABC993" w14:textId="77777777" w:rsidTr="00143C22">
        <w:tc>
          <w:tcPr>
            <w:tcW w:w="1555" w:type="dxa"/>
          </w:tcPr>
          <w:p w14:paraId="365C613E" w14:textId="1AD856F1" w:rsidR="00276A2B" w:rsidRDefault="00276A2B" w:rsidP="00276A2B">
            <w:pPr>
              <w:spacing w:before="120"/>
              <w:rPr>
                <w:rFonts w:eastAsia="Malgun Gothic"/>
                <w:bCs/>
              </w:rPr>
            </w:pPr>
            <w:r>
              <w:rPr>
                <w:rFonts w:eastAsia="Malgun Gothic" w:hint="eastAsia"/>
                <w:bCs/>
              </w:rPr>
              <w:t>S</w:t>
            </w:r>
            <w:r>
              <w:rPr>
                <w:rFonts w:eastAsia="Malgun Gothic"/>
                <w:bCs/>
              </w:rPr>
              <w:t>K Telecom</w:t>
            </w:r>
          </w:p>
        </w:tc>
        <w:tc>
          <w:tcPr>
            <w:tcW w:w="8402" w:type="dxa"/>
          </w:tcPr>
          <w:p w14:paraId="110B5AEC" w14:textId="788C08E1" w:rsidR="00276A2B" w:rsidRDefault="00276A2B" w:rsidP="00276A2B">
            <w:pPr>
              <w:spacing w:line="240" w:lineRule="auto"/>
              <w:rPr>
                <w:rFonts w:eastAsia="Malgun Gothic"/>
                <w:bCs/>
              </w:rPr>
            </w:pPr>
            <w:r>
              <w:rPr>
                <w:rFonts w:eastAsia="Malgun Gothic" w:hint="eastAsia"/>
                <w:bCs/>
              </w:rPr>
              <w:t>B</w:t>
            </w:r>
            <w:r>
              <w:rPr>
                <w:rFonts w:eastAsia="Malgun Gothic"/>
                <w:bCs/>
              </w:rPr>
              <w:t>ased on the simulation results from companies, the result of valid RO in across the SBFD symbol and non-SBFD symbol are not consistent. And it needs more discussion for simulations, so option-</w:t>
            </w:r>
            <w:r>
              <w:rPr>
                <w:rFonts w:eastAsia="Malgun Gothic"/>
                <w:bCs/>
              </w:rPr>
              <w:lastRenderedPageBreak/>
              <w:t xml:space="preserve">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lastRenderedPageBreak/>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Malgun Gothic"/>
                <w:bCs/>
              </w:rPr>
              <w:t>Lenovo</w:t>
            </w:r>
          </w:p>
        </w:tc>
        <w:tc>
          <w:tcPr>
            <w:tcW w:w="8402" w:type="dxa"/>
            <w:vAlign w:val="center"/>
          </w:tcPr>
          <w:p w14:paraId="707A9B66" w14:textId="4344208A" w:rsidR="00D24032" w:rsidRPr="004D03BF" w:rsidRDefault="00D24032" w:rsidP="00D24032">
            <w:pPr>
              <w:rPr>
                <w:bCs/>
              </w:rPr>
            </w:pPr>
            <w:r>
              <w:rPr>
                <w:rFonts w:eastAsia="Malgun Gothic"/>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Malgun Gothic"/>
                <w:bCs/>
              </w:rPr>
            </w:pPr>
            <w:r>
              <w:rPr>
                <w:rFonts w:eastAsia="Malgun Gothic"/>
                <w:bCs/>
              </w:rPr>
              <w:t>NEC</w:t>
            </w:r>
          </w:p>
        </w:tc>
        <w:tc>
          <w:tcPr>
            <w:tcW w:w="8402" w:type="dxa"/>
            <w:vAlign w:val="center"/>
          </w:tcPr>
          <w:p w14:paraId="6FFFF344" w14:textId="3786498B" w:rsidR="00413146" w:rsidRDefault="00413146" w:rsidP="00D24032">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48C2D04D" w14:textId="652907A1" w:rsidR="008771AA" w:rsidRDefault="008771AA" w:rsidP="008771AA">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Malgun Gothic"/>
                <w:bCs/>
              </w:rPr>
            </w:pPr>
            <w:r>
              <w:rPr>
                <w:rFonts w:eastAsia="Malgun Gothic"/>
                <w:bCs/>
              </w:rPr>
              <w:t>Apple</w:t>
            </w:r>
          </w:p>
        </w:tc>
        <w:tc>
          <w:tcPr>
            <w:tcW w:w="8402" w:type="dxa"/>
            <w:vAlign w:val="center"/>
          </w:tcPr>
          <w:p w14:paraId="6DA47F6C" w14:textId="72483870" w:rsidR="005B180D" w:rsidRDefault="005B180D" w:rsidP="005B180D">
            <w:pPr>
              <w:rPr>
                <w:rFonts w:eastAsia="Malgun Gothic"/>
                <w:bCs/>
              </w:rPr>
            </w:pPr>
            <w:r>
              <w:rPr>
                <w:rFonts w:eastAsia="Malgun Gothic"/>
                <w:bCs/>
              </w:rPr>
              <w:t>Similar view as CATT.</w:t>
            </w:r>
          </w:p>
        </w:tc>
      </w:tr>
    </w:tbl>
    <w:p w14:paraId="0483681E" w14:textId="77777777" w:rsidR="00C83AF6" w:rsidRDefault="00C83AF6">
      <w:pPr>
        <w:spacing w:before="120" w:afterLines="50" w:after="120"/>
      </w:pPr>
    </w:p>
    <w:p w14:paraId="6A599B11" w14:textId="31216F35" w:rsidR="00AA5228" w:rsidRDefault="00964812" w:rsidP="00AA5228">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AA5228">
        <w:rPr>
          <w:rFonts w:eastAsia="黑体"/>
          <w:b/>
          <w:bCs/>
          <w:i/>
          <w:szCs w:val="32"/>
          <w:u w:val="single" w:color="4472C4" w:themeColor="accent5"/>
        </w:rPr>
        <w:t xml:space="preserve"> proposal 2-1-1</w:t>
      </w:r>
      <w:r>
        <w:rPr>
          <w:rFonts w:eastAsia="黑体"/>
          <w:b/>
          <w:bCs/>
          <w:i/>
          <w:szCs w:val="32"/>
          <w:u w:val="single" w:color="4472C4" w:themeColor="accent5"/>
        </w:rPr>
        <w:t>a</w:t>
      </w:r>
      <w:r w:rsidR="00AA5228">
        <w:rPr>
          <w:rFonts w:eastAsia="黑体"/>
          <w:b/>
          <w:bCs/>
          <w:i/>
          <w:szCs w:val="32"/>
          <w:u w:val="single" w:color="4472C4" w:themeColor="accent5"/>
        </w:rPr>
        <w:t>:</w:t>
      </w:r>
    </w:p>
    <w:p w14:paraId="18585B27" w14:textId="77777777" w:rsidR="00AA5228" w:rsidRPr="00AA5228" w:rsidRDefault="00AA5228" w:rsidP="00AA5228">
      <w:pPr>
        <w:rPr>
          <w:b/>
          <w:bCs/>
          <w:color w:val="000000" w:themeColor="text1"/>
          <w:sz w:val="20"/>
          <w:szCs w:val="20"/>
        </w:rPr>
      </w:pPr>
      <w:r w:rsidRPr="00AA5228">
        <w:rPr>
          <w:b/>
          <w:bCs/>
          <w:color w:val="000000" w:themeColor="text1"/>
          <w:sz w:val="20"/>
          <w:szCs w:val="20"/>
        </w:rPr>
        <w:t xml:space="preserve">A RO across SBFD symbols and non-SBFD symbols in the same slot or across slots is invalid by default. </w:t>
      </w:r>
    </w:p>
    <w:p w14:paraId="10AD93FA" w14:textId="73ED0F28" w:rsidR="00AA5228" w:rsidRPr="00AA5228" w:rsidRDefault="00AA5228" w:rsidP="00AA5228">
      <w:pPr>
        <w:rPr>
          <w:b/>
          <w:bCs/>
          <w:color w:val="000000" w:themeColor="text1"/>
          <w:sz w:val="20"/>
          <w:szCs w:val="20"/>
        </w:rPr>
      </w:pPr>
      <w:r w:rsidRPr="00AA5228">
        <w:rPr>
          <w:b/>
          <w:bCs/>
          <w:color w:val="000000" w:themeColor="text1"/>
          <w:sz w:val="20"/>
          <w:szCs w:val="20"/>
          <w:highlight w:val="yellow"/>
        </w:rPr>
        <w:t xml:space="preserve">A configured RO starting from SBFD symbol and ending in non-SBFD symbol either in the same slot or across different slots can be valid based on network configuration. </w:t>
      </w:r>
      <w:r w:rsidRPr="00B95998">
        <w:rPr>
          <w:b/>
          <w:bCs/>
          <w:color w:val="FF0000"/>
          <w:sz w:val="20"/>
          <w:szCs w:val="20"/>
          <w:highlight w:val="yellow"/>
        </w:rPr>
        <w:t>This</w:t>
      </w:r>
      <w:r w:rsidRPr="00B95998">
        <w:rPr>
          <w:rFonts w:eastAsia="等线"/>
          <w:b/>
          <w:bCs/>
          <w:iCs/>
          <w:color w:val="FF0000"/>
          <w:sz w:val="20"/>
          <w:szCs w:val="20"/>
          <w:highlight w:val="yellow"/>
        </w:rPr>
        <w:t xml:space="preserve"> is only supported for RACH configuration option 2</w:t>
      </w:r>
      <w:r w:rsidR="00D011CD" w:rsidRPr="00B95998">
        <w:rPr>
          <w:rFonts w:eastAsia="等线"/>
          <w:b/>
          <w:bCs/>
          <w:iCs/>
          <w:color w:val="FF0000"/>
          <w:sz w:val="20"/>
          <w:szCs w:val="20"/>
          <w:highlight w:val="yellow"/>
        </w:rPr>
        <w:t xml:space="preserve"> and only </w:t>
      </w:r>
      <w:r w:rsidR="00D011CD" w:rsidRPr="00B95998">
        <w:rPr>
          <w:rFonts w:eastAsia="等线"/>
          <w:b/>
          <w:bCs/>
          <w:iCs/>
          <w:color w:val="FF0000"/>
          <w:sz w:val="20"/>
          <w:szCs w:val="20"/>
          <w:highlight w:val="yellow"/>
        </w:rPr>
        <w:t xml:space="preserve">supported </w:t>
      </w:r>
      <w:r w:rsidR="00D011CD" w:rsidRPr="00B95998">
        <w:rPr>
          <w:rFonts w:eastAsia="等线"/>
          <w:b/>
          <w:bCs/>
          <w:iCs/>
          <w:color w:val="FF0000"/>
          <w:sz w:val="20"/>
          <w:szCs w:val="20"/>
          <w:highlight w:val="yellow"/>
        </w:rPr>
        <w:t>for the ROs configured by the additional RACH configuration</w:t>
      </w:r>
      <w:r w:rsidRPr="00AA5228">
        <w:rPr>
          <w:rFonts w:eastAsia="等线"/>
          <w:b/>
          <w:bCs/>
          <w:iCs/>
          <w:color w:val="000000" w:themeColor="text1"/>
          <w:sz w:val="20"/>
          <w:szCs w:val="20"/>
          <w:highlight w:val="yellow"/>
        </w:rPr>
        <w:t xml:space="preserve">. </w:t>
      </w:r>
      <w:r w:rsidRPr="00AA5228">
        <w:rPr>
          <w:b/>
          <w:bCs/>
          <w:color w:val="000000" w:themeColor="text1"/>
          <w:sz w:val="20"/>
          <w:szCs w:val="20"/>
          <w:highlight w:val="yellow"/>
        </w:rPr>
        <w:t>If network configures such RO as a valid RO, UE should treat the RO as an additional-RO in SBFD symbols, and the followings are assumed by network and UE:</w:t>
      </w:r>
    </w:p>
    <w:p w14:paraId="6E12A91F"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The same frequency resources are used for both the SBFD segment and non-SBFD segment of the PRACH.</w:t>
      </w:r>
    </w:p>
    <w:p w14:paraId="5CEEF927"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The same UL transmit power is used for both the SBFD segment and non-SBFD segment of the PRACH.</w:t>
      </w:r>
    </w:p>
    <w:p w14:paraId="56D946C7"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The same UL spatial domain filter is used for both the SBFD segment and non-SBFD segment of the PRACH.</w:t>
      </w:r>
    </w:p>
    <w:p w14:paraId="687D1290"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UE doesn’t stop PRACH transmission in the transition period/gap (if any) between SBFD and non-SBFD symbols</w:t>
      </w:r>
    </w:p>
    <w:p w14:paraId="213E0916"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There are no phase coherency requirements on the UE between the SBFD segment and non-SBFD segment of the PRACH.</w:t>
      </w:r>
    </w:p>
    <w:p w14:paraId="63EF649C" w14:textId="77777777" w:rsidR="00AA5228" w:rsidRPr="00AA5228" w:rsidRDefault="00AA5228" w:rsidP="00AA5228">
      <w:pPr>
        <w:pStyle w:val="ListParagraph"/>
        <w:widowControl/>
        <w:numPr>
          <w:ilvl w:val="0"/>
          <w:numId w:val="151"/>
        </w:numPr>
        <w:jc w:val="left"/>
        <w:rPr>
          <w:b/>
          <w:bCs/>
          <w:color w:val="000000" w:themeColor="text1"/>
          <w:sz w:val="20"/>
          <w:szCs w:val="20"/>
          <w:lang w:val="en-US"/>
        </w:rPr>
      </w:pPr>
      <w:r w:rsidRPr="00AA5228">
        <w:rPr>
          <w:b/>
          <w:bCs/>
          <w:color w:val="000000" w:themeColor="text1"/>
          <w:sz w:val="20"/>
          <w:szCs w:val="20"/>
          <w:lang w:val="en-US"/>
        </w:rPr>
        <w:t>Other assumptions are not precluded.</w:t>
      </w:r>
    </w:p>
    <w:p w14:paraId="71F3A9C8" w14:textId="60297D11" w:rsidR="00AA5228" w:rsidRPr="00AA5228" w:rsidRDefault="00AA5228" w:rsidP="00AA5228">
      <w:pPr>
        <w:spacing w:before="120" w:afterLines="50" w:after="120" w:line="259" w:lineRule="auto"/>
        <w:rPr>
          <w:b/>
          <w:bCs/>
          <w:color w:val="000000" w:themeColor="text1"/>
          <w:sz w:val="20"/>
          <w:szCs w:val="20"/>
        </w:rPr>
      </w:pPr>
      <w:r w:rsidRPr="00AA5228">
        <w:rPr>
          <w:b/>
          <w:bCs/>
          <w:color w:val="000000" w:themeColor="text1"/>
          <w:sz w:val="20"/>
          <w:szCs w:val="20"/>
          <w:highlight w:val="yellow"/>
        </w:rPr>
        <w:t>NOTE: For FR2, network may need to ensure that the additional-RO and the legacy RO, which overlap with each other in time domain, are mapped to the same SSB</w:t>
      </w:r>
      <w:r w:rsidR="00996787">
        <w:rPr>
          <w:b/>
          <w:bCs/>
          <w:color w:val="000000" w:themeColor="text1"/>
          <w:sz w:val="20"/>
          <w:szCs w:val="20"/>
        </w:rPr>
        <w:t>.</w:t>
      </w:r>
    </w:p>
    <w:p w14:paraId="1ACB7B9F" w14:textId="77777777" w:rsidR="00AA5228" w:rsidRPr="00AA5228" w:rsidRDefault="00AA5228">
      <w:pPr>
        <w:spacing w:before="120" w:afterLines="50" w:after="120"/>
      </w:pPr>
    </w:p>
    <w:p w14:paraId="0D97AF43" w14:textId="77777777" w:rsidR="00334A71" w:rsidRDefault="00334A71" w:rsidP="00334A7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34A71" w14:paraId="395B036C" w14:textId="77777777" w:rsidTr="00B17210">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2B687F" w14:textId="77777777" w:rsidR="00334A71" w:rsidRDefault="00334A71" w:rsidP="00B1721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48ABC" w14:textId="77777777" w:rsidR="00334A71" w:rsidRDefault="00334A71" w:rsidP="00B17210">
            <w:pPr>
              <w:spacing w:before="120" w:line="240" w:lineRule="auto"/>
              <w:jc w:val="center"/>
              <w:rPr>
                <w:b/>
              </w:rPr>
            </w:pPr>
            <w:r>
              <w:rPr>
                <w:b/>
              </w:rPr>
              <w:t>Comment</w:t>
            </w:r>
          </w:p>
        </w:tc>
      </w:tr>
      <w:tr w:rsidR="00334A71" w14:paraId="1517D902" w14:textId="77777777" w:rsidTr="00B17210">
        <w:tc>
          <w:tcPr>
            <w:tcW w:w="1555" w:type="dxa"/>
            <w:tcBorders>
              <w:top w:val="single" w:sz="4" w:space="0" w:color="auto"/>
              <w:left w:val="single" w:sz="4" w:space="0" w:color="auto"/>
              <w:bottom w:val="single" w:sz="4" w:space="0" w:color="auto"/>
              <w:right w:val="single" w:sz="4" w:space="0" w:color="auto"/>
            </w:tcBorders>
            <w:vAlign w:val="center"/>
          </w:tcPr>
          <w:p w14:paraId="739F17C1" w14:textId="6D8E2B24" w:rsidR="00334A71" w:rsidRDefault="00334A71" w:rsidP="00B17210">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395F38EE" w14:textId="4EECCD56" w:rsidR="00334A71" w:rsidRDefault="00334A71" w:rsidP="00B17210">
            <w:pPr>
              <w:spacing w:before="120" w:line="240" w:lineRule="auto"/>
              <w:rPr>
                <w:bCs/>
              </w:rPr>
            </w:pPr>
          </w:p>
        </w:tc>
      </w:tr>
    </w:tbl>
    <w:p w14:paraId="6DEE9D33" w14:textId="77777777" w:rsidR="00AA5228" w:rsidRPr="00334A71" w:rsidRDefault="00AA5228">
      <w:pPr>
        <w:spacing w:before="120" w:afterLines="50" w:after="120"/>
      </w:pPr>
    </w:p>
    <w:p w14:paraId="1A99C647" w14:textId="77777777" w:rsidR="00AA5228" w:rsidRDefault="00AA5228">
      <w:pPr>
        <w:spacing w:before="120" w:afterLines="50" w:after="120"/>
      </w:pPr>
    </w:p>
    <w:p w14:paraId="403E0C22" w14:textId="77777777" w:rsidR="00C83AF6" w:rsidRDefault="0000520D">
      <w:pPr>
        <w:pStyle w:val="Heading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eastAsia="宋体" w:cs="Times New Roman"/>
                <w:b/>
                <w:sz w:val="20"/>
                <w:szCs w:val="20"/>
              </w:rPr>
            </w:pPr>
            <w:r>
              <w:rPr>
                <w:rFonts w:eastAsia="宋体" w:cs="Times New Roman"/>
                <w:b/>
                <w:sz w:val="20"/>
                <w:szCs w:val="20"/>
              </w:rPr>
              <w:t>Proposal 12: Define a new table for "cell-specific PUCCH resource common" that can be used for the transmission of HARQ-ACK for Msg4/</w:t>
            </w:r>
            <w:proofErr w:type="spellStart"/>
            <w:r>
              <w:rPr>
                <w:rFonts w:eastAsia="宋体" w:cs="Times New Roman"/>
                <w:b/>
                <w:sz w:val="20"/>
                <w:szCs w:val="20"/>
              </w:rPr>
              <w:t>MsgB</w:t>
            </w:r>
            <w:proofErr w:type="spellEnd"/>
            <w:r>
              <w:rPr>
                <w:rFonts w:eastAsia="宋体" w:cs="Times New Roman"/>
                <w:b/>
                <w:sz w:val="20"/>
                <w:szCs w:val="20"/>
              </w:rPr>
              <w:t xml:space="preserve"> in SBFD symbols.</w:t>
            </w:r>
          </w:p>
          <w:p w14:paraId="46C71810" w14:textId="77777777" w:rsidR="00C83AF6" w:rsidRDefault="00C83AF6">
            <w:pPr>
              <w:pStyle w:val="TAL"/>
              <w:spacing w:before="120"/>
              <w:rPr>
                <w:rFonts w:eastAsia="宋体" w:cs="Times New Roman"/>
                <w:b/>
                <w:sz w:val="20"/>
                <w:szCs w:val="20"/>
              </w:rPr>
            </w:pPr>
          </w:p>
          <w:p w14:paraId="5EF3055D" w14:textId="77777777" w:rsidR="00C83AF6" w:rsidRDefault="0000520D">
            <w:pPr>
              <w:pStyle w:val="TAL"/>
              <w:spacing w:before="120"/>
              <w:rPr>
                <w:rFonts w:eastAsia="宋体" w:cs="Times New Roman"/>
                <w:b/>
                <w:sz w:val="20"/>
                <w:szCs w:val="20"/>
              </w:rPr>
            </w:pPr>
            <w:r>
              <w:rPr>
                <w:rFonts w:eastAsia="宋体" w:cs="Times New Roman"/>
                <w:b/>
                <w:sz w:val="20"/>
                <w:szCs w:val="20"/>
              </w:rPr>
              <w:t>Proposal 13: To define a new table for the cell-specific PUCCH used for HARQ-ACK transmission of Msg4/</w:t>
            </w:r>
            <w:proofErr w:type="spellStart"/>
            <w:r>
              <w:rPr>
                <w:rFonts w:eastAsia="宋体" w:cs="Times New Roman"/>
                <w:b/>
                <w:sz w:val="20"/>
                <w:szCs w:val="20"/>
              </w:rPr>
              <w:t>MsgB</w:t>
            </w:r>
            <w:proofErr w:type="spellEnd"/>
            <w:r>
              <w:rPr>
                <w:rFonts w:eastAsia="宋体" w:cs="Times New Roman"/>
                <w:b/>
                <w:sz w:val="20"/>
                <w:szCs w:val="20"/>
              </w:rPr>
              <w:t xml:space="preserve">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1: Consider the starting RB of the UL </w:t>
            </w:r>
            <w:proofErr w:type="spellStart"/>
            <w:r>
              <w:rPr>
                <w:rFonts w:eastAsia="宋体" w:cs="Times New Roman"/>
                <w:b/>
                <w:sz w:val="20"/>
                <w:szCs w:val="20"/>
              </w:rPr>
              <w:t>subband</w:t>
            </w:r>
            <w:proofErr w:type="spellEnd"/>
            <w:r>
              <w:rPr>
                <w:rFonts w:eastAsia="宋体" w:cs="Times New Roman"/>
                <w:b/>
                <w:sz w:val="20"/>
                <w:szCs w:val="20"/>
              </w:rPr>
              <w:t xml:space="preserve">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2: Introduce new RB offset values in a new table to align and position the cell –specific PUCCH within the bandwidth of the UL </w:t>
            </w:r>
            <w:proofErr w:type="spellStart"/>
            <w:r>
              <w:rPr>
                <w:rFonts w:eastAsia="宋体" w:cs="Times New Roman"/>
                <w:b/>
                <w:sz w:val="20"/>
                <w:szCs w:val="20"/>
              </w:rPr>
              <w:t>subband</w:t>
            </w:r>
            <w:proofErr w:type="spellEnd"/>
            <w:r>
              <w:rPr>
                <w:rFonts w:eastAsia="宋体" w:cs="Times New Roman"/>
                <w:b/>
                <w:sz w:val="20"/>
                <w:szCs w:val="20"/>
              </w:rPr>
              <w:t xml:space="preserve">. </w:t>
            </w:r>
          </w:p>
          <w:p w14:paraId="5098DEF8" w14:textId="77777777" w:rsidR="00C83AF6" w:rsidRDefault="0000520D">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lastRenderedPageBreak/>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宋体" w:cs="Times New Roman"/>
                <w:b/>
                <w:szCs w:val="20"/>
                <w:lang w:val="en-US"/>
              </w:rPr>
              <w:t xml:space="preserve">PUCCH carrying HARQ-ACK for Msg. 4 should be within the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宋体" w:cs="Times New Roman"/>
                <w:b/>
                <w:szCs w:val="20"/>
              </w:rPr>
            </w:pPr>
            <w:r>
              <w:rPr>
                <w:rFonts w:eastAsia="宋体" w:cs="Times New Roman"/>
                <w:b/>
                <w:szCs w:val="20"/>
              </w:rPr>
              <w:t xml:space="preserve">Proposal 15: For PUCCH transmission of HARQ-ACK for Msg4 in SBFD symbols, re-interpret the PUCCH PRB offset with respective to the lowest PRB of the UL </w:t>
            </w:r>
            <w:proofErr w:type="spellStart"/>
            <w:r>
              <w:rPr>
                <w:rFonts w:eastAsia="宋体" w:cs="Times New Roman"/>
                <w:b/>
                <w:szCs w:val="20"/>
              </w:rPr>
              <w:t>subband</w:t>
            </w:r>
            <w:proofErr w:type="spellEnd"/>
            <w:r>
              <w:rPr>
                <w:rFonts w:eastAsia="宋体" w:cs="Times New Roman"/>
                <w:b/>
                <w:szCs w:val="20"/>
              </w:rPr>
              <w:t xml:space="preserve"> (UL usable PRBs) and re-interpret the PUCCH frequency resources with respective to the UL </w:t>
            </w:r>
            <w:proofErr w:type="spellStart"/>
            <w:r>
              <w:rPr>
                <w:rFonts w:eastAsia="宋体" w:cs="Times New Roman"/>
                <w:b/>
                <w:szCs w:val="20"/>
              </w:rPr>
              <w:t>subband</w:t>
            </w:r>
            <w:proofErr w:type="spellEnd"/>
            <w:r>
              <w:rPr>
                <w:rFonts w:eastAsia="宋体" w:cs="Times New Roman"/>
                <w:b/>
                <w:szCs w:val="20"/>
              </w:rPr>
              <w:t xml:space="preserve">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t>Issue#2-3: Additional enhancements to support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lastRenderedPageBreak/>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宋体" w:cs="Times New Roman"/>
                <w:b/>
                <w:szCs w:val="20"/>
              </w:rPr>
            </w:pPr>
            <w:r>
              <w:rPr>
                <w:rFonts w:eastAsia="宋体" w:cs="Times New Roman"/>
                <w:b/>
                <w:szCs w:val="20"/>
              </w:rPr>
              <w:t xml:space="preserve">Proposal 17: For CBRA, </w:t>
            </w:r>
            <w:proofErr w:type="spellStart"/>
            <w:r>
              <w:rPr>
                <w:rFonts w:eastAsia="宋体" w:cs="Times New Roman"/>
                <w:b/>
                <w:szCs w:val="20"/>
              </w:rPr>
              <w:t>gNB</w:t>
            </w:r>
            <w:proofErr w:type="spellEnd"/>
            <w:r>
              <w:rPr>
                <w:rFonts w:eastAsia="宋体" w:cs="Times New Roman"/>
                <w:b/>
                <w:szCs w:val="20"/>
              </w:rPr>
              <w:t xml:space="preserve"> can identify SBFD awareness of UE during random access.</w:t>
            </w:r>
          </w:p>
          <w:p w14:paraId="70065C31" w14:textId="77777777" w:rsidR="00C83AF6" w:rsidRPr="00581840" w:rsidRDefault="0000520D">
            <w:pPr>
              <w:pStyle w:val="ListParagraph"/>
              <w:numPr>
                <w:ilvl w:val="0"/>
                <w:numId w:val="156"/>
              </w:numPr>
              <w:spacing w:before="120"/>
              <w:rPr>
                <w:rFonts w:eastAsia="宋体" w:cs="Times New Roman"/>
                <w:b/>
                <w:szCs w:val="20"/>
                <w:lang w:val="en-US"/>
              </w:rPr>
            </w:pPr>
            <w:r w:rsidRPr="00581840">
              <w:rPr>
                <w:rFonts w:eastAsia="宋体"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宋体" w:cs="Times New Roman"/>
                <w:b/>
                <w:szCs w:val="20"/>
              </w:rPr>
            </w:pPr>
            <w:r>
              <w:rPr>
                <w:rFonts w:eastAsia="宋体" w:cs="Times New Roman"/>
                <w:b/>
                <w:szCs w:val="20"/>
              </w:rPr>
              <w:t xml:space="preserve">If UE transmits PRACH transmission on valid RO in SBFD symbols, </w:t>
            </w:r>
            <w:proofErr w:type="spellStart"/>
            <w:r>
              <w:rPr>
                <w:rFonts w:eastAsia="宋体" w:cs="Times New Roman"/>
                <w:b/>
                <w:szCs w:val="20"/>
              </w:rPr>
              <w:t>gNB</w:t>
            </w:r>
            <w:proofErr w:type="spellEnd"/>
            <w:r>
              <w:rPr>
                <w:rFonts w:eastAsia="宋体" w:cs="Times New Roman"/>
                <w:b/>
                <w:szCs w:val="20"/>
              </w:rPr>
              <w:t xml:space="preserve"> can identify that the UE is </w:t>
            </w:r>
            <w:r>
              <w:rPr>
                <w:rFonts w:eastAsia="宋体" w:cs="Times New Roman"/>
                <w:b/>
                <w:szCs w:val="20"/>
              </w:rPr>
              <w:lastRenderedPageBreak/>
              <w:t xml:space="preserve">aware of SBFD and the UE can use SBFD symbols for Msg 3 repetitions. Otherwise, UE should determine Msg 3 PUSCH repetition slots same as legacy since </w:t>
            </w:r>
            <w:proofErr w:type="spellStart"/>
            <w:r>
              <w:rPr>
                <w:rFonts w:eastAsia="宋体" w:cs="Times New Roman"/>
                <w:b/>
                <w:szCs w:val="20"/>
              </w:rPr>
              <w:t>gNB</w:t>
            </w:r>
            <w:proofErr w:type="spellEnd"/>
            <w:r>
              <w:rPr>
                <w:rFonts w:eastAsia="宋体" w:cs="Times New Roman"/>
                <w:b/>
                <w:szCs w:val="20"/>
              </w:rPr>
              <w:t xml:space="preserve"> cannot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b/>
                <w:szCs w:val="20"/>
              </w:rPr>
            </w:pPr>
            <w:r>
              <w:rPr>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b/>
                <w:szCs w:val="20"/>
              </w:rPr>
            </w:pPr>
            <w:r>
              <w:rPr>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b/>
                <w:szCs w:val="20"/>
              </w:rPr>
            </w:pPr>
            <w:r>
              <w:rPr>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宋体"/>
                <w:b/>
                <w:szCs w:val="20"/>
                <w:u w:val="single"/>
              </w:rPr>
            </w:pPr>
            <w:r>
              <w:rPr>
                <w:rFonts w:eastAsia="宋体"/>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宋体"/>
                <w:b/>
                <w:szCs w:val="20"/>
                <w:lang w:val="en-US"/>
              </w:rPr>
            </w:pPr>
            <w:r w:rsidRPr="00581840">
              <w:rPr>
                <w:rFonts w:eastAsia="宋体"/>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宋体"/>
                <w:b/>
                <w:szCs w:val="20"/>
                <w:lang w:val="en-US"/>
              </w:rPr>
            </w:pPr>
            <w:r w:rsidRPr="00581840">
              <w:rPr>
                <w:rFonts w:eastAsia="宋体"/>
                <w:b/>
                <w:szCs w:val="20"/>
                <w:lang w:val="en-US"/>
              </w:rPr>
              <w:t xml:space="preserve">PUSCH allocation/configuration in the UL </w:t>
            </w:r>
            <w:proofErr w:type="spellStart"/>
            <w:r w:rsidRPr="00581840">
              <w:rPr>
                <w:rFonts w:eastAsia="宋体"/>
                <w:b/>
                <w:szCs w:val="20"/>
                <w:lang w:val="en-US"/>
              </w:rPr>
              <w:t>subband</w:t>
            </w:r>
            <w:proofErr w:type="spellEnd"/>
            <w:r w:rsidRPr="00581840">
              <w:rPr>
                <w:rFonts w:eastAsia="宋体"/>
                <w:b/>
                <w:szCs w:val="20"/>
                <w:lang w:val="en-US"/>
              </w:rPr>
              <w:t xml:space="preserve"> of SBFD symbols</w:t>
            </w:r>
          </w:p>
          <w:p w14:paraId="2480CB47" w14:textId="77777777" w:rsidR="00C83AF6" w:rsidRPr="00581840" w:rsidRDefault="0000520D">
            <w:pPr>
              <w:pStyle w:val="ListParagraph"/>
              <w:widowControl/>
              <w:numPr>
                <w:ilvl w:val="1"/>
                <w:numId w:val="39"/>
              </w:numPr>
              <w:spacing w:before="120" w:afterLines="50" w:after="120"/>
              <w:rPr>
                <w:rFonts w:eastAsia="宋体"/>
                <w:b/>
                <w:szCs w:val="20"/>
                <w:lang w:val="en-US"/>
              </w:rPr>
            </w:pPr>
            <w:r w:rsidRPr="00581840">
              <w:rPr>
                <w:rFonts w:eastAsia="宋体"/>
                <w:b/>
                <w:szCs w:val="20"/>
                <w:lang w:val="en-US"/>
              </w:rPr>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宋体"/>
                <w:b/>
                <w:szCs w:val="20"/>
                <w:lang w:val="en-US"/>
              </w:rPr>
            </w:pPr>
            <w:r w:rsidRPr="00581840">
              <w:rPr>
                <w:rFonts w:eastAsia="宋体"/>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宋体"/>
                <w:b/>
                <w:szCs w:val="20"/>
              </w:rPr>
            </w:pPr>
            <w:r>
              <w:rPr>
                <w:rFonts w:eastAsia="宋体"/>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lastRenderedPageBreak/>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proofErr w:type="spellStart"/>
            <w:r>
              <w:t>InterDigital</w:t>
            </w:r>
            <w:proofErr w:type="spellEnd"/>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Hyperlink"/>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proofErr w:type="spellStart"/>
            <w:r>
              <w:t>Kaopeng</w:t>
            </w:r>
            <w:proofErr w:type="spellEnd"/>
            <w:r>
              <w:t xml:space="preserve"> Chou</w:t>
            </w:r>
          </w:p>
        </w:tc>
        <w:tc>
          <w:tcPr>
            <w:tcW w:w="5215" w:type="dxa"/>
          </w:tcPr>
          <w:p w14:paraId="18417847" w14:textId="77777777" w:rsidR="00C83AF6" w:rsidRDefault="00000000">
            <w:pPr>
              <w:spacing w:before="120"/>
            </w:pPr>
            <w:hyperlink r:id="rId23" w:history="1">
              <w:r w:rsidR="0000520D">
                <w:rPr>
                  <w:rStyle w:val="Hyperlink"/>
                </w:rPr>
                <w:t>asalah@google.com</w:t>
              </w:r>
            </w:hyperlink>
          </w:p>
          <w:p w14:paraId="22B00AFF" w14:textId="77777777" w:rsidR="00C83AF6" w:rsidRDefault="00000000">
            <w:pPr>
              <w:spacing w:before="120"/>
            </w:pPr>
            <w:hyperlink r:id="rId24" w:history="1">
              <w:r w:rsidR="0000520D">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Hyperlink"/>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Hyperlink"/>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Hyperlink"/>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Hyperlink"/>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Hyperlink"/>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Hyperlink"/>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proofErr w:type="spellStart"/>
            <w:r>
              <w:rPr>
                <w:rFonts w:hint="eastAsia"/>
              </w:rPr>
              <w:t>S</w:t>
            </w:r>
            <w:r>
              <w:t>preadtrum</w:t>
            </w:r>
            <w:proofErr w:type="spellEnd"/>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proofErr w:type="spellStart"/>
            <w:r>
              <w:rPr>
                <w:rFonts w:hint="eastAsia"/>
              </w:rPr>
              <w:t>X</w:t>
            </w:r>
            <w:r>
              <w:t>ianghui</w:t>
            </w:r>
            <w:proofErr w:type="spellEnd"/>
            <w:r>
              <w:t xml:space="preserve"> Han</w:t>
            </w:r>
          </w:p>
        </w:tc>
        <w:tc>
          <w:tcPr>
            <w:tcW w:w="5215" w:type="dxa"/>
          </w:tcPr>
          <w:p w14:paraId="70B37093" w14:textId="77777777" w:rsidR="00C83AF6" w:rsidRDefault="00000000">
            <w:pPr>
              <w:spacing w:before="120"/>
            </w:pPr>
            <w:hyperlink r:id="rId32" w:history="1">
              <w:r w:rsidR="0000520D">
                <w:rPr>
                  <w:rStyle w:val="Hyperlink"/>
                  <w:rFonts w:hint="eastAsia"/>
                </w:rPr>
                <w:t>h</w:t>
              </w:r>
              <w:r w:rsidR="0000520D">
                <w:rPr>
                  <w:rStyle w:val="Hyperlink"/>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AA5228"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sidR="0000520D">
                <w:rPr>
                  <w:rStyle w:val="Hyperlink"/>
                  <w:rFonts w:eastAsia="Malgun Gothic"/>
                </w:rPr>
                <w:t>M</w:t>
              </w:r>
              <w:r w:rsidR="0000520D">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 xml:space="preserve">On </w:t>
      </w:r>
      <w:proofErr w:type="spellStart"/>
      <w:r w:rsidRPr="00581840">
        <w:rPr>
          <w:iCs/>
          <w:lang w:val="en-US"/>
        </w:rPr>
        <w:t>subband</w:t>
      </w:r>
      <w:proofErr w:type="spellEnd"/>
      <w:r w:rsidRPr="00581840">
        <w:rPr>
          <w:iCs/>
          <w:lang w:val="en-US"/>
        </w:rPr>
        <w:t xml:space="preserve"> full duplex random access operation</w:t>
      </w:r>
      <w:r w:rsidRPr="00581840">
        <w:rPr>
          <w:iCs/>
          <w:lang w:val="en-US"/>
        </w:rPr>
        <w:tab/>
        <w:t xml:space="preserve">Huawei, </w:t>
      </w:r>
      <w:proofErr w:type="spellStart"/>
      <w:r w:rsidRPr="00581840">
        <w:rPr>
          <w:iCs/>
          <w:lang w:val="en-US"/>
        </w:rPr>
        <w:t>HiSilicon</w:t>
      </w:r>
      <w:proofErr w:type="spellEnd"/>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r>
      <w:proofErr w:type="spellStart"/>
      <w:r w:rsidRPr="00581840">
        <w:rPr>
          <w:iCs/>
          <w:lang w:val="en-US"/>
        </w:rPr>
        <w:t>Spreadtrum</w:t>
      </w:r>
      <w:proofErr w:type="spellEnd"/>
      <w:r w:rsidRPr="00581840">
        <w:rPr>
          <w:iCs/>
          <w:lang w:val="en-US"/>
        </w:rPr>
        <w:t xml:space="preserve">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r>
      <w:proofErr w:type="spellStart"/>
      <w:r w:rsidRPr="00581840">
        <w:rPr>
          <w:iCs/>
          <w:lang w:val="en-US"/>
        </w:rPr>
        <w:t>InterDigital</w:t>
      </w:r>
      <w:proofErr w:type="spellEnd"/>
      <w:r w:rsidRPr="00581840">
        <w:rPr>
          <w:iCs/>
          <w:lang w:val="en-US"/>
        </w:rPr>
        <w:t>,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r>
      <w:proofErr w:type="spellStart"/>
      <w:r w:rsidRPr="00581840">
        <w:rPr>
          <w:iCs/>
          <w:lang w:val="en-US"/>
        </w:rPr>
        <w:t>Transsion</w:t>
      </w:r>
      <w:proofErr w:type="spellEnd"/>
      <w:r w:rsidRPr="00581840">
        <w:rPr>
          <w:iCs/>
          <w:lang w:val="en-US"/>
        </w:rPr>
        <w:t xml:space="preserve">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lastRenderedPageBreak/>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r>
      <w:proofErr w:type="spellStart"/>
      <w:r w:rsidRPr="00581840">
        <w:rPr>
          <w:iCs/>
          <w:lang w:val="en-US"/>
        </w:rPr>
        <w:t>ASUSTeK</w:t>
      </w:r>
      <w:proofErr w:type="spellEnd"/>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Heading1"/>
      </w:pPr>
      <w:r>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 xml:space="preserve">The ROs within UL </w:t>
      </w:r>
      <w:proofErr w:type="spellStart"/>
      <w:r w:rsidRPr="00581840">
        <w:rPr>
          <w:lang w:val="en-US"/>
        </w:rPr>
        <w:t>subband</w:t>
      </w:r>
      <w:proofErr w:type="spellEnd"/>
      <w:r w:rsidRPr="00581840">
        <w:rPr>
          <w:lang w:val="en-US"/>
        </w:rPr>
        <w:t xml:space="preserve">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 xml:space="preserve">The ROs within UL </w:t>
      </w:r>
      <w:proofErr w:type="spellStart"/>
      <w:r w:rsidRPr="00581840">
        <w:rPr>
          <w:lang w:val="en-US"/>
        </w:rPr>
        <w:t>subband</w:t>
      </w:r>
      <w:proofErr w:type="spellEnd"/>
      <w:r w:rsidRPr="00581840">
        <w:rPr>
          <w:lang w:val="en-US"/>
        </w:rPr>
        <w:t xml:space="preserve"> in SBFD symbols configured by the additional RACH configuration can be valid for SBFD-aware UE</w:t>
      </w:r>
    </w:p>
    <w:p w14:paraId="25D50F27" w14:textId="77777777" w:rsidR="00C83AF6" w:rsidRDefault="0000520D">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lastRenderedPageBreak/>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t xml:space="preserve">PRACH transmissions in UL </w:t>
      </w:r>
      <w:proofErr w:type="spellStart"/>
      <w:r w:rsidRPr="00581840">
        <w:rPr>
          <w:rFonts w:cs="Times" w:hint="eastAsia"/>
          <w:lang w:val="en-US"/>
        </w:rPr>
        <w:t>subband</w:t>
      </w:r>
      <w:proofErr w:type="spellEnd"/>
      <w:r w:rsidRPr="00581840">
        <w:rPr>
          <w:rFonts w:cs="Times" w:hint="eastAsia"/>
          <w:lang w:val="en-US"/>
        </w:rPr>
        <w:t xml:space="preserve">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 xml:space="preserve">Msg2[/Msg4 PDSCH] reception in DL </w:t>
      </w:r>
      <w:proofErr w:type="spellStart"/>
      <w:r w:rsidRPr="00581840">
        <w:rPr>
          <w:lang w:val="en-US"/>
        </w:rPr>
        <w:t>subband</w:t>
      </w:r>
      <w:proofErr w:type="spellEnd"/>
      <w:r w:rsidRPr="00581840">
        <w:rPr>
          <w:lang w:val="en-US"/>
        </w:rPr>
        <w:t>(s)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 xml:space="preserve">ther/how </w:t>
      </w:r>
      <w:proofErr w:type="spellStart"/>
      <w:r w:rsidRPr="00581840">
        <w:rPr>
          <w:lang w:val="en-US"/>
        </w:rPr>
        <w:t>gNB</w:t>
      </w:r>
      <w:proofErr w:type="spellEnd"/>
      <w:r w:rsidRPr="00581840">
        <w:rPr>
          <w:lang w:val="en-US"/>
        </w:rPr>
        <w:t xml:space="preserve">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lastRenderedPageBreak/>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 xml:space="preserve">The additional-ROs in non-SBFD symbols configured by additional RACH configuration are invalid for </w:t>
      </w:r>
      <w:r w:rsidRPr="00581840">
        <w:rPr>
          <w:lang w:val="en-US"/>
        </w:rPr>
        <w:lastRenderedPageBreak/>
        <w:t>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i/>
          <w:iCs/>
          <w:szCs w:val="20"/>
          <w:lang w:val="en-US"/>
        </w:rPr>
        <w:t xml:space="preserve">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w:t>
      </w:r>
      <w:r>
        <w:rPr>
          <w:szCs w:val="20"/>
        </w:rPr>
        <w:lastRenderedPageBreak/>
        <w:t xml:space="preserve">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i/>
          <w:iCs/>
          <w:szCs w:val="20"/>
          <w:lang w:val="en-US"/>
        </w:rPr>
        <w:t xml:space="preserve">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i/>
          <w:iCs/>
          <w:szCs w:val="20"/>
          <w:lang w:val="en-US"/>
        </w:rPr>
        <w:t>,</w:t>
      </w:r>
      <w:r w:rsidRPr="00581840">
        <w:rPr>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proofErr w:type="spellStart"/>
      <w:r w:rsidRPr="00581840">
        <w:rPr>
          <w:i/>
          <w:iCs/>
          <w:szCs w:val="20"/>
          <w:lang w:val="en-US"/>
        </w:rPr>
        <w:t>tdd</w:t>
      </w:r>
      <w:proofErr w:type="spellEnd"/>
      <w:r w:rsidRPr="00581840">
        <w:rPr>
          <w:i/>
          <w:iCs/>
          <w:szCs w:val="20"/>
          <w:lang w:val="en-US"/>
        </w:rPr>
        <w:t>-UL-DL-</w:t>
      </w:r>
      <w:proofErr w:type="spellStart"/>
      <w:r w:rsidRPr="00581840">
        <w:rPr>
          <w:i/>
          <w:iCs/>
          <w:szCs w:val="20"/>
          <w:lang w:val="en-US"/>
        </w:rPr>
        <w:t>ConfigurationCommon</w:t>
      </w:r>
      <w:proofErr w:type="spellEnd"/>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1C0D4" w14:textId="77777777" w:rsidR="00185C92" w:rsidRDefault="00185C92">
      <w:r>
        <w:separator/>
      </w:r>
    </w:p>
  </w:endnote>
  <w:endnote w:type="continuationSeparator" w:id="0">
    <w:p w14:paraId="3FD6D9C9" w14:textId="77777777" w:rsidR="00185C92" w:rsidRDefault="0018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08551" w14:textId="77777777" w:rsidR="00185C92" w:rsidRDefault="00185C92">
      <w:r>
        <w:separator/>
      </w:r>
    </w:p>
  </w:footnote>
  <w:footnote w:type="continuationSeparator" w:id="0">
    <w:p w14:paraId="6F4CEB66" w14:textId="77777777" w:rsidR="00185C92" w:rsidRDefault="0018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910047726">
    <w:abstractNumId w:val="122"/>
  </w:num>
  <w:num w:numId="2" w16cid:durableId="1600023717">
    <w:abstractNumId w:val="54"/>
  </w:num>
  <w:num w:numId="3" w16cid:durableId="1167016752">
    <w:abstractNumId w:val="47"/>
  </w:num>
  <w:num w:numId="4" w16cid:durableId="491720202">
    <w:abstractNumId w:val="69"/>
  </w:num>
  <w:num w:numId="5" w16cid:durableId="1908031227">
    <w:abstractNumId w:val="88"/>
  </w:num>
  <w:num w:numId="6" w16cid:durableId="1527520132">
    <w:abstractNumId w:val="94"/>
  </w:num>
  <w:num w:numId="7" w16cid:durableId="331834431">
    <w:abstractNumId w:val="151"/>
  </w:num>
  <w:num w:numId="8" w16cid:durableId="1713648200">
    <w:abstractNumId w:val="96"/>
  </w:num>
  <w:num w:numId="9" w16cid:durableId="987854470">
    <w:abstractNumId w:val="141"/>
  </w:num>
  <w:num w:numId="10" w16cid:durableId="9643182">
    <w:abstractNumId w:val="79"/>
  </w:num>
  <w:num w:numId="11" w16cid:durableId="1749644195">
    <w:abstractNumId w:val="116"/>
  </w:num>
  <w:num w:numId="12" w16cid:durableId="1032536676">
    <w:abstractNumId w:val="91"/>
  </w:num>
  <w:num w:numId="13" w16cid:durableId="777213113">
    <w:abstractNumId w:val="52"/>
  </w:num>
  <w:num w:numId="14" w16cid:durableId="1571306133">
    <w:abstractNumId w:val="133"/>
  </w:num>
  <w:num w:numId="15" w16cid:durableId="343241185">
    <w:abstractNumId w:val="82"/>
  </w:num>
  <w:num w:numId="16" w16cid:durableId="1511604752">
    <w:abstractNumId w:val="147"/>
  </w:num>
  <w:num w:numId="17" w16cid:durableId="1921524366">
    <w:abstractNumId w:val="136"/>
  </w:num>
  <w:num w:numId="18" w16cid:durableId="777994282">
    <w:abstractNumId w:val="146"/>
  </w:num>
  <w:num w:numId="19" w16cid:durableId="133254174">
    <w:abstractNumId w:val="105"/>
  </w:num>
  <w:num w:numId="20" w16cid:durableId="1597833279">
    <w:abstractNumId w:val="102"/>
  </w:num>
  <w:num w:numId="21" w16cid:durableId="18527189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145659">
    <w:abstractNumId w:val="152"/>
  </w:num>
  <w:num w:numId="23" w16cid:durableId="475151604">
    <w:abstractNumId w:val="10"/>
  </w:num>
  <w:num w:numId="24" w16cid:durableId="8617452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08936">
    <w:abstractNumId w:val="30"/>
  </w:num>
  <w:num w:numId="26" w16cid:durableId="1432093552">
    <w:abstractNumId w:val="148"/>
  </w:num>
  <w:num w:numId="27" w16cid:durableId="2137484062">
    <w:abstractNumId w:val="70"/>
  </w:num>
  <w:num w:numId="28" w16cid:durableId="656224428">
    <w:abstractNumId w:val="32"/>
  </w:num>
  <w:num w:numId="29" w16cid:durableId="288975678">
    <w:abstractNumId w:val="109"/>
  </w:num>
  <w:num w:numId="30" w16cid:durableId="1359968991">
    <w:abstractNumId w:val="1"/>
  </w:num>
  <w:num w:numId="31" w16cid:durableId="2054844584">
    <w:abstractNumId w:val="119"/>
  </w:num>
  <w:num w:numId="32" w16cid:durableId="762992655">
    <w:abstractNumId w:val="66"/>
  </w:num>
  <w:num w:numId="33" w16cid:durableId="1586187175">
    <w:abstractNumId w:val="137"/>
  </w:num>
  <w:num w:numId="34" w16cid:durableId="1346401533">
    <w:abstractNumId w:val="14"/>
  </w:num>
  <w:num w:numId="35" w16cid:durableId="1421948244">
    <w:abstractNumId w:val="37"/>
  </w:num>
  <w:num w:numId="36" w16cid:durableId="719331030">
    <w:abstractNumId w:val="50"/>
  </w:num>
  <w:num w:numId="37" w16cid:durableId="1696152555">
    <w:abstractNumId w:val="148"/>
    <w:lvlOverride w:ilvl="0">
      <w:startOverride w:val="1"/>
    </w:lvlOverride>
  </w:num>
  <w:num w:numId="38" w16cid:durableId="1722090453">
    <w:abstractNumId w:val="53"/>
  </w:num>
  <w:num w:numId="39" w16cid:durableId="406342750">
    <w:abstractNumId w:val="149"/>
  </w:num>
  <w:num w:numId="40" w16cid:durableId="957418753">
    <w:abstractNumId w:val="135"/>
  </w:num>
  <w:num w:numId="41" w16cid:durableId="1009523654">
    <w:abstractNumId w:val="55"/>
  </w:num>
  <w:num w:numId="42" w16cid:durableId="867597126">
    <w:abstractNumId w:val="127"/>
  </w:num>
  <w:num w:numId="43" w16cid:durableId="1314023825">
    <w:abstractNumId w:val="31"/>
  </w:num>
  <w:num w:numId="44" w16cid:durableId="96760015">
    <w:abstractNumId w:val="40"/>
  </w:num>
  <w:num w:numId="45" w16cid:durableId="1363049962">
    <w:abstractNumId w:val="28"/>
  </w:num>
  <w:num w:numId="46" w16cid:durableId="1380284505">
    <w:abstractNumId w:val="22"/>
  </w:num>
  <w:num w:numId="47" w16cid:durableId="334385190">
    <w:abstractNumId w:val="17"/>
  </w:num>
  <w:num w:numId="48" w16cid:durableId="162553374">
    <w:abstractNumId w:val="20"/>
  </w:num>
  <w:num w:numId="49" w16cid:durableId="1548495084">
    <w:abstractNumId w:val="48"/>
  </w:num>
  <w:num w:numId="50" w16cid:durableId="1763843336">
    <w:abstractNumId w:val="19"/>
  </w:num>
  <w:num w:numId="51" w16cid:durableId="62684613">
    <w:abstractNumId w:val="97"/>
  </w:num>
  <w:num w:numId="52" w16cid:durableId="324089794">
    <w:abstractNumId w:val="21"/>
  </w:num>
  <w:num w:numId="53" w16cid:durableId="1008143374">
    <w:abstractNumId w:val="126"/>
  </w:num>
  <w:num w:numId="54" w16cid:durableId="348914505">
    <w:abstractNumId w:val="49"/>
  </w:num>
  <w:num w:numId="55" w16cid:durableId="1984433333">
    <w:abstractNumId w:val="60"/>
  </w:num>
  <w:num w:numId="56" w16cid:durableId="313031079">
    <w:abstractNumId w:val="24"/>
  </w:num>
  <w:num w:numId="57" w16cid:durableId="749616023">
    <w:abstractNumId w:val="114"/>
  </w:num>
  <w:num w:numId="58" w16cid:durableId="660737143">
    <w:abstractNumId w:val="86"/>
  </w:num>
  <w:num w:numId="59" w16cid:durableId="226427461">
    <w:abstractNumId w:val="46"/>
  </w:num>
  <w:num w:numId="60" w16cid:durableId="651056473">
    <w:abstractNumId w:val="71"/>
  </w:num>
  <w:num w:numId="61" w16cid:durableId="1650596837">
    <w:abstractNumId w:val="68"/>
  </w:num>
  <w:num w:numId="62" w16cid:durableId="391386700">
    <w:abstractNumId w:val="12"/>
  </w:num>
  <w:num w:numId="63" w16cid:durableId="2137093875">
    <w:abstractNumId w:val="140"/>
  </w:num>
  <w:num w:numId="64" w16cid:durableId="1191916526">
    <w:abstractNumId w:val="58"/>
  </w:num>
  <w:num w:numId="65" w16cid:durableId="135606341">
    <w:abstractNumId w:val="101"/>
  </w:num>
  <w:num w:numId="66" w16cid:durableId="439881721">
    <w:abstractNumId w:val="131"/>
  </w:num>
  <w:num w:numId="67" w16cid:durableId="1808351231">
    <w:abstractNumId w:val="121"/>
  </w:num>
  <w:num w:numId="68" w16cid:durableId="1632789168">
    <w:abstractNumId w:val="35"/>
  </w:num>
  <w:num w:numId="69" w16cid:durableId="704208823">
    <w:abstractNumId w:val="16"/>
  </w:num>
  <w:num w:numId="70" w16cid:durableId="2005938844">
    <w:abstractNumId w:val="78"/>
  </w:num>
  <w:num w:numId="71" w16cid:durableId="194855973">
    <w:abstractNumId w:val="51"/>
  </w:num>
  <w:num w:numId="72" w16cid:durableId="924150056">
    <w:abstractNumId w:val="33"/>
  </w:num>
  <w:num w:numId="73" w16cid:durableId="441416841">
    <w:abstractNumId w:val="13"/>
  </w:num>
  <w:num w:numId="74" w16cid:durableId="939801910">
    <w:abstractNumId w:val="138"/>
  </w:num>
  <w:num w:numId="75" w16cid:durableId="17900213">
    <w:abstractNumId w:val="112"/>
  </w:num>
  <w:num w:numId="76" w16cid:durableId="1357852648">
    <w:abstractNumId w:val="81"/>
  </w:num>
  <w:num w:numId="77" w16cid:durableId="674188276">
    <w:abstractNumId w:val="8"/>
  </w:num>
  <w:num w:numId="78" w16cid:durableId="1256593350">
    <w:abstractNumId w:val="18"/>
  </w:num>
  <w:num w:numId="79" w16cid:durableId="1825664971">
    <w:abstractNumId w:val="7"/>
  </w:num>
  <w:num w:numId="80" w16cid:durableId="54788264">
    <w:abstractNumId w:val="67"/>
  </w:num>
  <w:num w:numId="81" w16cid:durableId="1275359336">
    <w:abstractNumId w:val="64"/>
  </w:num>
  <w:num w:numId="82" w16cid:durableId="705955493">
    <w:abstractNumId w:val="76"/>
  </w:num>
  <w:num w:numId="83" w16cid:durableId="1365977774">
    <w:abstractNumId w:val="144"/>
  </w:num>
  <w:num w:numId="84" w16cid:durableId="621420249">
    <w:abstractNumId w:val="90"/>
  </w:num>
  <w:num w:numId="85" w16cid:durableId="1507668867">
    <w:abstractNumId w:val="29"/>
  </w:num>
  <w:num w:numId="86" w16cid:durableId="1363167379">
    <w:abstractNumId w:val="65"/>
  </w:num>
  <w:num w:numId="87" w16cid:durableId="1757479298">
    <w:abstractNumId w:val="134"/>
  </w:num>
  <w:num w:numId="88" w16cid:durableId="1885872892">
    <w:abstractNumId w:val="123"/>
  </w:num>
  <w:num w:numId="89" w16cid:durableId="967735749">
    <w:abstractNumId w:val="106"/>
  </w:num>
  <w:num w:numId="90" w16cid:durableId="628513485">
    <w:abstractNumId w:val="80"/>
  </w:num>
  <w:num w:numId="91" w16cid:durableId="1052115836">
    <w:abstractNumId w:val="4"/>
  </w:num>
  <w:num w:numId="92" w16cid:durableId="2130321715">
    <w:abstractNumId w:val="15"/>
  </w:num>
  <w:num w:numId="93" w16cid:durableId="2020154352">
    <w:abstractNumId w:val="83"/>
  </w:num>
  <w:num w:numId="94" w16cid:durableId="305013781">
    <w:abstractNumId w:val="142"/>
  </w:num>
  <w:num w:numId="95" w16cid:durableId="1390422740">
    <w:abstractNumId w:val="5"/>
  </w:num>
  <w:num w:numId="96" w16cid:durableId="1337196636">
    <w:abstractNumId w:val="125"/>
  </w:num>
  <w:num w:numId="97" w16cid:durableId="90708093">
    <w:abstractNumId w:val="44"/>
  </w:num>
  <w:num w:numId="98" w16cid:durableId="1570308152">
    <w:abstractNumId w:val="75"/>
  </w:num>
  <w:num w:numId="99" w16cid:durableId="2094861969">
    <w:abstractNumId w:val="99"/>
  </w:num>
  <w:num w:numId="100" w16cid:durableId="1238594140">
    <w:abstractNumId w:val="6"/>
  </w:num>
  <w:num w:numId="101" w16cid:durableId="252475966">
    <w:abstractNumId w:val="95"/>
  </w:num>
  <w:num w:numId="102" w16cid:durableId="1673950045">
    <w:abstractNumId w:val="59"/>
  </w:num>
  <w:num w:numId="103" w16cid:durableId="1017316331">
    <w:abstractNumId w:val="73"/>
  </w:num>
  <w:num w:numId="104" w16cid:durableId="1721392074">
    <w:abstractNumId w:val="113"/>
  </w:num>
  <w:num w:numId="105" w16cid:durableId="312418934">
    <w:abstractNumId w:val="100"/>
  </w:num>
  <w:num w:numId="106" w16cid:durableId="104691127">
    <w:abstractNumId w:val="153"/>
  </w:num>
  <w:num w:numId="107" w16cid:durableId="805198409">
    <w:abstractNumId w:val="9"/>
  </w:num>
  <w:num w:numId="108" w16cid:durableId="1226183868">
    <w:abstractNumId w:val="103"/>
  </w:num>
  <w:num w:numId="109" w16cid:durableId="23019564">
    <w:abstractNumId w:val="98"/>
  </w:num>
  <w:num w:numId="110" w16cid:durableId="1444375575">
    <w:abstractNumId w:val="139"/>
  </w:num>
  <w:num w:numId="111" w16cid:durableId="2132245636">
    <w:abstractNumId w:val="85"/>
  </w:num>
  <w:num w:numId="112" w16cid:durableId="402531314">
    <w:abstractNumId w:val="34"/>
  </w:num>
  <w:num w:numId="113" w16cid:durableId="884372077">
    <w:abstractNumId w:val="0"/>
  </w:num>
  <w:num w:numId="114" w16cid:durableId="1745180566">
    <w:abstractNumId w:val="124"/>
  </w:num>
  <w:num w:numId="115" w16cid:durableId="300162397">
    <w:abstractNumId w:val="2"/>
  </w:num>
  <w:num w:numId="116" w16cid:durableId="473373509">
    <w:abstractNumId w:val="117"/>
  </w:num>
  <w:num w:numId="117" w16cid:durableId="1238172615">
    <w:abstractNumId w:val="61"/>
  </w:num>
  <w:num w:numId="118" w16cid:durableId="1899589796">
    <w:abstractNumId w:val="108"/>
  </w:num>
  <w:num w:numId="119" w16cid:durableId="1708136911">
    <w:abstractNumId w:val="130"/>
  </w:num>
  <w:num w:numId="120" w16cid:durableId="1911770348">
    <w:abstractNumId w:val="87"/>
  </w:num>
  <w:num w:numId="121" w16cid:durableId="164635683">
    <w:abstractNumId w:val="26"/>
  </w:num>
  <w:num w:numId="122" w16cid:durableId="1637830031">
    <w:abstractNumId w:val="150"/>
  </w:num>
  <w:num w:numId="123" w16cid:durableId="193887088">
    <w:abstractNumId w:val="143"/>
  </w:num>
  <w:num w:numId="124" w16cid:durableId="1318729181">
    <w:abstractNumId w:val="23"/>
  </w:num>
  <w:num w:numId="125" w16cid:durableId="82381589">
    <w:abstractNumId w:val="92"/>
  </w:num>
  <w:num w:numId="126" w16cid:durableId="1103377002">
    <w:abstractNumId w:val="74"/>
  </w:num>
  <w:num w:numId="127" w16cid:durableId="34896105">
    <w:abstractNumId w:val="115"/>
  </w:num>
  <w:num w:numId="128" w16cid:durableId="1228491176">
    <w:abstractNumId w:val="25"/>
  </w:num>
  <w:num w:numId="129" w16cid:durableId="858205775">
    <w:abstractNumId w:val="132"/>
  </w:num>
  <w:num w:numId="130" w16cid:durableId="290484272">
    <w:abstractNumId w:val="38"/>
  </w:num>
  <w:num w:numId="131" w16cid:durableId="774714253">
    <w:abstractNumId w:val="89"/>
  </w:num>
  <w:num w:numId="132" w16cid:durableId="766779462">
    <w:abstractNumId w:val="62"/>
  </w:num>
  <w:num w:numId="133" w16cid:durableId="69277279">
    <w:abstractNumId w:val="145"/>
  </w:num>
  <w:num w:numId="134" w16cid:durableId="1504124617">
    <w:abstractNumId w:val="42"/>
  </w:num>
  <w:num w:numId="135" w16cid:durableId="450704455">
    <w:abstractNumId w:val="63"/>
  </w:num>
  <w:num w:numId="136" w16cid:durableId="611058741">
    <w:abstractNumId w:val="39"/>
  </w:num>
  <w:num w:numId="137" w16cid:durableId="734818978">
    <w:abstractNumId w:val="41"/>
  </w:num>
  <w:num w:numId="138" w16cid:durableId="574632695">
    <w:abstractNumId w:val="45"/>
  </w:num>
  <w:num w:numId="139" w16cid:durableId="108547408">
    <w:abstractNumId w:val="110"/>
  </w:num>
  <w:num w:numId="140" w16cid:durableId="264925085">
    <w:abstractNumId w:val="107"/>
  </w:num>
  <w:num w:numId="141" w16cid:durableId="848566855">
    <w:abstractNumId w:val="128"/>
  </w:num>
  <w:num w:numId="142" w16cid:durableId="150393152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9050548">
    <w:abstractNumId w:val="118"/>
  </w:num>
  <w:num w:numId="144" w16cid:durableId="864364296">
    <w:abstractNumId w:val="27"/>
  </w:num>
  <w:num w:numId="145" w16cid:durableId="106120762">
    <w:abstractNumId w:val="43"/>
  </w:num>
  <w:num w:numId="146" w16cid:durableId="712071948">
    <w:abstractNumId w:val="70"/>
    <w:lvlOverride w:ilvl="0">
      <w:startOverride w:val="1"/>
    </w:lvlOverride>
  </w:num>
  <w:num w:numId="147" w16cid:durableId="2023701773">
    <w:abstractNumId w:val="11"/>
  </w:num>
  <w:num w:numId="148" w16cid:durableId="1379813933">
    <w:abstractNumId w:val="72"/>
  </w:num>
  <w:num w:numId="149" w16cid:durableId="1792548966">
    <w:abstractNumId w:val="56"/>
  </w:num>
  <w:num w:numId="150" w16cid:durableId="1398819375">
    <w:abstractNumId w:val="111"/>
  </w:num>
  <w:num w:numId="151" w16cid:durableId="223226183">
    <w:abstractNumId w:val="57"/>
  </w:num>
  <w:num w:numId="152" w16cid:durableId="1290479131">
    <w:abstractNumId w:val="93"/>
  </w:num>
  <w:num w:numId="153" w16cid:durableId="2023043245">
    <w:abstractNumId w:val="77"/>
  </w:num>
  <w:num w:numId="154" w16cid:durableId="1503163401">
    <w:abstractNumId w:val="36"/>
  </w:num>
  <w:num w:numId="155" w16cid:durableId="1091510284">
    <w:abstractNumId w:val="104"/>
  </w:num>
  <w:num w:numId="156" w16cid:durableId="2101024135">
    <w:abstractNumId w:val="129"/>
  </w:num>
  <w:num w:numId="157" w16cid:durableId="1977448579">
    <w:abstractNumId w:val="122"/>
    <w:lvlOverride w:ilvl="0">
      <w:startOverride w:val="4"/>
    </w:lvlOverride>
  </w:num>
  <w:num w:numId="158" w16cid:durableId="824510102">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bordersDoNotSurroundHeader/>
  <w:bordersDoNotSurroundFooter/>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228"/>
    <w:pPr>
      <w:widowControl w:val="0"/>
      <w:jc w:val="both"/>
    </w:pPr>
    <w:rPr>
      <w:rFonts w:asciiTheme="minorHAnsi" w:eastAsiaTheme="minorEastAsia" w:hAnsiTheme="minorHAnsi" w:cstheme="minorBidi"/>
      <w:kern w:val="2"/>
      <w:sz w:val="21"/>
      <w:szCs w:val="22"/>
      <w:lang w:eastAsia="zh-CN"/>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黑体"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黑体"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黑体"/>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AA52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228"/>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等线"/>
      <w:szCs w:val="20"/>
    </w:rPr>
  </w:style>
  <w:style w:type="paragraph" w:styleId="NoteHeading">
    <w:name w:val="Note Heading"/>
    <w:basedOn w:val="Normal"/>
    <w:next w:val="Normal"/>
    <w:link w:val="NoteHeadingChar"/>
    <w:qFormat/>
    <w:pPr>
      <w:spacing w:after="180"/>
    </w:pPr>
    <w:rPr>
      <w:rFonts w:eastAsia="等线"/>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等线"/>
      <w:szCs w:val="20"/>
    </w:rPr>
  </w:style>
  <w:style w:type="paragraph" w:styleId="E-mailSignature">
    <w:name w:val="E-mail Signature"/>
    <w:basedOn w:val="Normal"/>
    <w:link w:val="E-mailSignatureChar"/>
    <w:qFormat/>
    <w:pPr>
      <w:spacing w:after="180"/>
    </w:pPr>
    <w:rPr>
      <w:rFonts w:eastAsia="等线"/>
      <w:szCs w:val="20"/>
    </w:rPr>
  </w:style>
  <w:style w:type="paragraph" w:styleId="NormalIndent">
    <w:name w:val="Normal Indent"/>
    <w:basedOn w:val="Normal"/>
    <w:qFormat/>
    <w:pPr>
      <w:spacing w:after="180"/>
      <w:ind w:left="720"/>
    </w:pPr>
    <w:rPr>
      <w:rFonts w:eastAsia="等线"/>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等线"/>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等线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等线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等线"/>
      <w:szCs w:val="20"/>
    </w:rPr>
  </w:style>
  <w:style w:type="paragraph" w:styleId="Salutation">
    <w:name w:val="Salutation"/>
    <w:basedOn w:val="Normal"/>
    <w:next w:val="Normal"/>
    <w:link w:val="SalutationChar"/>
    <w:qFormat/>
    <w:pPr>
      <w:spacing w:after="180"/>
    </w:pPr>
    <w:rPr>
      <w:rFonts w:eastAsia="等线"/>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等线"/>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等线"/>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等线"/>
      <w:szCs w:val="20"/>
    </w:rPr>
  </w:style>
  <w:style w:type="paragraph" w:styleId="BlockText">
    <w:name w:val="Block Text"/>
    <w:basedOn w:val="Normal"/>
    <w:qFormat/>
    <w:pPr>
      <w:spacing w:after="120"/>
      <w:ind w:left="1440" w:right="1440"/>
    </w:pPr>
    <w:rPr>
      <w:rFonts w:eastAsia="等线"/>
      <w:szCs w:val="20"/>
    </w:rPr>
  </w:style>
  <w:style w:type="paragraph" w:styleId="HTMLAddress">
    <w:name w:val="HTML Address"/>
    <w:basedOn w:val="Normal"/>
    <w:link w:val="HTMLAddressChar"/>
    <w:qFormat/>
    <w:pPr>
      <w:spacing w:after="180"/>
    </w:pPr>
    <w:rPr>
      <w:rFonts w:eastAsia="等线"/>
      <w:i/>
      <w:iCs/>
      <w:szCs w:val="20"/>
    </w:rPr>
  </w:style>
  <w:style w:type="paragraph" w:styleId="Index4">
    <w:name w:val="index 4"/>
    <w:basedOn w:val="Normal"/>
    <w:next w:val="Normal"/>
    <w:qFormat/>
    <w:pPr>
      <w:spacing w:after="180"/>
      <w:ind w:left="800" w:hanging="200"/>
    </w:pPr>
    <w:rPr>
      <w:rFonts w:eastAsia="等线"/>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等线"/>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等线"/>
      <w:szCs w:val="20"/>
    </w:rPr>
  </w:style>
  <w:style w:type="paragraph" w:styleId="ListContinue5">
    <w:name w:val="List Continue 5"/>
    <w:basedOn w:val="Normal"/>
    <w:qFormat/>
    <w:pPr>
      <w:spacing w:after="120"/>
      <w:ind w:left="1415"/>
      <w:contextualSpacing/>
    </w:pPr>
    <w:rPr>
      <w:rFonts w:eastAsia="等线"/>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等线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等线"/>
      <w:szCs w:val="20"/>
    </w:rPr>
  </w:style>
  <w:style w:type="paragraph" w:styleId="ListContinue4">
    <w:name w:val="List Continue 4"/>
    <w:basedOn w:val="Normal"/>
    <w:qFormat/>
    <w:pPr>
      <w:spacing w:after="120"/>
      <w:ind w:left="1132"/>
      <w:contextualSpacing/>
    </w:pPr>
    <w:rPr>
      <w:rFonts w:eastAsia="等线"/>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等线"/>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等线"/>
      <w:szCs w:val="20"/>
    </w:rPr>
  </w:style>
  <w:style w:type="paragraph" w:styleId="Index9">
    <w:name w:val="index 9"/>
    <w:basedOn w:val="Normal"/>
    <w:next w:val="Normal"/>
    <w:qFormat/>
    <w:pPr>
      <w:spacing w:after="180"/>
      <w:ind w:left="1800" w:hanging="200"/>
    </w:pPr>
    <w:rPr>
      <w:rFonts w:eastAsia="等线"/>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Preformatted">
    <w:name w:val="HTML Preformatted"/>
    <w:basedOn w:val="Normal"/>
    <w:link w:val="HTMLPreformattedChar"/>
    <w:qFormat/>
    <w:pPr>
      <w:spacing w:after="180"/>
    </w:pPr>
    <w:rPr>
      <w:rFonts w:ascii="Courier New" w:eastAsia="等线"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等线"/>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等线"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黑体" w:hAnsi="Arial"/>
      <w:b/>
      <w:sz w:val="32"/>
      <w:szCs w:val="32"/>
    </w:rPr>
  </w:style>
  <w:style w:type="character" w:customStyle="1" w:styleId="Heading2Char">
    <w:name w:val="Heading 2 Char"/>
    <w:link w:val="Heading2"/>
    <w:uiPriority w:val="9"/>
    <w:qFormat/>
    <w:rPr>
      <w:rFonts w:ascii="Arial" w:eastAsia="黑体" w:hAnsi="Arial"/>
      <w:sz w:val="24"/>
      <w:szCs w:val="24"/>
    </w:rPr>
  </w:style>
  <w:style w:type="character" w:customStyle="1" w:styleId="Heading3Char">
    <w:name w:val="Heading 3 Char"/>
    <w:link w:val="Heading3"/>
    <w:qFormat/>
    <w:rPr>
      <w:rFonts w:ascii="Times New Roman" w:eastAsia="黑体" w:hAnsi="Times New Roman" w:cstheme="minorBidi"/>
      <w:bCs/>
      <w:kern w:val="2"/>
      <w:szCs w:val="32"/>
    </w:rPr>
  </w:style>
  <w:style w:type="character" w:customStyle="1" w:styleId="Heading4Char">
    <w:name w:val="Heading 4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黑体" w:hAnsi="Arial"/>
      <w:b/>
      <w:sz w:val="32"/>
      <w:szCs w:val="32"/>
    </w:rPr>
  </w:style>
  <w:style w:type="character" w:customStyle="1" w:styleId="Heading9Char">
    <w:name w:val="Heading 9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黑体"/>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黑体"/>
      <w:sz w:val="18"/>
    </w:rPr>
  </w:style>
  <w:style w:type="paragraph" w:customStyle="1" w:styleId="a9">
    <w:name w:val="注示文本"/>
    <w:basedOn w:val="Normal"/>
    <w:qFormat/>
    <w:pPr>
      <w:pBdr>
        <w:bottom w:val="single" w:sz="4" w:space="1" w:color="000000"/>
      </w:pBdr>
      <w:ind w:firstLine="360"/>
    </w:pPr>
    <w:rPr>
      <w:rFonts w:eastAsia="楷体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宋体" w:hAnsi="宋体"/>
      <w:b/>
      <w:bCs/>
      <w:color w:val="000000"/>
      <w:sz w:val="36"/>
    </w:rPr>
  </w:style>
  <w:style w:type="character" w:customStyle="1" w:styleId="ac">
    <w:name w:val="样式二"/>
    <w:basedOn w:val="ab"/>
    <w:qFormat/>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等线"/>
      <w:szCs w:val="20"/>
    </w:rPr>
  </w:style>
  <w:style w:type="character" w:customStyle="1" w:styleId="BodyTextFirstIndentChar">
    <w:name w:val="Body Text First Indent Char"/>
    <w:basedOn w:val="BodyTextChar"/>
    <w:link w:val="BodyTextFirstIndent"/>
    <w:qFormat/>
    <w:rPr>
      <w:rFonts w:ascii="Times New Roman" w:eastAsia="等线"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等线"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等线" w:hAnsi="Times New Roman"/>
      <w:lang w:val="en-GB" w:eastAsia="en-US"/>
    </w:rPr>
  </w:style>
  <w:style w:type="character" w:customStyle="1" w:styleId="ClosingChar">
    <w:name w:val="Closing Char"/>
    <w:basedOn w:val="DefaultParagraphFont"/>
    <w:link w:val="Closing"/>
    <w:qFormat/>
    <w:rPr>
      <w:rFonts w:ascii="Times New Roman" w:eastAsia="等线" w:hAnsi="Times New Roman"/>
      <w:lang w:val="en-GB" w:eastAsia="en-US"/>
    </w:rPr>
  </w:style>
  <w:style w:type="character" w:customStyle="1" w:styleId="E-mailSignatureChar">
    <w:name w:val="E-mail Signature Char"/>
    <w:basedOn w:val="DefaultParagraphFont"/>
    <w:link w:val="E-mailSignature"/>
    <w:qFormat/>
    <w:rPr>
      <w:rFonts w:ascii="Times New Roman" w:eastAsia="等线" w:hAnsi="Times New Roman"/>
      <w:lang w:val="en-GB" w:eastAsia="en-US"/>
    </w:rPr>
  </w:style>
  <w:style w:type="character" w:customStyle="1" w:styleId="EndnoteTextChar">
    <w:name w:val="Endnote Text Char"/>
    <w:basedOn w:val="DefaultParagraphFont"/>
    <w:link w:val="EndnoteText"/>
    <w:qFormat/>
    <w:rPr>
      <w:rFonts w:ascii="Times New Roman" w:eastAsia="等线" w:hAnsi="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等线"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Pr>
      <w:rFonts w:ascii="Times New Roman" w:eastAsia="等线" w:hAnsi="Times New Roman"/>
      <w:i/>
      <w:iCs/>
      <w:color w:val="4472C4"/>
      <w:lang w:val="en-GB" w:eastAsia="en-US"/>
    </w:rPr>
  </w:style>
  <w:style w:type="character" w:customStyle="1" w:styleId="MacroTextChar">
    <w:name w:val="Macro Text Char"/>
    <w:basedOn w:val="DefaultParagraphFont"/>
    <w:link w:val="MacroText"/>
    <w:qFormat/>
    <w:rPr>
      <w:rFonts w:ascii="Courier New" w:eastAsia="等线" w:hAnsi="Courier New" w:cs="Courier New"/>
      <w:lang w:val="en-GB" w:eastAsia="en-US"/>
    </w:rPr>
  </w:style>
  <w:style w:type="character" w:customStyle="1" w:styleId="MessageHeaderChar">
    <w:name w:val="Message Header Char"/>
    <w:basedOn w:val="DefaultParagraphFont"/>
    <w:link w:val="MessageHeader"/>
    <w:qFormat/>
    <w:rPr>
      <w:rFonts w:ascii="Calibri Light" w:eastAsia="等线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等线"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Pr>
      <w:rFonts w:ascii="Times New Roman" w:eastAsia="等线"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等线" w:hAnsi="Times New Roman"/>
      <w:lang w:val="en-GB" w:eastAsia="en-US"/>
    </w:rPr>
  </w:style>
  <w:style w:type="character" w:customStyle="1" w:styleId="SignatureChar">
    <w:name w:val="Signature Char"/>
    <w:basedOn w:val="DefaultParagraphFont"/>
    <w:link w:val="Signature"/>
    <w:qFormat/>
    <w:rPr>
      <w:rFonts w:ascii="Times New Roman" w:eastAsia="等线"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宋体"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宋体"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宋体" w:hAnsi="Calibri" w:cs="Times New Roman"/>
      <w:sz w:val="24"/>
      <w:szCs w:val="24"/>
      <w:lang w:val="en-GB" w:eastAsia="ja-JP"/>
    </w:rPr>
  </w:style>
  <w:style w:type="character" w:customStyle="1" w:styleId="910">
    <w:name w:val="标题 9 字符1"/>
    <w:basedOn w:val="DefaultParagraphFont"/>
    <w:semiHidden/>
    <w:qFormat/>
    <w:rPr>
      <w:rFonts w:ascii="Calibri" w:eastAsia="宋体" w:hAnsi="Calibri" w:cs="Times New Roman"/>
      <w:sz w:val="21"/>
      <w:szCs w:val="21"/>
      <w:lang w:val="en-GB" w:eastAsia="ja-JP"/>
    </w:rPr>
  </w:style>
  <w:style w:type="character" w:customStyle="1" w:styleId="1e">
    <w:name w:val="页眉 字符1"/>
    <w:basedOn w:val="DefaultParagraphFont"/>
    <w:semiHidden/>
    <w:qFormat/>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宋体"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等线"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宋体" w:eastAsia="宋体" w:hAnsi="宋体"/>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宋体" w:eastAsia="宋体" w:hAnsi="宋体" w:cs="宋体"/>
    </w:rPr>
  </w:style>
  <w:style w:type="paragraph" w:customStyle="1" w:styleId="xx0maintext">
    <w:name w:val="x_x0maintext"/>
    <w:basedOn w:val="Normal"/>
    <w:uiPriority w:val="99"/>
    <w:qFormat/>
    <w:rPr>
      <w:rFonts w:ascii="宋体" w:eastAsia="宋体" w:hAnsi="宋体" w:cs="宋体"/>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宋体" w:hAnsi="Calibri"/>
    </w:rPr>
  </w:style>
  <w:style w:type="table" w:customStyle="1" w:styleId="GridTable5Dark-Accent61">
    <w:name w:val="Grid Table 5 Dark - Accent 6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等线"/>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等线" w:eastAsia="等线" w:hAnsi="等线" w:cs="宋体"/>
      <w:color w:val="000000"/>
    </w:rPr>
  </w:style>
  <w:style w:type="paragraph" w:customStyle="1" w:styleId="font5">
    <w:name w:val="font5"/>
    <w:basedOn w:val="Normal"/>
    <w:qFormat/>
    <w:pPr>
      <w:spacing w:before="100" w:beforeAutospacing="1" w:after="100" w:afterAutospacing="1"/>
    </w:pPr>
    <w:rPr>
      <w:rFonts w:ascii="宋体" w:eastAsia="宋体" w:hAnsi="宋体" w:cs="宋体"/>
    </w:rPr>
  </w:style>
  <w:style w:type="paragraph" w:customStyle="1" w:styleId="font6">
    <w:name w:val="font6"/>
    <w:basedOn w:val="Normal"/>
    <w:qFormat/>
    <w:pPr>
      <w:spacing w:before="100" w:beforeAutospacing="1" w:after="100" w:afterAutospacing="1"/>
    </w:pPr>
    <w:rPr>
      <w:rFonts w:eastAsia="宋体"/>
    </w:rPr>
  </w:style>
  <w:style w:type="paragraph" w:customStyle="1" w:styleId="font7">
    <w:name w:val="font7"/>
    <w:basedOn w:val="Normal"/>
    <w:qFormat/>
    <w:pPr>
      <w:spacing w:before="100" w:beforeAutospacing="1" w:after="100" w:afterAutospacing="1"/>
    </w:pPr>
    <w:rPr>
      <w:rFonts w:ascii="等线" w:eastAsia="等线" w:hAnsi="等线" w:cs="宋体"/>
      <w:sz w:val="18"/>
      <w:szCs w:val="18"/>
    </w:rPr>
  </w:style>
  <w:style w:type="paragraph" w:customStyle="1" w:styleId="font8">
    <w:name w:val="font8"/>
    <w:basedOn w:val="Normal"/>
    <w:qFormat/>
    <w:pPr>
      <w:spacing w:before="100" w:beforeAutospacing="1" w:after="100" w:afterAutospacing="1"/>
    </w:pPr>
    <w:rPr>
      <w:rFonts w:ascii="宋体" w:eastAsia="宋体" w:hAnsi="宋体" w:cs="宋体"/>
      <w:sz w:val="18"/>
      <w:szCs w:val="18"/>
    </w:rPr>
  </w:style>
  <w:style w:type="paragraph" w:customStyle="1" w:styleId="font9">
    <w:name w:val="font9"/>
    <w:basedOn w:val="Normal"/>
    <w:qFormat/>
    <w:pPr>
      <w:spacing w:before="100" w:beforeAutospacing="1" w:after="100" w:afterAutospacing="1"/>
    </w:pPr>
    <w:rPr>
      <w:rFonts w:eastAsia="宋体"/>
      <w:b/>
      <w:bCs/>
      <w:sz w:val="18"/>
      <w:szCs w:val="18"/>
    </w:rPr>
  </w:style>
  <w:style w:type="paragraph" w:customStyle="1" w:styleId="font10">
    <w:name w:val="font10"/>
    <w:basedOn w:val="Normal"/>
    <w:qFormat/>
    <w:pPr>
      <w:spacing w:before="100" w:beforeAutospacing="1" w:after="100" w:afterAutospacing="1"/>
    </w:pPr>
    <w:rPr>
      <w:rFonts w:eastAsia="宋体"/>
      <w:sz w:val="18"/>
      <w:szCs w:val="18"/>
    </w:rPr>
  </w:style>
  <w:style w:type="paragraph" w:customStyle="1" w:styleId="xl66">
    <w:name w:val="xl66"/>
    <w:basedOn w:val="Normal"/>
    <w:qFormat/>
    <w:pPr>
      <w:spacing w:before="100" w:beforeAutospacing="1" w:after="100" w:afterAutospacing="1"/>
    </w:pPr>
    <w:rPr>
      <w:rFonts w:eastAsia="宋体"/>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1">
    <w:name w:val="xl71"/>
    <w:basedOn w:val="Normal"/>
    <w:qFormat/>
    <w:pPr>
      <w:spacing w:before="100" w:beforeAutospacing="1" w:after="100" w:afterAutospacing="1"/>
    </w:pPr>
    <w:rPr>
      <w:rFonts w:eastAsia="宋体"/>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3">
    <w:name w:val="xl73"/>
    <w:basedOn w:val="Normal"/>
    <w:qFormat/>
    <w:pPr>
      <w:spacing w:before="100" w:beforeAutospacing="1" w:after="100" w:afterAutospacing="1"/>
    </w:pPr>
    <w:rPr>
      <w:rFonts w:ascii="Calibri" w:eastAsia="宋体" w:hAnsi="Calibri" w:cs="Calibri"/>
    </w:rPr>
  </w:style>
  <w:style w:type="paragraph" w:customStyle="1" w:styleId="xl74">
    <w:name w:val="xl74"/>
    <w:basedOn w:val="Normal"/>
    <w:qFormat/>
    <w:pPr>
      <w:spacing w:before="100" w:beforeAutospacing="1" w:after="100" w:afterAutospacing="1"/>
    </w:pPr>
    <w:rPr>
      <w:rFonts w:eastAsia="宋体"/>
    </w:rPr>
  </w:style>
  <w:style w:type="paragraph" w:customStyle="1" w:styleId="xl75">
    <w:name w:val="xl75"/>
    <w:basedOn w:val="Normal"/>
    <w:qFormat/>
    <w:pPr>
      <w:spacing w:before="100" w:beforeAutospacing="1" w:after="100" w:afterAutospacing="1"/>
      <w:jc w:val="center"/>
    </w:pPr>
    <w:rPr>
      <w:rFonts w:eastAsia="宋体"/>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rPr>
  </w:style>
  <w:style w:type="paragraph" w:customStyle="1" w:styleId="xl77">
    <w:name w:val="xl77"/>
    <w:basedOn w:val="Normal"/>
    <w:qFormat/>
    <w:pPr>
      <w:spacing w:before="100" w:beforeAutospacing="1" w:after="100" w:afterAutospacing="1"/>
      <w:jc w:val="center"/>
    </w:pPr>
    <w:rPr>
      <w:rFonts w:eastAsia="宋体"/>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1">
    <w:name w:val="xl81"/>
    <w:basedOn w:val="Normal"/>
    <w:qFormat/>
    <w:pPr>
      <w:shd w:val="clear" w:color="000000" w:fill="BDD7EE"/>
      <w:spacing w:before="100" w:beforeAutospacing="1" w:after="100" w:afterAutospacing="1"/>
    </w:pPr>
    <w:rPr>
      <w:rFonts w:eastAsia="宋体"/>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pPr>
      <w:spacing w:before="100" w:beforeAutospacing="1" w:after="100" w:afterAutospacing="1"/>
    </w:pPr>
    <w:rPr>
      <w:rFonts w:eastAsia="宋体"/>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105">
    <w:name w:val="xl105"/>
    <w:basedOn w:val="Normal"/>
    <w:qFormat/>
    <w:pPr>
      <w:spacing w:before="100" w:beforeAutospacing="1" w:after="100" w:afterAutospacing="1"/>
      <w:jc w:val="center"/>
    </w:pPr>
    <w:rPr>
      <w:rFonts w:eastAsia="宋体"/>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宋体"/>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宋体"/>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宋体"/>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宋体" w:cs="Arial"/>
      <w:b/>
      <w:bCs/>
      <w:sz w:val="18"/>
      <w:szCs w:val="18"/>
    </w:rPr>
  </w:style>
  <w:style w:type="paragraph" w:customStyle="1" w:styleId="TableContents">
    <w:name w:val="Table Contents"/>
    <w:basedOn w:val="Normal"/>
    <w:qFormat/>
    <w:pPr>
      <w:suppressLineNumbers/>
      <w:suppressAutoHyphens/>
      <w:spacing w:after="180"/>
    </w:pPr>
    <w:rPr>
      <w:rFonts w:eastAsia="等线"/>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等线"/>
      <w:szCs w:val="20"/>
    </w:rPr>
  </w:style>
  <w:style w:type="table" w:customStyle="1" w:styleId="5-61">
    <w:name w:val="눈금 표 5 어둡게 - 강조색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黑体" w:hAnsi="Cambria" w:cs="宋体"/>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等线 Light"/>
      <w:bCs w:val="0"/>
      <w:i/>
      <w:iCs/>
      <w:szCs w:val="18"/>
    </w:rPr>
  </w:style>
  <w:style w:type="character" w:customStyle="1" w:styleId="-Proposal0">
    <w:name w:val="题注-Proposal 字符"/>
    <w:basedOn w:val="DefaultParagraphFont"/>
    <w:link w:val="-Proposal"/>
    <w:qFormat/>
    <w:rPr>
      <w:rFonts w:ascii="Times New Roman" w:eastAsia="等线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sid w:val="00DA0F54"/>
    <w:pPr>
      <w:widowControl/>
    </w:pPr>
    <w:rPr>
      <w:rFonts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99</Pages>
  <Words>35697</Words>
  <Characters>203476</Characters>
  <Application>Microsoft Office Word</Application>
  <DocSecurity>0</DocSecurity>
  <Lines>1695</Lines>
  <Paragraphs>477</Paragraphs>
  <ScaleCrop>false</ScaleCrop>
  <Company/>
  <LinksUpToDate>false</LinksUpToDate>
  <CharactersWithSpaces>238696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Fei Wang</cp:lastModifiedBy>
  <cp:revision>12</cp:revision>
  <cp:lastPrinted>2014-11-06T03:38:00Z</cp:lastPrinted>
  <dcterms:created xsi:type="dcterms:W3CDTF">2024-05-20T07:24:00Z</dcterms:created>
  <dcterms:modified xsi:type="dcterms:W3CDTF">2024-05-21T02:37:00Z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