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ListParagraph"/>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ListParagraph"/>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ListParagraph"/>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This feature applies when reportQuantity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Sharp, MediaTek, Google, Apple (ok), New H3C, CATT, HONOR (ok), Spreadtrum,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SimSun" w:hAnsi="Times"/>
                  <w:iCs/>
                  <w:sz w:val="20"/>
                  <w:szCs w:val="20"/>
                  <w:lang w:val="en-GB"/>
                </w:rPr>
                <w:t>additionally support</w:t>
              </w:r>
              <w:r>
                <w:rPr>
                  <w:rFonts w:ascii="Times" w:eastAsia="SimSun" w:hAnsi="Times"/>
                  <w:iCs/>
                  <w:sz w:val="20"/>
                  <w:szCs w:val="20"/>
                  <w:lang w:val="en-GB"/>
                </w:rPr>
                <w:t>ing</w:t>
              </w:r>
              <w:r>
                <w:rPr>
                  <w:rFonts w:ascii="Times" w:eastAsia="Batang" w:hAnsi="Times"/>
                  <w:iCs/>
                  <w:sz w:val="20"/>
                  <w:szCs w:val="20"/>
                  <w:lang w:val="en-GB"/>
                </w:rPr>
                <w:t xml:space="preserve">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SimSun"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=2 is additionally supported as a separate UE capability (from O</w:t>
            </w:r>
            <w:r w:rsidRPr="007B2759">
              <w:rPr>
                <w:rFonts w:ascii="Times" w:eastAsia="SimSun" w:hAnsi="Times"/>
                <w:iCs/>
                <w:color w:val="3333FF"/>
                <w:sz w:val="18"/>
                <w:szCs w:val="20"/>
                <w:vertAlign w:val="subscript"/>
                <w:lang w:val="en-GB"/>
              </w:rPr>
              <w:t>1</w:t>
            </w:r>
            <w:r w:rsidRPr="007B2759">
              <w:rPr>
                <w:rFonts w:ascii="Times" w:eastAsia="SimSun" w:hAnsi="Times"/>
                <w:iCs/>
                <w:color w:val="3333FF"/>
                <w:sz w:val="18"/>
                <w:szCs w:val="20"/>
                <w:lang w:val="en-GB"/>
              </w:rPr>
              <w:t>=O</w:t>
            </w:r>
            <w:r w:rsidRPr="007B2759">
              <w:rPr>
                <w:rFonts w:ascii="Times" w:eastAsia="SimSun" w:hAnsi="Times"/>
                <w:iCs/>
                <w:color w:val="3333FF"/>
                <w:sz w:val="18"/>
                <w:szCs w:val="20"/>
                <w:vertAlign w:val="subscript"/>
                <w:lang w:val="en-GB"/>
              </w:rPr>
              <w:t>2</w:t>
            </w:r>
            <w:r w:rsidRPr="007B2759">
              <w:rPr>
                <w:rFonts w:ascii="Times" w:eastAsia="SimSun"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Spreadtrum,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ListParagraph"/>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ListParagraph"/>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 xml:space="preserve">Spreadtrum,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r>
              <w:rPr>
                <w:rFonts w:ascii="Times" w:eastAsia="Batang" w:hAnsi="Times" w:cs="Times"/>
                <w:sz w:val="18"/>
                <w:szCs w:val="16"/>
              </w:rPr>
              <w:t>Spreadtrum,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Apple, TCL, Xiaomi, Spreadtrum,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ListParagraph"/>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ListParagraph"/>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0C0EF9B6">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29BE7EB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14:paraId="0EB09C6D" w14:textId="02C98A4C" w:rsidR="002454BF" w:rsidRPr="002454BF" w:rsidRDefault="002454BF" w:rsidP="002454BF">
            <w:pPr>
              <w:pStyle w:val="ListParagraph"/>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SimSun"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ListParagraph"/>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Do not support. This can be handled by gNB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(X1,X2)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 xml:space="preserve">In addition, we are also fine to support a single (X1,X2) combination for a given (N1,N2). </w:t>
            </w:r>
          </w:p>
          <w:p w14:paraId="71FE0B88" w14:textId="77777777" w:rsidR="0007491E" w:rsidRPr="00875157" w:rsidRDefault="0007491E" w:rsidP="0007491E">
            <w:pPr>
              <w:rPr>
                <w:sz w:val="20"/>
                <w:szCs w:val="20"/>
              </w:rPr>
            </w:pPr>
          </w:p>
          <w:tbl>
            <w:tblPr>
              <w:tblStyle w:val="TableGri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r w:rsidRPr="00875157">
                    <w:rPr>
                      <w:b/>
                      <w:sz w:val="20"/>
                      <w:szCs w:val="20"/>
                      <w:vertAlign w:val="subscript"/>
                      <w:lang w:val="en-GB"/>
                    </w:rPr>
                    <w:t>1</w:t>
                  </w:r>
                  <w:r w:rsidRPr="00875157">
                    <w:rPr>
                      <w:b/>
                      <w:sz w:val="20"/>
                      <w:szCs w:val="20"/>
                      <w:lang w:val="en-GB"/>
                    </w:rPr>
                    <w:t>,N</w:t>
                  </w:r>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Agree with ZTE that this issue can be handled by proper gNB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ListParagraph"/>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indicate, since UE has the full freedom to select the orphan layer;</w:t>
            </w:r>
          </w:p>
          <w:p w14:paraId="5C76698C" w14:textId="77777777" w:rsidR="0053225C" w:rsidRDefault="0053225C" w:rsidP="0053225C">
            <w:pPr>
              <w:pStyle w:val="ListParagraph"/>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ListParagraph"/>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when reportQuantity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fallback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b/>
                <w:color w:val="000000" w:themeColor="text1"/>
                <w:sz w:val="18"/>
                <w:szCs w:val="18"/>
                <w:lang w:val="en-GB" w:eastAsia="zh-CN"/>
              </w:rPr>
            </w:pPr>
          </w:p>
        </w:tc>
      </w:tr>
      <w:tr w:rsidR="00B50BD6" w:rsidRPr="000B5B48" w14:paraId="6D741CC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8A8EBD" w14:textId="41C074A6" w:rsidR="00B50BD6" w:rsidRDefault="00B50BD6" w:rsidP="0053225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0F0ED6" w14:textId="77777777" w:rsidR="00B5215A" w:rsidRDefault="00B5215A" w:rsidP="00B5215A">
            <w:r>
              <w:rPr>
                <w:b/>
                <w:bCs/>
                <w:u w:val="single"/>
              </w:rPr>
              <w:t>Proposal 1.A.1:</w:t>
            </w:r>
            <w:r w:rsidRPr="00342C96">
              <w:t xml:space="preserve">  </w:t>
            </w:r>
            <w:r>
              <w:t xml:space="preserve">Support.  The intention of Scheme A (at least for ranks 1-4) is fast commercialization of UEs that support Type I SP codebook with support up to 128 ports.  </w:t>
            </w:r>
            <w:r>
              <w:lastRenderedPageBreak/>
              <w:t xml:space="preserve">Hence, it makes sense to make Scheme A the basic feature.  Scheme B is more advanced and gives performance gains over scheme A with a slightly higher overhead according to our results.  Hence, in Rel-19, we are fine to make Scheme A the basic feature. </w:t>
            </w:r>
          </w:p>
          <w:p w14:paraId="05B8FFC9" w14:textId="77777777" w:rsidR="00B5215A" w:rsidRDefault="00B5215A" w:rsidP="00B5215A"/>
          <w:p w14:paraId="253985E8" w14:textId="77777777" w:rsidR="00B5215A" w:rsidRPr="00342C96" w:rsidRDefault="00B5215A" w:rsidP="00B5215A">
            <w:r>
              <w:rPr>
                <w:b/>
                <w:bCs/>
                <w:u w:val="single"/>
              </w:rPr>
              <w:t>Question 1.A.6:</w:t>
            </w:r>
            <w:r w:rsidRPr="00342C96">
              <w:t xml:space="preserve">  </w:t>
            </w:r>
          </w:p>
          <w:p w14:paraId="5883F58A" w14:textId="77777777" w:rsidR="00FA5B2F" w:rsidRDefault="00FA5B2F" w:rsidP="00FA5B2F">
            <w:r>
              <w:t>Regarding FFS1, we worry that these may complicate Scheme B.  Plus, the gain demonstrated by ZTE results seem small.  Another issue is when we say weakest beam, how to define weakest beam?  Would this complicate RAN4 testing of Scheme B later on?  We are not sure.  So, we are leaning towards fixed mapping.</w:t>
            </w:r>
          </w:p>
          <w:p w14:paraId="6228F676" w14:textId="77777777" w:rsidR="00FA5B2F" w:rsidRDefault="00FA5B2F" w:rsidP="00B5215A"/>
          <w:p w14:paraId="2AD2DE7D" w14:textId="32A795C2" w:rsidR="00B5215A" w:rsidRDefault="00B5215A" w:rsidP="00B5215A">
            <w:r>
              <w:t>We do not support FFS2 and FFS3.</w:t>
            </w:r>
          </w:p>
          <w:p w14:paraId="76AE26A4" w14:textId="77777777" w:rsidR="00B5215A" w:rsidRDefault="00B5215A" w:rsidP="00B5215A"/>
          <w:p w14:paraId="120D5B7D" w14:textId="77777777" w:rsidR="00B5215A" w:rsidRDefault="00B5215A" w:rsidP="00B5215A">
            <w:pPr>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257B9245" w14:textId="77777777" w:rsidR="00B5215A" w:rsidRDefault="00B5215A" w:rsidP="00B5215A">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sidRPr="00502E81">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14:paraId="10A71BF7" w14:textId="77777777" w:rsidR="00B5215A" w:rsidRDefault="00B5215A" w:rsidP="00B5215A"/>
          <w:p w14:paraId="75E87D5D" w14:textId="77777777" w:rsidR="00B5215A" w:rsidRDefault="00B5215A" w:rsidP="00B5215A">
            <w:pPr>
              <w:rPr>
                <w:rFonts w:eastAsia="Batang"/>
                <w:iCs/>
                <w:sz w:val="20"/>
                <w:szCs w:val="20"/>
                <w:lang w:val="en-GB"/>
              </w:rPr>
            </w:pPr>
            <w:r>
              <w:rPr>
                <w:rFonts w:eastAsia="Batang"/>
                <w:b/>
                <w:iCs/>
                <w:sz w:val="20"/>
                <w:szCs w:val="20"/>
                <w:u w:val="single"/>
                <w:lang w:val="en-GB"/>
              </w:rPr>
              <w:t>Conclusion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Batang"/>
                <w:iCs/>
                <w:sz w:val="20"/>
                <w:szCs w:val="20"/>
                <w:lang w:val="en-GB"/>
              </w:rPr>
              <w:t xml:space="preserve">  Ok with the conclusion.</w:t>
            </w:r>
          </w:p>
          <w:p w14:paraId="1525D908" w14:textId="77777777" w:rsidR="00B5215A" w:rsidRDefault="00B5215A" w:rsidP="00B5215A">
            <w:pPr>
              <w:rPr>
                <w:rFonts w:eastAsia="Batang"/>
                <w:iCs/>
                <w:sz w:val="20"/>
                <w:szCs w:val="20"/>
                <w:lang w:val="en-GB"/>
              </w:rPr>
            </w:pPr>
          </w:p>
          <w:p w14:paraId="731E402F" w14:textId="77777777" w:rsidR="00B5215A" w:rsidRDefault="00B5215A" w:rsidP="00B5215A">
            <w:pPr>
              <w:rPr>
                <w:rFonts w:eastAsia="Batang"/>
                <w:iCs/>
                <w:sz w:val="20"/>
                <w:szCs w:val="20"/>
                <w:lang w:val="en-GB"/>
              </w:rPr>
            </w:pPr>
            <w:r>
              <w:rPr>
                <w:rFonts w:eastAsia="Batang"/>
                <w:b/>
                <w:iCs/>
                <w:sz w:val="20"/>
                <w:szCs w:val="20"/>
                <w:u w:val="single"/>
                <w:lang w:val="en-GB"/>
              </w:rPr>
              <w:t xml:space="preserve">Proposal </w:t>
            </w:r>
            <w:r w:rsidRPr="00BC3741">
              <w:rPr>
                <w:rFonts w:eastAsia="Batang"/>
                <w:b/>
                <w:iCs/>
                <w:sz w:val="20"/>
                <w:szCs w:val="20"/>
                <w:u w:val="single"/>
                <w:lang w:val="en-GB"/>
              </w:rPr>
              <w:t>1.</w:t>
            </w:r>
            <w:r>
              <w:rPr>
                <w:rFonts w:eastAsia="Batang"/>
                <w:b/>
                <w:iCs/>
                <w:sz w:val="20"/>
                <w:szCs w:val="20"/>
                <w:u w:val="single"/>
                <w:lang w:val="en-GB"/>
              </w:rPr>
              <w:t>H</w:t>
            </w:r>
            <w:r w:rsidRPr="00BC3741">
              <w:rPr>
                <w:rFonts w:eastAsia="Batang"/>
                <w:b/>
                <w:iCs/>
                <w:sz w:val="20"/>
                <w:szCs w:val="20"/>
                <w:u w:val="single"/>
                <w:lang w:val="en-GB"/>
              </w:rPr>
              <w:t>.3</w:t>
            </w:r>
            <w:r w:rsidRPr="00BC3741">
              <w:rPr>
                <w:rFonts w:eastAsia="Batang"/>
                <w:iCs/>
                <w:sz w:val="20"/>
                <w:szCs w:val="20"/>
                <w:lang w:val="en-GB"/>
              </w:rPr>
              <w:t>:</w:t>
            </w:r>
            <w:r>
              <w:rPr>
                <w:rFonts w:eastAsia="Batang"/>
                <w:iCs/>
                <w:sz w:val="20"/>
                <w:szCs w:val="20"/>
                <w:lang w:val="en-GB"/>
              </w:rPr>
              <w:t xml:space="preserve">  Do not support proposal.  We share view with other comments that this can be handled by gNB implementation.</w:t>
            </w:r>
          </w:p>
          <w:p w14:paraId="22929BEA" w14:textId="77777777" w:rsidR="00B50BD6" w:rsidRDefault="00B50BD6" w:rsidP="0053225C">
            <w:pPr>
              <w:jc w:val="both"/>
              <w:rPr>
                <w:rFonts w:ascii="Times" w:eastAsiaTheme="minorEastAsia" w:hAnsi="Times" w:cs="Times"/>
                <w:b/>
                <w:color w:val="000000" w:themeColor="text1"/>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ListParagraph"/>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ListParagraph"/>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w:t>
            </w:r>
            <w:r w:rsidRPr="00F74620">
              <w:rPr>
                <w:rFonts w:eastAsia="Batang"/>
                <w:iCs/>
                <w:sz w:val="20"/>
                <w:szCs w:val="20"/>
                <w:lang w:val="en-GB"/>
              </w:rPr>
              <w:lastRenderedPageBreak/>
              <w:t xml:space="preserve">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ListParagraph"/>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ListParagraph"/>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ListParagraph"/>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ListParagraph"/>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w:t>
            </w:r>
            <w:r>
              <w:rPr>
                <w:rFonts w:eastAsia="Batang"/>
                <w:sz w:val="18"/>
                <w:szCs w:val="20"/>
                <w:lang w:val="en-GB"/>
              </w:rPr>
              <w:lastRenderedPageBreak/>
              <w:t xml:space="preserve">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Nokia/NSB, Google, CMCC, Fujitsu, Sharp, Spreadtrum,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ListParagraph"/>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ListParagraph"/>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ListParagraph"/>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Spreadtrum,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lastRenderedPageBreak/>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ListParagraph"/>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ListParagraph"/>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MediaTek, Spreadtrum,</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ListParagraph"/>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ListParagraph"/>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r w:rsidR="006534AC">
              <w:rPr>
                <w:sz w:val="18"/>
                <w:szCs w:val="18"/>
                <w:lang w:val="en-GB"/>
              </w:rPr>
              <w:t>Spreadtrum,</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ListParagraph"/>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ListParagraph"/>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ListParagraph"/>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ListParagraph"/>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DengXian"/>
                <w:sz w:val="20"/>
                <w:szCs w:val="20"/>
                <w:highlight w:val="green"/>
                <w:lang w:eastAsia="zh-CN"/>
              </w:rPr>
            </w:pPr>
            <w:r w:rsidRPr="00D20BE1">
              <w:rPr>
                <w:rFonts w:eastAsia="DengXian"/>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when ReportQuantity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=X.N</w:t>
            </w:r>
            <w:r w:rsidRPr="00D20BE1">
              <w:rPr>
                <w:rFonts w:ascii="Times" w:eastAsia="Malgun Gothic" w:hAnsi="Times"/>
                <w:color w:val="FF0000"/>
                <w:sz w:val="20"/>
                <w:vertAlign w:val="subscript"/>
                <w:lang w:val="en-GB"/>
              </w:rPr>
              <w:t>TRP</w:t>
            </w:r>
            <w:r w:rsidRPr="00D20BE1">
              <w:rPr>
                <w:rFonts w:ascii="Times" w:eastAsia="Malgun Gothic" w:hAnsi="Times"/>
                <w:color w:val="FF0000"/>
                <w:sz w:val="20"/>
                <w:lang w:val="en-GB"/>
              </w:rPr>
              <w:t xml:space="preserve">  </w:t>
            </w:r>
            <w:r w:rsidRPr="00D20BE1">
              <w:rPr>
                <w:rFonts w:eastAsia="SimSun"/>
                <w:color w:val="FF0000"/>
                <w:sz w:val="20"/>
                <w:szCs w:val="20"/>
                <w:lang w:val="en-GB"/>
              </w:rPr>
              <w:t>where X</w:t>
            </w:r>
            <w:r w:rsidRPr="00D20BE1">
              <w:rPr>
                <w:rFonts w:eastAsia="SimSun"/>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lastRenderedPageBreak/>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FA5B2F"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FA5B2F"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FA5B2F"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For the Rel-19 aperiodic standalone CJT calibration reporting, when ReportQuantity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60A9202" w:rsidR="00FB0ADF" w:rsidRPr="008E2094" w:rsidRDefault="00FA5B2F"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lastRenderedPageBreak/>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non-precoded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For the Rel-19 aperiodic standalone CJT calibration reporting, when ReportQuantity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For the Rel-19 aperiodic standalone CJT calibration reporting, when ReportQuantity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 xml:space="preserve">Nokia/NSB (non-precoded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For the Rel-19 aperiodic standalone CJT calibration reporting, when ReportQuantity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r>
              <w:rPr>
                <w:rFonts w:eastAsia="Batang"/>
                <w:color w:val="3333FF"/>
                <w:sz w:val="18"/>
                <w:szCs w:val="20"/>
                <w:lang w:val="en-GB"/>
              </w:rPr>
              <w:lastRenderedPageBreak/>
              <w:t>Tdocs it was argued that Scheme2 facilitates NW implementation using non-precoded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For the Rel-19 aperiodic standalone CJT calibration reporting, when ReportQuantity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ListParagraph"/>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r w:rsidRPr="00C8704E">
              <w:rPr>
                <w:rFonts w:eastAsia="Malgun Gothic"/>
                <w:i/>
                <w:sz w:val="20"/>
                <w:lang w:val="en-GB"/>
              </w:rPr>
              <w:t>ReportQuantity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FA5B2F"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FA5B2F"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When ReportQuantity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TableGri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FA5B2F"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FA5B2F"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FA5B2F"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m:t>
                        </m:r>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when ReportQuantity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when ReportQuantity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Spreadtrum,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lastRenderedPageBreak/>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Spreadtrum,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ReportQuantity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For the Rel-19 aperiodic standalone CJT calibration reporting, regarding the applicable type(s) of the configured NTRP NZP CSI-RS resources/resource sets when ReportQuantity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Spreadtrum,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01A172D1">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lastRenderedPageBreak/>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w:t>
            </w:r>
            <w:r w:rsidRPr="005715CC">
              <w:rPr>
                <w:iCs/>
                <w:sz w:val="16"/>
                <w:szCs w:val="16"/>
              </w:rPr>
              <w:lastRenderedPageBreak/>
              <w:t>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ListParagraph"/>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7D3BFE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lastRenderedPageBreak/>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subband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gNB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by gNB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lastRenderedPageBreak/>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So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w:t>
            </w:r>
            <w:r>
              <w:rPr>
                <w:rFonts w:eastAsiaTheme="minorEastAsia"/>
                <w:sz w:val="20"/>
                <w:lang w:val="en-GB" w:eastAsia="zh-CN"/>
              </w:rPr>
              <w:lastRenderedPageBreak/>
              <w:t>bration measurements, without need of a dedicated precoded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gNB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ListParagraph"/>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w:t>
            </w:r>
            <w:r w:rsidRPr="0098466A">
              <w:rPr>
                <w:rFonts w:ascii="Times" w:eastAsiaTheme="minorEastAsia" w:hAnsi="Times" w:hint="eastAsia"/>
                <w:iCs/>
                <w:sz w:val="20"/>
                <w:szCs w:val="20"/>
                <w:lang w:val="en-GB" w:eastAsia="zh-CN"/>
              </w:rPr>
              <w:lastRenderedPageBreak/>
              <w:t>not limited to one. In CSI based measurement and reporting,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signaling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DengXian"/>
                <w:b/>
                <w:bCs/>
                <w:color w:val="3333FF"/>
                <w:sz w:val="20"/>
                <w:szCs w:val="20"/>
                <w:lang w:eastAsia="zh-CN"/>
              </w:rPr>
            </w:pPr>
            <w:r w:rsidRPr="00531156">
              <w:rPr>
                <w:rFonts w:eastAsia="DengXian"/>
                <w:b/>
                <w:bCs/>
                <w:color w:val="3333FF"/>
                <w:sz w:val="20"/>
                <w:szCs w:val="20"/>
                <w:lang w:eastAsia="zh-CN"/>
              </w:rPr>
              <w:t>No revision</w:t>
            </w:r>
          </w:p>
          <w:p w14:paraId="5F284DD1" w14:textId="283E3972" w:rsidR="00921D89" w:rsidRDefault="00921D89" w:rsidP="0098466A">
            <w:pPr>
              <w:rPr>
                <w:rFonts w:eastAsia="DengXian"/>
                <w:b/>
                <w:bCs/>
                <w:color w:val="3333FF"/>
                <w:sz w:val="20"/>
                <w:szCs w:val="20"/>
                <w:lang w:eastAsia="zh-CN"/>
              </w:rPr>
            </w:pPr>
          </w:p>
          <w:p w14:paraId="762EA12E" w14:textId="3C0BBB28" w:rsidR="00921D89" w:rsidRPr="00531156" w:rsidRDefault="00921D89" w:rsidP="0098466A">
            <w:pPr>
              <w:rPr>
                <w:rFonts w:eastAsia="DengXian"/>
                <w:b/>
                <w:bCs/>
                <w:color w:val="3333FF"/>
                <w:sz w:val="20"/>
                <w:szCs w:val="20"/>
                <w:lang w:eastAsia="zh-CN"/>
              </w:rPr>
            </w:pPr>
            <w:r>
              <w:rPr>
                <w:rFonts w:eastAsia="DengXian"/>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DengXian"/>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as long as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Dd+FO</w:t>
            </w:r>
            <w:proofErr w:type="spell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DengXian"/>
                <w:b/>
                <w:bCs/>
                <w:color w:val="3333FF"/>
                <w:sz w:val="20"/>
                <w:szCs w:val="20"/>
                <w:lang w:eastAsia="zh-CN"/>
              </w:rPr>
            </w:pPr>
          </w:p>
        </w:tc>
      </w:tr>
      <w:tr w:rsidR="00A02C19" w14:paraId="3BDD97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CA0448" w14:textId="358E53AB" w:rsidR="00A02C19" w:rsidRDefault="00A02C19" w:rsidP="00CD1809">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2CA289" w14:textId="77777777" w:rsidR="00A02C19" w:rsidRDefault="00A02C19" w:rsidP="00A02C19">
            <w:pPr>
              <w:rPr>
                <w:rFonts w:eastAsia="DengXian"/>
                <w:b/>
                <w:bCs/>
                <w:sz w:val="20"/>
                <w:szCs w:val="20"/>
                <w:u w:val="single"/>
                <w:lang w:eastAsia="zh-CN"/>
              </w:rPr>
            </w:pPr>
            <w:r w:rsidRPr="00FB0ADF">
              <w:rPr>
                <w:rFonts w:eastAsia="DengXian"/>
                <w:b/>
                <w:bCs/>
                <w:sz w:val="20"/>
                <w:szCs w:val="20"/>
                <w:u w:val="single"/>
                <w:lang w:eastAsia="zh-CN"/>
              </w:rPr>
              <w:t>Question 3.A.3</w:t>
            </w:r>
          </w:p>
          <w:p w14:paraId="3B642C53" w14:textId="77777777" w:rsidR="00A02C19" w:rsidRDefault="00A02C19" w:rsidP="00A02C19">
            <w:pPr>
              <w:rPr>
                <w:rFonts w:eastAsia="DengXian"/>
                <w:sz w:val="20"/>
                <w:szCs w:val="20"/>
                <w:lang w:eastAsia="zh-CN"/>
              </w:rPr>
            </w:pPr>
            <w:r>
              <w:rPr>
                <w:rFonts w:eastAsia="DengXian"/>
                <w:sz w:val="20"/>
                <w:szCs w:val="20"/>
                <w:lang w:eastAsia="zh-CN"/>
              </w:rPr>
              <w:t xml:space="preserve">If needed, we are fine to discuss supporting one more value for A_FO and A_D, taking into account input from operators.  But the units should be CP and ppm respectively for these. </w:t>
            </w:r>
          </w:p>
          <w:p w14:paraId="0D053BBB" w14:textId="77777777" w:rsidR="00A02C19" w:rsidRDefault="00A02C19" w:rsidP="00A02C19">
            <w:pPr>
              <w:rPr>
                <w:rFonts w:eastAsia="DengXian"/>
                <w:sz w:val="20"/>
                <w:szCs w:val="20"/>
                <w:lang w:eastAsia="zh-CN"/>
              </w:rPr>
            </w:pPr>
          </w:p>
          <w:p w14:paraId="1CD124AA"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3.C.1</w:t>
            </w:r>
          </w:p>
          <w:p w14:paraId="1E785C49" w14:textId="77777777" w:rsidR="00A02C19" w:rsidRDefault="00A02C19" w:rsidP="00A02C19">
            <w:pPr>
              <w:rPr>
                <w:lang w:val="en-GB" w:eastAsia="zh-CN"/>
              </w:rPr>
            </w:pPr>
            <w:r>
              <w:rPr>
                <w:lang w:val="en-GB" w:eastAsia="zh-CN"/>
              </w:rPr>
              <w:t>In our view, Q=1 is the baseline.  Q&gt;1 may not be needed perhaps to simplify configuration.  </w:t>
            </w:r>
          </w:p>
          <w:p w14:paraId="0A791DC9" w14:textId="77777777" w:rsidR="00A02C19" w:rsidRDefault="00A02C19" w:rsidP="00A02C19">
            <w:pPr>
              <w:rPr>
                <w:lang w:val="en-GB" w:eastAsia="zh-CN"/>
              </w:rPr>
            </w:pPr>
          </w:p>
          <w:p w14:paraId="63786383" w14:textId="77777777" w:rsidR="00A02C19" w:rsidRDefault="00A02C19" w:rsidP="00A02C19">
            <w:pPr>
              <w:rPr>
                <w:rFonts w:eastAsia="DengXian"/>
                <w:b/>
                <w:bCs/>
                <w:sz w:val="20"/>
                <w:szCs w:val="20"/>
                <w:u w:val="single"/>
                <w:lang w:eastAsia="zh-CN"/>
              </w:rPr>
            </w:pPr>
            <w:r>
              <w:rPr>
                <w:rFonts w:eastAsia="DengXian"/>
                <w:b/>
                <w:bCs/>
                <w:sz w:val="20"/>
                <w:szCs w:val="20"/>
                <w:u w:val="single"/>
                <w:lang w:eastAsia="zh-CN"/>
              </w:rPr>
              <w:t>Question 3.C.3</w:t>
            </w:r>
          </w:p>
          <w:p w14:paraId="1C8E7AF9" w14:textId="77777777" w:rsidR="00A02C19" w:rsidRDefault="00A02C19" w:rsidP="00A02C19">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=2  is not critical</w:t>
            </w:r>
            <w:r>
              <w:rPr>
                <w:lang w:val="en-GB" w:eastAsia="zh-CN"/>
              </w:rPr>
              <w:t>.  </w:t>
            </w:r>
          </w:p>
          <w:p w14:paraId="14131A1D" w14:textId="77777777" w:rsidR="00A02C19" w:rsidRPr="00D220ED" w:rsidRDefault="00A02C19" w:rsidP="00CD1809">
            <w:pPr>
              <w:rPr>
                <w:b/>
                <w:bCs/>
                <w:color w:val="000000" w:themeColor="text1"/>
                <w:sz w:val="20"/>
                <w:szCs w:val="16"/>
                <w:lang w:val="en-CA" w:eastAsia="en-CA"/>
              </w:rPr>
            </w:pPr>
          </w:p>
        </w:tc>
      </w:tr>
      <w:tr w:rsidR="00676C05" w14:paraId="493B0C4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3C3A16" w14:textId="124B166B" w:rsidR="00676C05" w:rsidRDefault="00676C05" w:rsidP="00CD1809">
            <w:pPr>
              <w:widowControl w:val="0"/>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052D9A8" w14:textId="77777777" w:rsidR="00676C05" w:rsidRPr="00482F09" w:rsidRDefault="00676C05" w:rsidP="00676C05">
            <w:pPr>
              <w:rPr>
                <w:b/>
                <w:bCs/>
                <w:sz w:val="16"/>
                <w:szCs w:val="16"/>
                <w:lang w:val="en-CA" w:eastAsia="en-CA"/>
              </w:rPr>
            </w:pPr>
            <w:r w:rsidRPr="00482F09">
              <w:rPr>
                <w:b/>
                <w:bCs/>
                <w:sz w:val="16"/>
                <w:szCs w:val="16"/>
                <w:lang w:val="en-CA" w:eastAsia="en-CA"/>
              </w:rPr>
              <w:t>Question 3.A.3</w:t>
            </w:r>
          </w:p>
          <w:p w14:paraId="7574CEFB" w14:textId="77777777" w:rsidR="00676C05" w:rsidRDefault="00676C05" w:rsidP="00676C05">
            <w:pPr>
              <w:rPr>
                <w:sz w:val="16"/>
                <w:szCs w:val="16"/>
                <w:lang w:val="en-CA" w:eastAsia="en-CA"/>
              </w:rPr>
            </w:pPr>
            <w:r>
              <w:rPr>
                <w:sz w:val="16"/>
                <w:szCs w:val="16"/>
                <w:lang w:val="en-CA" w:eastAsia="en-CA"/>
              </w:rPr>
              <w:lastRenderedPageBreak/>
              <w:t>We think there is value to have larger values of dynamic ranges for other use-cases like multi-DCI multi-TRP (R18) especially in FR2. Single unit is preferred. 1.5 CP and 3.5 CP is okay.</w:t>
            </w:r>
          </w:p>
          <w:p w14:paraId="1D3561EE" w14:textId="77777777" w:rsidR="00676C05" w:rsidRDefault="00676C05" w:rsidP="00676C05">
            <w:pPr>
              <w:rPr>
                <w:sz w:val="16"/>
                <w:szCs w:val="16"/>
                <w:lang w:val="en-CA" w:eastAsia="en-CA"/>
              </w:rPr>
            </w:pPr>
          </w:p>
          <w:p w14:paraId="23FAACEC" w14:textId="77777777" w:rsidR="00676C05" w:rsidRDefault="00676C05" w:rsidP="00676C05">
            <w:pPr>
              <w:rPr>
                <w:b/>
                <w:bCs/>
                <w:sz w:val="16"/>
                <w:szCs w:val="16"/>
                <w:lang w:val="en-CA" w:eastAsia="en-CA"/>
              </w:rPr>
            </w:pPr>
            <w:r w:rsidRPr="00AA23A9">
              <w:rPr>
                <w:b/>
                <w:bCs/>
                <w:sz w:val="16"/>
                <w:szCs w:val="16"/>
                <w:lang w:val="en-CA" w:eastAsia="en-CA"/>
              </w:rPr>
              <w:t>Proposal 3.B.2</w:t>
            </w:r>
          </w:p>
          <w:p w14:paraId="62C89BD2" w14:textId="77777777" w:rsidR="00676C05" w:rsidRPr="00833E14" w:rsidRDefault="00676C05" w:rsidP="00676C05">
            <w:pPr>
              <w:rPr>
                <w:sz w:val="16"/>
                <w:szCs w:val="16"/>
                <w:lang w:val="en-CA" w:eastAsia="en-CA"/>
              </w:rPr>
            </w:pPr>
            <w:r w:rsidRPr="00833E14">
              <w:rPr>
                <w:sz w:val="16"/>
                <w:szCs w:val="16"/>
                <w:lang w:val="en-CA" w:eastAsia="en-CA"/>
              </w:rPr>
              <w:t xml:space="preserve">We </w:t>
            </w:r>
            <w:r>
              <w:rPr>
                <w:sz w:val="16"/>
                <w:szCs w:val="16"/>
                <w:lang w:val="en-CA" w:eastAsia="en-CA"/>
              </w:rPr>
              <w:t>this is not essential, both precoded CSI-RS based or non-precoded CSI-RS based calibration can be used without sub-band PO feedback.</w:t>
            </w:r>
          </w:p>
          <w:p w14:paraId="450EA912" w14:textId="77777777" w:rsidR="00676C05" w:rsidRDefault="00676C05" w:rsidP="00676C05">
            <w:pPr>
              <w:rPr>
                <w:sz w:val="16"/>
                <w:szCs w:val="16"/>
                <w:lang w:val="en-CA" w:eastAsia="en-CA"/>
              </w:rPr>
            </w:pPr>
          </w:p>
          <w:p w14:paraId="5E78F2F3" w14:textId="77777777" w:rsidR="00676C05" w:rsidRPr="005D2DD9" w:rsidRDefault="00676C05" w:rsidP="00676C05">
            <w:pPr>
              <w:rPr>
                <w:b/>
                <w:bCs/>
                <w:sz w:val="16"/>
                <w:szCs w:val="16"/>
                <w:lang w:val="en-CA" w:eastAsia="en-CA"/>
              </w:rPr>
            </w:pPr>
            <w:r w:rsidRPr="005D2DD9">
              <w:rPr>
                <w:b/>
                <w:bCs/>
                <w:sz w:val="16"/>
                <w:szCs w:val="16"/>
                <w:lang w:val="en-CA" w:eastAsia="en-CA"/>
              </w:rPr>
              <w:t>Question 3.C.1</w:t>
            </w:r>
          </w:p>
          <w:p w14:paraId="610D4531" w14:textId="77777777" w:rsidR="00676C05" w:rsidRDefault="00676C05" w:rsidP="00676C05">
            <w:pPr>
              <w:rPr>
                <w:sz w:val="16"/>
                <w:szCs w:val="16"/>
                <w:lang w:val="en-CA" w:eastAsia="en-CA"/>
              </w:rPr>
            </w:pPr>
            <w:r>
              <w:rPr>
                <w:sz w:val="16"/>
                <w:szCs w:val="16"/>
                <w:lang w:val="en-CA" w:eastAsia="en-CA"/>
              </w:rPr>
              <w:t xml:space="preserve">We don’t think support Q&gt;1 is needed. PO calibration is a slowly time varying issue. NW can use multiple UEs or multiple time-instances for calibration purposes. </w:t>
            </w:r>
          </w:p>
          <w:p w14:paraId="55245EBD" w14:textId="77777777" w:rsidR="00676C05" w:rsidRDefault="00676C05" w:rsidP="00676C05">
            <w:pPr>
              <w:rPr>
                <w:sz w:val="16"/>
                <w:szCs w:val="16"/>
                <w:lang w:val="en-CA" w:eastAsia="en-CA"/>
              </w:rPr>
            </w:pPr>
          </w:p>
          <w:p w14:paraId="6F534EC0" w14:textId="77777777" w:rsidR="00676C05" w:rsidRPr="00774283" w:rsidRDefault="00676C05" w:rsidP="00676C05">
            <w:pPr>
              <w:rPr>
                <w:b/>
                <w:bCs/>
                <w:sz w:val="16"/>
                <w:szCs w:val="16"/>
                <w:lang w:val="en-CA" w:eastAsia="en-CA"/>
              </w:rPr>
            </w:pPr>
            <w:r w:rsidRPr="00774283">
              <w:rPr>
                <w:b/>
                <w:bCs/>
                <w:sz w:val="16"/>
                <w:szCs w:val="16"/>
                <w:lang w:val="en-CA" w:eastAsia="en-CA"/>
              </w:rPr>
              <w:t>Question 3.C.2</w:t>
            </w:r>
          </w:p>
          <w:p w14:paraId="168D63D1" w14:textId="6A0110A3" w:rsidR="00676C05" w:rsidRPr="00FB0ADF" w:rsidRDefault="00676C05" w:rsidP="00676C05">
            <w:pPr>
              <w:rPr>
                <w:rFonts w:eastAsia="DengXian"/>
                <w:b/>
                <w:bCs/>
                <w:sz w:val="20"/>
                <w:szCs w:val="20"/>
                <w:u w:val="single"/>
                <w:lang w:eastAsia="zh-CN"/>
              </w:rPr>
            </w:pPr>
            <w:r>
              <w:rPr>
                <w:sz w:val="16"/>
                <w:szCs w:val="16"/>
                <w:lang w:val="en-CA" w:eastAsia="en-CA"/>
              </w:rPr>
              <w:t>We think P</w:t>
            </w:r>
            <w:r w:rsidRPr="00962960">
              <w:rPr>
                <w:sz w:val="16"/>
                <w:szCs w:val="16"/>
                <w:vertAlign w:val="subscript"/>
                <w:lang w:val="en-CA" w:eastAsia="en-CA"/>
              </w:rPr>
              <w:t>SRS</w:t>
            </w:r>
            <w:r>
              <w:rPr>
                <w:sz w:val="16"/>
                <w:szCs w:val="16"/>
                <w:lang w:val="en-CA" w:eastAsia="en-CA"/>
              </w:rPr>
              <w:t xml:space="preserve">=1 is sufficient and scheme 1 is sufficient. @Nokia, thank you for the good comments, we think both precoded and </w:t>
            </w:r>
            <w:proofErr w:type="spellStart"/>
            <w:r>
              <w:rPr>
                <w:sz w:val="16"/>
                <w:szCs w:val="16"/>
                <w:lang w:val="en-CA" w:eastAsia="en-CA"/>
              </w:rPr>
              <w:t>unprecoded</w:t>
            </w:r>
            <w:proofErr w:type="spellEnd"/>
            <w:r>
              <w:rPr>
                <w:sz w:val="16"/>
                <w:szCs w:val="16"/>
                <w:lang w:val="en-CA" w:eastAsia="en-CA"/>
              </w:rPr>
              <w:t xml:space="preserve"> CSI-RS based PO calibration is possible without scheme 2  </w:t>
            </w: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4"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FA5B2F"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FA5B2F"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FA5B2F"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FA5B2F"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FA5B2F"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FA5B2F"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FA5B2F"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FA5B2F"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FA5B2F"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FA5B2F"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FA5B2F"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FA5B2F"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FA5B2F"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FA5B2F"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FA5B2F"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FA5B2F"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FA5B2F"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FA5B2F"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FA5B2F"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FA5B2F"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FA5B2F"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FA5B2F"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FA5B2F"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FA5B2F"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FA5B2F"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FA5B2F"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FA5B2F"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FA5B2F"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FA5B2F"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4"/>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0D9F" w14:textId="77777777" w:rsidR="00612E9F" w:rsidRDefault="00612E9F" w:rsidP="001E51B2">
      <w:r>
        <w:separator/>
      </w:r>
    </w:p>
  </w:endnote>
  <w:endnote w:type="continuationSeparator" w:id="0">
    <w:p w14:paraId="2EF92871" w14:textId="77777777" w:rsidR="00612E9F" w:rsidRDefault="00612E9F"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5EFA" w14:textId="77777777" w:rsidR="00612E9F" w:rsidRDefault="00612E9F" w:rsidP="001E51B2">
      <w:r>
        <w:separator/>
      </w:r>
    </w:p>
  </w:footnote>
  <w:footnote w:type="continuationSeparator" w:id="0">
    <w:p w14:paraId="1E509D82" w14:textId="77777777" w:rsidR="00612E9F" w:rsidRDefault="00612E9F"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205643">
    <w:abstractNumId w:val="8"/>
  </w:num>
  <w:num w:numId="2" w16cid:durableId="13655451">
    <w:abstractNumId w:val="37"/>
  </w:num>
  <w:num w:numId="3" w16cid:durableId="656887624">
    <w:abstractNumId w:val="27"/>
  </w:num>
  <w:num w:numId="4" w16cid:durableId="167260265">
    <w:abstractNumId w:val="36"/>
  </w:num>
  <w:num w:numId="5" w16cid:durableId="1913998967">
    <w:abstractNumId w:val="45"/>
  </w:num>
  <w:num w:numId="6" w16cid:durableId="994604410">
    <w:abstractNumId w:val="22"/>
  </w:num>
  <w:num w:numId="7" w16cid:durableId="521668985">
    <w:abstractNumId w:val="29"/>
  </w:num>
  <w:num w:numId="8" w16cid:durableId="2052614093">
    <w:abstractNumId w:val="32"/>
  </w:num>
  <w:num w:numId="9" w16cid:durableId="1272277878">
    <w:abstractNumId w:val="35"/>
  </w:num>
  <w:num w:numId="10" w16cid:durableId="2143305081">
    <w:abstractNumId w:val="42"/>
  </w:num>
  <w:num w:numId="11" w16cid:durableId="23802835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692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43124">
    <w:abstractNumId w:val="39"/>
  </w:num>
  <w:num w:numId="14" w16cid:durableId="553005251">
    <w:abstractNumId w:val="6"/>
  </w:num>
  <w:num w:numId="15" w16cid:durableId="1840384795">
    <w:abstractNumId w:val="19"/>
  </w:num>
  <w:num w:numId="16" w16cid:durableId="1372605998">
    <w:abstractNumId w:val="30"/>
  </w:num>
  <w:num w:numId="17" w16cid:durableId="1259944857">
    <w:abstractNumId w:val="14"/>
  </w:num>
  <w:num w:numId="18" w16cid:durableId="580070610">
    <w:abstractNumId w:val="3"/>
  </w:num>
  <w:num w:numId="19" w16cid:durableId="155194789">
    <w:abstractNumId w:val="24"/>
  </w:num>
  <w:num w:numId="20" w16cid:durableId="727611184">
    <w:abstractNumId w:val="21"/>
  </w:num>
  <w:num w:numId="21" w16cid:durableId="241381508">
    <w:abstractNumId w:val="2"/>
  </w:num>
  <w:num w:numId="22" w16cid:durableId="285938690">
    <w:abstractNumId w:val="41"/>
  </w:num>
  <w:num w:numId="23" w16cid:durableId="1994020507">
    <w:abstractNumId w:val="7"/>
  </w:num>
  <w:num w:numId="24" w16cid:durableId="812718293">
    <w:abstractNumId w:val="46"/>
  </w:num>
  <w:num w:numId="25" w16cid:durableId="835993638">
    <w:abstractNumId w:val="20"/>
  </w:num>
  <w:num w:numId="26" w16cid:durableId="94374832">
    <w:abstractNumId w:val="33"/>
  </w:num>
  <w:num w:numId="27" w16cid:durableId="601691581">
    <w:abstractNumId w:val="11"/>
  </w:num>
  <w:num w:numId="28" w16cid:durableId="1875118842">
    <w:abstractNumId w:val="1"/>
  </w:num>
  <w:num w:numId="29" w16cid:durableId="1919292211">
    <w:abstractNumId w:val="10"/>
  </w:num>
  <w:num w:numId="30" w16cid:durableId="1132164464">
    <w:abstractNumId w:val="13"/>
  </w:num>
  <w:num w:numId="31" w16cid:durableId="1530680909">
    <w:abstractNumId w:val="9"/>
  </w:num>
  <w:num w:numId="32" w16cid:durableId="748700721">
    <w:abstractNumId w:val="40"/>
  </w:num>
  <w:num w:numId="33" w16cid:durableId="553004875">
    <w:abstractNumId w:val="15"/>
  </w:num>
  <w:num w:numId="34" w16cid:durableId="597754359">
    <w:abstractNumId w:val="17"/>
  </w:num>
  <w:num w:numId="35" w16cid:durableId="498620898">
    <w:abstractNumId w:val="38"/>
  </w:num>
  <w:num w:numId="36" w16cid:durableId="1010910712">
    <w:abstractNumId w:val="25"/>
  </w:num>
  <w:num w:numId="37" w16cid:durableId="937367862">
    <w:abstractNumId w:val="28"/>
  </w:num>
  <w:num w:numId="38" w16cid:durableId="419910150">
    <w:abstractNumId w:val="16"/>
  </w:num>
  <w:num w:numId="39" w16cid:durableId="599724044">
    <w:abstractNumId w:val="4"/>
  </w:num>
  <w:num w:numId="40" w16cid:durableId="1350372318">
    <w:abstractNumId w:val="12"/>
  </w:num>
  <w:num w:numId="41" w16cid:durableId="275646711">
    <w:abstractNumId w:val="34"/>
  </w:num>
  <w:num w:numId="42" w16cid:durableId="200672137">
    <w:abstractNumId w:val="5"/>
  </w:num>
  <w:num w:numId="43" w16cid:durableId="1950818324">
    <w:abstractNumId w:val="26"/>
  </w:num>
  <w:num w:numId="44" w16cid:durableId="789863446">
    <w:abstractNumId w:val="18"/>
  </w:num>
  <w:num w:numId="45" w16cid:durableId="1187136705">
    <w:abstractNumId w:val="23"/>
  </w:num>
  <w:num w:numId="46" w16cid:durableId="1644576637">
    <w:abstractNumId w:val="43"/>
  </w:num>
  <w:num w:numId="47" w16cid:durableId="1129586185">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F2B"/>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17/Docs/R1-2405036.zip" TargetMode="External"/><Relationship Id="rId19" Type="http://schemas.openxmlformats.org/officeDocument/2006/relationships/image" Target="media/image7.emf"/><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emf"/><Relationship Id="rId39" Type="http://schemas.openxmlformats.org/officeDocument/2006/relationships/hyperlink" Target="https://www.3gpp.org/ftp/TSG_RAN/WG1_RL1/TSGR1_117/Docs/R1-2403945.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6161984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en-US"/>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en-US"/>
          </a:p>
        </c:txPr>
        <c:crossAx val="395129600"/>
        <c:crosses val="autoZero"/>
        <c:crossBetween val="between"/>
      </c:valAx>
    </c:plotArea>
    <c:legend>
      <c:legendPos val="b"/>
      <c:overlay val="0"/>
      <c:txPr>
        <a:bodyPr/>
        <a:lstStyle/>
        <a:p>
          <a:pPr>
            <a:defRPr lang="ja-JP"/>
          </a:pPr>
          <a:endParaRPr lang="en-US"/>
        </a:p>
      </c:txPr>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53</TotalTime>
  <Pages>31</Pages>
  <Words>11900</Words>
  <Characters>67833</Characters>
  <Application>Microsoft Office Word</Application>
  <DocSecurity>0</DocSecurity>
  <Lines>565</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Siva Muruganathan2</cp:lastModifiedBy>
  <cp:revision>34</cp:revision>
  <cp:lastPrinted>2021-10-06T09:28:00Z</cp:lastPrinted>
  <dcterms:created xsi:type="dcterms:W3CDTF">2024-05-20T18:47:00Z</dcterms:created>
  <dcterms:modified xsi:type="dcterms:W3CDTF">2024-05-20T23:54:00Z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