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Sanechips, Huawei, HiSilicon</w:t>
      </w:r>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HiSilicon, China Unicom, ZTE, Sanechips</w:t>
      </w:r>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in units of ms a UE can process every T3 ms</w:t>
                  </w:r>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Sanechips, Huawei, HiSilicon</w:t>
      </w:r>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66C0BFB4">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codebook based </w:t>
            </w:r>
            <w:proofErr w:type="gramStart"/>
            <w:r>
              <w:rPr>
                <w:rFonts w:eastAsiaTheme="minorEastAsia"/>
                <w:sz w:val="18"/>
                <w:szCs w:val="18"/>
              </w:rPr>
              <w:t>transmission</w:t>
            </w:r>
            <w:proofErr w:type="gramEnd"/>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" filled="f" strokecolor="black [3213]">
                      <v:textbo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codebook based </w:t>
      </w:r>
      <w:proofErr w:type="gramStart"/>
      <w:r>
        <w:rPr>
          <w:b/>
        </w:rPr>
        <w:t>transmission</w:t>
      </w:r>
      <w:proofErr w:type="gramEnd"/>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 xml:space="preserve">set as ‘antennaSwitching’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dB.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22F41CB6">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lastRenderedPageBreak/>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uawei, HiSilicon</w:t>
            </w:r>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lastRenderedPageBreak/>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Huawei, HiSilicon, China Unicom, ZTE Corporation, Sanechips.</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SRS </w:t>
            </w:r>
            <w:r>
              <w:rPr>
                <w:rFonts w:eastAsia="SimSun"/>
                <w:color w:val="FF0000"/>
                <w:sz w:val="20"/>
                <w:highlight w:val="yellow"/>
                <w:lang w:val="en-US" w:eastAsia="zh-CN"/>
              </w:rPr>
              <w:lastRenderedPageBreak/>
              <w:t>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Huawei, HiSilicon</w:t>
            </w:r>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With the above, we don’t think the conclusion in TEI proposal #6a is needed. It seems to us that each UE vendor already got the message in Ericsson Tdoc,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behaviour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r w:rsidR="00513A38" w14:paraId="03FA4BD5" w14:textId="77777777">
        <w:tc>
          <w:tcPr>
            <w:tcW w:w="1693" w:type="dxa"/>
          </w:tcPr>
          <w:p w14:paraId="60D05E11" w14:textId="0EA88BA2" w:rsidR="00513A38" w:rsidRDefault="00513A38">
            <w:pPr>
              <w:spacing w:afterLines="50" w:after="120"/>
              <w:jc w:val="both"/>
              <w:rPr>
                <w:rFonts w:eastAsiaTheme="minorEastAsia" w:hint="eastAsia"/>
                <w:sz w:val="22"/>
                <w:lang w:eastAsia="zh-CN"/>
              </w:rPr>
            </w:pPr>
            <w:r>
              <w:rPr>
                <w:rFonts w:eastAsiaTheme="minorEastAsia"/>
                <w:sz w:val="22"/>
                <w:lang w:eastAsia="zh-CN"/>
              </w:rPr>
              <w:t>Ericsson</w:t>
            </w:r>
          </w:p>
        </w:tc>
        <w:tc>
          <w:tcPr>
            <w:tcW w:w="1023" w:type="dxa"/>
          </w:tcPr>
          <w:p w14:paraId="34B5AE68" w14:textId="0F6FAEBB" w:rsidR="00513A38" w:rsidRDefault="00513A38">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1D6E893D" w14:textId="74CEECD3" w:rsidR="00513A38" w:rsidRDefault="00513A38" w:rsidP="00E33DBD">
            <w:pPr>
              <w:spacing w:afterLines="50" w:after="120"/>
              <w:jc w:val="both"/>
            </w:pPr>
            <w:r>
              <w:t xml:space="preserve">@vivo The </w:t>
            </w:r>
            <w:r w:rsidRPr="006A1552">
              <w:rPr>
                <w:b/>
                <w:bCs/>
              </w:rPr>
              <w:t>“problem”</w:t>
            </w:r>
            <w:r>
              <w:t xml:space="preserve"> </w:t>
            </w:r>
            <w:r w:rsidR="00E46DA2">
              <w:t xml:space="preserve">introduced in this TEI, </w:t>
            </w:r>
            <w:r>
              <w:t xml:space="preserve">is resolved to not happen again by adding the Note in </w:t>
            </w:r>
            <w:r w:rsidR="006A1552">
              <w:t>the meeting notes as discussed in the online session</w:t>
            </w:r>
            <w:r w:rsidR="00E46DA2">
              <w:t xml:space="preserve"> and suggested by </w:t>
            </w:r>
            <w:proofErr w:type="spellStart"/>
            <w:proofErr w:type="gramStart"/>
            <w:r w:rsidR="00E46DA2">
              <w:t>Mr.Chairman</w:t>
            </w:r>
            <w:proofErr w:type="spellEnd"/>
            <w:proofErr w:type="gramEnd"/>
            <w:r w:rsidR="006A1552">
              <w:t xml:space="preserve">. The proposal </w:t>
            </w:r>
            <w:r w:rsidR="00E46DA2">
              <w:t xml:space="preserve">#6a </w:t>
            </w:r>
            <w:r w:rsidR="006A1552">
              <w:t xml:space="preserve">by the moderator is adequate to achieve this. There is no need to introduce new RAN4 test methodology since following the 214 </w:t>
            </w:r>
            <w:proofErr w:type="gramStart"/>
            <w:r w:rsidR="006A1552">
              <w:t>specification</w:t>
            </w:r>
            <w:proofErr w:type="gramEnd"/>
            <w:r w:rsidR="006A1552">
              <w:t xml:space="preserve"> should be sufficient. </w:t>
            </w:r>
          </w:p>
          <w:p w14:paraId="2142A47B" w14:textId="77777777" w:rsidR="006A1552" w:rsidRDefault="006A1552" w:rsidP="00E33DBD">
            <w:pPr>
              <w:spacing w:afterLines="50" w:after="120"/>
              <w:jc w:val="both"/>
            </w:pPr>
          </w:p>
          <w:p w14:paraId="38F0ABC4" w14:textId="18BF9EC7" w:rsidR="006A1552" w:rsidRDefault="006A1552" w:rsidP="00E33DBD">
            <w:pPr>
              <w:spacing w:afterLines="50" w:after="120"/>
              <w:jc w:val="both"/>
            </w:pPr>
            <w:r>
              <w:t xml:space="preserve">Then </w:t>
            </w:r>
            <w:r w:rsidR="00FB03EB">
              <w:t xml:space="preserve">we can continue to discuss </w:t>
            </w:r>
            <w:r>
              <w:t xml:space="preserve">the </w:t>
            </w:r>
            <w:r w:rsidRPr="006A1552">
              <w:rPr>
                <w:b/>
                <w:bCs/>
              </w:rPr>
              <w:t>“enhancement”</w:t>
            </w:r>
            <w:r>
              <w:t xml:space="preserve"> </w:t>
            </w:r>
            <w:r w:rsidR="00D31BD5">
              <w:t xml:space="preserve">introduced in this TEI, i.e. </w:t>
            </w:r>
            <w:r>
              <w:t xml:space="preserve">to use </w:t>
            </w:r>
            <w:r w:rsidR="00D31BD5">
              <w:t>any MCS table together with a configured BLER target (as opposed to current spec which explicitly ties</w:t>
            </w:r>
            <w:r w:rsidR="00FB03EB">
              <w:t xml:space="preserve"> a table to a target). It now seems that also Qualcomm </w:t>
            </w:r>
            <w:r w:rsidR="00297BD2">
              <w:t xml:space="preserve">and AT&amp;T </w:t>
            </w:r>
            <w:r w:rsidR="00FB03EB">
              <w:t xml:space="preserve">are open to </w:t>
            </w:r>
            <w:r w:rsidR="00297BD2">
              <w:t>support</w:t>
            </w:r>
            <w:r w:rsidR="00FB03EB">
              <w:t xml:space="preserve"> this</w:t>
            </w:r>
            <w:r w:rsidR="00297BD2">
              <w:t xml:space="preserve"> small technical enhancement and improvement</w:t>
            </w:r>
            <w:r w:rsidR="00FB03EB">
              <w:t xml:space="preserve">. </w:t>
            </w:r>
            <w:r w:rsidR="00D31BD5">
              <w:t xml:space="preserve"> </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lastRenderedPageBreak/>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lastRenderedPageBreak/>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lastRenderedPageBreak/>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xml:space="preserve">), the switching time could be discussed further. Switching state </w:t>
            </w:r>
            <w:r>
              <w:rPr>
                <w:sz w:val="22"/>
                <w:lang w:val="en-US"/>
              </w:rPr>
              <w:lastRenderedPageBreak/>
              <w:t>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lastRenderedPageBreak/>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r w:rsidR="00DF5824" w14:paraId="10ACE3DE" w14:textId="77777777">
        <w:tc>
          <w:tcPr>
            <w:tcW w:w="1680" w:type="dxa"/>
          </w:tcPr>
          <w:p w14:paraId="65DFBEB6" w14:textId="33B3B4E0" w:rsidR="00DF5824" w:rsidRDefault="00DF5824">
            <w:pPr>
              <w:spacing w:afterLines="50" w:after="120"/>
              <w:jc w:val="both"/>
              <w:rPr>
                <w:rFonts w:eastAsia="SimSun"/>
                <w:sz w:val="22"/>
                <w:lang w:val="en-US" w:eastAsia="zh-CN"/>
              </w:rPr>
            </w:pPr>
            <w:r>
              <w:rPr>
                <w:rFonts w:eastAsia="SimSun"/>
                <w:sz w:val="22"/>
                <w:lang w:val="en-US" w:eastAsia="zh-CN"/>
              </w:rPr>
              <w:t>Qualcomm</w:t>
            </w:r>
          </w:p>
        </w:tc>
        <w:tc>
          <w:tcPr>
            <w:tcW w:w="1121" w:type="dxa"/>
          </w:tcPr>
          <w:p w14:paraId="53A4450D" w14:textId="77777777" w:rsidR="00DF5824" w:rsidRDefault="00DF5824">
            <w:pPr>
              <w:spacing w:afterLines="50" w:after="120"/>
              <w:jc w:val="both"/>
              <w:rPr>
                <w:rFonts w:eastAsiaTheme="minorEastAsia"/>
                <w:sz w:val="22"/>
                <w:lang w:val="en-US" w:eastAsia="zh-CN"/>
              </w:rPr>
            </w:pPr>
          </w:p>
        </w:tc>
        <w:tc>
          <w:tcPr>
            <w:tcW w:w="6822" w:type="dxa"/>
          </w:tcPr>
          <w:p w14:paraId="1A6AE72A"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It seems there was some confusion during the online session and TEI proposals #7 and #8 were treated separately.</w:t>
            </w:r>
          </w:p>
          <w:p w14:paraId="3145E81D" w14:textId="77777777" w:rsidR="00DF5824" w:rsidRDefault="00DF5824">
            <w:pPr>
              <w:spacing w:afterLines="50" w:after="120"/>
              <w:jc w:val="both"/>
              <w:rPr>
                <w:rFonts w:eastAsia="SimSun"/>
                <w:sz w:val="22"/>
                <w:szCs w:val="22"/>
                <w:lang w:val="en-US" w:eastAsia="zh-CN"/>
              </w:rPr>
            </w:pPr>
            <w:r>
              <w:rPr>
                <w:rFonts w:eastAsia="SimSun"/>
                <w:sz w:val="22"/>
                <w:szCs w:val="22"/>
                <w:lang w:val="en-US" w:eastAsia="zh-CN"/>
              </w:rPr>
              <w:t>For #7, instead of going directly to the final proposal, we may want to agree first to the following general principle (with details to be discussed in the next meeting):</w:t>
            </w:r>
          </w:p>
          <w:p w14:paraId="75C4333D" w14:textId="77777777" w:rsidR="00DF5824" w:rsidRPr="00FE023C" w:rsidRDefault="00DF5824" w:rsidP="00DF5824">
            <w:pPr>
              <w:pStyle w:val="ListParagraph"/>
              <w:numPr>
                <w:ilvl w:val="0"/>
                <w:numId w:val="34"/>
              </w:numPr>
              <w:ind w:leftChars="0"/>
              <w:contextualSpacing/>
              <w:rPr>
                <w:b/>
                <w:bCs/>
                <w:sz w:val="20"/>
              </w:rPr>
            </w:pPr>
            <w:r w:rsidRPr="00FE023C">
              <w:rPr>
                <w:b/>
                <w:bCs/>
                <w:sz w:val="20"/>
              </w:rPr>
              <w:t>For uplink Tx switching + SRS carrier switching:</w:t>
            </w:r>
          </w:p>
          <w:p w14:paraId="02EE8FB8"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switching times.</w:t>
            </w:r>
          </w:p>
          <w:p w14:paraId="150C3055" w14:textId="77777777" w:rsidR="00DF5824" w:rsidRPr="00FE023C" w:rsidRDefault="00DF5824" w:rsidP="00DF5824">
            <w:pPr>
              <w:pStyle w:val="ListParagraph"/>
              <w:numPr>
                <w:ilvl w:val="1"/>
                <w:numId w:val="34"/>
              </w:numPr>
              <w:ind w:leftChars="0"/>
              <w:contextualSpacing/>
              <w:rPr>
                <w:b/>
                <w:bCs/>
                <w:sz w:val="20"/>
              </w:rPr>
            </w:pPr>
            <w:r w:rsidRPr="00FE023C">
              <w:rPr>
                <w:b/>
                <w:bCs/>
                <w:sz w:val="20"/>
              </w:rPr>
              <w:t>Define rules / capabilities for simultaneous transmission.</w:t>
            </w:r>
          </w:p>
          <w:p w14:paraId="56F96308" w14:textId="77777777" w:rsidR="00DF5824" w:rsidRDefault="00DF5824" w:rsidP="00DF5824">
            <w:pPr>
              <w:pStyle w:val="ListParagraph"/>
              <w:numPr>
                <w:ilvl w:val="1"/>
                <w:numId w:val="34"/>
              </w:numPr>
              <w:ind w:leftChars="0"/>
              <w:contextualSpacing/>
              <w:rPr>
                <w:b/>
                <w:bCs/>
                <w:sz w:val="20"/>
              </w:rPr>
            </w:pPr>
            <w:r w:rsidRPr="00FE023C">
              <w:rPr>
                <w:b/>
                <w:bCs/>
                <w:sz w:val="20"/>
              </w:rPr>
              <w:t>Define switching state after SRS carrier switching.</w:t>
            </w:r>
          </w:p>
          <w:p w14:paraId="40FA614A" w14:textId="77777777" w:rsidR="00DF5824" w:rsidRDefault="00DF5824" w:rsidP="00DF5824">
            <w:pPr>
              <w:contextualSpacing/>
              <w:rPr>
                <w:sz w:val="22"/>
                <w:szCs w:val="22"/>
                <w:lang w:eastAsia="en-GB"/>
              </w:rPr>
            </w:pPr>
            <w:r w:rsidRPr="00DF5824">
              <w:rPr>
                <w:rFonts w:eastAsia="SimSun"/>
                <w:sz w:val="22"/>
                <w:szCs w:val="22"/>
                <w:lang w:val="en-US" w:eastAsia="zh-CN"/>
              </w:rPr>
              <w:t xml:space="preserve">On the topic of “define rules / capabilities for simultaneous transmission”, we are </w:t>
            </w:r>
            <w:r>
              <w:rPr>
                <w:rFonts w:eastAsia="SimSun"/>
                <w:sz w:val="22"/>
                <w:szCs w:val="22"/>
                <w:lang w:val="en-US" w:eastAsia="zh-CN"/>
              </w:rPr>
              <w:t xml:space="preserve">OK with reusing </w:t>
            </w:r>
            <w:proofErr w:type="spellStart"/>
            <w:r>
              <w:rPr>
                <w:i/>
                <w:iCs/>
                <w:sz w:val="22"/>
                <w:szCs w:val="22"/>
                <w:lang w:eastAsia="en-GB"/>
              </w:rPr>
              <w:t>srs-SwitchingAffectedBandsListNR</w:t>
            </w:r>
            <w:proofErr w:type="spellEnd"/>
            <w:r>
              <w:rPr>
                <w:sz w:val="22"/>
                <w:szCs w:val="22"/>
                <w:lang w:eastAsia="en-GB"/>
              </w:rPr>
              <w:t>, with the following caveat:</w:t>
            </w:r>
          </w:p>
          <w:p w14:paraId="42D8B4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no simultaneous transmission is possible</w:t>
            </w:r>
            <w:r>
              <w:rPr>
                <w:sz w:val="22"/>
                <w:szCs w:val="22"/>
                <w:lang w:eastAsia="en-GB"/>
              </w:rPr>
              <w:t>, then we think no enhancement may be needed.</w:t>
            </w:r>
          </w:p>
          <w:p w14:paraId="20534CF7" w14:textId="77777777" w:rsidR="00DF5824" w:rsidRPr="00DF5824" w:rsidRDefault="00DF5824" w:rsidP="00DF5824">
            <w:pPr>
              <w:pStyle w:val="ListParagraph"/>
              <w:numPr>
                <w:ilvl w:val="2"/>
                <w:numId w:val="20"/>
              </w:numPr>
              <w:ind w:leftChars="0"/>
              <w:contextualSpacing/>
              <w:rPr>
                <w:b/>
                <w:bCs/>
                <w:sz w:val="20"/>
              </w:rPr>
            </w:pPr>
            <w:r w:rsidRPr="00DF5824">
              <w:rPr>
                <w:sz w:val="22"/>
                <w:szCs w:val="22"/>
                <w:lang w:eastAsia="en-GB"/>
              </w:rPr>
              <w:t>If</w:t>
            </w:r>
            <w:r>
              <w:rPr>
                <w:b/>
                <w:bCs/>
                <w:sz w:val="20"/>
              </w:rPr>
              <w:t xml:space="preserve"> </w:t>
            </w:r>
            <w:proofErr w:type="spellStart"/>
            <w:r>
              <w:rPr>
                <w:i/>
                <w:iCs/>
                <w:sz w:val="22"/>
                <w:szCs w:val="22"/>
                <w:lang w:eastAsia="en-GB"/>
              </w:rPr>
              <w:t>srs-SwitchingAffectedBandsListNR</w:t>
            </w:r>
            <w:proofErr w:type="spellEnd"/>
            <w:r>
              <w:rPr>
                <w:sz w:val="22"/>
                <w:szCs w:val="22"/>
                <w:lang w:eastAsia="en-GB"/>
              </w:rPr>
              <w:t xml:space="preserve"> indicates that </w:t>
            </w:r>
            <w:r w:rsidRPr="00DF5824">
              <w:rPr>
                <w:sz w:val="22"/>
                <w:szCs w:val="22"/>
                <w:u w:val="single"/>
                <w:lang w:eastAsia="en-GB"/>
              </w:rPr>
              <w:t>simultaneous transmission is possible</w:t>
            </w:r>
            <w:r>
              <w:rPr>
                <w:i/>
                <w:iCs/>
                <w:sz w:val="22"/>
                <w:szCs w:val="22"/>
                <w:lang w:eastAsia="en-GB"/>
              </w:rPr>
              <w:t xml:space="preserve">, </w:t>
            </w:r>
            <w:r>
              <w:rPr>
                <w:sz w:val="22"/>
                <w:szCs w:val="22"/>
                <w:lang w:eastAsia="en-GB"/>
              </w:rPr>
              <w:t>the UE is still limited by the number of ports. So, specification enhancement is needed in this case.</w:t>
            </w:r>
          </w:p>
          <w:p w14:paraId="310055DC" w14:textId="77777777" w:rsidR="00DF5824" w:rsidRDefault="00DF5824" w:rsidP="00DF5824">
            <w:pPr>
              <w:contextualSpacing/>
              <w:rPr>
                <w:sz w:val="22"/>
                <w:szCs w:val="22"/>
                <w:lang w:eastAsia="en-GB"/>
              </w:rPr>
            </w:pPr>
            <w:r>
              <w:rPr>
                <w:sz w:val="22"/>
                <w:szCs w:val="22"/>
                <w:lang w:eastAsia="en-GB"/>
              </w:rPr>
              <w:t xml:space="preserve">For #8, we would be OK with </w:t>
            </w:r>
            <w:proofErr w:type="gramStart"/>
            <w:r>
              <w:rPr>
                <w:sz w:val="22"/>
                <w:szCs w:val="22"/>
                <w:lang w:eastAsia="en-GB"/>
              </w:rPr>
              <w:t xml:space="preserve">reusing </w:t>
            </w:r>
            <w:r w:rsidRPr="00DF5824">
              <w:rPr>
                <w:sz w:val="22"/>
                <w:szCs w:val="22"/>
                <w:lang w:eastAsia="en-GB"/>
              </w:rPr>
              <w:t xml:space="preserve"> </w:t>
            </w:r>
            <w:proofErr w:type="spellStart"/>
            <w:r>
              <w:rPr>
                <w:i/>
                <w:iCs/>
                <w:sz w:val="22"/>
                <w:szCs w:val="22"/>
                <w:lang w:eastAsia="en-GB"/>
              </w:rPr>
              <w:t>srs</w:t>
            </w:r>
            <w:proofErr w:type="gramEnd"/>
            <w:r>
              <w:rPr>
                <w:i/>
                <w:iCs/>
                <w:sz w:val="22"/>
                <w:szCs w:val="22"/>
                <w:lang w:eastAsia="en-GB"/>
              </w:rPr>
              <w:t>-SwitchingAffectedBandsListNR</w:t>
            </w:r>
            <w:proofErr w:type="spellEnd"/>
            <w:r>
              <w:rPr>
                <w:sz w:val="22"/>
                <w:szCs w:val="22"/>
                <w:lang w:eastAsia="en-GB"/>
              </w:rPr>
              <w:t xml:space="preserve"> by defining the following:</w:t>
            </w:r>
          </w:p>
          <w:p w14:paraId="726B442D" w14:textId="77777777" w:rsidR="00DF5824" w:rsidRDefault="00DF5824" w:rsidP="00DF5824">
            <w:pPr>
              <w:contextualSpacing/>
              <w:rPr>
                <w:sz w:val="22"/>
                <w:szCs w:val="22"/>
                <w:lang w:eastAsia="en-GB"/>
              </w:rPr>
            </w:pPr>
          </w:p>
          <w:p w14:paraId="6DA8627D" w14:textId="02C6083F" w:rsidR="00DF5824" w:rsidRDefault="00DF5824" w:rsidP="00DF5824">
            <w:pPr>
              <w:rPr>
                <w:b/>
                <w:bCs/>
                <w:sz w:val="18"/>
                <w:szCs w:val="18"/>
              </w:rPr>
            </w:pPr>
            <w:r w:rsidRPr="00DF5824">
              <w:rPr>
                <w:b/>
                <w:bCs/>
                <w:sz w:val="18"/>
                <w:szCs w:val="18"/>
                <w:u w:val="single"/>
              </w:rPr>
              <w:t xml:space="preserve">Proposal: </w:t>
            </w:r>
            <w:r>
              <w:rPr>
                <w:b/>
                <w:bCs/>
                <w:sz w:val="18"/>
                <w:szCs w:val="18"/>
              </w:rPr>
              <w:t xml:space="preserve"> For the indication of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332FF775" w14:textId="29324D61"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i/>
                <w:iCs/>
                <w:sz w:val="18"/>
                <w:szCs w:val="18"/>
              </w:rPr>
              <w:t>srs-SwitchingAffectedBandsListNR-r17</w:t>
            </w:r>
            <w:r>
              <w:rPr>
                <w:rFonts w:eastAsia="Times New Roman"/>
                <w:b/>
                <w:bCs/>
                <w:sz w:val="18"/>
                <w:szCs w:val="18"/>
              </w:rPr>
              <w:t xml:space="preserve"> is reused as the indication.</w:t>
            </w:r>
          </w:p>
          <w:p w14:paraId="5235001F"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Two SRS carrier switches are considered to be simultaneous if the SRS transmission (including RF retuning time) in both CCs totally </w:t>
            </w:r>
            <w:proofErr w:type="gramStart"/>
            <w:r>
              <w:rPr>
                <w:rFonts w:eastAsia="Times New Roman"/>
                <w:b/>
                <w:bCs/>
                <w:sz w:val="18"/>
                <w:szCs w:val="18"/>
              </w:rPr>
              <w:t>or</w:t>
            </w:r>
            <w:proofErr w:type="gramEnd"/>
            <w:r>
              <w:rPr>
                <w:rFonts w:eastAsia="Times New Roman"/>
                <w:b/>
                <w:bCs/>
                <w:sz w:val="18"/>
                <w:szCs w:val="18"/>
              </w:rPr>
              <w:t xml:space="preserve"> partially overlap in time.</w:t>
            </w:r>
          </w:p>
          <w:p w14:paraId="56527D14" w14:textId="77777777" w:rsidR="00DF5824" w:rsidRDefault="00DF5824" w:rsidP="00DF5824">
            <w:pPr>
              <w:pStyle w:val="ListParagraph"/>
              <w:numPr>
                <w:ilvl w:val="0"/>
                <w:numId w:val="35"/>
              </w:numPr>
              <w:ind w:leftChars="0"/>
              <w:contextualSpacing/>
              <w:rPr>
                <w:rFonts w:eastAsia="Times New Roman"/>
                <w:b/>
                <w:bCs/>
                <w:sz w:val="18"/>
                <w:szCs w:val="18"/>
              </w:rPr>
            </w:pPr>
            <w:r>
              <w:rPr>
                <w:rFonts w:eastAsia="Times New Roman"/>
                <w:b/>
                <w:bCs/>
                <w:sz w:val="18"/>
                <w:szCs w:val="18"/>
              </w:rPr>
              <w:lastRenderedPageBreak/>
              <w:t>A UE that indicates it is not capable of simultaneous SRS carrier switching among a set of switching pairs is not expected to be configured / scheduled with simultaneous SRS carrier switching in the set of switching pairs.</w:t>
            </w:r>
          </w:p>
          <w:p w14:paraId="5FF9E401" w14:textId="05677962" w:rsidR="00DF5824" w:rsidRPr="00DF5824" w:rsidRDefault="00DF5824" w:rsidP="00DF5824">
            <w:pPr>
              <w:contextualSpacing/>
              <w:rPr>
                <w:b/>
                <w:bCs/>
                <w:sz w:val="20"/>
                <w:u w:val="single"/>
              </w:rPr>
            </w:pP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5"/>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6"/>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555987EF">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w:t>
            </w:r>
            <w:r>
              <w:rPr>
                <w:sz w:val="22"/>
                <w:szCs w:val="22"/>
                <w:lang w:val="en-US"/>
              </w:rPr>
              <w:lastRenderedPageBreak/>
              <w:t xml:space="preserve">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lastRenderedPageBreak/>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t>UL latency reduction for SSSG is not necessary.</w:t>
            </w:r>
          </w:p>
          <w:p w14:paraId="2BC9220B" w14:textId="77777777" w:rsidR="007D6A83" w:rsidRDefault="00245759">
            <w:pPr>
              <w:pStyle w:val="CommentText"/>
            </w:pPr>
            <w:r>
              <w:t>This issue is similar to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lastRenderedPageBreak/>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behaviour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behaviour.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w:t>
            </w:r>
            <w:r w:rsidR="00F24ACD">
              <w:rPr>
                <w:rFonts w:eastAsiaTheme="minorEastAsia"/>
                <w:sz w:val="22"/>
                <w:lang w:val="en-US" w:eastAsia="zh-CN"/>
              </w:rPr>
              <w:lastRenderedPageBreak/>
              <w:t>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lastRenderedPageBreak/>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Huawei/HiSilicon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sz w:val="22"/>
                <w:lang w:eastAsia="ko-KR"/>
              </w:rPr>
            </w:pPr>
            <w:r>
              <w:rPr>
                <w:rFonts w:eastAsia="Malgun Gothic"/>
                <w:sz w:val="22"/>
                <w:lang w:eastAsia="ko-KR"/>
              </w:rPr>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Vivo’s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 xml:space="preserve">the densely monitored SSSG)”. These were discussed in R17 and cannot be agreed. Clarification is needed whether this is part of the TEI.   </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mTRP,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lastRenderedPageBreak/>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mTRP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mTRP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mTRP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lastRenderedPageBreak/>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lastRenderedPageBreak/>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lastRenderedPageBreak/>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 xml:space="preserve">8]dB.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75pt;mso-width-percent:0;mso-height-percent:0;mso-width-percent:0;mso-height-percent:0" o:ole="">
                                        <v:imagedata r:id="rId33" o:title=""/>
                                      </v:shape>
                                      <o:OLEObject Type="Embed" ProgID="Equation.3" ShapeID="_x0000_i1026" DrawAspect="Content" ObjectID="_1790604485" r:id="rId34"/>
                                    </w:object>
                                  </w:r>
                                  <w:r>
                                    <w:t xml:space="preserve">, </w:t>
                                  </w:r>
                                  <w:r w:rsidR="00BB6B61">
                                    <w:rPr>
                                      <w:noProof/>
                                      <w:position w:val="-10"/>
                                    </w:rPr>
                                    <w:object w:dxaOrig="687" w:dyaOrig="317" w14:anchorId="6571E0C5">
                                      <v:shape id="_x0000_i1028" type="#_x0000_t75" alt="" style="width:34.5pt;height:15.75pt;mso-width-percent:0;mso-height-percent:0;mso-width-percent:0;mso-height-percent:0" o:ole="">
                                        <v:imagedata r:id="rId35" o:title=""/>
                                      </v:shape>
                                      <o:OLEObject Type="Embed" ProgID="Equation.3" ShapeID="_x0000_i1028" DrawAspect="Content" ObjectID="_1790604486" r:id="rId36"/>
                                    </w:object>
                                  </w:r>
                                  <w:r>
                                    <w:t>, or</w:t>
                                  </w:r>
                                  <w:r w:rsidR="00BB6B61">
                                    <w:rPr>
                                      <w:noProof/>
                                      <w:position w:val="-10"/>
                                    </w:rPr>
                                    <w:object w:dxaOrig="819" w:dyaOrig="317" w14:anchorId="5CC8CD6A">
                                      <v:shape id="_x0000_i1030" type="#_x0000_t75" alt="" style="width:41.25pt;height:15.75pt;mso-width-percent:0;mso-height-percent:0;mso-width-percent:0;mso-height-percent:0" o:ole="">
                                        <v:imagedata r:id="rId37" o:title=""/>
                                      </v:shape>
                                      <o:OLEObject Type="Embed" ProgID="Equation.3" ShapeID="_x0000_i1030" DrawAspect="Content" ObjectID="_1790604487" r:id="rId38"/>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75pt;mso-width-percent:0;mso-height-percent:0;mso-width-percent:0;mso-height-percent:0" o:ole="">
                                        <v:imagedata r:id="rId39" o:title=""/>
                                      </v:shape>
                                      <o:OLEObject Type="Embed" ProgID="Equation.3" ShapeID="_x0000_i1032" DrawAspect="Content" ObjectID="_1790604488" r:id="rId40"/>
                                    </w:object>
                                  </w:r>
                                  <w:r>
                                    <w:t xml:space="preserve">, </w:t>
                                  </w:r>
                                  <w:r w:rsidR="00BB6B61">
                                    <w:rPr>
                                      <w:noProof/>
                                      <w:position w:val="-10"/>
                                    </w:rPr>
                                    <w:object w:dxaOrig="594" w:dyaOrig="317" w14:anchorId="48C9F715">
                                      <v:shape id="_x0000_i1034" type="#_x0000_t75" alt="" style="width:29.25pt;height:15.75pt;mso-width-percent:0;mso-height-percent:0;mso-width-percent:0;mso-height-percent:0" o:ole="">
                                        <v:imagedata r:id="rId41" o:title=""/>
                                      </v:shape>
                                      <o:OLEObject Type="Embed" ProgID="Equation.3" ShapeID="_x0000_i1034" DrawAspect="Content" ObjectID="_1790604489" r:id="rId42"/>
                                    </w:object>
                                  </w:r>
                                  <w:r>
                                    <w:t xml:space="preserve">, </w:t>
                                  </w:r>
                                  <w:r w:rsidR="00BB6B61">
                                    <w:rPr>
                                      <w:noProof/>
                                      <w:position w:val="-10"/>
                                    </w:rPr>
                                    <w:object w:dxaOrig="687" w:dyaOrig="317" w14:anchorId="0718CE8D">
                                      <v:shape id="_x0000_i1036" type="#_x0000_t75" alt="" style="width:34.5pt;height:15.75pt;mso-width-percent:0;mso-height-percent:0;mso-width-percent:0;mso-height-percent:0" o:ole="">
                                        <v:imagedata r:id="rId43" o:title=""/>
                                      </v:shape>
                                      <o:OLEObject Type="Embed" ProgID="Equation.3" ShapeID="_x0000_i1036" DrawAspect="Content" ObjectID="_1790604490" r:id="rId44"/>
                                    </w:object>
                                  </w:r>
                                  <w:r>
                                    <w:t xml:space="preserve">, </w:t>
                                  </w:r>
                                  <w:r w:rsidR="00BB6B61">
                                    <w:rPr>
                                      <w:noProof/>
                                      <w:position w:val="-10"/>
                                    </w:rPr>
                                    <w:object w:dxaOrig="687" w:dyaOrig="317" w14:anchorId="5DB8BC9B">
                                      <v:shape id="_x0000_i1038" type="#_x0000_t75" alt="" style="width:34.5pt;height:15.75pt;mso-width-percent:0;mso-height-percent:0;mso-width-percent:0;mso-height-percent:0" o:ole="">
                                        <v:imagedata r:id="rId45" o:title=""/>
                                      </v:shape>
                                      <o:OLEObject Type="Embed" ProgID="Equation.3" ShapeID="_x0000_i1038" DrawAspect="Content" ObjectID="_1790604491" r:id="rId46"/>
                                    </w:object>
                                  </w:r>
                                  <w:r>
                                    <w:t xml:space="preserve">, </w:t>
                                  </w:r>
                                  <w:r w:rsidR="00BB6B61">
                                    <w:rPr>
                                      <w:noProof/>
                                      <w:position w:val="-10"/>
                                    </w:rPr>
                                    <w:object w:dxaOrig="766" w:dyaOrig="317" w14:anchorId="132867CB">
                                      <v:shape id="_x0000_i1040" type="#_x0000_t75" alt="" style="width:38.25pt;height:15.75pt;mso-width-percent:0;mso-height-percent:0;mso-width-percent:0;mso-height-percent:0" o:ole="">
                                        <v:imagedata r:id="rId47" o:title=""/>
                                      </v:shape>
                                      <o:OLEObject Type="Embed" ProgID="Equation.3" ShapeID="_x0000_i1040" DrawAspect="Content" ObjectID="_1790604492" r:id="rId48"/>
                                    </w:object>
                                  </w:r>
                                  <w:r>
                                    <w:t xml:space="preserve">, </w:t>
                                  </w:r>
                                  <w:r w:rsidR="00BB6B61">
                                    <w:rPr>
                                      <w:noProof/>
                                      <w:position w:val="-10"/>
                                    </w:rPr>
                                    <w:object w:dxaOrig="766" w:dyaOrig="317" w14:anchorId="1022964A">
                                      <v:shape id="_x0000_i1042" type="#_x0000_t75" alt="" style="width:38.25pt;height:15.75pt;mso-width-percent:0;mso-height-percent:0;mso-width-percent:0;mso-height-percent:0" o:ole="">
                                        <v:imagedata r:id="rId49" o:title=""/>
                                      </v:shape>
                                      <o:OLEObject Type="Embed" ProgID="Equation.3" ShapeID="_x0000_i1042" DrawAspect="Content" ObjectID="_1790604493" r:id="rId50"/>
                                    </w:object>
                                  </w:r>
                                  <w:r>
                                    <w:t xml:space="preserve"> or </w:t>
                                  </w:r>
                                  <w:r w:rsidR="00BB6B61">
                                    <w:rPr>
                                      <w:noProof/>
                                      <w:position w:val="-10"/>
                                    </w:rPr>
                                    <w:object w:dxaOrig="766" w:dyaOrig="317" w14:anchorId="19EC498F">
                                      <v:shape id="_x0000_i1044" type="#_x0000_t75" alt="" style="width:38.25pt;height:15.75pt;mso-width-percent:0;mso-height-percent:0;mso-width-percent:0;mso-height-percent:0" o:ole="">
                                        <v:imagedata r:id="rId51" o:title=""/>
                                      </v:shape>
                                      <o:OLEObject Type="Embed" ProgID="Equation.3" ShapeID="_x0000_i1044" DrawAspect="Content" ObjectID="_1790604494" r:id="rId52"/>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5088BFA1"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&#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26" type="#_x0000_t75" alt="" style="width:34.5pt;height:15.75pt;mso-width-percent:0;mso-height-percent:0;mso-width-percent:0;mso-height-percent:0" o:ole="">
                                  <v:imagedata r:id="rId33" o:title=""/>
                                </v:shape>
                                <o:OLEObject Type="Embed" ProgID="Equation.3" ShapeID="_x0000_i1026" DrawAspect="Content" ObjectID="_1790604485" r:id="rId53"/>
                              </w:object>
                            </w:r>
                            <w:r>
                              <w:t xml:space="preserve">, </w:t>
                            </w:r>
                            <w:r w:rsidR="00BB6B61">
                              <w:rPr>
                                <w:noProof/>
                                <w:position w:val="-10"/>
                              </w:rPr>
                              <w:object w:dxaOrig="687" w:dyaOrig="317" w14:anchorId="6571E0C5">
                                <v:shape id="_x0000_i1028" type="#_x0000_t75" alt="" style="width:34.5pt;height:15.75pt;mso-width-percent:0;mso-height-percent:0;mso-width-percent:0;mso-height-percent:0" o:ole="">
                                  <v:imagedata r:id="rId35" o:title=""/>
                                </v:shape>
                                <o:OLEObject Type="Embed" ProgID="Equation.3" ShapeID="_x0000_i1028" DrawAspect="Content" ObjectID="_1790604486" r:id="rId54"/>
                              </w:object>
                            </w:r>
                            <w:r>
                              <w:t>, or</w:t>
                            </w:r>
                            <w:r w:rsidR="00BB6B61">
                              <w:rPr>
                                <w:noProof/>
                                <w:position w:val="-10"/>
                              </w:rPr>
                              <w:object w:dxaOrig="819" w:dyaOrig="317" w14:anchorId="5CC8CD6A">
                                <v:shape id="_x0000_i1030" type="#_x0000_t75" alt="" style="width:41.25pt;height:15.75pt;mso-width-percent:0;mso-height-percent:0;mso-width-percent:0;mso-height-percent:0" o:ole="">
                                  <v:imagedata r:id="rId37" o:title=""/>
                                </v:shape>
                                <o:OLEObject Type="Embed" ProgID="Equation.3" ShapeID="_x0000_i1030" DrawAspect="Content" ObjectID="_1790604487" r:id="rId55"/>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32" type="#_x0000_t75" alt="" style="width:34.5pt;height:15.75pt;mso-width-percent:0;mso-height-percent:0;mso-width-percent:0;mso-height-percent:0" o:ole="">
                                  <v:imagedata r:id="rId39" o:title=""/>
                                </v:shape>
                                <o:OLEObject Type="Embed" ProgID="Equation.3" ShapeID="_x0000_i1032" DrawAspect="Content" ObjectID="_1790604488" r:id="rId56"/>
                              </w:object>
                            </w:r>
                            <w:r>
                              <w:t xml:space="preserve">, </w:t>
                            </w:r>
                            <w:r w:rsidR="00BB6B61">
                              <w:rPr>
                                <w:noProof/>
                                <w:position w:val="-10"/>
                              </w:rPr>
                              <w:object w:dxaOrig="594" w:dyaOrig="317" w14:anchorId="48C9F715">
                                <v:shape id="_x0000_i1034" type="#_x0000_t75" alt="" style="width:29.25pt;height:15.75pt;mso-width-percent:0;mso-height-percent:0;mso-width-percent:0;mso-height-percent:0" o:ole="">
                                  <v:imagedata r:id="rId41" o:title=""/>
                                </v:shape>
                                <o:OLEObject Type="Embed" ProgID="Equation.3" ShapeID="_x0000_i1034" DrawAspect="Content" ObjectID="_1790604489" r:id="rId57"/>
                              </w:object>
                            </w:r>
                            <w:r>
                              <w:t xml:space="preserve">, </w:t>
                            </w:r>
                            <w:r w:rsidR="00BB6B61">
                              <w:rPr>
                                <w:noProof/>
                                <w:position w:val="-10"/>
                              </w:rPr>
                              <w:object w:dxaOrig="687" w:dyaOrig="317" w14:anchorId="0718CE8D">
                                <v:shape id="_x0000_i1036" type="#_x0000_t75" alt="" style="width:34.5pt;height:15.75pt;mso-width-percent:0;mso-height-percent:0;mso-width-percent:0;mso-height-percent:0" o:ole="">
                                  <v:imagedata r:id="rId43" o:title=""/>
                                </v:shape>
                                <o:OLEObject Type="Embed" ProgID="Equation.3" ShapeID="_x0000_i1036" DrawAspect="Content" ObjectID="_1790604490" r:id="rId58"/>
                              </w:object>
                            </w:r>
                            <w:r>
                              <w:t xml:space="preserve">, </w:t>
                            </w:r>
                            <w:r w:rsidR="00BB6B61">
                              <w:rPr>
                                <w:noProof/>
                                <w:position w:val="-10"/>
                              </w:rPr>
                              <w:object w:dxaOrig="687" w:dyaOrig="317" w14:anchorId="5DB8BC9B">
                                <v:shape id="_x0000_i1038" type="#_x0000_t75" alt="" style="width:34.5pt;height:15.75pt;mso-width-percent:0;mso-height-percent:0;mso-width-percent:0;mso-height-percent:0" o:ole="">
                                  <v:imagedata r:id="rId45" o:title=""/>
                                </v:shape>
                                <o:OLEObject Type="Embed" ProgID="Equation.3" ShapeID="_x0000_i1038" DrawAspect="Content" ObjectID="_1790604491" r:id="rId59"/>
                              </w:object>
                            </w:r>
                            <w:r>
                              <w:t xml:space="preserve">, </w:t>
                            </w:r>
                            <w:r w:rsidR="00BB6B61">
                              <w:rPr>
                                <w:noProof/>
                                <w:position w:val="-10"/>
                              </w:rPr>
                              <w:object w:dxaOrig="766" w:dyaOrig="317" w14:anchorId="132867CB">
                                <v:shape id="_x0000_i1040" type="#_x0000_t75" alt="" style="width:38.25pt;height:15.75pt;mso-width-percent:0;mso-height-percent:0;mso-width-percent:0;mso-height-percent:0" o:ole="">
                                  <v:imagedata r:id="rId47" o:title=""/>
                                </v:shape>
                                <o:OLEObject Type="Embed" ProgID="Equation.3" ShapeID="_x0000_i1040" DrawAspect="Content" ObjectID="_1790604492" r:id="rId60"/>
                              </w:object>
                            </w:r>
                            <w:r>
                              <w:t xml:space="preserve">, </w:t>
                            </w:r>
                            <w:r w:rsidR="00BB6B61">
                              <w:rPr>
                                <w:noProof/>
                                <w:position w:val="-10"/>
                              </w:rPr>
                              <w:object w:dxaOrig="766" w:dyaOrig="317" w14:anchorId="1022964A">
                                <v:shape id="_x0000_i1042" type="#_x0000_t75" alt="" style="width:38.25pt;height:15.75pt;mso-width-percent:0;mso-height-percent:0;mso-width-percent:0;mso-height-percent:0" o:ole="">
                                  <v:imagedata r:id="rId49" o:title=""/>
                                </v:shape>
                                <o:OLEObject Type="Embed" ProgID="Equation.3" ShapeID="_x0000_i1042" DrawAspect="Content" ObjectID="_1790604493" r:id="rId61"/>
                              </w:object>
                            </w:r>
                            <w:r>
                              <w:t xml:space="preserve"> or </w:t>
                            </w:r>
                            <w:r w:rsidR="00BB6B61">
                              <w:rPr>
                                <w:noProof/>
                                <w:position w:val="-10"/>
                              </w:rPr>
                              <w:object w:dxaOrig="766" w:dyaOrig="317" w14:anchorId="19EC498F">
                                <v:shape id="_x0000_i1044" type="#_x0000_t75" alt="" style="width:38.25pt;height:15.75pt;mso-width-percent:0;mso-height-percent:0;mso-width-percent:0;mso-height-percent:0" o:ole="">
                                  <v:imagedata r:id="rId51" o:title=""/>
                                </v:shape>
                                <o:OLEObject Type="Embed" ProgID="Equation.3" ShapeID="_x0000_i1044" DrawAspect="Content" ObjectID="_1790604494" r:id="rId62"/>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75pt;mso-width-percent:0;mso-height-percent:0;mso-width-percent:0;mso-height-percent:0" o:ole="">
                                        <v:imagedata r:id="rId33" o:title=""/>
                                      </v:shape>
                                      <o:OLEObject Type="Embed" ProgID="Equation.3" ShapeID="_x0000_i1046" DrawAspect="Content" ObjectID="_1790604495" r:id="rId65"/>
                                    </w:object>
                                  </w:r>
                                  <w:r>
                                    <w:rPr>
                                      <w:sz w:val="18"/>
                                      <w:szCs w:val="18"/>
                                    </w:rPr>
                                    <w:t xml:space="preserve">, </w:t>
                                  </w:r>
                                  <w:r w:rsidR="00BB6B61">
                                    <w:rPr>
                                      <w:noProof/>
                                      <w:position w:val="-10"/>
                                      <w:sz w:val="18"/>
                                      <w:szCs w:val="18"/>
                                    </w:rPr>
                                    <w:object w:dxaOrig="688" w:dyaOrig="312" w14:anchorId="4ECFE75C">
                                      <v:shape id="_x0000_i1048" type="#_x0000_t75" alt="" style="width:34.5pt;height:15.75pt;mso-width-percent:0;mso-height-percent:0;mso-width-percent:0;mso-height-percent:0">
                                        <v:imagedata r:id="rId35" o:title=""/>
                                      </v:shape>
                                      <o:OLEObject Type="Embed" ProgID="Equation.3" ShapeID="_x0000_i1048" DrawAspect="Content" ObjectID="_1790604496" r:id="rId66"/>
                                    </w:object>
                                  </w:r>
                                  <w:r>
                                    <w:rPr>
                                      <w:sz w:val="18"/>
                                      <w:szCs w:val="18"/>
                                    </w:rPr>
                                    <w:t>, or</w:t>
                                  </w:r>
                                  <w:r w:rsidR="00BB6B61">
                                    <w:rPr>
                                      <w:noProof/>
                                      <w:position w:val="-10"/>
                                      <w:sz w:val="18"/>
                                      <w:szCs w:val="18"/>
                                    </w:rPr>
                                    <w:object w:dxaOrig="827" w:dyaOrig="312" w14:anchorId="18EB88A5">
                                      <v:shape id="_x0000_i1050" type="#_x0000_t75" alt="" style="width:41.25pt;height:15.75pt;mso-width-percent:0;mso-height-percent:0;mso-width-percent:0;mso-height-percent:0">
                                        <v:imagedata r:id="rId37" o:title=""/>
                                      </v:shape>
                                      <o:OLEObject Type="Embed" ProgID="Equation.3" ShapeID="_x0000_i1050" DrawAspect="Content" ObjectID="_1790604497" r:id="rId6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8" w:dyaOrig="312" w14:anchorId="1EE5DBB7">
                                      <v:shape id="_x0000_i1052" type="#_x0000_t75" alt="" style="width:34.5pt;height:15.75pt;mso-width-percent:0;mso-height-percent:0;mso-width-percent:0;mso-height-percent:0">
                                        <v:imagedata r:id="rId39" o:title=""/>
                                      </v:shape>
                                      <o:OLEObject Type="Embed" ProgID="Equation.3" ShapeID="_x0000_i1052" DrawAspect="Content" ObjectID="_1790604498" r:id="rId68"/>
                                    </w:object>
                                  </w:r>
                                  <w:r>
                                    <w:rPr>
                                      <w:sz w:val="18"/>
                                      <w:szCs w:val="18"/>
                                    </w:rPr>
                                    <w:t xml:space="preserve">, </w:t>
                                  </w:r>
                                  <w:r w:rsidR="00BB6B61">
                                    <w:rPr>
                                      <w:noProof/>
                                      <w:position w:val="-10"/>
                                      <w:sz w:val="18"/>
                                      <w:szCs w:val="18"/>
                                    </w:rPr>
                                    <w:object w:dxaOrig="613" w:dyaOrig="312" w14:anchorId="732AB0AD">
                                      <v:shape id="_x0000_i1054" type="#_x0000_t75" alt="" style="width:30.75pt;height:15.75pt;mso-width-percent:0;mso-height-percent:0;mso-width-percent:0;mso-height-percent:0">
                                        <v:imagedata r:id="rId41" o:title=""/>
                                      </v:shape>
                                      <o:OLEObject Type="Embed" ProgID="Equation.3" ShapeID="_x0000_i1054" DrawAspect="Content" ObjectID="_1790604499" r:id="rId69"/>
                                    </w:object>
                                  </w:r>
                                  <w:r>
                                    <w:rPr>
                                      <w:sz w:val="18"/>
                                      <w:szCs w:val="18"/>
                                    </w:rPr>
                                    <w:t xml:space="preserve">, </w:t>
                                  </w:r>
                                  <w:r w:rsidR="00BB6B61">
                                    <w:rPr>
                                      <w:noProof/>
                                      <w:position w:val="-10"/>
                                      <w:sz w:val="18"/>
                                      <w:szCs w:val="18"/>
                                    </w:rPr>
                                    <w:object w:dxaOrig="688" w:dyaOrig="312" w14:anchorId="47C8DBB3">
                                      <v:shape id="_x0000_i1056" type="#_x0000_t75" alt="" style="width:34.5pt;height:15.75pt;mso-width-percent:0;mso-height-percent:0;mso-width-percent:0;mso-height-percent:0">
                                        <v:imagedata r:id="rId43" o:title=""/>
                                      </v:shape>
                                      <o:OLEObject Type="Embed" ProgID="Equation.3" ShapeID="_x0000_i1056" DrawAspect="Content" ObjectID="_1790604500" r:id="rId70"/>
                                    </w:object>
                                  </w:r>
                                  <w:r>
                                    <w:rPr>
                                      <w:sz w:val="18"/>
                                      <w:szCs w:val="18"/>
                                    </w:rPr>
                                    <w:t xml:space="preserve">, </w:t>
                                  </w:r>
                                  <w:r w:rsidR="00BB6B61">
                                    <w:rPr>
                                      <w:noProof/>
                                      <w:position w:val="-10"/>
                                      <w:sz w:val="18"/>
                                      <w:szCs w:val="18"/>
                                    </w:rPr>
                                    <w:object w:dxaOrig="688" w:dyaOrig="312" w14:anchorId="7FA14FCB">
                                      <v:shape id="_x0000_i1058" type="#_x0000_t75" alt="" style="width:34.5pt;height:15.75pt;mso-width-percent:0;mso-height-percent:0;mso-width-percent:0;mso-height-percent:0">
                                        <v:imagedata r:id="rId45" o:title=""/>
                                      </v:shape>
                                      <o:OLEObject Type="Embed" ProgID="Equation.3" ShapeID="_x0000_i1058" DrawAspect="Content" ObjectID="_1790604501" r:id="rId71"/>
                                    </w:object>
                                  </w:r>
                                  <w:r>
                                    <w:rPr>
                                      <w:sz w:val="18"/>
                                      <w:szCs w:val="18"/>
                                    </w:rPr>
                                    <w:t xml:space="preserve">, </w:t>
                                  </w:r>
                                  <w:r w:rsidR="00BB6B61">
                                    <w:rPr>
                                      <w:noProof/>
                                      <w:position w:val="-10"/>
                                      <w:sz w:val="18"/>
                                      <w:szCs w:val="18"/>
                                    </w:rPr>
                                    <w:object w:dxaOrig="784" w:dyaOrig="312" w14:anchorId="6A7F22EB">
                                      <v:shape id="_x0000_i1060" type="#_x0000_t75" alt="" style="width:39pt;height:15.75pt;mso-width-percent:0;mso-height-percent:0;mso-width-percent:0;mso-height-percent:0">
                                        <v:imagedata r:id="rId47" o:title=""/>
                                      </v:shape>
                                      <o:OLEObject Type="Embed" ProgID="Equation.3" ShapeID="_x0000_i1060" DrawAspect="Content" ObjectID="_1790604502" r:id="rId72"/>
                                    </w:object>
                                  </w:r>
                                  <w:r>
                                    <w:rPr>
                                      <w:sz w:val="18"/>
                                      <w:szCs w:val="18"/>
                                    </w:rPr>
                                    <w:t xml:space="preserve">, </w:t>
                                  </w:r>
                                  <w:r w:rsidR="00BB6B61">
                                    <w:rPr>
                                      <w:noProof/>
                                      <w:position w:val="-10"/>
                                      <w:sz w:val="18"/>
                                      <w:szCs w:val="18"/>
                                    </w:rPr>
                                    <w:object w:dxaOrig="784" w:dyaOrig="312" w14:anchorId="2A6B7B19">
                                      <v:shape id="_x0000_i1062" type="#_x0000_t75" alt="" style="width:39pt;height:15.75pt;mso-width-percent:0;mso-height-percent:0;mso-width-percent:0;mso-height-percent:0">
                                        <v:imagedata r:id="rId49" o:title=""/>
                                      </v:shape>
                                      <o:OLEObject Type="Embed" ProgID="Equation.3" ShapeID="_x0000_i1062" DrawAspect="Content" ObjectID="_1790604503" r:id="rId73"/>
                                    </w:object>
                                  </w:r>
                                  <w:r>
                                    <w:rPr>
                                      <w:sz w:val="18"/>
                                      <w:szCs w:val="18"/>
                                    </w:rPr>
                                    <w:t xml:space="preserve"> or </w:t>
                                  </w:r>
                                  <w:r w:rsidR="00BB6B61">
                                    <w:rPr>
                                      <w:noProof/>
                                      <w:position w:val="-10"/>
                                      <w:sz w:val="18"/>
                                      <w:szCs w:val="18"/>
                                    </w:rPr>
                                    <w:object w:dxaOrig="784" w:dyaOrig="312" w14:anchorId="785E2CDE">
                                      <v:shape id="_x0000_i1064" type="#_x0000_t75" alt="" style="width:39pt;height:15.75pt;mso-width-percent:0;mso-height-percent:0;mso-width-percent:0;mso-height-percent:0">
                                        <v:imagedata r:id="rId51" o:title=""/>
                                      </v:shape>
                                      <o:OLEObject Type="Embed" ProgID="Equation.3" ShapeID="_x0000_i1064" DrawAspect="Content" ObjectID="_1790604504" r:id="rId74"/>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&#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6" type="#_x0000_t75" alt="" style="width:34.5pt;height:15.75pt;mso-width-percent:0;mso-height-percent:0;mso-width-percent:0;mso-height-percent:0" o:ole="">
                                  <v:imagedata r:id="rId33" o:title=""/>
                                </v:shape>
                                <o:OLEObject Type="Embed" ProgID="Equation.3" ShapeID="_x0000_i1046" DrawAspect="Content" ObjectID="_1790604495" r:id="rId75"/>
                              </w:object>
                            </w:r>
                            <w:r>
                              <w:rPr>
                                <w:sz w:val="18"/>
                                <w:szCs w:val="18"/>
                              </w:rPr>
                              <w:t xml:space="preserve">, </w:t>
                            </w:r>
                            <w:r w:rsidR="00BB6B61">
                              <w:rPr>
                                <w:noProof/>
                                <w:position w:val="-10"/>
                                <w:sz w:val="18"/>
                                <w:szCs w:val="18"/>
                              </w:rPr>
                              <w:object w:dxaOrig="688" w:dyaOrig="312" w14:anchorId="4ECFE75C">
                                <v:shape id="_x0000_i1048" type="#_x0000_t75" alt="" style="width:34.5pt;height:15.75pt;mso-width-percent:0;mso-height-percent:0;mso-width-percent:0;mso-height-percent:0">
                                  <v:imagedata r:id="rId35" o:title=""/>
                                </v:shape>
                                <o:OLEObject Type="Embed" ProgID="Equation.3" ShapeID="_x0000_i1048" DrawAspect="Content" ObjectID="_1790604496" r:id="rId76"/>
                              </w:object>
                            </w:r>
                            <w:r>
                              <w:rPr>
                                <w:sz w:val="18"/>
                                <w:szCs w:val="18"/>
                              </w:rPr>
                              <w:t>, or</w:t>
                            </w:r>
                            <w:r w:rsidR="00BB6B61">
                              <w:rPr>
                                <w:noProof/>
                                <w:position w:val="-10"/>
                                <w:sz w:val="18"/>
                                <w:szCs w:val="18"/>
                              </w:rPr>
                              <w:object w:dxaOrig="827" w:dyaOrig="312" w14:anchorId="18EB88A5">
                                <v:shape id="_x0000_i1050" type="#_x0000_t75" alt="" style="width:41.25pt;height:15.75pt;mso-width-percent:0;mso-height-percent:0;mso-width-percent:0;mso-height-percent:0">
                                  <v:imagedata r:id="rId37" o:title=""/>
                                </v:shape>
                                <o:OLEObject Type="Embed" ProgID="Equation.3" ShapeID="_x0000_i1050" DrawAspect="Content" ObjectID="_1790604497" r:id="rId77"/>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8" w:dyaOrig="312" w14:anchorId="1EE5DBB7">
                                <v:shape id="_x0000_i1052" type="#_x0000_t75" alt="" style="width:34.5pt;height:15.75pt;mso-width-percent:0;mso-height-percent:0;mso-width-percent:0;mso-height-percent:0">
                                  <v:imagedata r:id="rId39" o:title=""/>
                                </v:shape>
                                <o:OLEObject Type="Embed" ProgID="Equation.3" ShapeID="_x0000_i1052" DrawAspect="Content" ObjectID="_1790604498" r:id="rId78"/>
                              </w:object>
                            </w:r>
                            <w:r>
                              <w:rPr>
                                <w:sz w:val="18"/>
                                <w:szCs w:val="18"/>
                              </w:rPr>
                              <w:t xml:space="preserve">, </w:t>
                            </w:r>
                            <w:r w:rsidR="00BB6B61">
                              <w:rPr>
                                <w:noProof/>
                                <w:position w:val="-10"/>
                                <w:sz w:val="18"/>
                                <w:szCs w:val="18"/>
                              </w:rPr>
                              <w:object w:dxaOrig="613" w:dyaOrig="312" w14:anchorId="732AB0AD">
                                <v:shape id="_x0000_i1054" type="#_x0000_t75" alt="" style="width:30.75pt;height:15.75pt;mso-width-percent:0;mso-height-percent:0;mso-width-percent:0;mso-height-percent:0">
                                  <v:imagedata r:id="rId41" o:title=""/>
                                </v:shape>
                                <o:OLEObject Type="Embed" ProgID="Equation.3" ShapeID="_x0000_i1054" DrawAspect="Content" ObjectID="_1790604499" r:id="rId79"/>
                              </w:object>
                            </w:r>
                            <w:r>
                              <w:rPr>
                                <w:sz w:val="18"/>
                                <w:szCs w:val="18"/>
                              </w:rPr>
                              <w:t xml:space="preserve">, </w:t>
                            </w:r>
                            <w:r w:rsidR="00BB6B61">
                              <w:rPr>
                                <w:noProof/>
                                <w:position w:val="-10"/>
                                <w:sz w:val="18"/>
                                <w:szCs w:val="18"/>
                              </w:rPr>
                              <w:object w:dxaOrig="688" w:dyaOrig="312" w14:anchorId="47C8DBB3">
                                <v:shape id="_x0000_i1056" type="#_x0000_t75" alt="" style="width:34.5pt;height:15.75pt;mso-width-percent:0;mso-height-percent:0;mso-width-percent:0;mso-height-percent:0">
                                  <v:imagedata r:id="rId43" o:title=""/>
                                </v:shape>
                                <o:OLEObject Type="Embed" ProgID="Equation.3" ShapeID="_x0000_i1056" DrawAspect="Content" ObjectID="_1790604500" r:id="rId80"/>
                              </w:object>
                            </w:r>
                            <w:r>
                              <w:rPr>
                                <w:sz w:val="18"/>
                                <w:szCs w:val="18"/>
                              </w:rPr>
                              <w:t xml:space="preserve">, </w:t>
                            </w:r>
                            <w:r w:rsidR="00BB6B61">
                              <w:rPr>
                                <w:noProof/>
                                <w:position w:val="-10"/>
                                <w:sz w:val="18"/>
                                <w:szCs w:val="18"/>
                              </w:rPr>
                              <w:object w:dxaOrig="688" w:dyaOrig="312" w14:anchorId="7FA14FCB">
                                <v:shape id="_x0000_i1058" type="#_x0000_t75" alt="" style="width:34.5pt;height:15.75pt;mso-width-percent:0;mso-height-percent:0;mso-width-percent:0;mso-height-percent:0">
                                  <v:imagedata r:id="rId45" o:title=""/>
                                </v:shape>
                                <o:OLEObject Type="Embed" ProgID="Equation.3" ShapeID="_x0000_i1058" DrawAspect="Content" ObjectID="_1790604501" r:id="rId81"/>
                              </w:object>
                            </w:r>
                            <w:r>
                              <w:rPr>
                                <w:sz w:val="18"/>
                                <w:szCs w:val="18"/>
                              </w:rPr>
                              <w:t xml:space="preserve">, </w:t>
                            </w:r>
                            <w:r w:rsidR="00BB6B61">
                              <w:rPr>
                                <w:noProof/>
                                <w:position w:val="-10"/>
                                <w:sz w:val="18"/>
                                <w:szCs w:val="18"/>
                              </w:rPr>
                              <w:object w:dxaOrig="784" w:dyaOrig="312" w14:anchorId="6A7F22EB">
                                <v:shape id="_x0000_i1060" type="#_x0000_t75" alt="" style="width:39pt;height:15.75pt;mso-width-percent:0;mso-height-percent:0;mso-width-percent:0;mso-height-percent:0">
                                  <v:imagedata r:id="rId47" o:title=""/>
                                </v:shape>
                                <o:OLEObject Type="Embed" ProgID="Equation.3" ShapeID="_x0000_i1060" DrawAspect="Content" ObjectID="_1790604502" r:id="rId82"/>
                              </w:object>
                            </w:r>
                            <w:r>
                              <w:rPr>
                                <w:sz w:val="18"/>
                                <w:szCs w:val="18"/>
                              </w:rPr>
                              <w:t xml:space="preserve">, </w:t>
                            </w:r>
                            <w:r w:rsidR="00BB6B61">
                              <w:rPr>
                                <w:noProof/>
                                <w:position w:val="-10"/>
                                <w:sz w:val="18"/>
                                <w:szCs w:val="18"/>
                              </w:rPr>
                              <w:object w:dxaOrig="784" w:dyaOrig="312" w14:anchorId="2A6B7B19">
                                <v:shape id="_x0000_i1062" type="#_x0000_t75" alt="" style="width:39pt;height:15.75pt;mso-width-percent:0;mso-height-percent:0;mso-width-percent:0;mso-height-percent:0">
                                  <v:imagedata r:id="rId49" o:title=""/>
                                </v:shape>
                                <o:OLEObject Type="Embed" ProgID="Equation.3" ShapeID="_x0000_i1062" DrawAspect="Content" ObjectID="_1790604503" r:id="rId83"/>
                              </w:object>
                            </w:r>
                            <w:r>
                              <w:rPr>
                                <w:sz w:val="18"/>
                                <w:szCs w:val="18"/>
                              </w:rPr>
                              <w:t xml:space="preserve"> or </w:t>
                            </w:r>
                            <w:r w:rsidR="00BB6B61">
                              <w:rPr>
                                <w:noProof/>
                                <w:position w:val="-10"/>
                                <w:sz w:val="18"/>
                                <w:szCs w:val="18"/>
                              </w:rPr>
                              <w:object w:dxaOrig="784" w:dyaOrig="312" w14:anchorId="785E2CDE">
                                <v:shape id="_x0000_i1064" type="#_x0000_t75" alt="" style="width:39pt;height:15.75pt;mso-width-percent:0;mso-height-percent:0;mso-width-percent:0;mso-height-percent:0">
                                  <v:imagedata r:id="rId51" o:title=""/>
                                </v:shape>
                                <o:OLEObject Type="Embed" ProgID="Equation.3" ShapeID="_x0000_i1064" DrawAspect="Content" ObjectID="_1790604504" r:id="rId84"/>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65" type="#_x0000_t75" alt="" style="width:35.25pt;height:15.75pt;mso-width-percent:0;mso-height-percent:0;mso-width-percent:0;mso-height-percent:0" o:ole="">
                  <v:imagedata r:id="rId33" o:title=""/>
                </v:shape>
                <o:OLEObject Type="Embed" ProgID="Equation.3" ShapeID="_x0000_i1065" DrawAspect="Content" ObjectID="_1790604474" r:id="rId85"/>
              </w:object>
            </w:r>
            <w:r>
              <w:rPr>
                <w:sz w:val="20"/>
              </w:rPr>
              <w:t xml:space="preserve">, </w:t>
            </w:r>
            <w:r w:rsidR="00BB6B61">
              <w:rPr>
                <w:noProof/>
                <w:position w:val="-10"/>
                <w:sz w:val="20"/>
              </w:rPr>
              <w:object w:dxaOrig="700" w:dyaOrig="317" w14:anchorId="1BD9B523">
                <v:shape id="_x0000_i1066" type="#_x0000_t75" alt="" style="width:35.25pt;height:15.75pt;mso-width-percent:0;mso-height-percent:0;mso-width-percent:0;mso-height-percent:0" o:ole="">
                  <v:imagedata r:id="rId35" o:title=""/>
                </v:shape>
                <o:OLEObject Type="Embed" ProgID="Equation.3" ShapeID="_x0000_i1066" DrawAspect="Content" ObjectID="_1790604475" r:id="rId86"/>
              </w:object>
            </w:r>
            <w:r>
              <w:rPr>
                <w:sz w:val="20"/>
              </w:rPr>
              <w:t>, or</w:t>
            </w:r>
            <w:r w:rsidR="00BB6B61">
              <w:rPr>
                <w:noProof/>
                <w:position w:val="-10"/>
                <w:sz w:val="20"/>
              </w:rPr>
              <w:object w:dxaOrig="819" w:dyaOrig="317" w14:anchorId="0A06B4D8">
                <v:shape id="_x0000_i1067" type="#_x0000_t75" alt="" style="width:41.25pt;height:15.75pt;mso-width-percent:0;mso-height-percent:0;mso-width-percent:0;mso-height-percent:0" o:ole="">
                  <v:imagedata r:id="rId37" o:title=""/>
                </v:shape>
                <o:OLEObject Type="Embed" ProgID="Equation.3" ShapeID="_x0000_i1067" DrawAspect="Content" ObjectID="_1790604476" r:id="rId87"/>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68" type="#_x0000_t75" alt="" style="width:35.25pt;height:15.75pt;mso-width-percent:0;mso-height-percent:0;mso-width-percent:0;mso-height-percent:0" o:ole="">
                  <v:imagedata r:id="rId39" o:title=""/>
                </v:shape>
                <o:OLEObject Type="Embed" ProgID="Equation.3" ShapeID="_x0000_i1068" DrawAspect="Content" ObjectID="_1790604477" r:id="rId88"/>
              </w:object>
            </w:r>
            <w:r>
              <w:rPr>
                <w:sz w:val="20"/>
              </w:rPr>
              <w:t xml:space="preserve">, </w:t>
            </w:r>
            <w:r w:rsidR="00BB6B61">
              <w:rPr>
                <w:noProof/>
                <w:position w:val="-10"/>
                <w:sz w:val="20"/>
              </w:rPr>
              <w:object w:dxaOrig="621" w:dyaOrig="317" w14:anchorId="47FE84F1">
                <v:shape id="_x0000_i1069" type="#_x0000_t75" alt="" style="width:30.75pt;height:15.75pt;mso-width-percent:0;mso-height-percent:0;mso-width-percent:0;mso-height-percent:0" o:ole="">
                  <v:imagedata r:id="rId41" o:title=""/>
                </v:shape>
                <o:OLEObject Type="Embed" ProgID="Equation.3" ShapeID="_x0000_i1069" DrawAspect="Content" ObjectID="_1790604478" r:id="rId89"/>
              </w:object>
            </w:r>
            <w:r>
              <w:rPr>
                <w:sz w:val="20"/>
              </w:rPr>
              <w:t xml:space="preserve">, </w:t>
            </w:r>
            <w:r w:rsidR="00BB6B61">
              <w:rPr>
                <w:noProof/>
                <w:position w:val="-10"/>
                <w:sz w:val="20"/>
              </w:rPr>
              <w:object w:dxaOrig="700" w:dyaOrig="317" w14:anchorId="0A3EE806">
                <v:shape id="_x0000_i1070" type="#_x0000_t75" alt="" style="width:35.25pt;height:15.75pt;mso-width-percent:0;mso-height-percent:0;mso-width-percent:0;mso-height-percent:0" o:ole="">
                  <v:imagedata r:id="rId43" o:title=""/>
                </v:shape>
                <o:OLEObject Type="Embed" ProgID="Equation.3" ShapeID="_x0000_i1070" DrawAspect="Content" ObjectID="_1790604479" r:id="rId90"/>
              </w:object>
            </w:r>
            <w:r>
              <w:rPr>
                <w:sz w:val="20"/>
              </w:rPr>
              <w:t xml:space="preserve">, </w:t>
            </w:r>
            <w:r w:rsidR="00BB6B61">
              <w:rPr>
                <w:noProof/>
                <w:position w:val="-10"/>
                <w:sz w:val="20"/>
              </w:rPr>
              <w:object w:dxaOrig="687" w:dyaOrig="317" w14:anchorId="2A57D2D2">
                <v:shape id="_x0000_i1071" type="#_x0000_t75" alt="" style="width:34.5pt;height:15.75pt;mso-width-percent:0;mso-height-percent:0;mso-width-percent:0;mso-height-percent:0" o:ole="">
                  <v:imagedata r:id="rId45" o:title=""/>
                </v:shape>
                <o:OLEObject Type="Embed" ProgID="Equation.3" ShapeID="_x0000_i1071" DrawAspect="Content" ObjectID="_1790604480" r:id="rId91"/>
              </w:object>
            </w:r>
            <w:r>
              <w:rPr>
                <w:sz w:val="20"/>
              </w:rPr>
              <w:t xml:space="preserve">, </w:t>
            </w:r>
            <w:r w:rsidR="00BB6B61">
              <w:rPr>
                <w:noProof/>
                <w:position w:val="-10"/>
                <w:sz w:val="20"/>
              </w:rPr>
              <w:object w:dxaOrig="766" w:dyaOrig="317" w14:anchorId="063F9550">
                <v:shape id="_x0000_i1072" type="#_x0000_t75" alt="" style="width:38.25pt;height:15.75pt;mso-width-percent:0;mso-height-percent:0;mso-width-percent:0;mso-height-percent:0" o:ole="">
                  <v:imagedata r:id="rId47" o:title=""/>
                </v:shape>
                <o:OLEObject Type="Embed" ProgID="Equation.3" ShapeID="_x0000_i1072" DrawAspect="Content" ObjectID="_1790604481" r:id="rId92"/>
              </w:object>
            </w:r>
            <w:r>
              <w:rPr>
                <w:sz w:val="20"/>
              </w:rPr>
              <w:t xml:space="preserve">, </w:t>
            </w:r>
            <w:r w:rsidR="00BB6B61">
              <w:rPr>
                <w:noProof/>
                <w:position w:val="-10"/>
                <w:sz w:val="20"/>
              </w:rPr>
              <w:object w:dxaOrig="766" w:dyaOrig="317" w14:anchorId="504FDB6E">
                <v:shape id="_x0000_i1073" type="#_x0000_t75" alt="" style="width:38.25pt;height:15.75pt;mso-width-percent:0;mso-height-percent:0;mso-width-percent:0;mso-height-percent:0" o:ole="">
                  <v:imagedata r:id="rId49" o:title=""/>
                </v:shape>
                <o:OLEObject Type="Embed" ProgID="Equation.3" ShapeID="_x0000_i1073" DrawAspect="Content" ObjectID="_1790604482" r:id="rId93"/>
              </w:object>
            </w:r>
            <w:r>
              <w:rPr>
                <w:sz w:val="20"/>
              </w:rPr>
              <w:t xml:space="preserve"> or </w:t>
            </w:r>
            <w:r w:rsidR="00BB6B61">
              <w:rPr>
                <w:noProof/>
                <w:position w:val="-10"/>
                <w:sz w:val="20"/>
              </w:rPr>
              <w:object w:dxaOrig="766" w:dyaOrig="317" w14:anchorId="22A1DBBC">
                <v:shape id="_x0000_i1074" type="#_x0000_t75" alt="" style="width:38.25pt;height:15.75pt;mso-width-percent:0;mso-height-percent:0;mso-width-percent:0;mso-height-percent:0" o:ole="">
                  <v:imagedata r:id="rId51" o:title=""/>
                </v:shape>
                <o:OLEObject Type="Embed" ProgID="Equation.3" ShapeID="_x0000_i1074" DrawAspect="Content" ObjectID="_1790604483" r:id="rId94"/>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uawei, HiSilicon</w:t>
            </w:r>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69"/>
        <w:gridCol w:w="1023"/>
        <w:gridCol w:w="7236"/>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75" type="#_x0000_t75" alt="" style="width:351pt;height:135pt;mso-width-percent:0;mso-height-percent:0;mso-width-percent:0;mso-height-percent:0" o:ole="">
                  <v:imagedata r:id="rId96" o:title=""/>
                </v:shape>
                <o:OLEObject Type="Embed" ProgID="PBrush" ShapeID="_x0000_i1075" DrawAspect="Content" ObjectID="_1790604484" r:id="rId97"/>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tc>
          <w:tcPr>
            <w:tcW w:w="140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21"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(wideband/subbands)</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wide/subbands)</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lastRenderedPageBreak/>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lastRenderedPageBreak/>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uawei, HiSilicon</w:t>
            </w:r>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lastRenderedPageBreak/>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 xml:space="preserve">It is unclear to us whether the proposal has essential benefit (i.e., how many UL PDCCH candidates can be excluded in a slot and how often that allows the UE to monitor additional search space sets) or without this proposal, there </w:t>
            </w:r>
            <w:r>
              <w:rPr>
                <w:sz w:val="22"/>
                <w:lang w:val="en-US"/>
              </w:rPr>
              <w:lastRenderedPageBreak/>
              <w:t>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lastRenderedPageBreak/>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lastRenderedPageBreak/>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9"/>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ZTE Corporation, Sanechips</w:t>
      </w:r>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Huawei, HiSilicon, China Unicom, ZTE, Sanechips</w:t>
      </w:r>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lastRenderedPageBreak/>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lastRenderedPageBreak/>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Tdoc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lastRenderedPageBreak/>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Tdoc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w:t>
      </w:r>
      <w:r>
        <w:rPr>
          <w:sz w:val="22"/>
          <w:szCs w:val="18"/>
        </w:rPr>
        <w:lastRenderedPageBreak/>
        <w:t xml:space="preserve">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Tdoc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0"/>
      <w:footerReference w:type="default" r:id="rId101"/>
      <w:footerReference w:type="first" r:id="rId102"/>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940EF" w14:textId="77777777" w:rsidR="00293FB0" w:rsidRDefault="00293FB0">
      <w:r>
        <w:separator/>
      </w:r>
    </w:p>
  </w:endnote>
  <w:endnote w:type="continuationSeparator" w:id="0">
    <w:p w14:paraId="15E1CDE5" w14:textId="77777777" w:rsidR="00293FB0" w:rsidRDefault="00293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Segoe Print"/>
    <w:charset w:val="02"/>
    <w:family w:val="decorative"/>
    <w:pitch w:val="default"/>
    <w:sig w:usb0="00000000" w:usb1="0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 75 Bold">
    <w:altName w:val="Arial"/>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A5AC" w14:textId="77777777" w:rsidR="002A4F9C" w:rsidRDefault="002A4F9C">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5E9DAE94"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" filled="f" stroked="f">
              <v:textbox style="mso-fit-shape-to-text:t" inset="0,0,0,15pt">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8C019" w14:textId="77777777" w:rsidR="002A4F9C" w:rsidRDefault="002A4F9C">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2EAFB18C"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" filled="f" stroked="f">
              <v:textbox style="mso-fit-shape-to-text:t" inset="0,0,0,15pt">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8CF8" w14:textId="77777777" w:rsidR="002A4F9C" w:rsidRDefault="002A4F9C">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64EB0B57"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" filled="f" stroked="f">
              <v:textbox style="mso-fit-shape-to-text:t" inset="0,0,0,15pt">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60A26" w14:textId="77777777" w:rsidR="00293FB0" w:rsidRDefault="00293FB0">
      <w:r>
        <w:separator/>
      </w:r>
    </w:p>
  </w:footnote>
  <w:footnote w:type="continuationSeparator" w:id="0">
    <w:p w14:paraId="4437E2C0" w14:textId="77777777" w:rsidR="00293FB0" w:rsidRDefault="00293F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331954481">
    <w:abstractNumId w:val="4"/>
  </w:num>
  <w:num w:numId="2" w16cid:durableId="158275298">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706441">
    <w:abstractNumId w:val="5"/>
  </w:num>
  <w:num w:numId="4" w16cid:durableId="448856913">
    <w:abstractNumId w:val="23"/>
  </w:num>
  <w:num w:numId="5" w16cid:durableId="137692695">
    <w:abstractNumId w:val="45"/>
  </w:num>
  <w:num w:numId="6" w16cid:durableId="31659879">
    <w:abstractNumId w:val="50"/>
  </w:num>
  <w:num w:numId="7" w16cid:durableId="1352994533">
    <w:abstractNumId w:val="15"/>
  </w:num>
  <w:num w:numId="8" w16cid:durableId="1882014363">
    <w:abstractNumId w:val="44"/>
  </w:num>
  <w:num w:numId="9" w16cid:durableId="384135453">
    <w:abstractNumId w:val="33"/>
  </w:num>
  <w:num w:numId="10" w16cid:durableId="515114928">
    <w:abstractNumId w:val="32"/>
  </w:num>
  <w:num w:numId="11" w16cid:durableId="1478647150">
    <w:abstractNumId w:val="27"/>
  </w:num>
  <w:num w:numId="12" w16cid:durableId="150751992">
    <w:abstractNumId w:val="37"/>
  </w:num>
  <w:num w:numId="13" w16cid:durableId="1745567089">
    <w:abstractNumId w:val="36"/>
  </w:num>
  <w:num w:numId="14" w16cid:durableId="608664862">
    <w:abstractNumId w:val="19"/>
  </w:num>
  <w:num w:numId="15" w16cid:durableId="1082917257">
    <w:abstractNumId w:val="28"/>
  </w:num>
  <w:num w:numId="16" w16cid:durableId="1410732863">
    <w:abstractNumId w:val="35"/>
  </w:num>
  <w:num w:numId="17" w16cid:durableId="1075395391">
    <w:abstractNumId w:val="40"/>
  </w:num>
  <w:num w:numId="18" w16cid:durableId="467018206">
    <w:abstractNumId w:val="51"/>
  </w:num>
  <w:num w:numId="19" w16cid:durableId="383070203">
    <w:abstractNumId w:val="42"/>
  </w:num>
  <w:num w:numId="20" w16cid:durableId="854729003">
    <w:abstractNumId w:val="49"/>
  </w:num>
  <w:num w:numId="21" w16cid:durableId="1819222895">
    <w:abstractNumId w:val="38"/>
  </w:num>
  <w:num w:numId="22" w16cid:durableId="391201617">
    <w:abstractNumId w:val="20"/>
  </w:num>
  <w:num w:numId="23" w16cid:durableId="1472477028">
    <w:abstractNumId w:val="9"/>
  </w:num>
  <w:num w:numId="24" w16cid:durableId="1230769211">
    <w:abstractNumId w:val="46"/>
  </w:num>
  <w:num w:numId="25" w16cid:durableId="837621812">
    <w:abstractNumId w:val="48"/>
  </w:num>
  <w:num w:numId="26" w16cid:durableId="231351446">
    <w:abstractNumId w:val="41"/>
  </w:num>
  <w:num w:numId="27" w16cid:durableId="792750875">
    <w:abstractNumId w:val="13"/>
  </w:num>
  <w:num w:numId="28" w16cid:durableId="1892695664">
    <w:abstractNumId w:val="36"/>
    <w:lvlOverride w:ilvl="0">
      <w:startOverride w:val="1"/>
    </w:lvlOverride>
  </w:num>
  <w:num w:numId="29" w16cid:durableId="2098404157">
    <w:abstractNumId w:val="26"/>
  </w:num>
  <w:num w:numId="30" w16cid:durableId="395324505">
    <w:abstractNumId w:val="25"/>
  </w:num>
  <w:num w:numId="31" w16cid:durableId="1017119594">
    <w:abstractNumId w:val="39"/>
  </w:num>
  <w:num w:numId="32" w16cid:durableId="1661887306">
    <w:abstractNumId w:val="10"/>
  </w:num>
  <w:num w:numId="33" w16cid:durableId="1294821853">
    <w:abstractNumId w:val="21"/>
  </w:num>
  <w:num w:numId="34" w16cid:durableId="396242966">
    <w:abstractNumId w:val="0"/>
  </w:num>
  <w:num w:numId="35" w16cid:durableId="201093369">
    <w:abstractNumId w:val="1"/>
  </w:num>
  <w:num w:numId="36" w16cid:durableId="460808019">
    <w:abstractNumId w:val="31"/>
  </w:num>
  <w:num w:numId="37" w16cid:durableId="2029217122">
    <w:abstractNumId w:val="2"/>
  </w:num>
  <w:num w:numId="38" w16cid:durableId="1318877139">
    <w:abstractNumId w:val="17"/>
  </w:num>
  <w:num w:numId="39" w16cid:durableId="510802188">
    <w:abstractNumId w:val="24"/>
  </w:num>
  <w:num w:numId="40" w16cid:durableId="469055051">
    <w:abstractNumId w:val="7"/>
  </w:num>
  <w:num w:numId="41" w16cid:durableId="1146360523">
    <w:abstractNumId w:val="18"/>
  </w:num>
  <w:num w:numId="42" w16cid:durableId="731470131">
    <w:abstractNumId w:val="8"/>
  </w:num>
  <w:num w:numId="43" w16cid:durableId="755056882">
    <w:abstractNumId w:val="47"/>
  </w:num>
  <w:num w:numId="44" w16cid:durableId="1394698746">
    <w:abstractNumId w:val="6"/>
  </w:num>
  <w:num w:numId="45" w16cid:durableId="1091312239">
    <w:abstractNumId w:val="16"/>
  </w:num>
  <w:num w:numId="46" w16cid:durableId="2143958928">
    <w:abstractNumId w:val="14"/>
  </w:num>
  <w:num w:numId="47" w16cid:durableId="545724165">
    <w:abstractNumId w:val="43"/>
  </w:num>
  <w:num w:numId="48" w16cid:durableId="815148746">
    <w:abstractNumId w:val="12"/>
  </w:num>
  <w:num w:numId="49" w16cid:durableId="515314453">
    <w:abstractNumId w:val="3"/>
  </w:num>
  <w:num w:numId="50" w16cid:durableId="2142647978">
    <w:abstractNumId w:val="22"/>
  </w:num>
  <w:num w:numId="51" w16cid:durableId="770901471">
    <w:abstractNumId w:val="11"/>
  </w:num>
  <w:num w:numId="52" w16cid:durableId="1985045484">
    <w:abstractNumId w:val="30"/>
  </w:num>
  <w:num w:numId="53" w16cid:durableId="236214677">
    <w:abstractNumId w:val="3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3AF"/>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3FB0"/>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BD2"/>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775"/>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38"/>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552"/>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17"/>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016"/>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BD5"/>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824"/>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DA2"/>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3EB"/>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aliases w:val="- Bullets,목록 단락,リスト段落,列出段落,?? ??,?????,????,Lista1,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Chars="400" w:left="840"/>
    </w:pPr>
  </w:style>
  <w:style w:type="character" w:customStyle="1" w:styleId="ListParagraphChar">
    <w:name w:val="List Paragraph Char"/>
    <w:aliases w:val="- Bullets Char,목록 단락 Char,リスト段落 Char,列出段落 Char,?? ?? Char,????? Char,???? Char,Lista1 Char,列出段落1 Char,中等深浅网格 1 - 着色 21 Char,列表段落 Char,¥¡¡¡¡ì¬º¥¹¥È¶ÎÂä Char,ÁÐ³ö¶ÎÂä Char,列表段落1 Char,—ño’i—Ž Char,¥ê¥¹¥È¶ÎÂä Char,Paragrafo elenco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oleObject" Target="embeddings/oleObject5.bin"/><Relationship Id="rId47" Type="http://schemas.openxmlformats.org/officeDocument/2006/relationships/image" Target="media/image27.wmf"/><Relationship Id="rId63" Type="http://schemas.openxmlformats.org/officeDocument/2006/relationships/image" Target="media/image30.png"/><Relationship Id="rId68" Type="http://schemas.openxmlformats.org/officeDocument/2006/relationships/oleObject" Target="embeddings/oleObject24.bin"/><Relationship Id="rId84" Type="http://schemas.openxmlformats.org/officeDocument/2006/relationships/oleObject" Target="embeddings/oleObject40.bin"/><Relationship Id="rId89" Type="http://schemas.openxmlformats.org/officeDocument/2006/relationships/oleObject" Target="embeddings/oleObject45.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9.png"/><Relationship Id="rId37" Type="http://schemas.openxmlformats.org/officeDocument/2006/relationships/image" Target="media/image22.wmf"/><Relationship Id="rId53" Type="http://schemas.openxmlformats.org/officeDocument/2006/relationships/oleObject" Target="embeddings/oleObject11.bin"/><Relationship Id="rId58" Type="http://schemas.openxmlformats.org/officeDocument/2006/relationships/oleObject" Target="embeddings/oleObject16.bin"/><Relationship Id="rId74" Type="http://schemas.openxmlformats.org/officeDocument/2006/relationships/oleObject" Target="embeddings/oleObject30.bin"/><Relationship Id="rId79" Type="http://schemas.openxmlformats.org/officeDocument/2006/relationships/oleObject" Target="embeddings/oleObject35.bin"/><Relationship Id="rId102" Type="http://schemas.openxmlformats.org/officeDocument/2006/relationships/footer" Target="footer3.xml"/><Relationship Id="rId5" Type="http://schemas.openxmlformats.org/officeDocument/2006/relationships/numbering" Target="numbering.xml"/><Relationship Id="rId90" Type="http://schemas.openxmlformats.org/officeDocument/2006/relationships/oleObject" Target="embeddings/oleObject46.bin"/><Relationship Id="rId95" Type="http://schemas.openxmlformats.org/officeDocument/2006/relationships/image" Target="media/image32.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25.wmf"/><Relationship Id="rId48" Type="http://schemas.openxmlformats.org/officeDocument/2006/relationships/oleObject" Target="embeddings/oleObject8.bin"/><Relationship Id="rId64" Type="http://schemas.openxmlformats.org/officeDocument/2006/relationships/image" Target="media/image31.png"/><Relationship Id="rId69" Type="http://schemas.openxmlformats.org/officeDocument/2006/relationships/oleObject" Target="embeddings/oleObject25.bin"/><Relationship Id="rId80" Type="http://schemas.openxmlformats.org/officeDocument/2006/relationships/oleObject" Target="embeddings/oleObject36.bin"/><Relationship Id="rId85" Type="http://schemas.openxmlformats.org/officeDocument/2006/relationships/oleObject" Target="embeddings/oleObject41.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20.wmf"/><Relationship Id="rId38" Type="http://schemas.openxmlformats.org/officeDocument/2006/relationships/oleObject" Target="embeddings/oleObject3.bin"/><Relationship Id="rId59" Type="http://schemas.openxmlformats.org/officeDocument/2006/relationships/oleObject" Target="embeddings/oleObject17.bin"/><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4.wmf"/><Relationship Id="rId54" Type="http://schemas.openxmlformats.org/officeDocument/2006/relationships/oleObject" Target="embeddings/oleObject12.bin"/><Relationship Id="rId62" Type="http://schemas.openxmlformats.org/officeDocument/2006/relationships/oleObject" Target="embeddings/oleObject20.bin"/><Relationship Id="rId70" Type="http://schemas.openxmlformats.org/officeDocument/2006/relationships/oleObject" Target="embeddings/oleObject26.bin"/><Relationship Id="rId75" Type="http://schemas.openxmlformats.org/officeDocument/2006/relationships/oleObject" Target="embeddings/oleObject31.bin"/><Relationship Id="rId83" Type="http://schemas.openxmlformats.org/officeDocument/2006/relationships/oleObject" Target="embeddings/oleObject39.bin"/><Relationship Id="rId88" Type="http://schemas.openxmlformats.org/officeDocument/2006/relationships/oleObject" Target="embeddings/oleObject44.bin"/><Relationship Id="rId91" Type="http://schemas.openxmlformats.org/officeDocument/2006/relationships/oleObject" Target="embeddings/oleObject47.bin"/><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oleObject" Target="embeddings/oleObject2.bin"/><Relationship Id="rId49" Type="http://schemas.openxmlformats.org/officeDocument/2006/relationships/image" Target="media/image28.wmf"/><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18.wmf"/><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8.bin"/><Relationship Id="rId65" Type="http://schemas.openxmlformats.org/officeDocument/2006/relationships/oleObject" Target="embeddings/oleObject21.bin"/><Relationship Id="rId73" Type="http://schemas.openxmlformats.org/officeDocument/2006/relationships/oleObject" Target="embeddings/oleObject29.bin"/><Relationship Id="rId78" Type="http://schemas.openxmlformats.org/officeDocument/2006/relationships/oleObject" Target="embeddings/oleObject34.bin"/><Relationship Id="rId81" Type="http://schemas.openxmlformats.org/officeDocument/2006/relationships/oleObject" Target="embeddings/oleObject37.bin"/><Relationship Id="rId86" Type="http://schemas.openxmlformats.org/officeDocument/2006/relationships/oleObject" Target="embeddings/oleObject42.bin"/><Relationship Id="rId94" Type="http://schemas.openxmlformats.org/officeDocument/2006/relationships/oleObject" Target="embeddings/oleObject50.bin"/><Relationship Id="rId99" Type="http://schemas.openxmlformats.org/officeDocument/2006/relationships/image" Target="media/image35.png"/><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image" Target="media/image23.wmf"/><Relationship Id="rId34" Type="http://schemas.openxmlformats.org/officeDocument/2006/relationships/oleObject" Target="embeddings/oleObject1.bin"/><Relationship Id="rId50" Type="http://schemas.openxmlformats.org/officeDocument/2006/relationships/oleObject" Target="embeddings/oleObject9.bin"/><Relationship Id="rId55" Type="http://schemas.openxmlformats.org/officeDocument/2006/relationships/oleObject" Target="embeddings/oleObject13.bin"/><Relationship Id="rId76" Type="http://schemas.openxmlformats.org/officeDocument/2006/relationships/oleObject" Target="embeddings/oleObject32.bin"/><Relationship Id="rId97" Type="http://schemas.openxmlformats.org/officeDocument/2006/relationships/oleObject" Target="embeddings/oleObject51.bin"/><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oleObject" Target="embeddings/oleObject48.bin"/><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13.emf"/><Relationship Id="rId40" Type="http://schemas.openxmlformats.org/officeDocument/2006/relationships/oleObject" Target="embeddings/oleObject4.bin"/><Relationship Id="rId45" Type="http://schemas.openxmlformats.org/officeDocument/2006/relationships/image" Target="media/image26.wmf"/><Relationship Id="rId66" Type="http://schemas.openxmlformats.org/officeDocument/2006/relationships/oleObject" Target="embeddings/oleObject22.bin"/><Relationship Id="rId87" Type="http://schemas.openxmlformats.org/officeDocument/2006/relationships/oleObject" Target="embeddings/oleObject43.bin"/><Relationship Id="rId61" Type="http://schemas.openxmlformats.org/officeDocument/2006/relationships/oleObject" Target="embeddings/oleObject19.bin"/><Relationship Id="rId82" Type="http://schemas.openxmlformats.org/officeDocument/2006/relationships/oleObject" Target="embeddings/oleObject38.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image" Target="media/image21.wmf"/><Relationship Id="rId56" Type="http://schemas.openxmlformats.org/officeDocument/2006/relationships/oleObject" Target="embeddings/oleObject14.bin"/><Relationship Id="rId77" Type="http://schemas.openxmlformats.org/officeDocument/2006/relationships/oleObject" Target="embeddings/oleObject33.bin"/><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oleObject" Target="embeddings/oleObject49.bin"/><Relationship Id="rId98" Type="http://schemas.openxmlformats.org/officeDocument/2006/relationships/image" Target="media/image34.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oleObject" Target="embeddings/oleObject7.bin"/><Relationship Id="rId67" Type="http://schemas.openxmlformats.org/officeDocument/2006/relationships/oleObject" Target="embeddings/oleObject23.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SE"/>
        </a:p>
      </c:txPr>
    </c:legend>
    <c:plotVisOnly val="1"/>
    <c:dispBlanksAs val="gap"/>
    <c:showDLblsOverMax val="0"/>
  </c:chart>
  <c:spPr>
    <a:ln w="6350" cap="flat" cmpd="sng" algn="ctr">
      <a:noFill/>
      <a:prstDash val="solid"/>
      <a:round/>
    </a:ln>
  </c:spPr>
  <c:txPr>
    <a:bodyPr/>
    <a:lstStyle/>
    <a:p>
      <a:pPr>
        <a:defRPr lang="zh-CN"/>
      </a:pPr>
      <a:endParaRPr lang="en-SE"/>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SE"/>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SE"/>
        </a:p>
      </c:txPr>
    </c:legend>
    <c:plotVisOnly val="1"/>
    <c:dispBlanksAs val="gap"/>
    <c:showDLblsOverMax val="0"/>
  </c:chart>
  <c:spPr>
    <a:ln w="6350" cap="flat" cmpd="sng" algn="ctr">
      <a:noFill/>
      <a:prstDash val="solid"/>
      <a:round/>
    </a:ln>
  </c:spPr>
  <c:txPr>
    <a:bodyPr/>
    <a:lstStyle/>
    <a:p>
      <a:pPr>
        <a:defRPr lang="zh-CN"/>
      </a:pPr>
      <a:endParaRPr lang="en-SE"/>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7</TotalTime>
  <Pages>84</Pages>
  <Words>34830</Words>
  <Characters>198536</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Mattias Frenne</cp:lastModifiedBy>
  <cp:revision>9</cp:revision>
  <dcterms:created xsi:type="dcterms:W3CDTF">2024-10-16T09:10:00Z</dcterms:created>
  <dcterms:modified xsi:type="dcterms:W3CDTF">2024-10-16T09:16:00Z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