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du="http://schemas.microsoft.com/office/word/2023/wordml/word16du">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3B9BD0AE"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3D2D99BE" w14:textId="01E25963" w:rsidR="00002E64" w:rsidRPr="00002E64" w:rsidRDefault="00002E64" w:rsidP="00EF1E41">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tc>
      </w:tr>
      <w:tr w:rsidR="00C32C02" w14:paraId="6D4E7239" w14:textId="77777777" w:rsidTr="00C32C02">
        <w:tc>
          <w:tcPr>
            <w:tcW w:w="1693" w:type="dxa"/>
          </w:tcPr>
          <w:p w14:paraId="7704A519" w14:textId="48BA2D22" w:rsidR="00C32C02" w:rsidRPr="00661912" w:rsidRDefault="00236881" w:rsidP="00EF1E41">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2" w:type="dxa"/>
          </w:tcPr>
          <w:p w14:paraId="739E2435" w14:textId="77777777" w:rsidR="00C32C02" w:rsidRDefault="00236881" w:rsidP="00EF1E41">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67095D55" w14:textId="029BDF4B" w:rsidR="00236881" w:rsidRP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lastRenderedPageBreak/>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lastRenderedPageBreak/>
        <w:t xml:space="preserve">harq-ProcessNumberSizeDCI-0-3-Ext-r19 with value range of ‘INTEGER (0..5)’,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0E92837E" w:rsidR="00C32C02" w:rsidRPr="00661912" w:rsidRDefault="0072568F" w:rsidP="00EF1E41">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EF1E41">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2419D8D" w14:textId="44D274D7" w:rsidR="0072568F" w:rsidRDefault="0072568F" w:rsidP="00EF1E41">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overflowPunct w:val="0"/>
              <w:autoSpaceDE w:val="0"/>
              <w:autoSpaceDN w:val="0"/>
              <w:adjustRightInd w:val="0"/>
              <w:spacing w:afterLines="50" w:after="120"/>
              <w:jc w:val="both"/>
              <w:textAlignment w:val="baseline"/>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overflowPunct w:val="0"/>
              <w:autoSpaceDE w:val="0"/>
              <w:autoSpaceDN w:val="0"/>
              <w:adjustRightInd w:val="0"/>
              <w:spacing w:afterLines="50" w:after="120"/>
              <w:jc w:val="both"/>
              <w:textAlignment w:val="baseline"/>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overflowPunct w:val="0"/>
              <w:autoSpaceDE w:val="0"/>
              <w:autoSpaceDN w:val="0"/>
              <w:adjustRightInd w:val="0"/>
              <w:spacing w:afterLines="50" w:after="120"/>
              <w:jc w:val="both"/>
              <w:textAlignment w:val="baseline"/>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lastRenderedPageBreak/>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lastRenderedPageBreak/>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tdoc shows that what you are describing is not the case in reality. The UE is taking into account the PDSCH reception performance in the the CQI </w:t>
                  </w:r>
                  <w:r w:rsidRPr="003B3D63">
                    <w:rPr>
                      <w:rFonts w:eastAsia="Malgun Gothic"/>
                      <w:sz w:val="20"/>
                      <w:lang w:eastAsia="ko-KR"/>
                    </w:rPr>
                    <w:lastRenderedPageBreak/>
                    <w:t xml:space="preserve">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w:t>
                  </w:r>
                  <w:r w:rsidRPr="003B3D63">
                    <w:rPr>
                      <w:sz w:val="20"/>
                    </w:rPr>
                    <w:lastRenderedPageBreak/>
                    <w:t xml:space="preserve">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lastRenderedPageBreak/>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actual targeted BLER can be variable (e.g. different between transmissions and retransmissions of a TB, among UEs with low/high </w:t>
                  </w:r>
                  <w:r w:rsidRPr="00572579">
                    <w:rPr>
                      <w:rFonts w:eastAsia="Malgun Gothic"/>
                      <w:sz w:val="22"/>
                      <w:szCs w:val="22"/>
                      <w:lang w:val="en-US" w:eastAsia="ko-KR"/>
                    </w:rPr>
                    <w:lastRenderedPageBreak/>
                    <w:t>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lastRenderedPageBreak/>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lastRenderedPageBreak/>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 xml:space="preserve">Agree with Vivo. Based on the discussions and the clarifications from the proponent, the mentioned issue does not relate to whether the target BLER </w:t>
                  </w:r>
                  <w:r w:rsidRPr="00572579">
                    <w:rPr>
                      <w:rFonts w:eastAsia="Malgun Gothic"/>
                      <w:sz w:val="22"/>
                      <w:szCs w:val="22"/>
                      <w:lang w:eastAsia="ko-KR"/>
                    </w:rPr>
                    <w:lastRenderedPageBreak/>
                    <w:t>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lastRenderedPageBreak/>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1BB0FF18" w:rsidR="00E34E4F" w:rsidRDefault="00106B13" w:rsidP="00EF1E41">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1520A875">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20EBE799">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lastRenderedPageBreak/>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8268F1"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8268F1"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lastRenderedPageBreak/>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 xml:space="preserve">is configured by gNB, which can address some power constraint issue. Second, gNB can adjust the CQI of UE feedback based on their own hardware limitations and the reported PMI. Lastly, it </w:t>
                  </w:r>
                  <w:r w:rsidRPr="000F1252">
                    <w:rPr>
                      <w:rFonts w:eastAsia="Calibri"/>
                      <w:sz w:val="22"/>
                      <w:szCs w:val="22"/>
                    </w:rPr>
                    <w:lastRenderedPageBreak/>
                    <w:t>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lastRenderedPageBreak/>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lastRenderedPageBreak/>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8268F1"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8268F1"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lastRenderedPageBreak/>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lastRenderedPageBreak/>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3"/>
              <w:gridCol w:w="1015"/>
              <w:gridCol w:w="7154"/>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45pt;height:134.9pt;mso-width-percent:0;mso-height-percent:0;mso-width-percent:0;mso-height-percent:0" o:ole="">
                        <v:imagedata r:id="rId16" o:title=""/>
                      </v:shape>
                      <o:OLEObject Type="Embed" ProgID="PBrush" ShapeID="_x0000_i1025" DrawAspect="Content" ObjectID="_1793466873"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lastRenderedPageBreak/>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lastRenderedPageBreak/>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464D4E">
        <w:tc>
          <w:tcPr>
            <w:tcW w:w="1175"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EF1E41">
            <w:pPr>
              <w:spacing w:afterLines="50" w:after="120"/>
              <w:jc w:val="both"/>
              <w:rPr>
                <w:sz w:val="22"/>
                <w:lang w:val="en-US"/>
              </w:rPr>
            </w:pPr>
            <w:r>
              <w:rPr>
                <w:rFonts w:hint="eastAsia"/>
                <w:sz w:val="22"/>
                <w:lang w:val="en-US"/>
              </w:rPr>
              <w:t>Supp</w:t>
            </w:r>
            <w:r>
              <w:rPr>
                <w:sz w:val="22"/>
                <w:lang w:val="en-US"/>
              </w:rPr>
              <w:t>port (Y/N)</w:t>
            </w:r>
          </w:p>
        </w:tc>
        <w:tc>
          <w:tcPr>
            <w:tcW w:w="7445"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464D4E">
        <w:tc>
          <w:tcPr>
            <w:tcW w:w="1175"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7445"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464D4E">
        <w:tc>
          <w:tcPr>
            <w:tcW w:w="1175"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lastRenderedPageBreak/>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lastRenderedPageBreak/>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464D4E">
        <w:tc>
          <w:tcPr>
            <w:tcW w:w="1175" w:type="dxa"/>
          </w:tcPr>
          <w:p w14:paraId="3D25FDEC" w14:textId="2C067307" w:rsidR="00144FDE" w:rsidRDefault="00B74477" w:rsidP="00EF1E41">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EF1E41">
            <w:pPr>
              <w:spacing w:afterLines="50" w:after="120"/>
              <w:jc w:val="both"/>
              <w:rPr>
                <w:sz w:val="22"/>
                <w:lang w:val="en-US"/>
              </w:rPr>
            </w:pPr>
          </w:p>
        </w:tc>
        <w:tc>
          <w:tcPr>
            <w:tcW w:w="7445" w:type="dxa"/>
          </w:tcPr>
          <w:p w14:paraId="0E37D3D8" w14:textId="77777777" w:rsidR="00144FDE" w:rsidRDefault="005C21AC" w:rsidP="00EF1E41">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EF1E41">
            <w:pPr>
              <w:spacing w:afterLines="50" w:after="120"/>
              <w:jc w:val="both"/>
              <w:rPr>
                <w:sz w:val="22"/>
              </w:rPr>
            </w:pPr>
          </w:p>
          <w:p w14:paraId="37A22703" w14:textId="36E4790A" w:rsidR="002F3A09" w:rsidRDefault="002F3A09" w:rsidP="00EF1E41">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EF1E41">
            <w:pPr>
              <w:spacing w:afterLines="50" w:after="120"/>
              <w:jc w:val="both"/>
              <w:rPr>
                <w:sz w:val="22"/>
              </w:rPr>
            </w:pPr>
          </w:p>
          <w:p w14:paraId="76B24A75" w14:textId="41CB5D88" w:rsidR="00A45D0C" w:rsidRPr="00F740AD" w:rsidRDefault="00804F32" w:rsidP="00EF1E41">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464D4E" w14:paraId="3C4F5C93" w14:textId="77777777" w:rsidTr="00464D4E">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w:t>
            </w:r>
            <w:r>
              <w:rPr>
                <w:rFonts w:eastAsiaTheme="minorEastAsia"/>
                <w:sz w:val="22"/>
                <w:lang w:val="en-US" w:eastAsia="zh-CN"/>
              </w:rPr>
              <w:lastRenderedPageBreak/>
              <w:t xml:space="preserve">(in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lastRenderedPageBreak/>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lastRenderedPageBreak/>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lastRenderedPageBreak/>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lastRenderedPageBreak/>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lastRenderedPageBreak/>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C4DD" w14:textId="77777777" w:rsidR="005724EE" w:rsidRDefault="005724EE">
      <w:r>
        <w:separator/>
      </w:r>
    </w:p>
  </w:endnote>
  <w:endnote w:type="continuationSeparator" w:id="0">
    <w:p w14:paraId="0F74F8C9" w14:textId="77777777" w:rsidR="005724EE" w:rsidRDefault="005724EE">
      <w:r>
        <w:continuationSeparator/>
      </w:r>
    </w:p>
  </w:endnote>
  <w:endnote w:type="continuationNotice" w:id="1">
    <w:p w14:paraId="5B5B7536" w14:textId="77777777" w:rsidR="005724EE" w:rsidRDefault="0057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2832" w14:textId="77777777" w:rsidR="005724EE" w:rsidRDefault="005724EE">
      <w:r>
        <w:separator/>
      </w:r>
    </w:p>
  </w:footnote>
  <w:footnote w:type="continuationSeparator" w:id="0">
    <w:p w14:paraId="2C4BAF60" w14:textId="77777777" w:rsidR="005724EE" w:rsidRDefault="005724EE">
      <w:r>
        <w:continuationSeparator/>
      </w:r>
    </w:p>
  </w:footnote>
  <w:footnote w:type="continuationNotice" w:id="1">
    <w:p w14:paraId="36D9998F" w14:textId="77777777" w:rsidR="005724EE" w:rsidRDefault="00572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973213358">
    <w:abstractNumId w:val="5"/>
  </w:num>
  <w:num w:numId="2" w16cid:durableId="1498420245">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44810">
    <w:abstractNumId w:val="6"/>
  </w:num>
  <w:num w:numId="4" w16cid:durableId="2140301855">
    <w:abstractNumId w:val="25"/>
  </w:num>
  <w:num w:numId="5" w16cid:durableId="903444125">
    <w:abstractNumId w:val="52"/>
  </w:num>
  <w:num w:numId="6" w16cid:durableId="296497524">
    <w:abstractNumId w:val="58"/>
  </w:num>
  <w:num w:numId="7" w16cid:durableId="945892324">
    <w:abstractNumId w:val="17"/>
  </w:num>
  <w:num w:numId="8" w16cid:durableId="2142071224">
    <w:abstractNumId w:val="50"/>
  </w:num>
  <w:num w:numId="9" w16cid:durableId="328756878">
    <w:abstractNumId w:val="35"/>
  </w:num>
  <w:num w:numId="10" w16cid:durableId="1977174994">
    <w:abstractNumId w:val="34"/>
  </w:num>
  <w:num w:numId="11" w16cid:durableId="1921406420">
    <w:abstractNumId w:val="29"/>
  </w:num>
  <w:num w:numId="12" w16cid:durableId="615405774">
    <w:abstractNumId w:val="40"/>
  </w:num>
  <w:num w:numId="13" w16cid:durableId="967663682">
    <w:abstractNumId w:val="39"/>
  </w:num>
  <w:num w:numId="14" w16cid:durableId="31811795">
    <w:abstractNumId w:val="21"/>
  </w:num>
  <w:num w:numId="15" w16cid:durableId="309603705">
    <w:abstractNumId w:val="30"/>
  </w:num>
  <w:num w:numId="16" w16cid:durableId="1355233085">
    <w:abstractNumId w:val="37"/>
  </w:num>
  <w:num w:numId="17" w16cid:durableId="648049232">
    <w:abstractNumId w:val="45"/>
  </w:num>
  <w:num w:numId="18" w16cid:durableId="794450855">
    <w:abstractNumId w:val="59"/>
  </w:num>
  <w:num w:numId="19" w16cid:durableId="786391518">
    <w:abstractNumId w:val="48"/>
  </w:num>
  <w:num w:numId="20" w16cid:durableId="2113475054">
    <w:abstractNumId w:val="57"/>
  </w:num>
  <w:num w:numId="21" w16cid:durableId="44988497">
    <w:abstractNumId w:val="41"/>
  </w:num>
  <w:num w:numId="22" w16cid:durableId="883057977">
    <w:abstractNumId w:val="22"/>
  </w:num>
  <w:num w:numId="23" w16cid:durableId="190145490">
    <w:abstractNumId w:val="10"/>
  </w:num>
  <w:num w:numId="24" w16cid:durableId="890112836">
    <w:abstractNumId w:val="53"/>
  </w:num>
  <w:num w:numId="25" w16cid:durableId="1659578830">
    <w:abstractNumId w:val="56"/>
  </w:num>
  <w:num w:numId="26" w16cid:durableId="503595961">
    <w:abstractNumId w:val="47"/>
  </w:num>
  <w:num w:numId="27" w16cid:durableId="1571503974">
    <w:abstractNumId w:val="14"/>
  </w:num>
  <w:num w:numId="28" w16cid:durableId="835071077">
    <w:abstractNumId w:val="39"/>
    <w:lvlOverride w:ilvl="0">
      <w:startOverride w:val="1"/>
    </w:lvlOverride>
  </w:num>
  <w:num w:numId="29" w16cid:durableId="1537544174">
    <w:abstractNumId w:val="28"/>
  </w:num>
  <w:num w:numId="30" w16cid:durableId="1091779226">
    <w:abstractNumId w:val="27"/>
  </w:num>
  <w:num w:numId="31" w16cid:durableId="1420560356">
    <w:abstractNumId w:val="43"/>
  </w:num>
  <w:num w:numId="32" w16cid:durableId="596138890">
    <w:abstractNumId w:val="11"/>
  </w:num>
  <w:num w:numId="33" w16cid:durableId="1430739414">
    <w:abstractNumId w:val="23"/>
  </w:num>
  <w:num w:numId="34" w16cid:durableId="327633876">
    <w:abstractNumId w:val="0"/>
  </w:num>
  <w:num w:numId="35" w16cid:durableId="704983904">
    <w:abstractNumId w:val="2"/>
  </w:num>
  <w:num w:numId="36" w16cid:durableId="104279840">
    <w:abstractNumId w:val="33"/>
  </w:num>
  <w:num w:numId="37" w16cid:durableId="1506163097">
    <w:abstractNumId w:val="3"/>
  </w:num>
  <w:num w:numId="38" w16cid:durableId="710115008">
    <w:abstractNumId w:val="19"/>
  </w:num>
  <w:num w:numId="39" w16cid:durableId="80958754">
    <w:abstractNumId w:val="26"/>
  </w:num>
  <w:num w:numId="40" w16cid:durableId="1540581616">
    <w:abstractNumId w:val="8"/>
  </w:num>
  <w:num w:numId="41" w16cid:durableId="1929541356">
    <w:abstractNumId w:val="20"/>
  </w:num>
  <w:num w:numId="42" w16cid:durableId="167185599">
    <w:abstractNumId w:val="9"/>
  </w:num>
  <w:num w:numId="43" w16cid:durableId="527987938">
    <w:abstractNumId w:val="55"/>
  </w:num>
  <w:num w:numId="44" w16cid:durableId="2070615980">
    <w:abstractNumId w:val="7"/>
  </w:num>
  <w:num w:numId="45" w16cid:durableId="1172262507">
    <w:abstractNumId w:val="18"/>
  </w:num>
  <w:num w:numId="46" w16cid:durableId="76094062">
    <w:abstractNumId w:val="16"/>
  </w:num>
  <w:num w:numId="47" w16cid:durableId="99186366">
    <w:abstractNumId w:val="49"/>
  </w:num>
  <w:num w:numId="48" w16cid:durableId="167646314">
    <w:abstractNumId w:val="13"/>
  </w:num>
  <w:num w:numId="49" w16cid:durableId="1610622629">
    <w:abstractNumId w:val="4"/>
  </w:num>
  <w:num w:numId="50" w16cid:durableId="1583635856">
    <w:abstractNumId w:val="24"/>
  </w:num>
  <w:num w:numId="51" w16cid:durableId="201283852">
    <w:abstractNumId w:val="12"/>
  </w:num>
  <w:num w:numId="52" w16cid:durableId="244143850">
    <w:abstractNumId w:val="32"/>
  </w:num>
  <w:num w:numId="53" w16cid:durableId="30111673">
    <w:abstractNumId w:val="36"/>
  </w:num>
  <w:num w:numId="54" w16cid:durableId="733969622">
    <w:abstractNumId w:val="38"/>
  </w:num>
  <w:num w:numId="55" w16cid:durableId="252014191">
    <w:abstractNumId w:val="1"/>
  </w:num>
  <w:num w:numId="56" w16cid:durableId="1060979206">
    <w:abstractNumId w:val="46"/>
  </w:num>
  <w:num w:numId="57" w16cid:durableId="1351225111">
    <w:abstractNumId w:val="44"/>
  </w:num>
  <w:num w:numId="58" w16cid:durableId="1316639996">
    <w:abstractNumId w:val="51"/>
  </w:num>
  <w:num w:numId="59" w16cid:durableId="1592810382">
    <w:abstractNumId w:val="15"/>
  </w:num>
  <w:num w:numId="60" w16cid:durableId="1543667318">
    <w:abstractNumId w:val="42"/>
  </w:num>
  <w:num w:numId="61" w16cid:durableId="212928043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35</Pages>
  <Words>16937</Words>
  <Characters>86994</Characters>
  <Application>Microsoft Office Word</Application>
  <DocSecurity>0</DocSecurity>
  <Lines>724</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Jianwei Zhang</cp:lastModifiedBy>
  <cp:revision>6</cp:revision>
  <dcterms:created xsi:type="dcterms:W3CDTF">2024-11-18T23:44:00Z</dcterms:created>
  <dcterms:modified xsi:type="dcterms:W3CDTF">2024-11-18T23:55:00Z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