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33F41">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033F41">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0D6C77"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33F41">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033F41">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033F41">
            <w:pPr>
              <w:rPr>
                <w:rFonts w:eastAsia="宋体"/>
                <w:lang w:eastAsia="zh-CN"/>
              </w:rPr>
            </w:pPr>
            <w:hyperlink r:id="rId16">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33F41">
            <w:hyperlink r:id="rId17">
              <w:r w:rsidR="005B0E11">
                <w:rPr>
                  <w:rStyle w:val="ae"/>
                </w:rPr>
                <w:t>svgadhai@iitk.ac.in</w:t>
              </w:r>
            </w:hyperlink>
          </w:p>
          <w:p w14:paraId="08BD3073" w14:textId="77777777" w:rsidR="00C83B63" w:rsidRDefault="00033F41">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r>
              <w:rPr>
                <w:rFonts w:ascii="宋体" w:eastAsia="宋体" w:hAnsi="宋体"/>
                <w:szCs w:val="20"/>
                <w:lang w:eastAsia="zh-CN"/>
              </w:rPr>
              <w:t>Liuzhengxuan</w:t>
            </w:r>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033F41">
            <w:pPr>
              <w:rPr>
                <w:rFonts w:eastAsia="宋体"/>
                <w:szCs w:val="20"/>
                <w:lang w:eastAsia="zh-CN"/>
              </w:rPr>
            </w:pPr>
            <w:hyperlink r:id="rId19">
              <w:r w:rsidR="005B0E11">
                <w:rPr>
                  <w:rStyle w:val="ae"/>
                  <w:rFonts w:eastAsia="宋体"/>
                  <w:szCs w:val="20"/>
                  <w:lang w:eastAsia="zh-CN"/>
                </w:rPr>
                <w:t>Isfar.tariq@att.com</w:t>
              </w:r>
            </w:hyperlink>
          </w:p>
          <w:p w14:paraId="5D7C0B96" w14:textId="77777777" w:rsidR="00C83B63" w:rsidRDefault="00033F41">
            <w:pPr>
              <w:rPr>
                <w:rFonts w:eastAsia="宋体"/>
                <w:szCs w:val="20"/>
                <w:lang w:eastAsia="zh-CN"/>
              </w:rPr>
            </w:pPr>
            <w:hyperlink r:id="rId20">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33F41">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033F41">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33F41">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33F41">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r>
              <w:rPr>
                <w:rFonts w:eastAsia="宋体"/>
                <w:szCs w:val="20"/>
                <w:lang w:eastAsia="zh-CN"/>
              </w:rPr>
              <w:t>CEWiT</w:t>
            </w:r>
            <w:proofErr w:type="spell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033F41">
            <w:pPr>
              <w:pStyle w:val="af7"/>
              <w:spacing w:before="0" w:after="0" w:line="300" w:lineRule="auto"/>
              <w:rPr>
                <w:rStyle w:val="ae"/>
              </w:rPr>
            </w:pPr>
            <w:hyperlink r:id="rId25">
              <w:r w:rsidR="005B0E11">
                <w:rPr>
                  <w:rStyle w:val="ae"/>
                </w:rPr>
                <w:t>shivshankar@cewit.org.in</w:t>
              </w:r>
            </w:hyperlink>
          </w:p>
          <w:p w14:paraId="72D8AC81" w14:textId="77777777" w:rsidR="00C83B63" w:rsidRDefault="00033F41">
            <w:pPr>
              <w:pStyle w:val="af7"/>
              <w:spacing w:before="0" w:after="0" w:line="300" w:lineRule="auto"/>
              <w:rPr>
                <w:rFonts w:eastAsia="宋体"/>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r>
              <w:rPr>
                <w:rFonts w:eastAsia="宋体"/>
                <w:szCs w:val="20"/>
                <w:lang w:eastAsia="zh-CN"/>
              </w:rPr>
              <w:t>Chenxi Hao</w:t>
            </w:r>
          </w:p>
        </w:tc>
        <w:tc>
          <w:tcPr>
            <w:tcW w:w="3896" w:type="dxa"/>
            <w:vAlign w:val="center"/>
          </w:tcPr>
          <w:p w14:paraId="65A5571F" w14:textId="77777777" w:rsidR="00C83B63" w:rsidRDefault="00033F41">
            <w:pPr>
              <w:pStyle w:val="af7"/>
              <w:spacing w:before="0" w:after="0" w:line="300" w:lineRule="auto"/>
              <w:rPr>
                <w:rFonts w:eastAsia="宋体"/>
                <w:lang w:eastAsia="zh-CN"/>
              </w:rPr>
            </w:pPr>
            <w:hyperlink r:id="rId27">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033F41">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r>
              <w:rPr>
                <w:rFonts w:eastAsia="宋体"/>
                <w:szCs w:val="20"/>
                <w:lang w:eastAsia="zh-CN"/>
              </w:rPr>
              <w:t>Tejas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033F41">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 you FL</w:t>
            </w:r>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r>
        <w:rPr>
          <w:rStyle w:val="af"/>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af"/>
          <w:bCs/>
        </w:rPr>
      </w:pPr>
      <w:r>
        <w:rPr>
          <w:rStyle w:val="af"/>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a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Imperfect past CSI generation ( representation)</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r>
        <w:rPr>
          <w:rStyle w:val="af"/>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t>Deprioritize  case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r>
              <w:rPr>
                <w:rFonts w:eastAsia="宋体"/>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r>
              <w:rPr>
                <w:rFonts w:eastAsia="宋体"/>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宋体"/>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Note: Corresponds to implementation-based mitigation at NW but no signaling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af3"/>
        <w:numPr>
          <w:ilvl w:val="0"/>
          <w:numId w:val="120"/>
        </w:numPr>
      </w:pPr>
      <w:r>
        <w:t>UCI loss modeling</w:t>
      </w:r>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宋体"/>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Note: Corresponds to implementation-based mitigation at NW but no signaling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af3"/>
        <w:numPr>
          <w:ilvl w:val="0"/>
          <w:numId w:val="120"/>
        </w:numPr>
      </w:pPr>
      <w:r>
        <w:t>UCI loss modeling</w:t>
      </w:r>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f3"/>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43687FF5" w14:textId="77777777" w:rsidR="008925E6" w:rsidRDefault="008925E6" w:rsidP="0017326D">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p w14:paraId="33A32928" w14:textId="0665F0EB" w:rsidR="004E5B73" w:rsidRPr="004E5B73" w:rsidRDefault="004E5B73" w:rsidP="0017326D">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lang w:eastAsia="ko-KR"/>
              </w:rPr>
              <w:t>[Mod] In Option 2, UCI loss does not need to be modelled for the first CSI report instance of the window, so I believe that it’s fair.</w:t>
            </w:r>
          </w:p>
        </w:tc>
      </w:tr>
      <w:tr w:rsidR="004E5B73" w:rsidRPr="005E10A1" w14:paraId="02E6DDA7"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83A6378" w14:textId="77777777" w:rsidR="004E5B73" w:rsidRPr="008925E6" w:rsidRDefault="004E5B73" w:rsidP="0017326D">
            <w:pPr>
              <w:rPr>
                <w:iCs/>
              </w:rPr>
            </w:pPr>
          </w:p>
        </w:tc>
        <w:tc>
          <w:tcPr>
            <w:tcW w:w="7555" w:type="dxa"/>
          </w:tcPr>
          <w:p w14:paraId="1306B1FC" w14:textId="77777777" w:rsidR="004E5B73" w:rsidRDefault="004E5B73" w:rsidP="0017326D">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45C00C41" w14:textId="77777777" w:rsidR="006D0681" w:rsidRDefault="006D0681"/>
    <w:p w14:paraId="040368D8" w14:textId="073203E1" w:rsidR="00650EA5" w:rsidRDefault="00650EA5" w:rsidP="00650EA5">
      <w:pPr>
        <w:keepNext/>
        <w:keepLines/>
        <w:spacing w:before="120" w:after="120"/>
        <w:ind w:left="1008" w:hanging="1008"/>
        <w:textAlignment w:val="baseline"/>
        <w:outlineLvl w:val="4"/>
        <w:rPr>
          <w:iCs/>
          <w:sz w:val="24"/>
          <w:szCs w:val="24"/>
          <w:u w:val="single"/>
        </w:rPr>
      </w:pPr>
      <w:r>
        <w:rPr>
          <w:sz w:val="24"/>
          <w:szCs w:val="24"/>
          <w:u w:val="single"/>
        </w:rPr>
        <w:t>Proposal 3c:</w:t>
      </w:r>
    </w:p>
    <w:p w14:paraId="203E64AC" w14:textId="51FC67DE" w:rsidR="00650EA5" w:rsidRPr="00650EA5" w:rsidRDefault="00650EA5" w:rsidP="00650EA5">
      <w:pPr>
        <w:rPr>
          <w:i/>
          <w:iCs/>
        </w:rPr>
      </w:pPr>
      <w:r w:rsidRPr="00650EA5">
        <w:rPr>
          <w:i/>
          <w:iCs/>
        </w:rPr>
        <w:t>FL Note: revision incorporating Samsung’s comment</w:t>
      </w:r>
    </w:p>
    <w:p w14:paraId="671E68F4" w14:textId="77777777" w:rsidR="00650EA5" w:rsidRDefault="00650EA5" w:rsidP="00650EA5"/>
    <w:p w14:paraId="328A30A2" w14:textId="5B29A150" w:rsidR="00650EA5" w:rsidRDefault="00650EA5" w:rsidP="00650EA5">
      <w:r>
        <w:t>For the evaluation of temporal domain aspects of AI/ML-based CSI compression using two-sided model in Release 19, for Case 2, Case 4 and Case 5, study the performance impact resulting from non-ideal UCI feedback.</w:t>
      </w:r>
    </w:p>
    <w:p w14:paraId="7A789722" w14:textId="77777777" w:rsidR="00650EA5" w:rsidRDefault="00650EA5" w:rsidP="00650EA5">
      <w:pPr>
        <w:pStyle w:val="af3"/>
        <w:numPr>
          <w:ilvl w:val="0"/>
          <w:numId w:val="120"/>
        </w:numPr>
      </w:pPr>
      <w:r>
        <w:t>Scenario A: no UCI loss</w:t>
      </w:r>
    </w:p>
    <w:p w14:paraId="7F4ADCD9" w14:textId="77777777" w:rsidR="00650EA5" w:rsidRDefault="00650EA5" w:rsidP="00650EA5">
      <w:pPr>
        <w:pStyle w:val="af3"/>
        <w:numPr>
          <w:ilvl w:val="1"/>
          <w:numId w:val="120"/>
        </w:numPr>
      </w:pPr>
      <w:r>
        <w:t>Note: Corresponds to an upper bound or re-aligning missing historical CSI information</w:t>
      </w:r>
    </w:p>
    <w:p w14:paraId="76076771" w14:textId="77777777" w:rsidR="00650EA5" w:rsidRDefault="00650EA5" w:rsidP="00650EA5">
      <w:pPr>
        <w:pStyle w:val="af3"/>
        <w:numPr>
          <w:ilvl w:val="0"/>
          <w:numId w:val="120"/>
        </w:numPr>
      </w:pPr>
      <w:r>
        <w:t>Scenario B: UCI loss, known at NW and unknown at UE, with mitigation at NW</w:t>
      </w:r>
    </w:p>
    <w:p w14:paraId="15184893" w14:textId="77777777" w:rsidR="00650EA5" w:rsidRDefault="00650EA5" w:rsidP="00650EA5">
      <w:pPr>
        <w:pStyle w:val="af3"/>
        <w:numPr>
          <w:ilvl w:val="1"/>
          <w:numId w:val="120"/>
        </w:numPr>
      </w:pPr>
      <w:r>
        <w:t>Note: Corresponds to implementation-based mitigation at NW but no signaling to UE.</w:t>
      </w:r>
    </w:p>
    <w:p w14:paraId="5FA4DFE1" w14:textId="77777777" w:rsidR="00650EA5" w:rsidRDefault="00650EA5" w:rsidP="00650EA5">
      <w:pPr>
        <w:pStyle w:val="af3"/>
        <w:numPr>
          <w:ilvl w:val="0"/>
          <w:numId w:val="120"/>
        </w:numPr>
      </w:pPr>
      <w:r>
        <w:t>Scenario C: UCI loss, known at NW and UE, with mitigation at NW and UE</w:t>
      </w:r>
    </w:p>
    <w:p w14:paraId="532DA895" w14:textId="77777777" w:rsidR="00650EA5" w:rsidRDefault="00650EA5" w:rsidP="00650EA5">
      <w:pPr>
        <w:pStyle w:val="af3"/>
        <w:numPr>
          <w:ilvl w:val="1"/>
          <w:numId w:val="120"/>
        </w:numPr>
      </w:pPr>
      <w:r>
        <w:t>Note: Corresponds to reset of historical CSI information at both UE and NW or any other mitigation approach enabled by signaling.</w:t>
      </w:r>
    </w:p>
    <w:p w14:paraId="19A940E9" w14:textId="77777777" w:rsidR="00650EA5" w:rsidRDefault="00650EA5" w:rsidP="00650EA5">
      <w:pPr>
        <w:pStyle w:val="af3"/>
        <w:numPr>
          <w:ilvl w:val="0"/>
          <w:numId w:val="120"/>
        </w:numPr>
      </w:pPr>
      <w:r>
        <w:t>UCI loss modeling</w:t>
      </w:r>
    </w:p>
    <w:p w14:paraId="0D2BE9E3" w14:textId="77777777" w:rsidR="00650EA5" w:rsidRDefault="00650EA5" w:rsidP="00650EA5">
      <w:pPr>
        <w:pStyle w:val="af3"/>
        <w:numPr>
          <w:ilvl w:val="1"/>
          <w:numId w:val="120"/>
        </w:numPr>
      </w:pPr>
      <w:r>
        <w:t>Option 1: 10% UCI loss probability on all UCI reports</w:t>
      </w:r>
    </w:p>
    <w:p w14:paraId="68B868A1" w14:textId="77777777" w:rsidR="00650EA5" w:rsidRDefault="00650EA5" w:rsidP="00650EA5">
      <w:pPr>
        <w:pStyle w:val="af3"/>
        <w:numPr>
          <w:ilvl w:val="1"/>
          <w:numId w:val="120"/>
        </w:numPr>
      </w:pPr>
      <w:r>
        <w:t>Option 2: No UCI loss for the first UCI report of each observation window, and 10% UCI loss probability for the subsequent reports of each observation window.</w:t>
      </w:r>
    </w:p>
    <w:p w14:paraId="0592C70D" w14:textId="77777777" w:rsidR="00650EA5" w:rsidRPr="006D0681" w:rsidRDefault="00650EA5" w:rsidP="00650EA5">
      <w:pPr>
        <w:pStyle w:val="af3"/>
        <w:numPr>
          <w:ilvl w:val="2"/>
          <w:numId w:val="120"/>
        </w:numPr>
        <w:rPr>
          <w:color w:val="FF0000"/>
        </w:rPr>
      </w:pPr>
      <w:r w:rsidRPr="006D0681">
        <w:rPr>
          <w:color w:val="FF0000"/>
        </w:rPr>
        <w:t>Note: The intention of Option 2 is to simplify the evaluation work.</w:t>
      </w:r>
    </w:p>
    <w:p w14:paraId="6AEAFA0A" w14:textId="77777777" w:rsidR="00650EA5" w:rsidRDefault="00650EA5" w:rsidP="00650EA5">
      <w:pPr>
        <w:pStyle w:val="af3"/>
        <w:numPr>
          <w:ilvl w:val="1"/>
          <w:numId w:val="120"/>
        </w:numPr>
      </w:pPr>
      <w:r>
        <w:t>Other values for UCI loss probability are not precluded.</w:t>
      </w:r>
    </w:p>
    <w:p w14:paraId="6D1B9577" w14:textId="77777777" w:rsidR="00650EA5" w:rsidRDefault="00650EA5" w:rsidP="00650EA5">
      <w:pPr>
        <w:pStyle w:val="af3"/>
        <w:numPr>
          <w:ilvl w:val="0"/>
          <w:numId w:val="120"/>
        </w:numPr>
      </w:pPr>
      <w:r>
        <w:t>Note: The same UCI loss modeling shall be applied to the benchmark for fair comparison.</w:t>
      </w:r>
    </w:p>
    <w:p w14:paraId="04E06405" w14:textId="601A5429" w:rsidR="00650EA5" w:rsidRPr="00650EA5" w:rsidRDefault="00650EA5" w:rsidP="00650EA5">
      <w:pPr>
        <w:pStyle w:val="af3"/>
        <w:numPr>
          <w:ilvl w:val="0"/>
          <w:numId w:val="120"/>
        </w:numPr>
        <w:rPr>
          <w:color w:val="ED7D31" w:themeColor="accent2"/>
        </w:rPr>
      </w:pPr>
      <w:r w:rsidRPr="00650EA5">
        <w:rPr>
          <w:color w:val="ED7D31" w:themeColor="accent2"/>
        </w:rPr>
        <w:t>FFS: partial PMI-related UCI loss</w:t>
      </w:r>
    </w:p>
    <w:p w14:paraId="4C45E79E" w14:textId="77777777" w:rsidR="006D0681" w:rsidRDefault="006D0681"/>
    <w:tbl>
      <w:tblPr>
        <w:tblStyle w:val="TableGrid1"/>
        <w:tblW w:w="0" w:type="auto"/>
        <w:tblLook w:val="04A0" w:firstRow="1" w:lastRow="0" w:firstColumn="1" w:lastColumn="0" w:noHBand="0" w:noVBand="1"/>
      </w:tblPr>
      <w:tblGrid>
        <w:gridCol w:w="2335"/>
        <w:gridCol w:w="7015"/>
      </w:tblGrid>
      <w:tr w:rsidR="00650EA5" w:rsidRPr="005E10A1" w14:paraId="52A352B1" w14:textId="77777777" w:rsidTr="00F8770A">
        <w:tc>
          <w:tcPr>
            <w:tcW w:w="2335" w:type="dxa"/>
          </w:tcPr>
          <w:p w14:paraId="05FCBFA5" w14:textId="77777777" w:rsidR="00650EA5" w:rsidRPr="005E10A1" w:rsidRDefault="00650EA5" w:rsidP="00F8770A">
            <w:pPr>
              <w:rPr>
                <w:bCs/>
                <w:i/>
              </w:rPr>
            </w:pPr>
            <w:r w:rsidRPr="005E10A1">
              <w:rPr>
                <w:i/>
                <w:color w:val="00B050"/>
              </w:rPr>
              <w:t>Support / Can accept</w:t>
            </w:r>
          </w:p>
        </w:tc>
        <w:tc>
          <w:tcPr>
            <w:tcW w:w="7015" w:type="dxa"/>
          </w:tcPr>
          <w:p w14:paraId="4C50CBB2" w14:textId="77777777" w:rsidR="00650EA5" w:rsidRPr="005E10A1" w:rsidRDefault="00650EA5" w:rsidP="00F8770A">
            <w:pPr>
              <w:rPr>
                <w:bCs/>
                <w:iCs/>
              </w:rPr>
            </w:pPr>
          </w:p>
        </w:tc>
      </w:tr>
      <w:tr w:rsidR="00650EA5" w:rsidRPr="005E10A1" w14:paraId="1B7482CF" w14:textId="77777777" w:rsidTr="00F8770A">
        <w:tc>
          <w:tcPr>
            <w:tcW w:w="2335" w:type="dxa"/>
          </w:tcPr>
          <w:p w14:paraId="5EA820C6" w14:textId="77777777" w:rsidR="00650EA5" w:rsidRPr="005E10A1" w:rsidRDefault="00650EA5" w:rsidP="00F8770A">
            <w:pPr>
              <w:rPr>
                <w:bCs/>
                <w:i/>
              </w:rPr>
            </w:pPr>
            <w:r w:rsidRPr="005E10A1">
              <w:rPr>
                <w:i/>
                <w:color w:val="C00000"/>
              </w:rPr>
              <w:t>Object / Have a concern</w:t>
            </w:r>
          </w:p>
        </w:tc>
        <w:tc>
          <w:tcPr>
            <w:tcW w:w="7015" w:type="dxa"/>
          </w:tcPr>
          <w:p w14:paraId="72FE28EA" w14:textId="77777777" w:rsidR="00650EA5" w:rsidRPr="005E10A1" w:rsidRDefault="00650EA5" w:rsidP="00F8770A">
            <w:pPr>
              <w:rPr>
                <w:bCs/>
                <w:iCs/>
              </w:rPr>
            </w:pPr>
          </w:p>
        </w:tc>
      </w:tr>
    </w:tbl>
    <w:p w14:paraId="5FCB04F5" w14:textId="77777777" w:rsidR="00650EA5" w:rsidRDefault="00650EA5" w:rsidP="00650EA5"/>
    <w:tbl>
      <w:tblPr>
        <w:tblStyle w:val="GridTable1Light1"/>
        <w:tblW w:w="0" w:type="auto"/>
        <w:tblLook w:val="04A0" w:firstRow="1" w:lastRow="0" w:firstColumn="1" w:lastColumn="0" w:noHBand="0" w:noVBand="1"/>
      </w:tblPr>
      <w:tblGrid>
        <w:gridCol w:w="1795"/>
        <w:gridCol w:w="7555"/>
      </w:tblGrid>
      <w:tr w:rsidR="00650EA5" w:rsidRPr="005E10A1" w14:paraId="080E9275"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A8A08F8" w14:textId="77777777" w:rsidR="00650EA5" w:rsidRPr="005E10A1" w:rsidRDefault="00650EA5" w:rsidP="00F8770A">
            <w:pPr>
              <w:rPr>
                <w:i/>
              </w:rPr>
            </w:pPr>
            <w:r w:rsidRPr="005E10A1">
              <w:rPr>
                <w:i/>
              </w:rPr>
              <w:t>Company</w:t>
            </w:r>
          </w:p>
        </w:tc>
        <w:tc>
          <w:tcPr>
            <w:tcW w:w="7555" w:type="dxa"/>
          </w:tcPr>
          <w:p w14:paraId="6C86BD06" w14:textId="77777777" w:rsidR="00650EA5" w:rsidRPr="005E10A1" w:rsidRDefault="00650EA5"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50EA5" w:rsidRPr="005E10A1" w14:paraId="2B7970D4"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2154EF9" w14:textId="77777777" w:rsidR="00650EA5" w:rsidRPr="005E10A1" w:rsidRDefault="00650EA5" w:rsidP="00F8770A">
            <w:pPr>
              <w:rPr>
                <w:b w:val="0"/>
                <w:bCs w:val="0"/>
                <w:iCs/>
              </w:rPr>
            </w:pPr>
          </w:p>
        </w:tc>
        <w:tc>
          <w:tcPr>
            <w:tcW w:w="7555" w:type="dxa"/>
          </w:tcPr>
          <w:p w14:paraId="76837055"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r w:rsidR="00650EA5" w:rsidRPr="005E10A1" w14:paraId="0441D90B"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6CEA49E8" w14:textId="77777777" w:rsidR="00650EA5" w:rsidRPr="005E10A1" w:rsidRDefault="00650EA5" w:rsidP="00F8770A">
            <w:pPr>
              <w:rPr>
                <w:b w:val="0"/>
                <w:bCs w:val="0"/>
                <w:iCs/>
              </w:rPr>
            </w:pPr>
          </w:p>
        </w:tc>
        <w:tc>
          <w:tcPr>
            <w:tcW w:w="7555" w:type="dxa"/>
          </w:tcPr>
          <w:p w14:paraId="732241C3"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bl>
    <w:p w14:paraId="4614728E" w14:textId="77777777" w:rsidR="00650EA5" w:rsidRDefault="00650EA5"/>
    <w:p w14:paraId="32AF3122" w14:textId="77777777" w:rsidR="00650EA5" w:rsidRDefault="00650EA5"/>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lastRenderedPageBreak/>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w:t>
            </w:r>
            <w:r>
              <w:rPr>
                <w:rFonts w:eastAsia="宋体" w:hint="eastAsia"/>
                <w:lang w:eastAsia="zh-CN"/>
              </w:rPr>
              <w:t xml:space="preserve">t seems our results of Case 1 </w:t>
            </w:r>
            <w:r w:rsidRPr="00CC5188">
              <w:rPr>
                <w:rFonts w:eastAsia="宋体"/>
                <w:lang w:eastAsia="zh-CN"/>
              </w:rPr>
              <w:t>compared to the CSI compression Case 0</w:t>
            </w:r>
            <w:r>
              <w:rPr>
                <w:rFonts w:eastAsia="宋体" w:hint="eastAsia"/>
                <w:lang w:eastAsia="zh-CN"/>
              </w:rPr>
              <w:t xml:space="preserve"> is missing, update o</w:t>
            </w:r>
            <w:r>
              <w:rPr>
                <w:rFonts w:eastAsia="宋体"/>
                <w:lang w:eastAsia="zh-CN"/>
              </w:rPr>
              <w:t>n</w:t>
            </w:r>
            <w:r>
              <w:rPr>
                <w:rFonts w:eastAsia="宋体" w:hint="eastAsia"/>
                <w:lang w:eastAsia="zh-CN"/>
              </w:rPr>
              <w:t xml:space="preserve"> top of MTK</w:t>
            </w:r>
            <w:r>
              <w:rPr>
                <w:rFonts w:eastAsia="宋体"/>
                <w:lang w:eastAsia="zh-CN"/>
              </w:rPr>
              <w:t>’</w:t>
            </w:r>
            <w:r>
              <w:rPr>
                <w:rFonts w:eastAsia="宋体" w:hint="eastAsia"/>
                <w:lang w:eastAsia="zh-CN"/>
              </w:rPr>
              <w:t>s version</w:t>
            </w:r>
            <w:r>
              <w:rPr>
                <w:rFonts w:eastAsia="宋体"/>
                <w:lang w:val="en-US" w:eastAsia="zh-CN"/>
              </w:rPr>
              <w:t>, Thanks</w:t>
            </w:r>
            <w:r>
              <w:rPr>
                <w:rFonts w:eastAsia="宋体"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7FC10792"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
          <w:p w14:paraId="2B4C6AE5"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5230B553"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w:t>
            </w:r>
            <w:r w:rsidRPr="00CC5188">
              <w:rPr>
                <w:rFonts w:eastAsia="宋体"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af3"/>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lastRenderedPageBreak/>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af3"/>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af3"/>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af3"/>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lastRenderedPageBreak/>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CSI payload X is ≤ 80/α bits; CSI payload Y is (100 - 140 )/α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(X,Y,Z)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t>8 sources [ZTE, QC, Samsung, vivo, Huawei, Xiaomi, Nokia, Futurewei] observe performance gain between 14.2-37.5% at CSI payload X (small payload)</w:t>
      </w:r>
      <w:r>
        <w:t xml:space="preserve"> ,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6 sources [ZTE, QC, vivo, Huawei, Nokia, Xiaomi]  observe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(X,Y,Z) CSI payload bins. </w:t>
      </w:r>
    </w:p>
    <w:p w14:paraId="762CC0FC" w14:textId="77777777" w:rsidR="00C83B63" w:rsidRDefault="005B0E11">
      <w:pPr>
        <w:pStyle w:val="af3"/>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Spreadtrum,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r>
        <w:t xml:space="preserve"> , for which the median SGCS gain is 8.6%.</w:t>
      </w:r>
    </w:p>
    <w:p w14:paraId="788196E0" w14:textId="77777777" w:rsidR="00C83B63" w:rsidRDefault="005B0E11">
      <w:pPr>
        <w:pStyle w:val="af3"/>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lastRenderedPageBreak/>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5B0E11">
      <w:pPr>
        <w:pStyle w:val="af3"/>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2 source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Precoding matrix  (SVD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4 sources[Huawei,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1 sources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sources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sources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CSI payload X is ≤ 80/α bits; CSI payload Y is (100 - 140 )/α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(X,Y,Z)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1 source [ZTE] observes the performance gain of  6.3% at CSI payload Y (medium payload);</w:t>
      </w:r>
    </w:p>
    <w:p w14:paraId="2BE4CBFA" w14:textId="77777777" w:rsidR="00C83B63" w:rsidRDefault="005B0E11">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r>
              <w:rPr>
                <w:strike/>
              </w:rPr>
              <w:t>.</w:t>
            </w:r>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For RU &lt;= 39%, 1 sources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sources [QC] observed performance gain of 0.6-4.5%  </w:t>
      </w:r>
    </w:p>
    <w:p w14:paraId="30107E0C" w14:textId="77777777" w:rsidR="00C83B63" w:rsidRDefault="005B0E11">
      <w:pPr>
        <w:pStyle w:val="B1"/>
        <w:numPr>
          <w:ilvl w:val="1"/>
          <w:numId w:val="26"/>
        </w:numPr>
      </w:pPr>
      <w:r>
        <w:t>1 sources [QC] observe performance gain of 4.5% at CSI feedback overhead A (small overhead)</w:t>
      </w:r>
    </w:p>
    <w:p w14:paraId="03C06708" w14:textId="77777777" w:rsidR="00C83B63" w:rsidRDefault="005B0E11">
      <w:pPr>
        <w:pStyle w:val="B1"/>
        <w:numPr>
          <w:ilvl w:val="1"/>
          <w:numId w:val="26"/>
        </w:numPr>
      </w:pPr>
      <w:r>
        <w:t>1 sources [QC] observe performance gain of 0.6% at CSI feedback overhead B (medium overhead)</w:t>
      </w:r>
    </w:p>
    <w:p w14:paraId="073D5B20" w14:textId="77777777" w:rsidR="00C83B63" w:rsidRDefault="005B0E11">
      <w:pPr>
        <w:pStyle w:val="B1"/>
        <w:numPr>
          <w:ilvl w:val="1"/>
          <w:numId w:val="26"/>
        </w:numPr>
      </w:pPr>
      <w:r>
        <w:t>1 sources [QC] observe performance gain of 1.5% at CSI feedback overhead C (large overhead)</w:t>
      </w:r>
    </w:p>
    <w:p w14:paraId="57DD9D76" w14:textId="77777777" w:rsidR="00C83B63" w:rsidRDefault="005B0E11">
      <w:pPr>
        <w:pStyle w:val="B1"/>
        <w:numPr>
          <w:ilvl w:val="0"/>
          <w:numId w:val="26"/>
        </w:numPr>
      </w:pPr>
      <w:r>
        <w:t>For RU &gt; 70%, 1 sources [QC] observes performance gain of 0.9-3.9%</w:t>
      </w:r>
    </w:p>
    <w:p w14:paraId="6BEE929A" w14:textId="77777777" w:rsidR="00C83B63" w:rsidRDefault="005B0E11">
      <w:pPr>
        <w:pStyle w:val="B1"/>
        <w:numPr>
          <w:ilvl w:val="1"/>
          <w:numId w:val="26"/>
        </w:numPr>
      </w:pPr>
      <w:r>
        <w:t>1 sources [QC] observed performance gain of 2.7% at CSI feedback overhead A (small overhead)</w:t>
      </w:r>
    </w:p>
    <w:p w14:paraId="3A7B1CE0" w14:textId="77777777" w:rsidR="00C83B63" w:rsidRDefault="005B0E11">
      <w:pPr>
        <w:pStyle w:val="B1"/>
        <w:numPr>
          <w:ilvl w:val="1"/>
          <w:numId w:val="26"/>
        </w:numPr>
      </w:pPr>
      <w:r>
        <w:t>1 sources [QC] observes performance gain of 0.9% at CSI feedback overhead B (medium overhead)</w:t>
      </w:r>
    </w:p>
    <w:p w14:paraId="200F8BAD" w14:textId="77777777" w:rsidR="00C83B63" w:rsidRDefault="005B0E11">
      <w:pPr>
        <w:pStyle w:val="B1"/>
        <w:numPr>
          <w:ilvl w:val="1"/>
          <w:numId w:val="26"/>
        </w:numPr>
      </w:pPr>
      <w:r>
        <w:t>1 sources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For RU &lt;= 39%, 1 sources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For RU &lt;= 39%, 1 sources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sources [QC] observed performance gain of 2-5.6%  </w:t>
      </w:r>
    </w:p>
    <w:p w14:paraId="1933A973" w14:textId="77777777" w:rsidR="00C83B63" w:rsidRDefault="005B0E11">
      <w:pPr>
        <w:pStyle w:val="B1"/>
        <w:numPr>
          <w:ilvl w:val="1"/>
          <w:numId w:val="26"/>
        </w:numPr>
      </w:pPr>
      <w:r>
        <w:t>1 sources [QC] observe performance gain of 5.6% at CSI feedback overhead A (small overhead)</w:t>
      </w:r>
    </w:p>
    <w:p w14:paraId="6DF868DB" w14:textId="77777777" w:rsidR="00C83B63" w:rsidRDefault="005B0E11">
      <w:pPr>
        <w:pStyle w:val="B1"/>
        <w:numPr>
          <w:ilvl w:val="1"/>
          <w:numId w:val="26"/>
        </w:numPr>
      </w:pPr>
      <w:r>
        <w:t>1 sources [QC] observe performance gain of 2% at CSI feedback overhead B (medium overhead)</w:t>
      </w:r>
    </w:p>
    <w:p w14:paraId="6DDB8FB8" w14:textId="77777777" w:rsidR="00C83B63" w:rsidRDefault="005B0E11">
      <w:pPr>
        <w:pStyle w:val="B1"/>
        <w:numPr>
          <w:ilvl w:val="1"/>
          <w:numId w:val="26"/>
        </w:numPr>
      </w:pPr>
      <w:r>
        <w:t>1 sources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1 sources [QC] observed performance gain of 7% at CSI feedback overhead A (small overhead)</w:t>
      </w:r>
    </w:p>
    <w:p w14:paraId="1FA7E300" w14:textId="77777777" w:rsidR="00C83B63" w:rsidRDefault="005B0E11">
      <w:pPr>
        <w:pStyle w:val="B1"/>
        <w:numPr>
          <w:ilvl w:val="1"/>
          <w:numId w:val="26"/>
        </w:numPr>
      </w:pPr>
      <w:r>
        <w:t>1 sources [QC] observes performance gain of 5.9% at CSI feedback overhead B (medium overhead)</w:t>
      </w:r>
    </w:p>
    <w:p w14:paraId="06BC4A8D" w14:textId="77777777" w:rsidR="00C83B63" w:rsidRDefault="005B0E11">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For RU &lt;= 39%, 1 sources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sources [QC] observed performance gain of 3.9-11.2%  </w:t>
      </w:r>
    </w:p>
    <w:p w14:paraId="0AF39D51" w14:textId="77777777" w:rsidR="00C83B63" w:rsidRDefault="005B0E11">
      <w:pPr>
        <w:pStyle w:val="B1"/>
        <w:numPr>
          <w:ilvl w:val="1"/>
          <w:numId w:val="26"/>
        </w:numPr>
      </w:pPr>
      <w:r>
        <w:t>1 sources [QC] observe performance gain of 11.2% at CSI feedback overhead A (small overhead)</w:t>
      </w:r>
    </w:p>
    <w:p w14:paraId="3EE6EB4A" w14:textId="77777777" w:rsidR="00C83B63" w:rsidRDefault="005B0E11">
      <w:pPr>
        <w:pStyle w:val="B1"/>
        <w:numPr>
          <w:ilvl w:val="1"/>
          <w:numId w:val="26"/>
        </w:numPr>
      </w:pPr>
      <w:r>
        <w:t>1 sources [QC] observe performance gain of 3.9% at CSI feedback overhead B (medium overhead)</w:t>
      </w:r>
    </w:p>
    <w:p w14:paraId="3BDD5EEF" w14:textId="77777777" w:rsidR="00C83B63" w:rsidRDefault="005B0E11">
      <w:pPr>
        <w:pStyle w:val="B1"/>
        <w:numPr>
          <w:ilvl w:val="1"/>
          <w:numId w:val="26"/>
        </w:numPr>
      </w:pPr>
      <w:r>
        <w:t>1 sources [QC] observe performance gain of 7.5% at CSI feedback overhead C (large overhead)</w:t>
      </w:r>
    </w:p>
    <w:p w14:paraId="368FC3A0" w14:textId="77777777" w:rsidR="00C83B63" w:rsidRDefault="005B0E11">
      <w:pPr>
        <w:pStyle w:val="B1"/>
        <w:numPr>
          <w:ilvl w:val="0"/>
          <w:numId w:val="26"/>
        </w:numPr>
      </w:pPr>
      <w:r>
        <w:t>For RU &gt; 70%, 1 sources [QC] observes performance gain of 19.8-27.3%</w:t>
      </w:r>
    </w:p>
    <w:p w14:paraId="4450B1EF" w14:textId="77777777" w:rsidR="00C83B63" w:rsidRDefault="005B0E11">
      <w:pPr>
        <w:pStyle w:val="B1"/>
        <w:numPr>
          <w:ilvl w:val="1"/>
          <w:numId w:val="26"/>
        </w:numPr>
      </w:pPr>
      <w:r>
        <w:t>1 sources [QC] observed performance gain of 19.8% at CSI feedback overhead A (small overhead)</w:t>
      </w:r>
    </w:p>
    <w:p w14:paraId="66C6EB5F" w14:textId="77777777" w:rsidR="00C83B63" w:rsidRDefault="005B0E11">
      <w:pPr>
        <w:pStyle w:val="B1"/>
        <w:numPr>
          <w:ilvl w:val="1"/>
          <w:numId w:val="26"/>
        </w:numPr>
      </w:pPr>
      <w:r>
        <w:t>1 sources [QC] observes performance gain of 20.7% at CSI feedback overhead B (medium overhead)</w:t>
      </w:r>
    </w:p>
    <w:p w14:paraId="78409BA3" w14:textId="77777777" w:rsidR="00C83B63" w:rsidRDefault="005B0E11">
      <w:pPr>
        <w:pStyle w:val="B1"/>
        <w:numPr>
          <w:ilvl w:val="1"/>
          <w:numId w:val="26"/>
        </w:numPr>
      </w:pPr>
      <w:r>
        <w:t>1 sources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For RU &lt;= 39%, 1 sources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For RU &lt;= 39%, 1 sources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sources [QC] observed performance gain of 18-29%  </w:t>
      </w:r>
    </w:p>
    <w:p w14:paraId="3A037D95" w14:textId="77777777" w:rsidR="00C83B63" w:rsidRDefault="005B0E11">
      <w:pPr>
        <w:pStyle w:val="B1"/>
        <w:numPr>
          <w:ilvl w:val="1"/>
          <w:numId w:val="26"/>
        </w:numPr>
      </w:pPr>
      <w:r>
        <w:t>1 sources [QC] observe performance gain of 28.2% at CSI feedback overhead A (small overhead)</w:t>
      </w:r>
    </w:p>
    <w:p w14:paraId="32F590E6" w14:textId="77777777" w:rsidR="00C83B63" w:rsidRDefault="005B0E11">
      <w:pPr>
        <w:pStyle w:val="B1"/>
        <w:numPr>
          <w:ilvl w:val="1"/>
          <w:numId w:val="26"/>
        </w:numPr>
      </w:pPr>
      <w:r>
        <w:t>1 sources [QC] observe performance gain of 18.5% at CSI feedback overhead B (medium overhead)</w:t>
      </w:r>
    </w:p>
    <w:p w14:paraId="11C4A43E" w14:textId="77777777" w:rsidR="00C83B63" w:rsidRDefault="005B0E11">
      <w:pPr>
        <w:pStyle w:val="B1"/>
        <w:numPr>
          <w:ilvl w:val="1"/>
          <w:numId w:val="26"/>
        </w:numPr>
      </w:pPr>
      <w:r>
        <w:t>1 sources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1 sources [QC] observed performance gain of 32.2% at CSI feedback overhead A (small overhead)</w:t>
      </w:r>
    </w:p>
    <w:p w14:paraId="0CAE3248" w14:textId="77777777" w:rsidR="00C83B63" w:rsidRDefault="005B0E11">
      <w:pPr>
        <w:pStyle w:val="B1"/>
        <w:numPr>
          <w:ilvl w:val="1"/>
          <w:numId w:val="26"/>
        </w:numPr>
      </w:pPr>
      <w:r>
        <w:t>1 sources [QC] observes performance gain of 27.6% at CSI feedback overhead B (medium overhead)</w:t>
      </w:r>
    </w:p>
    <w:p w14:paraId="11CBAD2E" w14:textId="77777777" w:rsidR="00C83B63" w:rsidRDefault="005B0E11">
      <w:pPr>
        <w:pStyle w:val="B1"/>
        <w:numPr>
          <w:ilvl w:val="1"/>
          <w:numId w:val="26"/>
        </w:numPr>
      </w:pPr>
      <w:r>
        <w:t>1 sources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For RU &lt;= 39%, 1 sources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For RU of 40-69%, 1 sources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1 source [Ericsson] observes performance gain of  6%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For RU &lt;= 39%, 1 sources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For RU of 40-69%, 1 sources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3 sources [QC, Xiaomi, Vivo]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3 sources [QC, Xiaomi, Vivo]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 ;</w:t>
      </w:r>
    </w:p>
    <w:p w14:paraId="6A2FC32C" w14:textId="77777777" w:rsidR="00C83B63" w:rsidRDefault="005B0E11">
      <w:pPr>
        <w:pStyle w:val="B1"/>
      </w:pPr>
      <w:r>
        <w:t>-</w:t>
      </w:r>
      <w:r>
        <w:tab/>
        <w:t>1 source [QC] observes the performance gain of 7.9% at CSI payload Z (large payload) .</w:t>
      </w:r>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 ;</w:t>
      </w:r>
    </w:p>
    <w:p w14:paraId="56E743E3" w14:textId="77777777" w:rsidR="00C83B63" w:rsidRDefault="005B0E11">
      <w:pPr>
        <w:pStyle w:val="B1"/>
      </w:pPr>
      <w:r>
        <w:t>-</w:t>
      </w:r>
      <w:r>
        <w:tab/>
        <w:t>1 source [QC] observes the performance gain of 16.6% at CSI payload Z (large payload) .</w:t>
      </w:r>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 ;</w:t>
      </w:r>
    </w:p>
    <w:p w14:paraId="5E4162DC" w14:textId="77777777" w:rsidR="00C83B63" w:rsidRDefault="005B0E11">
      <w:pPr>
        <w:pStyle w:val="B1"/>
      </w:pPr>
      <w:r>
        <w:t>-</w:t>
      </w:r>
      <w:r>
        <w:tab/>
        <w:t>1 source [QC] observes the performance gain of 34% at CSI payload Z (large payload) .</w:t>
      </w:r>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 ;</w:t>
      </w:r>
    </w:p>
    <w:p w14:paraId="795D7A92" w14:textId="77777777" w:rsidR="00C83B63" w:rsidRDefault="005B0E11">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 ;</w:t>
      </w:r>
    </w:p>
    <w:p w14:paraId="42175446" w14:textId="77777777" w:rsidR="00C83B63" w:rsidRDefault="005B0E11">
      <w:pPr>
        <w:pStyle w:val="B1"/>
      </w:pPr>
      <w:r>
        <w:t>-</w:t>
      </w:r>
      <w:r>
        <w:tab/>
        <w:t>2 sources [QC, Huawei] observe the performance gain of -0.74% to -0.02% at CSI payload Z (large payload) .</w:t>
      </w:r>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 ;</w:t>
      </w:r>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r>
        <w:rPr>
          <w:rStyle w:val="af"/>
          <w:bCs/>
        </w:rPr>
        <w:t>Tejas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r>
        <w:rPr>
          <w:lang w:eastAsia="ko-KR"/>
        </w:rPr>
        <w:t>ViVo</w:t>
      </w:r>
      <w:proofErr w:type="spell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r>
        <w:rPr>
          <w:rStyle w:val="af"/>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r>
        <w:rPr>
          <w:rStyle w:val="af"/>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r>
        <w:rPr>
          <w:rStyle w:val="af"/>
          <w:bCs/>
        </w:rPr>
        <w:t>Tejas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model based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other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宋体"/>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r>
              <w:rPr>
                <w:rFonts w:eastAsia="宋体"/>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[D</w:t>
            </w:r>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r>
              <w:rPr>
                <w:color w:val="FF0000"/>
              </w:rPr>
              <w:t xml:space="preserve">  </w:t>
            </w:r>
            <w:proofErr w:type="spellStart"/>
            <w:r w:rsidRPr="001074C3">
              <w:rPr>
                <w:color w:val="FF0000"/>
              </w:rPr>
              <w:t>sudy</w:t>
            </w:r>
            <w:proofErr w:type="spell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We have the same view as other companies, e.g., on Option 5. After all, for Option 5a, the exchanged model is a reference model. Vendors have the flexibility of training the actual models for inference with preparatory model structure and teach, e.g., Type II training,  the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the  UE-side and NW-side additional conditions. </w:t>
            </w:r>
          </w:p>
          <w:p w14:paraId="7FC6783C" w14:textId="5C71090D" w:rsidR="00FB1A58" w:rsidRPr="00682EA4" w:rsidRDefault="00682EA4"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f3"/>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aff"/>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宋体"/>
                <w:iCs/>
                <w:lang w:eastAsia="zh-CN"/>
              </w:rPr>
            </w:pPr>
            <w:r>
              <w:rPr>
                <w:rFonts w:eastAsia="宋体" w:hint="eastAsia"/>
                <w:iCs/>
                <w:lang w:eastAsia="zh-CN"/>
              </w:rPr>
              <w:lastRenderedPageBreak/>
              <w:t>v</w:t>
            </w:r>
            <w:r>
              <w:rPr>
                <w:rFonts w:eastAsia="宋体"/>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sidRPr="0099568A">
              <w:rPr>
                <w:rFonts w:eastAsia="宋体" w:hint="eastAsia"/>
                <w:sz w:val="24"/>
                <w:szCs w:val="24"/>
                <w:lang w:eastAsia="zh-CN"/>
              </w:rPr>
              <w:t>T</w:t>
            </w:r>
            <w:r w:rsidRPr="0099568A">
              <w:rPr>
                <w:rFonts w:eastAsia="宋体"/>
                <w:sz w:val="24"/>
                <w:szCs w:val="24"/>
                <w:lang w:eastAsia="zh-CN"/>
              </w:rPr>
              <w:t xml:space="preserve">here are several new elements added. </w:t>
            </w:r>
          </w:p>
          <w:p w14:paraId="75086292"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Option3b, our understanding is that </w:t>
            </w:r>
            <w:r>
              <w:rPr>
                <w:rFonts w:eastAsia="宋体" w:hint="eastAsia"/>
                <w:sz w:val="24"/>
                <w:szCs w:val="24"/>
                <w:lang w:eastAsia="zh-CN"/>
              </w:rPr>
              <w:t>the</w:t>
            </w:r>
            <w:r>
              <w:rPr>
                <w:rFonts w:eastAsia="宋体"/>
                <w:sz w:val="24"/>
                <w:szCs w:val="24"/>
                <w:lang w:eastAsia="zh-CN"/>
              </w:rPr>
              <w:t xml:space="preserve"> </w:t>
            </w:r>
            <w:r>
              <w:rPr>
                <w:rFonts w:eastAsia="宋体" w:hint="eastAsia"/>
                <w:sz w:val="24"/>
                <w:szCs w:val="24"/>
                <w:lang w:eastAsia="zh-CN"/>
              </w:rPr>
              <w:t>o</w:t>
            </w:r>
            <w:r>
              <w:rPr>
                <w:rFonts w:eastAsia="宋体"/>
                <w:sz w:val="24"/>
                <w:szCs w:val="24"/>
                <w:lang w:eastAsia="zh-CN"/>
              </w:rPr>
              <w:t>riginal definition is clear enough. We don’t need to have new wording here.</w:t>
            </w:r>
          </w:p>
          <w:p w14:paraId="53C6A5E9"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offline engineering, </w:t>
            </w:r>
          </w:p>
          <w:p w14:paraId="06D7C0F4"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The issue of </w:t>
            </w:r>
            <w:r>
              <w:rPr>
                <w:rFonts w:eastAsia="宋体" w:hint="eastAsia"/>
                <w:sz w:val="24"/>
                <w:szCs w:val="24"/>
                <w:lang w:eastAsia="zh-CN"/>
              </w:rPr>
              <w:t>U</w:t>
            </w:r>
            <w:r>
              <w:rPr>
                <w:rFonts w:eastAsia="宋体"/>
                <w:sz w:val="24"/>
                <w:szCs w:val="24"/>
                <w:lang w:eastAsia="zh-CN"/>
              </w:rPr>
              <w:t xml:space="preserve">E side </w:t>
            </w:r>
            <w:r w:rsidRPr="005C547F">
              <w:rPr>
                <w:rFonts w:eastAsia="宋体"/>
                <w:sz w:val="24"/>
                <w:szCs w:val="24"/>
                <w:lang w:eastAsia="zh-CN"/>
              </w:rPr>
              <w:t>additional condition</w:t>
            </w:r>
            <w:r>
              <w:rPr>
                <w:rFonts w:eastAsia="宋体"/>
                <w:sz w:val="24"/>
                <w:szCs w:val="24"/>
                <w:lang w:eastAsia="zh-CN"/>
              </w:rPr>
              <w:t xml:space="preserve"> need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R</w:t>
            </w:r>
            <w:r>
              <w:rPr>
                <w:rFonts w:eastAsia="宋体"/>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the mismatch can be resolved through UE side tuning only may also need to be considered.</w:t>
            </w:r>
          </w:p>
          <w:p w14:paraId="5BFC960B"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 xml:space="preserve">or on-device operation, </w:t>
            </w:r>
          </w:p>
          <w:p w14:paraId="37BC057D"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D</w:t>
            </w:r>
            <w:r>
              <w:rPr>
                <w:rFonts w:eastAsia="宋体"/>
                <w:sz w:val="24"/>
                <w:szCs w:val="24"/>
                <w:lang w:eastAsia="zh-CN"/>
              </w:rPr>
              <w:t>ata distribution mismatch between UE side additional conditions can be considered in the similar way as offline engineering manner. Except that for 3b, it does not need to consider “</w:t>
            </w:r>
            <w:r w:rsidRPr="009B098A">
              <w:rPr>
                <w:rFonts w:eastAsia="宋体"/>
                <w:sz w:val="24"/>
                <w:szCs w:val="24"/>
                <w:lang w:eastAsia="zh-CN"/>
              </w:rPr>
              <w:t xml:space="preserve">the mismatch can be resolved </w:t>
            </w:r>
            <w:proofErr w:type="spellStart"/>
            <w:r w:rsidRPr="009B098A">
              <w:rPr>
                <w:rFonts w:eastAsia="宋体"/>
                <w:sz w:val="24"/>
                <w:szCs w:val="24"/>
                <w:lang w:eastAsia="zh-CN"/>
              </w:rPr>
              <w:t>soly</w:t>
            </w:r>
            <w:proofErr w:type="spellEnd"/>
            <w:r w:rsidRPr="009B098A">
              <w:rPr>
                <w:rFonts w:eastAsia="宋体"/>
                <w:sz w:val="24"/>
                <w:szCs w:val="24"/>
                <w:lang w:eastAsia="zh-CN"/>
              </w:rPr>
              <w:t xml:space="preserve"> by tuning UE part model, and whether root cause identification procedures can still work with tuning UE part model with drifted data</w:t>
            </w:r>
            <w:r>
              <w:rPr>
                <w:rFonts w:eastAsia="宋体"/>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device-specific capability (different UE types)</w:t>
            </w:r>
            <w:r>
              <w:rPr>
                <w:color w:val="FF0000"/>
              </w:rPr>
              <w:t xml:space="preserve"> </w:t>
            </w:r>
            <w:r w:rsidRPr="00ED112B">
              <w:rPr>
                <w:strike/>
                <w:color w:val="FF0000"/>
              </w:rPr>
              <w:t xml:space="preserve"> and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宋体"/>
                <w:b w:val="0"/>
                <w:bCs w:val="0"/>
                <w:iCs/>
                <w:lang w:val="en-US" w:eastAsia="zh-CN"/>
              </w:rPr>
            </w:pPr>
            <w:r w:rsidRPr="008925E6">
              <w:rPr>
                <w:rFonts w:eastAsia="宋体"/>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069957A3" w14:textId="1F4FE58C" w:rsidR="004E5B73" w:rsidRPr="004E5B73" w:rsidRDefault="004E5B73" w:rsidP="004E5B73">
      <w:pPr>
        <w:keepNext/>
        <w:keepLines/>
        <w:spacing w:before="120" w:after="120"/>
        <w:ind w:left="1008" w:hanging="1008"/>
        <w:textAlignment w:val="baseline"/>
        <w:outlineLvl w:val="4"/>
        <w:rPr>
          <w:sz w:val="24"/>
          <w:szCs w:val="24"/>
          <w:u w:val="single"/>
        </w:rPr>
      </w:pPr>
      <w:r w:rsidRPr="004E5B73">
        <w:rPr>
          <w:sz w:val="24"/>
          <w:szCs w:val="24"/>
          <w:u w:val="single"/>
        </w:rPr>
        <w:t>Proposal 21c: (for offline discussion)</w:t>
      </w:r>
    </w:p>
    <w:p w14:paraId="43C3BE3D" w14:textId="77777777" w:rsidR="004E5B73" w:rsidRDefault="004E5B73" w:rsidP="004E5B73">
      <w:r w:rsidRPr="00CA7098">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47660293" w14:textId="77777777" w:rsidR="004E5B73" w:rsidRPr="00CA7098" w:rsidRDefault="004E5B73" w:rsidP="004E5B73">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F7DA821" w14:textId="77777777" w:rsidR="004E5B73" w:rsidRPr="00CA7098" w:rsidRDefault="004E5B73" w:rsidP="004E5B73"/>
    <w:p w14:paraId="02A7D4F5" w14:textId="77777777" w:rsidR="004E5B73" w:rsidRPr="00CA7098" w:rsidRDefault="004E5B73" w:rsidP="004E5B73">
      <w:r w:rsidRPr="00CA7098">
        <w:t>Conclude that a specified model structure in Option 3a is for the purpose of defining the mapping between the (reconstructed) target CSI and its latent.</w:t>
      </w:r>
    </w:p>
    <w:p w14:paraId="7BA15BBF" w14:textId="77777777" w:rsidR="004E5B73" w:rsidRPr="00CA7098" w:rsidRDefault="004E5B73" w:rsidP="004E5B73">
      <w:r w:rsidRPr="00CA7098">
        <w:t>Conclude that a specified model structure in Option 3b is for the purpose of inference at UE.</w:t>
      </w:r>
    </w:p>
    <w:p w14:paraId="784996B0" w14:textId="77777777" w:rsidR="004E5B73" w:rsidRPr="00CA7098" w:rsidRDefault="004E5B73" w:rsidP="004E5B73">
      <w:r w:rsidRPr="00CA7098">
        <w:t>RAN1 to consider the above aspects for model structure specification discussion for Option 3.</w:t>
      </w:r>
    </w:p>
    <w:p w14:paraId="3A26C8DC" w14:textId="77777777" w:rsidR="004E5B73" w:rsidRPr="00CA7098" w:rsidRDefault="004E5B73" w:rsidP="004E5B73"/>
    <w:p w14:paraId="7CF4818D" w14:textId="77777777" w:rsidR="004E5B73" w:rsidRPr="00CA7098" w:rsidRDefault="004E5B73" w:rsidP="004E5B73">
      <w:r w:rsidRPr="00CA7098">
        <w:t xml:space="preserve">Continue the study of both directions - on-device operation and UE side offline engineering </w:t>
      </w:r>
    </w:p>
    <w:p w14:paraId="4B1AF210" w14:textId="77777777" w:rsidR="004E5B73" w:rsidRPr="00CA7098" w:rsidRDefault="004E5B73" w:rsidP="004E5B73">
      <w:pPr>
        <w:numPr>
          <w:ilvl w:val="0"/>
          <w:numId w:val="122"/>
        </w:numPr>
        <w:suppressAutoHyphens w:val="0"/>
        <w:spacing w:after="0" w:line="360" w:lineRule="auto"/>
        <w:jc w:val="left"/>
      </w:pPr>
      <w:r w:rsidRPr="00CA7098">
        <w:t>Direction A: Sharing reference model / parameters / dataset that enables UE-side offline engineering (3a and 4)</w:t>
      </w:r>
    </w:p>
    <w:p w14:paraId="63C522C2" w14:textId="77777777" w:rsidR="004E5B73" w:rsidRPr="00CA7098" w:rsidRDefault="004E5B73" w:rsidP="004E5B73">
      <w:pPr>
        <w:numPr>
          <w:ilvl w:val="1"/>
          <w:numId w:val="122"/>
        </w:numPr>
        <w:suppressAutoHyphens w:val="0"/>
        <w:spacing w:after="0" w:line="360" w:lineRule="auto"/>
        <w:jc w:val="left"/>
      </w:pPr>
      <w:r w:rsidRPr="00CA7098">
        <w:t>Based on NW-first separate training (</w:t>
      </w:r>
      <w:r w:rsidRPr="00CA7098">
        <w:rPr>
          <w:highlight w:val="yellow"/>
        </w:rPr>
        <w:t>Type 3; NW first</w:t>
      </w:r>
      <w:r w:rsidRPr="00CA7098">
        <w:t>)</w:t>
      </w:r>
    </w:p>
    <w:p w14:paraId="1CD3493E" w14:textId="77777777" w:rsidR="004E5B73" w:rsidRPr="00CA7098" w:rsidRDefault="004E5B73" w:rsidP="004E5B73">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70AD7E0D" w14:textId="77777777" w:rsidR="004E5B73" w:rsidRPr="00CA7098" w:rsidRDefault="004E5B73" w:rsidP="004E5B73">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4AC9B135" w14:textId="77777777" w:rsidR="004E5B73" w:rsidRPr="00B533F3" w:rsidRDefault="004E5B73" w:rsidP="004E5B73">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36A01B17" w14:textId="77777777" w:rsidR="004E5B73" w:rsidRPr="00CA7098" w:rsidRDefault="004E5B73" w:rsidP="004E5B73">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373C1D38" w14:textId="77777777" w:rsidR="004E5B73" w:rsidRPr="00CA7098" w:rsidRDefault="004E5B73" w:rsidP="004E5B73">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839BB59" w14:textId="77777777" w:rsidR="004E5B73" w:rsidRPr="00CA7098" w:rsidRDefault="004E5B73" w:rsidP="004E5B73">
      <w:pPr>
        <w:numPr>
          <w:ilvl w:val="2"/>
          <w:numId w:val="122"/>
        </w:numPr>
        <w:suppressAutoHyphens w:val="0"/>
        <w:spacing w:after="0" w:line="360" w:lineRule="auto"/>
        <w:jc w:val="left"/>
      </w:pPr>
      <w:r w:rsidRPr="00CA7098">
        <w:lastRenderedPageBreak/>
        <w:t>[D4] For Option 4-2</w:t>
      </w:r>
      <w:r w:rsidRPr="00355DDF">
        <w:rPr>
          <w:color w:val="FF0000"/>
        </w:rPr>
        <w:t>/3</w:t>
      </w:r>
      <w:r w:rsidRPr="00CA7098">
        <w:t>, is there concern for NW’s proprietary information disclosure, and if so, how to address it.</w:t>
      </w:r>
    </w:p>
    <w:p w14:paraId="79D4FC2D" w14:textId="77777777" w:rsidR="004E5B73" w:rsidRPr="00CA7098" w:rsidRDefault="004E5B73" w:rsidP="004E5B73">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7ADB490C" w14:textId="77777777" w:rsidR="004E5B73" w:rsidRPr="00CA7098" w:rsidRDefault="004E5B73" w:rsidP="004E5B73">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498E578E" w14:textId="77777777" w:rsidR="004E5B73" w:rsidRPr="00CA7098" w:rsidRDefault="004E5B73" w:rsidP="004E5B73">
      <w:pPr>
        <w:numPr>
          <w:ilvl w:val="2"/>
          <w:numId w:val="122"/>
        </w:numPr>
        <w:suppressAutoHyphens w:val="0"/>
        <w:spacing w:after="0" w:line="360" w:lineRule="auto"/>
        <w:jc w:val="left"/>
      </w:pPr>
      <w:r w:rsidRPr="00CA7098">
        <w:t>Encoder vs. decoder exchange</w:t>
      </w:r>
    </w:p>
    <w:p w14:paraId="74C1C8B6" w14:textId="77777777" w:rsidR="004E5B73" w:rsidRPr="00CA7098" w:rsidRDefault="004E5B73" w:rsidP="004E5B73">
      <w:pPr>
        <w:numPr>
          <w:ilvl w:val="2"/>
          <w:numId w:val="122"/>
        </w:numPr>
        <w:suppressAutoHyphens w:val="0"/>
        <w:spacing w:after="0" w:line="360" w:lineRule="auto"/>
        <w:jc w:val="left"/>
      </w:pPr>
      <w:r w:rsidRPr="00CA7098">
        <w:t>Dataset vs. model parameter exchange</w:t>
      </w:r>
    </w:p>
    <w:p w14:paraId="493DDE0F" w14:textId="77777777" w:rsidR="004E5B73" w:rsidRPr="00CA7098" w:rsidRDefault="004E5B73" w:rsidP="004E5B73">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657CCDAC" w14:textId="77777777" w:rsidR="004E5B73" w:rsidRPr="00CA7098" w:rsidRDefault="004E5B73" w:rsidP="004E5B73">
      <w:pPr>
        <w:numPr>
          <w:ilvl w:val="1"/>
          <w:numId w:val="122"/>
        </w:numPr>
        <w:suppressAutoHyphens w:val="0"/>
        <w:spacing w:after="0" w:line="360" w:lineRule="auto"/>
        <w:jc w:val="left"/>
      </w:pPr>
      <w:r w:rsidRPr="00CA7098">
        <w:t>Based on NW-side training (Type 1; known model structure at UE)</w:t>
      </w:r>
    </w:p>
    <w:p w14:paraId="7FEB32B8" w14:textId="77777777" w:rsidR="004E5B73" w:rsidRPr="00CA7098" w:rsidRDefault="004E5B73" w:rsidP="004E5B73">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D05CAFB" w14:textId="77777777" w:rsidR="004E5B73" w:rsidRPr="00CA7098" w:rsidRDefault="004E5B73" w:rsidP="004E5B73">
      <w:pPr>
        <w:numPr>
          <w:ilvl w:val="1"/>
          <w:numId w:val="122"/>
        </w:numPr>
        <w:suppressAutoHyphens w:val="0"/>
        <w:spacing w:after="0" w:line="360" w:lineRule="auto"/>
        <w:jc w:val="left"/>
      </w:pPr>
      <w:r w:rsidRPr="00CA7098">
        <w:t>[D7] Discuss how to handle new UEs and chipsets after the initial decoder deployment</w:t>
      </w:r>
    </w:p>
    <w:p w14:paraId="6248EF0D" w14:textId="77777777" w:rsidR="004E5B73" w:rsidRPr="00CA7098" w:rsidRDefault="004E5B73" w:rsidP="004E5B73">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2307A6E8" w14:textId="77777777" w:rsidR="004E5B73" w:rsidRDefault="004E5B73" w:rsidP="004E5B73">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779ADC4F" w14:textId="77777777" w:rsidR="004E5B73" w:rsidRPr="008C1138" w:rsidRDefault="004E5B73" w:rsidP="004E5B73">
      <w:pPr>
        <w:pStyle w:val="af3"/>
        <w:numPr>
          <w:ilvl w:val="0"/>
          <w:numId w:val="122"/>
        </w:numPr>
        <w:rPr>
          <w:bCs/>
          <w:iCs/>
          <w:color w:val="FF0000"/>
        </w:rPr>
      </w:pPr>
      <w:r w:rsidRPr="008C1138">
        <w:rPr>
          <w:color w:val="FF0000"/>
        </w:rPr>
        <w:t>Direction C: Fully standardized reference model(s) with specified CSI generation part and/or CSI reconstruction part</w:t>
      </w:r>
      <w:r>
        <w:rPr>
          <w:color w:val="FF0000"/>
        </w:rPr>
        <w:t xml:space="preserve"> (1)</w:t>
      </w:r>
    </w:p>
    <w:p w14:paraId="0B02AE3A" w14:textId="77777777" w:rsidR="004E5B73" w:rsidRPr="008C1138" w:rsidRDefault="004E5B73" w:rsidP="004E5B73">
      <w:pPr>
        <w:pStyle w:val="af3"/>
        <w:numPr>
          <w:ilvl w:val="1"/>
          <w:numId w:val="122"/>
        </w:numPr>
        <w:rPr>
          <w:color w:val="FF0000"/>
        </w:rPr>
      </w:pPr>
      <w:r w:rsidRPr="008C1138">
        <w:rPr>
          <w:color w:val="FF0000"/>
        </w:rPr>
        <w:t xml:space="preserve">Based on separate training at NW-side and UE-side against the standardized reference model(s) (Type 3) </w:t>
      </w:r>
    </w:p>
    <w:p w14:paraId="00E28D5D" w14:textId="77777777" w:rsidR="004E5B73" w:rsidRPr="008C1138" w:rsidRDefault="004E5B73" w:rsidP="004E5B73">
      <w:pPr>
        <w:pStyle w:val="af3"/>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E55D54C" w14:textId="77777777" w:rsidR="004E5B73" w:rsidRPr="008C1138" w:rsidRDefault="004E5B73" w:rsidP="004E5B73">
      <w:pPr>
        <w:pStyle w:val="af3"/>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DE4740B" w14:textId="77777777" w:rsidR="004E5B73" w:rsidRPr="008C1138" w:rsidRDefault="004E5B73" w:rsidP="004E5B73">
      <w:pPr>
        <w:pStyle w:val="af3"/>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10448827" w14:textId="77777777" w:rsidR="004E5B73" w:rsidRPr="008C1138" w:rsidRDefault="004E5B73" w:rsidP="004E5B73">
      <w:pPr>
        <w:rPr>
          <w:lang w:val="en-US"/>
        </w:rPr>
      </w:pPr>
    </w:p>
    <w:p w14:paraId="026AF02F" w14:textId="5538637E"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d</w:t>
      </w:r>
      <w:r w:rsidRPr="004E5B73">
        <w:rPr>
          <w:sz w:val="24"/>
          <w:szCs w:val="24"/>
          <w:u w:val="single"/>
        </w:rPr>
        <w:t xml:space="preserve">: </w:t>
      </w:r>
    </w:p>
    <w:p w14:paraId="5B8CF870"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4A23D7D3"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5C1BA326" w14:textId="77777777" w:rsidR="00E52CE1" w:rsidRDefault="00E52CE1" w:rsidP="00E52CE1"/>
    <w:p w14:paraId="2B4EDF6B" w14:textId="77777777" w:rsidR="00E52CE1" w:rsidRPr="00CA7098" w:rsidRDefault="00E52CE1" w:rsidP="00E52CE1">
      <w:r w:rsidRPr="00CA7098">
        <w:t xml:space="preserve">Continue the study of both directions - on-device operation and UE side offline engineering </w:t>
      </w:r>
    </w:p>
    <w:p w14:paraId="0BDDD3F5"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58190770"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33F3EAF"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3C54A81A"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16C1AFD6"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F8355AC" w14:textId="77777777" w:rsidR="00E52CE1" w:rsidRPr="00CA7098" w:rsidRDefault="00E52CE1" w:rsidP="00E52CE1">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0C7A726B"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5084188F"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6AF0DCC"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4B141DF"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 xml:space="preserve">to enable UE-side to </w:t>
      </w:r>
      <w:r w:rsidRPr="00355DDF">
        <w:rPr>
          <w:color w:val="FF0000"/>
        </w:rPr>
        <w:lastRenderedPageBreak/>
        <w:t>train/ validate a new encoder a for a pre-commercial UE/chipset after the initial decoder deployment</w:t>
      </w:r>
    </w:p>
    <w:p w14:paraId="0F38DE1C"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13AD8056"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0221248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4C824AB8"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3D79573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3142981"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789271B"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3AE30B8"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1C8FCAA1" w14:textId="77777777" w:rsidR="00E52CE1" w:rsidRPr="008C1138" w:rsidRDefault="00E52CE1" w:rsidP="00E52CE1">
      <w:pPr>
        <w:pStyle w:val="af3"/>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535D366A" w14:textId="77777777" w:rsidR="00E52CE1" w:rsidRPr="008C1138" w:rsidRDefault="00E52CE1" w:rsidP="00E52CE1">
      <w:pPr>
        <w:pStyle w:val="af3"/>
        <w:numPr>
          <w:ilvl w:val="1"/>
          <w:numId w:val="122"/>
        </w:numPr>
        <w:rPr>
          <w:color w:val="FF0000"/>
        </w:rPr>
      </w:pPr>
      <w:r w:rsidRPr="008C1138">
        <w:rPr>
          <w:color w:val="FF0000"/>
        </w:rPr>
        <w:t xml:space="preserve">Based on separate training at NW-side and UE-side against the standardized reference model(s) (Type 3) </w:t>
      </w:r>
    </w:p>
    <w:p w14:paraId="39FD55A1" w14:textId="77777777" w:rsidR="00E52CE1" w:rsidRPr="008C1138" w:rsidRDefault="00E52CE1" w:rsidP="00E52CE1">
      <w:pPr>
        <w:pStyle w:val="af3"/>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46CAC227" w14:textId="77777777" w:rsidR="00E52CE1" w:rsidRPr="008C1138" w:rsidRDefault="00E52CE1" w:rsidP="00E52CE1">
      <w:pPr>
        <w:pStyle w:val="af3"/>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6B8722A3" w14:textId="77777777" w:rsidR="00E52CE1" w:rsidRPr="008C1138" w:rsidRDefault="00E52CE1" w:rsidP="00E52CE1">
      <w:pPr>
        <w:pStyle w:val="af3"/>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3A48CA91" w14:textId="77777777" w:rsidR="00E52CE1" w:rsidRPr="008C1138" w:rsidRDefault="00E52CE1" w:rsidP="00E52CE1">
      <w:pPr>
        <w:rPr>
          <w:lang w:val="en-US"/>
        </w:rPr>
      </w:pPr>
    </w:p>
    <w:tbl>
      <w:tblPr>
        <w:tblStyle w:val="TableGrid1"/>
        <w:tblW w:w="0" w:type="auto"/>
        <w:tblLook w:val="04A0" w:firstRow="1" w:lastRow="0" w:firstColumn="1" w:lastColumn="0" w:noHBand="0" w:noVBand="1"/>
      </w:tblPr>
      <w:tblGrid>
        <w:gridCol w:w="2335"/>
        <w:gridCol w:w="7015"/>
      </w:tblGrid>
      <w:tr w:rsidR="00E52CE1" w:rsidRPr="005E10A1" w14:paraId="29B38FD1" w14:textId="77777777" w:rsidTr="00F8770A">
        <w:tc>
          <w:tcPr>
            <w:tcW w:w="2335" w:type="dxa"/>
          </w:tcPr>
          <w:p w14:paraId="039866DB" w14:textId="77777777" w:rsidR="00E52CE1" w:rsidRPr="005E10A1" w:rsidRDefault="00E52CE1" w:rsidP="00F8770A">
            <w:pPr>
              <w:rPr>
                <w:bCs/>
                <w:i/>
              </w:rPr>
            </w:pPr>
            <w:r w:rsidRPr="005E10A1">
              <w:rPr>
                <w:i/>
                <w:color w:val="00B050"/>
              </w:rPr>
              <w:t>Support / Can accept</w:t>
            </w:r>
          </w:p>
        </w:tc>
        <w:tc>
          <w:tcPr>
            <w:tcW w:w="7015" w:type="dxa"/>
          </w:tcPr>
          <w:p w14:paraId="08AE81BB" w14:textId="77777777" w:rsidR="00E52CE1" w:rsidRPr="005E10A1" w:rsidRDefault="00E52CE1" w:rsidP="00F8770A">
            <w:pPr>
              <w:rPr>
                <w:bCs/>
                <w:iCs/>
              </w:rPr>
            </w:pPr>
          </w:p>
        </w:tc>
      </w:tr>
      <w:tr w:rsidR="00E52CE1" w:rsidRPr="005E10A1" w14:paraId="3680A1CF" w14:textId="77777777" w:rsidTr="00F8770A">
        <w:tc>
          <w:tcPr>
            <w:tcW w:w="2335" w:type="dxa"/>
          </w:tcPr>
          <w:p w14:paraId="68A11732" w14:textId="77777777" w:rsidR="00E52CE1" w:rsidRPr="005E10A1" w:rsidRDefault="00E52CE1" w:rsidP="00F8770A">
            <w:pPr>
              <w:rPr>
                <w:bCs/>
                <w:i/>
              </w:rPr>
            </w:pPr>
            <w:r w:rsidRPr="005E10A1">
              <w:rPr>
                <w:i/>
                <w:color w:val="C00000"/>
              </w:rPr>
              <w:t>Object / Have a concern</w:t>
            </w:r>
          </w:p>
        </w:tc>
        <w:tc>
          <w:tcPr>
            <w:tcW w:w="7015" w:type="dxa"/>
          </w:tcPr>
          <w:p w14:paraId="0703C3F1" w14:textId="77777777" w:rsidR="00E52CE1" w:rsidRPr="005E10A1" w:rsidRDefault="00E52CE1" w:rsidP="00F8770A">
            <w:pPr>
              <w:rPr>
                <w:bCs/>
                <w:iCs/>
              </w:rPr>
            </w:pPr>
          </w:p>
        </w:tc>
      </w:tr>
    </w:tbl>
    <w:p w14:paraId="7FCC50F2" w14:textId="77777777" w:rsidR="00E52CE1" w:rsidRDefault="00E52CE1" w:rsidP="00E52CE1"/>
    <w:tbl>
      <w:tblPr>
        <w:tblStyle w:val="GridTable1Light1"/>
        <w:tblW w:w="0" w:type="auto"/>
        <w:tblLook w:val="04A0" w:firstRow="1" w:lastRow="0" w:firstColumn="1" w:lastColumn="0" w:noHBand="0" w:noVBand="1"/>
      </w:tblPr>
      <w:tblGrid>
        <w:gridCol w:w="1795"/>
        <w:gridCol w:w="7555"/>
      </w:tblGrid>
      <w:tr w:rsidR="00E52CE1" w:rsidRPr="005E10A1" w14:paraId="6938398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4A5072" w14:textId="77777777" w:rsidR="00E52CE1" w:rsidRPr="005E10A1" w:rsidRDefault="00E52CE1" w:rsidP="00F8770A">
            <w:pPr>
              <w:rPr>
                <w:i/>
              </w:rPr>
            </w:pPr>
            <w:r w:rsidRPr="005E10A1">
              <w:rPr>
                <w:i/>
              </w:rPr>
              <w:t>Company</w:t>
            </w:r>
          </w:p>
        </w:tc>
        <w:tc>
          <w:tcPr>
            <w:tcW w:w="7555" w:type="dxa"/>
          </w:tcPr>
          <w:p w14:paraId="29FCFB0F" w14:textId="77777777" w:rsidR="00E52CE1" w:rsidRPr="005E10A1" w:rsidRDefault="00E52CE1"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52CE1" w:rsidRPr="005E10A1" w14:paraId="6004BD19"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D03CA09" w14:textId="3BB72F55" w:rsidR="00E52CE1" w:rsidRPr="00652E6A" w:rsidRDefault="00E52CE1" w:rsidP="00F8770A">
            <w:pPr>
              <w:rPr>
                <w:rFonts w:eastAsia="宋体" w:hint="eastAsia"/>
                <w:b w:val="0"/>
                <w:bCs w:val="0"/>
                <w:iCs/>
                <w:lang w:eastAsia="zh-CN"/>
              </w:rPr>
            </w:pPr>
          </w:p>
        </w:tc>
        <w:tc>
          <w:tcPr>
            <w:tcW w:w="7555" w:type="dxa"/>
          </w:tcPr>
          <w:p w14:paraId="056A7485"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r w:rsidR="00E52CE1" w:rsidRPr="005E10A1" w14:paraId="7C88590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0D75D6C" w14:textId="77777777" w:rsidR="00E52CE1" w:rsidRPr="005E10A1" w:rsidRDefault="00E52CE1" w:rsidP="00F8770A">
            <w:pPr>
              <w:rPr>
                <w:b w:val="0"/>
                <w:bCs w:val="0"/>
                <w:iCs/>
              </w:rPr>
            </w:pPr>
          </w:p>
        </w:tc>
        <w:tc>
          <w:tcPr>
            <w:tcW w:w="7555" w:type="dxa"/>
          </w:tcPr>
          <w:p w14:paraId="5127BCF1"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bl>
    <w:p w14:paraId="783D34DE" w14:textId="77777777" w:rsidR="004E5B73" w:rsidRPr="004E5B73" w:rsidRDefault="004E5B73">
      <w:pPr>
        <w:rPr>
          <w:lang w:val="en-US"/>
        </w:rPr>
      </w:pPr>
    </w:p>
    <w:p w14:paraId="3AE537C5" w14:textId="77777777" w:rsidR="004E5B73" w:rsidRDefault="004E5B73"/>
    <w:p w14:paraId="4B4874A0" w14:textId="12ED419B" w:rsidR="00303B4D" w:rsidRPr="004E5B73" w:rsidRDefault="00303B4D" w:rsidP="00303B4D">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e</w:t>
      </w:r>
      <w:r w:rsidRPr="004E5B73">
        <w:rPr>
          <w:sz w:val="24"/>
          <w:szCs w:val="24"/>
          <w:u w:val="single"/>
        </w:rPr>
        <w:t xml:space="preserve">: </w:t>
      </w:r>
    </w:p>
    <w:p w14:paraId="4CE2882C" w14:textId="77777777" w:rsidR="00303B4D" w:rsidRPr="00CA7098" w:rsidRDefault="00303B4D" w:rsidP="00303B4D">
      <w:r w:rsidRPr="00CA7098">
        <w:t xml:space="preserve">Continue the study of both directions - on-device operation and UE side offline engineering </w:t>
      </w:r>
    </w:p>
    <w:p w14:paraId="298ED687" w14:textId="77777777" w:rsidR="00303B4D" w:rsidRPr="00315387" w:rsidRDefault="00303B4D" w:rsidP="00303B4D">
      <w:pPr>
        <w:numPr>
          <w:ilvl w:val="0"/>
          <w:numId w:val="122"/>
        </w:numPr>
        <w:suppressAutoHyphens w:val="0"/>
        <w:spacing w:after="0" w:line="360" w:lineRule="auto"/>
        <w:jc w:val="left"/>
        <w:rPr>
          <w:highlight w:val="green"/>
        </w:rPr>
      </w:pPr>
      <w:r w:rsidRPr="00315387">
        <w:rPr>
          <w:highlight w:val="green"/>
        </w:rPr>
        <w:t>Direction A: Sharing parameters</w:t>
      </w:r>
      <w:r>
        <w:rPr>
          <w:rFonts w:eastAsia="等线" w:hint="eastAsia"/>
          <w:highlight w:val="green"/>
          <w:lang w:eastAsia="zh-CN"/>
        </w:rPr>
        <w:t>/reference model</w:t>
      </w:r>
      <w:r w:rsidRPr="00315387">
        <w:rPr>
          <w:highlight w:val="green"/>
        </w:rPr>
        <w:t>/dataset that enables UE-side offline engineering (3a</w:t>
      </w:r>
      <w:r>
        <w:rPr>
          <w:rFonts w:eastAsia="等线" w:hint="eastAsia"/>
          <w:highlight w:val="green"/>
          <w:lang w:eastAsia="zh-CN"/>
        </w:rPr>
        <w:t>/5a/</w:t>
      </w:r>
      <w:r w:rsidRPr="00315387">
        <w:rPr>
          <w:highlight w:val="green"/>
        </w:rPr>
        <w:t>4)</w:t>
      </w:r>
    </w:p>
    <w:p w14:paraId="67C8CB03" w14:textId="77777777" w:rsidR="00303B4D" w:rsidRPr="00315387" w:rsidRDefault="00303B4D" w:rsidP="00303B4D">
      <w:pPr>
        <w:numPr>
          <w:ilvl w:val="1"/>
          <w:numId w:val="122"/>
        </w:numPr>
        <w:suppressAutoHyphens w:val="0"/>
        <w:spacing w:after="0" w:line="360" w:lineRule="auto"/>
        <w:jc w:val="left"/>
        <w:rPr>
          <w:highlight w:val="green"/>
        </w:rPr>
      </w:pPr>
      <w:r>
        <w:rPr>
          <w:rFonts w:eastAsia="等线" w:hint="eastAsia"/>
          <w:highlight w:val="green"/>
          <w:lang w:eastAsia="zh-CN"/>
        </w:rPr>
        <w:t xml:space="preserve">Potential </w:t>
      </w:r>
      <w:r w:rsidRPr="00315387">
        <w:rPr>
          <w:highlight w:val="green"/>
        </w:rPr>
        <w:t>down-selection into one or more among sub-options 3a</w:t>
      </w:r>
      <w:r>
        <w:rPr>
          <w:rFonts w:eastAsia="等线" w:hint="eastAsia"/>
          <w:highlight w:val="green"/>
          <w:lang w:eastAsia="zh-CN"/>
        </w:rPr>
        <w:t>/5a</w:t>
      </w:r>
      <w:r w:rsidRPr="00315387">
        <w:rPr>
          <w:highlight w:val="green"/>
        </w:rPr>
        <w:t>-1, 3a</w:t>
      </w:r>
      <w:r>
        <w:rPr>
          <w:rFonts w:eastAsia="等线" w:hint="eastAsia"/>
          <w:highlight w:val="green"/>
          <w:lang w:eastAsia="zh-CN"/>
        </w:rPr>
        <w:t>/5a</w:t>
      </w:r>
      <w:r w:rsidRPr="00315387">
        <w:rPr>
          <w:highlight w:val="green"/>
        </w:rPr>
        <w:t>-2, 3a</w:t>
      </w:r>
      <w:r>
        <w:rPr>
          <w:rFonts w:eastAsia="等线" w:hint="eastAsia"/>
          <w:highlight w:val="green"/>
          <w:lang w:eastAsia="zh-CN"/>
        </w:rPr>
        <w:t>/5a</w:t>
      </w:r>
      <w:r w:rsidRPr="00315387">
        <w:rPr>
          <w:highlight w:val="green"/>
        </w:rPr>
        <w:t>-3, 4-1, 4-2, and 4-3 considering their feasibility and performance</w:t>
      </w:r>
      <w:r>
        <w:rPr>
          <w:rFonts w:eastAsia="等线" w:hint="eastAsia"/>
          <w:highlight w:val="green"/>
          <w:lang w:eastAsia="zh-CN"/>
        </w:rPr>
        <w:t>, including at least the following issues</w:t>
      </w:r>
    </w:p>
    <w:p w14:paraId="1D21275B" w14:textId="77777777" w:rsidR="00303B4D" w:rsidRPr="00C1435A"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1] W</w:t>
      </w:r>
      <w:r w:rsidRPr="00C1435A">
        <w:rPr>
          <w:highlight w:val="green"/>
        </w:rPr>
        <w:t>hat additional information should be shared from NW-side to UE-side to enable UE-side encoder training, validation, and testing</w:t>
      </w:r>
      <w:r>
        <w:rPr>
          <w:rFonts w:eastAsia="等线" w:hint="eastAsia"/>
          <w:highlight w:val="green"/>
          <w:lang w:eastAsia="zh-CN"/>
        </w:rPr>
        <w:t>?</w:t>
      </w:r>
      <w:r w:rsidRPr="00C1435A">
        <w:rPr>
          <w:rFonts w:eastAsia="等线" w:hint="eastAsia"/>
          <w:highlight w:val="green"/>
          <w:lang w:eastAsia="zh-CN"/>
        </w:rPr>
        <w:t xml:space="preserve"> </w:t>
      </w:r>
    </w:p>
    <w:p w14:paraId="1BEF8BCD" w14:textId="77777777" w:rsidR="00303B4D" w:rsidRPr="00315387"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2] I</w:t>
      </w:r>
      <w:r w:rsidRPr="00315387">
        <w:rPr>
          <w:highlight w:val="green"/>
        </w:rPr>
        <w:t>s there concern for NW’s proprietary information disclosure, and if so, how to address it</w:t>
      </w:r>
      <w:r>
        <w:rPr>
          <w:rFonts w:eastAsia="等线" w:hint="eastAsia"/>
          <w:highlight w:val="green"/>
          <w:lang w:eastAsia="zh-CN"/>
        </w:rPr>
        <w:t>?</w:t>
      </w:r>
    </w:p>
    <w:p w14:paraId="4FD304B9" w14:textId="77777777" w:rsidR="00303B4D" w:rsidRPr="00315387" w:rsidRDefault="00303B4D" w:rsidP="00303B4D">
      <w:pPr>
        <w:numPr>
          <w:ilvl w:val="2"/>
          <w:numId w:val="122"/>
        </w:numPr>
        <w:suppressAutoHyphens w:val="0"/>
        <w:spacing w:after="0" w:line="360" w:lineRule="auto"/>
        <w:jc w:val="left"/>
        <w:rPr>
          <w:highlight w:val="green"/>
        </w:rPr>
      </w:pPr>
      <w:r w:rsidRPr="00315387">
        <w:rPr>
          <w:highlight w:val="green"/>
        </w:rPr>
        <w:t>[</w:t>
      </w:r>
      <w:r w:rsidRPr="00315387">
        <w:rPr>
          <w:rFonts w:eastAsia="等线" w:hint="eastAsia"/>
          <w:highlight w:val="green"/>
          <w:lang w:eastAsia="zh-CN"/>
        </w:rPr>
        <w:t>Issue 3</w:t>
      </w:r>
      <w:r w:rsidRPr="00315387">
        <w:rPr>
          <w:highlight w:val="green"/>
        </w:rPr>
        <w:t xml:space="preserve">] </w:t>
      </w:r>
      <w:r>
        <w:rPr>
          <w:rFonts w:eastAsia="等线" w:hint="eastAsia"/>
          <w:highlight w:val="green"/>
          <w:lang w:eastAsia="zh-CN"/>
        </w:rPr>
        <w:t>Is there</w:t>
      </w:r>
      <w:r w:rsidRPr="00315387">
        <w:rPr>
          <w:highlight w:val="green"/>
        </w:rPr>
        <w:t xml:space="preserve"> an overhead concern</w:t>
      </w:r>
      <w:r>
        <w:rPr>
          <w:rFonts w:eastAsia="等线" w:hint="eastAsia"/>
          <w:highlight w:val="green"/>
          <w:lang w:eastAsia="zh-CN"/>
        </w:rPr>
        <w:t xml:space="preserve">, </w:t>
      </w:r>
      <w:r w:rsidRPr="00315387">
        <w:rPr>
          <w:highlight w:val="green"/>
        </w:rPr>
        <w:t>and if so, how to address it</w:t>
      </w:r>
      <w:r>
        <w:rPr>
          <w:rFonts w:eastAsia="等线" w:hint="eastAsia"/>
          <w:highlight w:val="green"/>
          <w:lang w:eastAsia="zh-CN"/>
        </w:rPr>
        <w:t>?</w:t>
      </w:r>
    </w:p>
    <w:p w14:paraId="6D691175" w14:textId="77777777" w:rsidR="00303B4D" w:rsidRPr="00C1435A"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4] Is there performance impact due to mismatch between NW side data distribution and UE side data distribution, and if so, how to address it?</w:t>
      </w:r>
    </w:p>
    <w:p w14:paraId="72CFB70D" w14:textId="77777777" w:rsidR="00303B4D" w:rsidRPr="00CA7098" w:rsidRDefault="00303B4D" w:rsidP="00303B4D">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25AE702D" w14:textId="77777777"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Based on NW-side training (Type 1; known model structure at UE)</w:t>
      </w:r>
    </w:p>
    <w:p w14:paraId="30122AF7" w14:textId="16A0BBAC" w:rsidR="00303B4D" w:rsidRPr="00CA7098" w:rsidRDefault="00303B4D" w:rsidP="00303B4D">
      <w:pPr>
        <w:numPr>
          <w:ilvl w:val="1"/>
          <w:numId w:val="122"/>
        </w:numPr>
        <w:suppressAutoHyphens w:val="0"/>
        <w:spacing w:after="0" w:line="360" w:lineRule="auto"/>
        <w:jc w:val="left"/>
      </w:pPr>
      <w:r w:rsidRPr="00303B4D">
        <w:rPr>
          <w:strike/>
          <w:color w:val="ED7D31" w:themeColor="accent2"/>
        </w:rPr>
        <w:t>[D6]</w:t>
      </w:r>
      <w:r w:rsidRPr="00303B4D">
        <w:rPr>
          <w:color w:val="ED7D31" w:themeColor="accent2"/>
        </w:rPr>
        <w:t xml:space="preserve"> [Issue 5] </w:t>
      </w:r>
      <w:r w:rsidRPr="00CA7098">
        <w:t xml:space="preserve">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071D8C" w14:textId="4C9954F4" w:rsidR="00303B4D" w:rsidRPr="00303B4D" w:rsidRDefault="00303B4D" w:rsidP="00303B4D">
      <w:pPr>
        <w:numPr>
          <w:ilvl w:val="1"/>
          <w:numId w:val="122"/>
        </w:numPr>
        <w:suppressAutoHyphens w:val="0"/>
        <w:spacing w:after="0" w:line="360" w:lineRule="auto"/>
        <w:jc w:val="left"/>
        <w:rPr>
          <w:color w:val="ED7D31" w:themeColor="accent2"/>
        </w:rPr>
      </w:pPr>
      <w:r w:rsidRPr="00303B4D">
        <w:rPr>
          <w:strike/>
          <w:color w:val="ED7D31" w:themeColor="accent2"/>
        </w:rPr>
        <w:t xml:space="preserve">[D7] Discuss how to handle new UEs and chipsets after the initial decoder deployment </w:t>
      </w:r>
      <w:r w:rsidRPr="00303B4D">
        <w:rPr>
          <w:rFonts w:eastAsia="等线" w:hint="eastAsia"/>
          <w:color w:val="ED7D31" w:themeColor="accent2"/>
          <w:lang w:eastAsia="zh-CN"/>
        </w:rPr>
        <w:t>[Issue 4] Is there performance impact due to mismatch between NW side data distribution and UE side data distribution</w:t>
      </w:r>
      <w:r>
        <w:rPr>
          <w:rFonts w:eastAsia="等线"/>
          <w:color w:val="ED7D31" w:themeColor="accent2"/>
          <w:lang w:eastAsia="zh-CN"/>
        </w:rPr>
        <w:t xml:space="preserve"> (e.g., for new UEs)</w:t>
      </w:r>
      <w:r w:rsidRPr="00303B4D">
        <w:rPr>
          <w:rFonts w:eastAsia="等线" w:hint="eastAsia"/>
          <w:color w:val="ED7D31" w:themeColor="accent2"/>
          <w:lang w:eastAsia="zh-CN"/>
        </w:rPr>
        <w:t>, and if so, how to address it?</w:t>
      </w:r>
      <w:r>
        <w:rPr>
          <w:color w:val="ED7D31" w:themeColor="accent2"/>
        </w:rPr>
        <w:t xml:space="preserve"> </w:t>
      </w:r>
    </w:p>
    <w:p w14:paraId="60055933" w14:textId="58CCF9C4"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[D8] Study the feasibility and necessity of standardizing the model parameter precision and input data pre-processing for the encoder.</w:t>
      </w:r>
    </w:p>
    <w:p w14:paraId="483BF575" w14:textId="77777777" w:rsidR="00303B4D" w:rsidRPr="00303B4D" w:rsidRDefault="00303B4D" w:rsidP="00303B4D">
      <w:pPr>
        <w:numPr>
          <w:ilvl w:val="1"/>
          <w:numId w:val="122"/>
        </w:numPr>
        <w:suppressAutoHyphens w:val="0"/>
        <w:spacing w:after="0" w:line="360" w:lineRule="auto"/>
        <w:jc w:val="left"/>
        <w:rPr>
          <w:strike/>
          <w:color w:val="ED7D31" w:themeColor="accent2"/>
        </w:rPr>
      </w:pPr>
      <w:r w:rsidRPr="00303B4D">
        <w:rPr>
          <w:strike/>
          <w:color w:val="ED7D31" w:themeColor="accent2"/>
        </w:rPr>
        <w:t>[D9] Study if there is any other additional information that needs to be standardized to improve the feasibility for a UE to use received parameters directly for inference.</w:t>
      </w:r>
    </w:p>
    <w:p w14:paraId="3F4473FA" w14:textId="77777777" w:rsidR="00303B4D" w:rsidRPr="008C1138" w:rsidRDefault="00303B4D" w:rsidP="00303B4D">
      <w:pPr>
        <w:pStyle w:val="af3"/>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40221BEE" w14:textId="77777777" w:rsidR="00303B4D" w:rsidRPr="008C1138" w:rsidRDefault="00303B4D" w:rsidP="00303B4D">
      <w:pPr>
        <w:pStyle w:val="af3"/>
        <w:numPr>
          <w:ilvl w:val="1"/>
          <w:numId w:val="122"/>
        </w:numPr>
        <w:rPr>
          <w:color w:val="FF0000"/>
        </w:rPr>
      </w:pPr>
      <w:r w:rsidRPr="008C1138">
        <w:rPr>
          <w:color w:val="FF0000"/>
        </w:rPr>
        <w:t xml:space="preserve">Based on separate training at NW-side and UE-side against the standardized reference model(s) (Type 3) </w:t>
      </w:r>
    </w:p>
    <w:p w14:paraId="779658B1" w14:textId="1343C9A2" w:rsidR="00303B4D" w:rsidRPr="008C1138" w:rsidRDefault="00303B4D" w:rsidP="00303B4D">
      <w:pPr>
        <w:pStyle w:val="af3"/>
        <w:numPr>
          <w:ilvl w:val="1"/>
          <w:numId w:val="122"/>
        </w:numPr>
        <w:rPr>
          <w:color w:val="FF0000"/>
        </w:rPr>
      </w:pPr>
      <w:r w:rsidRPr="0075081F">
        <w:rPr>
          <w:strike/>
          <w:color w:val="ED7D31" w:themeColor="accent2"/>
        </w:rPr>
        <w:t xml:space="preserve">[D10] </w:t>
      </w:r>
      <w:r w:rsidRPr="0075081F">
        <w:rPr>
          <w:color w:val="ED7D31" w:themeColor="accent2"/>
        </w:rPr>
        <w:t xml:space="preserve">[Issue 7] </w:t>
      </w:r>
      <w:r w:rsidRPr="008C1138">
        <w:rPr>
          <w:color w:val="FF0000"/>
        </w:rPr>
        <w:t xml:space="preserve">Discuss on how to train the reference model, e.g., whether to consider 3GPP’s statistical channel model. </w:t>
      </w:r>
    </w:p>
    <w:p w14:paraId="5DD57955" w14:textId="0231DCF8" w:rsidR="00303B4D" w:rsidRDefault="00303B4D" w:rsidP="00303B4D">
      <w:pPr>
        <w:pStyle w:val="af3"/>
        <w:numPr>
          <w:ilvl w:val="1"/>
          <w:numId w:val="122"/>
        </w:numPr>
        <w:rPr>
          <w:color w:val="FF0000"/>
        </w:rPr>
      </w:pPr>
      <w:r w:rsidRPr="0075081F">
        <w:rPr>
          <w:strike/>
          <w:color w:val="ED7D31" w:themeColor="accent2"/>
        </w:rPr>
        <w:t xml:space="preserve">[D11] </w:t>
      </w:r>
      <w:r w:rsidRPr="0075081F">
        <w:rPr>
          <w:color w:val="ED7D31" w:themeColor="accent2"/>
        </w:rPr>
        <w:t xml:space="preserve">[Issue 8] </w:t>
      </w:r>
      <w:r w:rsidRPr="008C1138">
        <w:rPr>
          <w:color w:val="FF0000"/>
        </w:rPr>
        <w:t xml:space="preserve">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C68530B" w14:textId="195C7D82" w:rsidR="0075081F" w:rsidRPr="0075081F" w:rsidRDefault="0075081F" w:rsidP="0075081F">
      <w:pPr>
        <w:pStyle w:val="af3"/>
        <w:numPr>
          <w:ilvl w:val="2"/>
          <w:numId w:val="122"/>
        </w:numPr>
        <w:rPr>
          <w:color w:val="ED7D31" w:themeColor="accent2"/>
        </w:rPr>
      </w:pPr>
      <w:r w:rsidRPr="0075081F">
        <w:rPr>
          <w:color w:val="ED7D31" w:themeColor="accent2"/>
        </w:rPr>
        <w:lastRenderedPageBreak/>
        <w:t xml:space="preserve">Evaluation study may be </w:t>
      </w:r>
      <w:r>
        <w:rPr>
          <w:color w:val="ED7D31" w:themeColor="accent2"/>
        </w:rPr>
        <w:t>performed</w:t>
      </w:r>
      <w:r w:rsidRPr="0075081F">
        <w:rPr>
          <w:color w:val="ED7D31" w:themeColor="accent2"/>
        </w:rPr>
        <w:t xml:space="preserve"> by considering that </w:t>
      </w:r>
      <w:r w:rsidRPr="0075081F">
        <w:rPr>
          <w:color w:val="ED7D31" w:themeColor="accent2"/>
          <w:lang w:eastAsia="ko-KR"/>
        </w:rPr>
        <w:t xml:space="preserve">UE-side and/or NW-side independently improve their actual UE-part model and NW-part model using a dataset B </w:t>
      </w:r>
      <w:r w:rsidRPr="0075081F">
        <w:rPr>
          <w:rFonts w:hint="eastAsia"/>
          <w:color w:val="ED7D31" w:themeColor="accent2"/>
          <w:lang w:eastAsia="ko-KR"/>
        </w:rPr>
        <w:t>(representing field data)</w:t>
      </w:r>
      <w:r w:rsidRPr="0075081F">
        <w:rPr>
          <w:color w:val="ED7D31" w:themeColor="accent2"/>
          <w:lang w:eastAsia="ko-KR"/>
        </w:rPr>
        <w:t xml:space="preserve">, which is different from the dataset A </w:t>
      </w:r>
      <w:r w:rsidRPr="0075081F">
        <w:rPr>
          <w:rFonts w:hint="eastAsia"/>
          <w:color w:val="ED7D31" w:themeColor="accent2"/>
          <w:lang w:eastAsia="ko-KR"/>
        </w:rPr>
        <w:t xml:space="preserve">(representing dataset </w:t>
      </w:r>
      <w:r w:rsidRPr="0075081F">
        <w:rPr>
          <w:color w:val="ED7D31" w:themeColor="accent2"/>
          <w:lang w:eastAsia="ko-KR"/>
        </w:rPr>
        <w:t xml:space="preserve">for </w:t>
      </w:r>
      <w:r w:rsidRPr="0075081F">
        <w:rPr>
          <w:rFonts w:hint="eastAsia"/>
          <w:color w:val="ED7D31" w:themeColor="accent2"/>
          <w:lang w:eastAsia="ko-KR"/>
        </w:rPr>
        <w:t>developing</w:t>
      </w:r>
      <w:r w:rsidRPr="0075081F">
        <w:rPr>
          <w:color w:val="ED7D31" w:themeColor="accent2"/>
          <w:lang w:eastAsia="ko-KR"/>
        </w:rPr>
        <w:t xml:space="preserve"> the standardized reference model</w:t>
      </w:r>
      <w:r w:rsidRPr="0075081F">
        <w:rPr>
          <w:rFonts w:hint="eastAsia"/>
          <w:color w:val="ED7D31" w:themeColor="accent2"/>
          <w:lang w:eastAsia="ko-KR"/>
        </w:rPr>
        <w:t>).</w:t>
      </w:r>
    </w:p>
    <w:p w14:paraId="619C959B" w14:textId="11987785" w:rsidR="00303B4D" w:rsidRPr="008C1138" w:rsidRDefault="00303B4D" w:rsidP="00303B4D">
      <w:pPr>
        <w:pStyle w:val="af3"/>
        <w:numPr>
          <w:ilvl w:val="1"/>
          <w:numId w:val="122"/>
        </w:numPr>
        <w:rPr>
          <w:color w:val="FF0000"/>
        </w:rPr>
      </w:pPr>
      <w:r w:rsidRPr="0075081F">
        <w:rPr>
          <w:strike/>
          <w:color w:val="ED7D31" w:themeColor="accent2"/>
        </w:rPr>
        <w:t xml:space="preserve">[D12] </w:t>
      </w:r>
      <w:r w:rsidRPr="0075081F">
        <w:rPr>
          <w:color w:val="ED7D31" w:themeColor="accent2"/>
        </w:rPr>
        <w:t xml:space="preserve">[Issue 9] </w:t>
      </w:r>
      <w:r w:rsidRPr="008C1138">
        <w:rPr>
          <w:color w:val="FF0000"/>
        </w:rPr>
        <w:t xml:space="preserve">Discuss whether/how and the requirements to address the UE-side and NW-side additional conditions. </w:t>
      </w:r>
    </w:p>
    <w:p w14:paraId="4F245272" w14:textId="77777777" w:rsidR="00303B4D" w:rsidRPr="00332B02" w:rsidRDefault="00303B4D" w:rsidP="00303B4D">
      <w:pPr>
        <w:rPr>
          <w:rFonts w:eastAsia="等线"/>
          <w:lang w:eastAsia="zh-CN"/>
        </w:rPr>
      </w:pPr>
    </w:p>
    <w:tbl>
      <w:tblPr>
        <w:tblStyle w:val="TableGrid1"/>
        <w:tblW w:w="0" w:type="auto"/>
        <w:tblLook w:val="04A0" w:firstRow="1" w:lastRow="0" w:firstColumn="1" w:lastColumn="0" w:noHBand="0" w:noVBand="1"/>
      </w:tblPr>
      <w:tblGrid>
        <w:gridCol w:w="2335"/>
        <w:gridCol w:w="7015"/>
      </w:tblGrid>
      <w:tr w:rsidR="00650EA5" w:rsidRPr="005E10A1" w14:paraId="04887D43" w14:textId="77777777" w:rsidTr="00F8770A">
        <w:tc>
          <w:tcPr>
            <w:tcW w:w="2335" w:type="dxa"/>
          </w:tcPr>
          <w:p w14:paraId="6BF15630" w14:textId="77777777" w:rsidR="00650EA5" w:rsidRPr="005E10A1" w:rsidRDefault="00650EA5" w:rsidP="00F8770A">
            <w:pPr>
              <w:rPr>
                <w:bCs/>
                <w:i/>
              </w:rPr>
            </w:pPr>
            <w:r w:rsidRPr="005E10A1">
              <w:rPr>
                <w:i/>
                <w:color w:val="00B050"/>
              </w:rPr>
              <w:t>Support / Can accept</w:t>
            </w:r>
          </w:p>
        </w:tc>
        <w:tc>
          <w:tcPr>
            <w:tcW w:w="7015" w:type="dxa"/>
          </w:tcPr>
          <w:p w14:paraId="24845A4A" w14:textId="77777777" w:rsidR="00650EA5" w:rsidRPr="005E10A1" w:rsidRDefault="00650EA5" w:rsidP="00F8770A">
            <w:pPr>
              <w:rPr>
                <w:bCs/>
                <w:iCs/>
              </w:rPr>
            </w:pPr>
          </w:p>
        </w:tc>
      </w:tr>
      <w:tr w:rsidR="00650EA5" w:rsidRPr="005E10A1" w14:paraId="05674BD6" w14:textId="77777777" w:rsidTr="00F8770A">
        <w:tc>
          <w:tcPr>
            <w:tcW w:w="2335" w:type="dxa"/>
          </w:tcPr>
          <w:p w14:paraId="033A258C" w14:textId="77777777" w:rsidR="00650EA5" w:rsidRPr="005E10A1" w:rsidRDefault="00650EA5" w:rsidP="00F8770A">
            <w:pPr>
              <w:rPr>
                <w:bCs/>
                <w:i/>
              </w:rPr>
            </w:pPr>
            <w:r w:rsidRPr="005E10A1">
              <w:rPr>
                <w:i/>
                <w:color w:val="C00000"/>
              </w:rPr>
              <w:t>Object / Have a concern</w:t>
            </w:r>
          </w:p>
        </w:tc>
        <w:tc>
          <w:tcPr>
            <w:tcW w:w="7015" w:type="dxa"/>
          </w:tcPr>
          <w:p w14:paraId="68BF13CB" w14:textId="77777777" w:rsidR="00650EA5" w:rsidRPr="005E10A1" w:rsidRDefault="00650EA5" w:rsidP="00F8770A">
            <w:pPr>
              <w:rPr>
                <w:bCs/>
                <w:iCs/>
              </w:rPr>
            </w:pPr>
          </w:p>
        </w:tc>
      </w:tr>
    </w:tbl>
    <w:p w14:paraId="66D5093C" w14:textId="77777777" w:rsidR="00650EA5" w:rsidRDefault="00650EA5" w:rsidP="00650EA5"/>
    <w:tbl>
      <w:tblPr>
        <w:tblStyle w:val="GridTable1Light1"/>
        <w:tblW w:w="0" w:type="auto"/>
        <w:tblLook w:val="04A0" w:firstRow="1" w:lastRow="0" w:firstColumn="1" w:lastColumn="0" w:noHBand="0" w:noVBand="1"/>
      </w:tblPr>
      <w:tblGrid>
        <w:gridCol w:w="1795"/>
        <w:gridCol w:w="7555"/>
      </w:tblGrid>
      <w:tr w:rsidR="00650EA5" w:rsidRPr="005E10A1" w14:paraId="3AC30E48"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D0415B" w14:textId="77777777" w:rsidR="00650EA5" w:rsidRPr="005E10A1" w:rsidRDefault="00650EA5" w:rsidP="00F8770A">
            <w:pPr>
              <w:rPr>
                <w:i/>
              </w:rPr>
            </w:pPr>
            <w:r w:rsidRPr="005E10A1">
              <w:rPr>
                <w:i/>
              </w:rPr>
              <w:t>Company</w:t>
            </w:r>
          </w:p>
        </w:tc>
        <w:tc>
          <w:tcPr>
            <w:tcW w:w="7555" w:type="dxa"/>
          </w:tcPr>
          <w:p w14:paraId="7167EB84" w14:textId="77777777" w:rsidR="00650EA5" w:rsidRPr="005E10A1" w:rsidRDefault="00650EA5"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50EA5" w:rsidRPr="005E10A1" w14:paraId="3FDAA5F4"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6807A636" w14:textId="358B0234" w:rsidR="00650EA5" w:rsidRPr="005E10A1" w:rsidRDefault="000D6C77" w:rsidP="00F8770A">
            <w:pPr>
              <w:rPr>
                <w:b w:val="0"/>
                <w:bCs w:val="0"/>
                <w:iCs/>
              </w:rPr>
            </w:pPr>
            <w:r>
              <w:rPr>
                <w:b w:val="0"/>
                <w:bCs w:val="0"/>
                <w:iCs/>
              </w:rPr>
              <w:t>vivo</w:t>
            </w:r>
          </w:p>
        </w:tc>
        <w:tc>
          <w:tcPr>
            <w:tcW w:w="7555" w:type="dxa"/>
          </w:tcPr>
          <w:p w14:paraId="6A80A5A2" w14:textId="6FDD9E79" w:rsidR="00650EA5" w:rsidRDefault="000D6C77" w:rsidP="00F8770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hanks FL.</w:t>
            </w:r>
          </w:p>
          <w:p w14:paraId="241570A2" w14:textId="575B5A77" w:rsidR="000D6C77" w:rsidRDefault="000D6C77" w:rsidP="00F8770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further refine based on latest FL proposal.</w:t>
            </w:r>
          </w:p>
          <w:p w14:paraId="66AA6962" w14:textId="5B7FC777" w:rsidR="000D6C77" w:rsidRDefault="000D6C77" w:rsidP="00F8770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mainly have the following two comments:</w:t>
            </w:r>
          </w:p>
          <w:p w14:paraId="3E85302D" w14:textId="51193E68" w:rsidR="00652E6A" w:rsidRDefault="00652E6A" w:rsidP="00652E6A">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Whether to define device-type specific capability should be discussed first. For 3b, the basic operation can be UE reporting capability either supporting the specified model structure or not. </w:t>
            </w:r>
            <w:r>
              <w:rPr>
                <w:rFonts w:eastAsia="宋体"/>
                <w:sz w:val="24"/>
                <w:szCs w:val="24"/>
                <w:lang w:eastAsia="zh-CN"/>
              </w:rPr>
              <w:t>For customization/optimization, they may not be relevant to specification. On device operations can be anyway be based on UE implementation, we don’t need to discuss it.</w:t>
            </w:r>
          </w:p>
          <w:p w14:paraId="1695F203" w14:textId="141B4947" w:rsidR="00652E6A" w:rsidRPr="0099568A" w:rsidRDefault="00652E6A" w:rsidP="00652E6A">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D</w:t>
            </w:r>
            <w:r>
              <w:rPr>
                <w:rFonts w:eastAsia="宋体"/>
                <w:sz w:val="24"/>
                <w:szCs w:val="24"/>
                <w:lang w:eastAsia="zh-CN"/>
              </w:rPr>
              <w:t>ata distribution mismatch</w:t>
            </w:r>
            <w:r>
              <w:rPr>
                <w:rFonts w:eastAsia="宋体"/>
                <w:sz w:val="24"/>
                <w:szCs w:val="24"/>
                <w:lang w:eastAsia="zh-CN"/>
              </w:rPr>
              <w:t xml:space="preserve"> issue for 3b</w:t>
            </w:r>
            <w:r>
              <w:rPr>
                <w:rFonts w:eastAsia="宋体"/>
                <w:sz w:val="24"/>
                <w:szCs w:val="24"/>
                <w:lang w:eastAsia="zh-CN"/>
              </w:rPr>
              <w:t xml:space="preserve"> </w:t>
            </w:r>
            <w:r>
              <w:rPr>
                <w:rFonts w:eastAsia="宋体"/>
                <w:sz w:val="24"/>
                <w:szCs w:val="24"/>
                <w:lang w:eastAsia="zh-CN"/>
              </w:rPr>
              <w:t>may not need to be the same as offline engineering</w:t>
            </w:r>
            <w:r w:rsidR="002535E3">
              <w:rPr>
                <w:rFonts w:eastAsia="宋体"/>
                <w:sz w:val="24"/>
                <w:szCs w:val="24"/>
                <w:lang w:eastAsia="zh-CN"/>
              </w:rPr>
              <w:t>,</w:t>
            </w:r>
            <w:r>
              <w:rPr>
                <w:rFonts w:eastAsia="宋体"/>
                <w:sz w:val="24"/>
                <w:szCs w:val="24"/>
                <w:lang w:eastAsia="zh-CN"/>
              </w:rPr>
              <w:t xml:space="preserve"> </w:t>
            </w:r>
            <w:r w:rsidR="002535E3">
              <w:rPr>
                <w:rFonts w:eastAsia="宋体"/>
                <w:sz w:val="24"/>
                <w:szCs w:val="24"/>
                <w:lang w:eastAsia="zh-CN"/>
              </w:rPr>
              <w:t>s</w:t>
            </w:r>
            <w:r>
              <w:rPr>
                <w:rFonts w:eastAsia="宋体"/>
                <w:sz w:val="24"/>
                <w:szCs w:val="24"/>
                <w:lang w:eastAsia="zh-CN"/>
              </w:rPr>
              <w:t>ince there is no UE side additional training</w:t>
            </w:r>
            <w:r w:rsidR="002535E3">
              <w:rPr>
                <w:rFonts w:eastAsia="宋体"/>
                <w:sz w:val="24"/>
                <w:szCs w:val="24"/>
                <w:lang w:eastAsia="zh-CN"/>
              </w:rPr>
              <w:t xml:space="preserve"> thus no UE side data distribution. It can be viewed as a kind of data drift. The exact same mechanism for typical data drift can be reused to resolve such issues.</w:t>
            </w:r>
          </w:p>
          <w:p w14:paraId="68A5DFBC" w14:textId="77777777" w:rsidR="00652E6A" w:rsidRPr="00652E6A" w:rsidRDefault="00652E6A" w:rsidP="00652E6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p w14:paraId="645F179C" w14:textId="77777777" w:rsidR="000D6C77" w:rsidRPr="00CA7098" w:rsidRDefault="000D6C77" w:rsidP="000D6C77">
            <w:pPr>
              <w:numPr>
                <w:ilvl w:val="0"/>
                <w:numId w:val="122"/>
              </w:numPr>
              <w:suppressAutoHyphens w:val="0"/>
              <w:spacing w:after="0" w:line="360" w:lineRule="auto"/>
              <w:jc w:val="left"/>
              <w:cnfStyle w:val="000000000000" w:firstRow="0" w:lastRow="0" w:firstColumn="0" w:lastColumn="0" w:oddVBand="0" w:evenVBand="0" w:oddHBand="0" w:evenHBand="0" w:firstRowFirstColumn="0" w:firstRowLastColumn="0" w:lastRowFirstColumn="0" w:lastRowLastColumn="0"/>
            </w:pPr>
            <w:r w:rsidRPr="00CA7098">
              <w:t>Direction B: Sharing NW side encoder parameter to UE side for UE side inference directly with on-device operation (3b)</w:t>
            </w:r>
          </w:p>
          <w:p w14:paraId="2F199AC2" w14:textId="77777777" w:rsidR="000D6C77" w:rsidRPr="00303B4D" w:rsidRDefault="000D6C77" w:rsidP="000D6C77">
            <w:pPr>
              <w:numPr>
                <w:ilvl w:val="1"/>
                <w:numId w:val="122"/>
              </w:numPr>
              <w:suppressAutoHyphens w:val="0"/>
              <w:spacing w:after="0" w:line="360" w:lineRule="auto"/>
              <w:jc w:val="left"/>
              <w:cnfStyle w:val="000000000000" w:firstRow="0" w:lastRow="0" w:firstColumn="0" w:lastColumn="0" w:oddVBand="0" w:evenVBand="0" w:oddHBand="0" w:evenHBand="0" w:firstRowFirstColumn="0" w:firstRowLastColumn="0" w:lastRowFirstColumn="0" w:lastRowLastColumn="0"/>
              <w:rPr>
                <w:strike/>
                <w:color w:val="ED7D31" w:themeColor="accent2"/>
              </w:rPr>
            </w:pPr>
            <w:r w:rsidRPr="00303B4D">
              <w:rPr>
                <w:strike/>
                <w:color w:val="ED7D31" w:themeColor="accent2"/>
              </w:rPr>
              <w:t>Based on NW-side training (Type 1; known model structure at UE)</w:t>
            </w:r>
          </w:p>
          <w:p w14:paraId="0452CB36" w14:textId="3DBE402A" w:rsidR="000D6C77" w:rsidRPr="00CA7098" w:rsidRDefault="000D6C77" w:rsidP="000D6C77">
            <w:pPr>
              <w:numPr>
                <w:ilvl w:val="1"/>
                <w:numId w:val="122"/>
              </w:numPr>
              <w:suppressAutoHyphens w:val="0"/>
              <w:spacing w:after="0" w:line="360" w:lineRule="auto"/>
              <w:jc w:val="left"/>
              <w:cnfStyle w:val="000000000000" w:firstRow="0" w:lastRow="0" w:firstColumn="0" w:lastColumn="0" w:oddVBand="0" w:evenVBand="0" w:oddHBand="0" w:evenHBand="0" w:firstRowFirstColumn="0" w:firstRowLastColumn="0" w:lastRowFirstColumn="0" w:lastRowLastColumn="0"/>
            </w:pPr>
            <w:r w:rsidRPr="00303B4D">
              <w:rPr>
                <w:strike/>
                <w:color w:val="ED7D31" w:themeColor="accent2"/>
              </w:rPr>
              <w:t>[D6]</w:t>
            </w:r>
            <w:r w:rsidRPr="00303B4D">
              <w:rPr>
                <w:color w:val="ED7D31" w:themeColor="accent2"/>
              </w:rPr>
              <w:t xml:space="preserve"> [Issue 5] </w:t>
            </w:r>
            <w:r w:rsidRPr="00CA7098">
              <w:t>Discuss</w:t>
            </w:r>
            <w:r w:rsidR="00652E6A">
              <w:t xml:space="preserve"> </w:t>
            </w:r>
            <w:r w:rsidR="00652E6A" w:rsidRPr="00652E6A">
              <w:rPr>
                <w:color w:val="FF0000"/>
              </w:rPr>
              <w:t>whether and</w:t>
            </w:r>
            <w:r w:rsidRPr="00652E6A">
              <w:t xml:space="preserve"> how</w:t>
            </w:r>
            <w:r w:rsidRPr="00CA7098">
              <w:t xml:space="preserve"> to address device-specific capability (different UE types)</w:t>
            </w:r>
            <w:r w:rsidRPr="000D6C77">
              <w:rPr>
                <w:strike/>
                <w:color w:val="FF0000"/>
              </w:rPr>
              <w:t xml:space="preserve"> and customization/op</w:t>
            </w:r>
            <w:r w:rsidRPr="00652E6A">
              <w:rPr>
                <w:strike/>
                <w:color w:val="FF0000"/>
              </w:rPr>
              <w:t xml:space="preserve">timization, including but not limited to whether it is feasible to use a common encoder across different UE types, and whether it is feasible for NW-side to train multiple UE-type-specific encoders. </w:t>
            </w:r>
          </w:p>
          <w:p w14:paraId="774A9C13" w14:textId="3D5A0C34" w:rsidR="000D6C77" w:rsidRPr="00303B4D" w:rsidRDefault="000D6C77" w:rsidP="000D6C77">
            <w:pPr>
              <w:numPr>
                <w:ilvl w:val="1"/>
                <w:numId w:val="122"/>
              </w:numPr>
              <w:suppressAutoHyphens w:val="0"/>
              <w:spacing w:after="0" w:line="360" w:lineRule="auto"/>
              <w:jc w:val="left"/>
              <w:cnfStyle w:val="000000000000" w:firstRow="0" w:lastRow="0" w:firstColumn="0" w:lastColumn="0" w:oddVBand="0" w:evenVBand="0" w:oddHBand="0" w:evenHBand="0" w:firstRowFirstColumn="0" w:firstRowLastColumn="0" w:lastRowFirstColumn="0" w:lastRowLastColumn="0"/>
              <w:rPr>
                <w:color w:val="ED7D31" w:themeColor="accent2"/>
              </w:rPr>
            </w:pPr>
            <w:r w:rsidRPr="00303B4D">
              <w:rPr>
                <w:strike/>
                <w:color w:val="ED7D31" w:themeColor="accent2"/>
              </w:rPr>
              <w:lastRenderedPageBreak/>
              <w:t xml:space="preserve">[D7] Discuss how to handle new UEs and chipsets after the initial decoder deployment </w:t>
            </w:r>
            <w:r w:rsidRPr="00303B4D">
              <w:rPr>
                <w:rFonts w:eastAsia="等线" w:hint="eastAsia"/>
                <w:color w:val="ED7D31" w:themeColor="accent2"/>
                <w:lang w:eastAsia="zh-CN"/>
              </w:rPr>
              <w:t xml:space="preserve">[Issue 4] Is there performance impact due to </w:t>
            </w:r>
            <w:r w:rsidR="002535E3" w:rsidRPr="002535E3">
              <w:rPr>
                <w:rFonts w:eastAsia="等线"/>
                <w:color w:val="FF0000"/>
                <w:lang w:eastAsia="zh-CN"/>
              </w:rPr>
              <w:t>data drift</w:t>
            </w:r>
            <w:r w:rsidR="002535E3">
              <w:rPr>
                <w:rFonts w:eastAsia="等线"/>
                <w:color w:val="FF0000"/>
                <w:lang w:eastAsia="zh-CN"/>
              </w:rPr>
              <w:t xml:space="preserve"> incurred from UE side additional condition changes</w:t>
            </w:r>
            <w:r w:rsidR="002535E3" w:rsidRPr="002535E3">
              <w:rPr>
                <w:rFonts w:eastAsia="等线"/>
                <w:color w:val="FF0000"/>
                <w:lang w:eastAsia="zh-CN"/>
              </w:rPr>
              <w:t xml:space="preserve"> </w:t>
            </w:r>
            <w:r w:rsidRPr="002535E3">
              <w:rPr>
                <w:rFonts w:eastAsia="等线" w:hint="eastAsia"/>
                <w:strike/>
                <w:color w:val="FF0000"/>
                <w:lang w:eastAsia="zh-CN"/>
              </w:rPr>
              <w:t>mismatch between NW side data distribution and UE side data distribution</w:t>
            </w:r>
            <w:r w:rsidRPr="002535E3">
              <w:rPr>
                <w:rFonts w:eastAsia="等线"/>
                <w:strike/>
                <w:color w:val="FF0000"/>
                <w:lang w:eastAsia="zh-CN"/>
              </w:rPr>
              <w:t xml:space="preserve"> (e.g., for new UEs)</w:t>
            </w:r>
            <w:r w:rsidRPr="00303B4D">
              <w:rPr>
                <w:rFonts w:eastAsia="等线" w:hint="eastAsia"/>
                <w:color w:val="ED7D31" w:themeColor="accent2"/>
                <w:lang w:eastAsia="zh-CN"/>
              </w:rPr>
              <w:t>, and if so, how to address it?</w:t>
            </w:r>
            <w:r>
              <w:rPr>
                <w:color w:val="ED7D31" w:themeColor="accent2"/>
              </w:rPr>
              <w:t xml:space="preserve"> </w:t>
            </w:r>
          </w:p>
          <w:p w14:paraId="04526D5B" w14:textId="77777777" w:rsidR="000D6C77" w:rsidRPr="00303B4D" w:rsidRDefault="000D6C77" w:rsidP="000D6C77">
            <w:pPr>
              <w:numPr>
                <w:ilvl w:val="1"/>
                <w:numId w:val="122"/>
              </w:numPr>
              <w:suppressAutoHyphens w:val="0"/>
              <w:spacing w:after="0" w:line="360" w:lineRule="auto"/>
              <w:jc w:val="left"/>
              <w:cnfStyle w:val="000000000000" w:firstRow="0" w:lastRow="0" w:firstColumn="0" w:lastColumn="0" w:oddVBand="0" w:evenVBand="0" w:oddHBand="0" w:evenHBand="0" w:firstRowFirstColumn="0" w:firstRowLastColumn="0" w:lastRowFirstColumn="0" w:lastRowLastColumn="0"/>
              <w:rPr>
                <w:strike/>
                <w:color w:val="ED7D31" w:themeColor="accent2"/>
              </w:rPr>
            </w:pPr>
            <w:r w:rsidRPr="00303B4D">
              <w:rPr>
                <w:strike/>
                <w:color w:val="ED7D31" w:themeColor="accent2"/>
              </w:rPr>
              <w:t>[D8] Study the feasibility and necessity of standardizing the model parameter precision and input data pre-processing for the encoder.</w:t>
            </w:r>
          </w:p>
          <w:p w14:paraId="08805F74" w14:textId="6939F7A0" w:rsidR="000D6C77" w:rsidRPr="000D6C77" w:rsidRDefault="000D6C77" w:rsidP="000D6C7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303B4D">
              <w:rPr>
                <w:strike/>
                <w:color w:val="ED7D31" w:themeColor="accent2"/>
              </w:rPr>
              <w:t>[D9] Study if there is any other additional information that needs to be standardized to improve the feasibility for a UE to use received parameters directly for inference.</w:t>
            </w:r>
          </w:p>
        </w:tc>
      </w:tr>
      <w:tr w:rsidR="00650EA5" w:rsidRPr="005E10A1" w14:paraId="59F76AC7"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21D600D" w14:textId="77777777" w:rsidR="00650EA5" w:rsidRPr="005E10A1" w:rsidRDefault="00650EA5" w:rsidP="00F8770A">
            <w:pPr>
              <w:rPr>
                <w:b w:val="0"/>
                <w:bCs w:val="0"/>
                <w:iCs/>
              </w:rPr>
            </w:pPr>
          </w:p>
        </w:tc>
        <w:tc>
          <w:tcPr>
            <w:tcW w:w="7555" w:type="dxa"/>
          </w:tcPr>
          <w:p w14:paraId="7BFAA777" w14:textId="77777777" w:rsidR="00650EA5" w:rsidRPr="005E10A1" w:rsidRDefault="00650EA5" w:rsidP="00F8770A">
            <w:pPr>
              <w:cnfStyle w:val="000000000000" w:firstRow="0" w:lastRow="0" w:firstColumn="0" w:lastColumn="0" w:oddVBand="0" w:evenVBand="0" w:oddHBand="0" w:evenHBand="0" w:firstRowFirstColumn="0" w:firstRowLastColumn="0" w:lastRowFirstColumn="0" w:lastRowLastColumn="0"/>
              <w:rPr>
                <w:iCs/>
              </w:rPr>
            </w:pPr>
          </w:p>
        </w:tc>
      </w:tr>
    </w:tbl>
    <w:p w14:paraId="3F7BB1E9" w14:textId="77777777" w:rsidR="00303B4D" w:rsidRPr="000F1A09" w:rsidRDefault="00303B4D" w:rsidP="00303B4D">
      <w:pPr>
        <w:rPr>
          <w:rFonts w:eastAsia="等线"/>
          <w:lang w:eastAsia="zh-CN"/>
        </w:rPr>
      </w:pPr>
    </w:p>
    <w:p w14:paraId="1CD29844" w14:textId="77777777" w:rsidR="00303B4D" w:rsidRDefault="00303B4D"/>
    <w:p w14:paraId="5E5A6506" w14:textId="77777777" w:rsidR="00303B4D" w:rsidRDefault="00303B4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r>
              <w:rPr>
                <w:rFonts w:eastAsia="宋体"/>
                <w:iCs/>
                <w:color w:val="7030A0"/>
                <w:lang w:eastAsia="zh-CN"/>
              </w:rPr>
              <w:t>signaling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r>
              <w:rPr>
                <w:rFonts w:eastAsia="宋体"/>
                <w:iCs/>
                <w:color w:val="7030A0"/>
                <w:lang w:eastAsia="zh-CN"/>
              </w:rPr>
              <w:t xml:space="preserve">signaling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 xml:space="preserve">with </w:t>
            </w:r>
            <w:r>
              <w:rPr>
                <w:rFonts w:eastAsia="宋体"/>
                <w:iCs/>
                <w:color w:val="7030A0"/>
                <w:lang w:eastAsia="zh-CN"/>
              </w:rPr>
              <w:lastRenderedPageBreak/>
              <w:t>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r>
              <w:rPr>
                <w:rFonts w:eastAsia="宋体"/>
                <w:b w:val="0"/>
                <w:iCs/>
                <w:lang w:eastAsia="zh-CN"/>
              </w:rPr>
              <w:lastRenderedPageBreak/>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lastRenderedPageBreak/>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lastRenderedPageBreak/>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r w:rsidR="00AF71DE" w14:paraId="461141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5C0AA2" w14:textId="10936D66" w:rsidR="00AF71DE" w:rsidRPr="00AF71DE" w:rsidRDefault="00AF71DE">
            <w:pPr>
              <w:rPr>
                <w:iCs/>
                <w:color w:val="FF0000"/>
              </w:rPr>
            </w:pPr>
            <w:r w:rsidRPr="00AF71DE">
              <w:rPr>
                <w:iCs/>
                <w:color w:val="FF0000"/>
              </w:rPr>
              <w:t>Mod</w:t>
            </w:r>
          </w:p>
        </w:tc>
        <w:tc>
          <w:tcPr>
            <w:tcW w:w="7554" w:type="dxa"/>
          </w:tcPr>
          <w:p w14:paraId="1510F199" w14:textId="25E9DE25" w:rsidR="00AF71DE" w:rsidRPr="00AF71DE" w:rsidRDefault="00AF71DE">
            <w:pPr>
              <w:cnfStyle w:val="000000000000" w:firstRow="0" w:lastRow="0" w:firstColumn="0" w:lastColumn="0" w:oddVBand="0" w:evenVBand="0" w:oddHBand="0" w:evenHBand="0" w:firstRowFirstColumn="0" w:firstRowLastColumn="0" w:lastRowFirstColumn="0" w:lastRowLastColumn="0"/>
              <w:rPr>
                <w:b/>
                <w:bCs/>
                <w:iCs/>
                <w:color w:val="FF0000"/>
              </w:rPr>
            </w:pPr>
            <w:r w:rsidRPr="00AF71DE">
              <w:rPr>
                <w:b/>
                <w:bCs/>
                <w:iCs/>
                <w:color w:val="FF0000"/>
              </w:rPr>
              <w:t>Thanks for the comments. I think we can discuss this after we have more clarification on the contents of the exchange (sub-options and their additional information).</w:t>
            </w:r>
          </w:p>
        </w:tc>
      </w:tr>
      <w:tr w:rsidR="00AF71DE" w14:paraId="4149BB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3F7732" w14:textId="61AF476C" w:rsidR="00AF71DE" w:rsidRPr="00AF71DE" w:rsidRDefault="00AF71DE">
            <w:pPr>
              <w:rPr>
                <w:b w:val="0"/>
                <w:bCs w:val="0"/>
                <w:iCs/>
              </w:rPr>
            </w:pPr>
          </w:p>
        </w:tc>
        <w:tc>
          <w:tcPr>
            <w:tcW w:w="7554" w:type="dxa"/>
          </w:tcPr>
          <w:p w14:paraId="37CCA7AF" w14:textId="59E70CF3" w:rsidR="00AF71DE" w:rsidRPr="00AF71DE" w:rsidRDefault="00AF71DE">
            <w:pPr>
              <w:cnfStyle w:val="000000000000" w:firstRow="0" w:lastRow="0" w:firstColumn="0" w:lastColumn="0" w:oddVBand="0" w:evenVBand="0" w:oddHBand="0" w:evenHBand="0" w:firstRowFirstColumn="0" w:firstRowLastColumn="0" w:lastRowFirstColumn="0" w:lastRowLastColumn="0"/>
              <w:rPr>
                <w:iCs/>
              </w:rPr>
            </w:pP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lastRenderedPageBreak/>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r>
        <w:rPr>
          <w:rStyle w:val="af"/>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lastRenderedPageBreak/>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r>
        <w:rPr>
          <w:rStyle w:val="af"/>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lastRenderedPageBreak/>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lastRenderedPageBreak/>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lastRenderedPageBreak/>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study OTA signaling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lastRenderedPageBreak/>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lastRenderedPageBreak/>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lastRenderedPageBreak/>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lastRenderedPageBreak/>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lastRenderedPageBreak/>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宋体"/>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r>
              <w:rPr>
                <w:rFonts w:eastAsia="宋体"/>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lastRenderedPageBreak/>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宋体"/>
                <w:b w:val="0"/>
                <w:bCs w:val="0"/>
                <w:iCs/>
                <w:lang w:eastAsia="zh-CN"/>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宋体"/>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M</w:t>
            </w:r>
            <w:r>
              <w:rPr>
                <w:rFonts w:eastAsia="宋体"/>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3FB45495" w14:textId="3A5B4303" w:rsidR="00AF71DE" w:rsidRDefault="00AF71DE" w:rsidP="00AF71DE">
      <w:pPr>
        <w:keepNext/>
        <w:keepLines/>
        <w:spacing w:before="120" w:after="120"/>
        <w:ind w:left="1008" w:hanging="1008"/>
        <w:textAlignment w:val="baseline"/>
        <w:outlineLvl w:val="4"/>
        <w:rPr>
          <w:iCs/>
          <w:sz w:val="24"/>
          <w:szCs w:val="24"/>
          <w:u w:val="single"/>
        </w:rPr>
      </w:pPr>
      <w:r>
        <w:rPr>
          <w:sz w:val="24"/>
          <w:szCs w:val="24"/>
          <w:u w:val="single"/>
        </w:rPr>
        <w:t>Proposal 31c:</w:t>
      </w:r>
    </w:p>
    <w:p w14:paraId="041DA0D0" w14:textId="77777777" w:rsidR="00AF71DE" w:rsidRDefault="00AF71DE" w:rsidP="00AF71DE">
      <w:r>
        <w:t>Confirm necessity and feasibility of ground-truth reporting for NW data collection for training. Consider following spec impacts</w:t>
      </w:r>
    </w:p>
    <w:p w14:paraId="7FAF0661" w14:textId="77777777" w:rsidR="00AF71DE" w:rsidRDefault="00AF71DE" w:rsidP="00AF71DE">
      <w:pPr>
        <w:pStyle w:val="af3"/>
        <w:numPr>
          <w:ilvl w:val="0"/>
          <w:numId w:val="186"/>
        </w:numPr>
      </w:pPr>
      <w:r>
        <w:t xml:space="preserve">Data format: codebook-based eT2 or R18 eT2. </w:t>
      </w:r>
    </w:p>
    <w:p w14:paraId="7894A7A1" w14:textId="77777777" w:rsidR="00AF71DE" w:rsidRDefault="00AF71DE" w:rsidP="00AF71DE">
      <w:pPr>
        <w:pStyle w:val="af3"/>
        <w:numPr>
          <w:ilvl w:val="1"/>
          <w:numId w:val="186"/>
        </w:numPr>
      </w:pPr>
      <w:r>
        <w:t xml:space="preserve">FFS if enhancement is needed. </w:t>
      </w:r>
    </w:p>
    <w:p w14:paraId="79EFB702" w14:textId="77777777" w:rsidR="00AF71DE" w:rsidRDefault="00AF71DE" w:rsidP="00AF71DE">
      <w:pPr>
        <w:pStyle w:val="af3"/>
        <w:numPr>
          <w:ilvl w:val="1"/>
          <w:numId w:val="186"/>
        </w:numPr>
      </w:pPr>
      <w:r>
        <w:t xml:space="preserve">FFS number of samples in the report. </w:t>
      </w:r>
    </w:p>
    <w:p w14:paraId="7C4CBABD" w14:textId="77777777" w:rsidR="00AF71DE" w:rsidRDefault="00AF71DE" w:rsidP="00AF71DE">
      <w:pPr>
        <w:pStyle w:val="af3"/>
        <w:numPr>
          <w:ilvl w:val="1"/>
          <w:numId w:val="186"/>
        </w:numPr>
      </w:pPr>
      <w:r>
        <w:t>FFS whether channel or precoder is needed for temporal Cases 3</w:t>
      </w:r>
      <w:r w:rsidRPr="00FB3488">
        <w:rPr>
          <w:strike/>
          <w:color w:val="ED7D31" w:themeColor="accent2"/>
        </w:rPr>
        <w:t xml:space="preserve"> and 4</w:t>
      </w:r>
    </w:p>
    <w:p w14:paraId="26A4DDF9" w14:textId="77777777" w:rsidR="00AF71DE" w:rsidRPr="00713985" w:rsidRDefault="00AF71DE" w:rsidP="00AF71DE">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1DE44FEF" w14:textId="77777777" w:rsidR="00AF71DE" w:rsidRPr="00713985" w:rsidRDefault="00AF71DE" w:rsidP="00AF71DE">
      <w:pPr>
        <w:pStyle w:val="af3"/>
        <w:numPr>
          <w:ilvl w:val="0"/>
          <w:numId w:val="186"/>
        </w:numPr>
        <w:rPr>
          <w:strike/>
          <w:color w:val="FF0000"/>
        </w:rPr>
      </w:pPr>
      <w:r w:rsidRPr="00713985">
        <w:rPr>
          <w:strike/>
          <w:color w:val="FF0000"/>
        </w:rPr>
        <w:t xml:space="preserve">Report CSI quality </w:t>
      </w:r>
    </w:p>
    <w:p w14:paraId="5ADB3952" w14:textId="7E87EE4F" w:rsidR="00AF71DE" w:rsidRPr="00713985" w:rsidRDefault="00AF71DE" w:rsidP="00AF71DE">
      <w:pPr>
        <w:pStyle w:val="af3"/>
        <w:numPr>
          <w:ilvl w:val="0"/>
          <w:numId w:val="186"/>
        </w:numPr>
        <w:rPr>
          <w:color w:val="FF0000"/>
        </w:rPr>
      </w:pPr>
      <w:r w:rsidRPr="00AF71DE">
        <w:rPr>
          <w:strike/>
          <w:color w:val="ED7D31" w:themeColor="accent2"/>
        </w:rPr>
        <w:t>FFS: CSI quality threshold and reporting CSI quality</w:t>
      </w:r>
      <w:r w:rsidRPr="00AF71DE">
        <w:rPr>
          <w:color w:val="ED7D31" w:themeColor="accent2"/>
        </w:rPr>
        <w:t xml:space="preserve"> </w:t>
      </w:r>
      <w:r w:rsidRPr="00AF71DE">
        <w:rPr>
          <w:rFonts w:eastAsia="宋体" w:hint="eastAsia"/>
          <w:iCs/>
          <w:color w:val="ED7D31" w:themeColor="accent2"/>
          <w:lang w:eastAsia="zh-CN"/>
        </w:rPr>
        <w:t xml:space="preserve">Report CSI </w:t>
      </w:r>
      <w:r w:rsidRPr="00AF71DE">
        <w:rPr>
          <w:rFonts w:eastAsia="宋体"/>
          <w:iCs/>
          <w:color w:val="ED7D31" w:themeColor="accent2"/>
          <w:lang w:eastAsia="zh-CN"/>
        </w:rPr>
        <w:t>quality</w:t>
      </w:r>
      <w:r w:rsidRPr="00AF71DE">
        <w:rPr>
          <w:rFonts w:eastAsia="宋体" w:hint="eastAsia"/>
          <w:iCs/>
          <w:color w:val="ED7D31" w:themeColor="accent2"/>
          <w:lang w:eastAsia="zh-CN"/>
        </w:rPr>
        <w:t xml:space="preserve">, FFS the definition of CSI quality and </w:t>
      </w:r>
      <w:r w:rsidRPr="00AF71DE">
        <w:rPr>
          <w:rFonts w:eastAsia="宋体"/>
          <w:iCs/>
          <w:color w:val="ED7D31" w:themeColor="accent2"/>
          <w:lang w:eastAsia="zh-CN"/>
        </w:rPr>
        <w:t>corresponding</w:t>
      </w:r>
      <w:r w:rsidRPr="00AF71DE">
        <w:rPr>
          <w:rFonts w:eastAsia="宋体" w:hint="eastAsia"/>
          <w:iCs/>
          <w:color w:val="ED7D31" w:themeColor="accent2"/>
          <w:lang w:eastAsia="zh-CN"/>
        </w:rPr>
        <w:t xml:space="preserve"> parameters.</w:t>
      </w:r>
    </w:p>
    <w:p w14:paraId="2732F328" w14:textId="77777777" w:rsidR="00AF71DE" w:rsidRDefault="00AF71DE" w:rsidP="00AF71DE">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E4E6923" w14:textId="156950CF" w:rsidR="00AF71DE" w:rsidRPr="00AF71DE" w:rsidRDefault="00AF71DE" w:rsidP="00AF71DE">
      <w:pPr>
        <w:pStyle w:val="af3"/>
        <w:numPr>
          <w:ilvl w:val="0"/>
          <w:numId w:val="186"/>
        </w:numPr>
        <w:rPr>
          <w:color w:val="ED7D31" w:themeColor="accent2"/>
        </w:rPr>
      </w:pPr>
      <w:r w:rsidRPr="00AF71DE">
        <w:rPr>
          <w:color w:val="ED7D31" w:themeColor="accent2"/>
        </w:rPr>
        <w:t xml:space="preserve">FFS </w:t>
      </w:r>
      <w:r>
        <w:rPr>
          <w:color w:val="ED7D31" w:themeColor="accent2"/>
        </w:rPr>
        <w:t xml:space="preserve">if enhancements in </w:t>
      </w:r>
      <w:r w:rsidRPr="00AF71DE">
        <w:rPr>
          <w:color w:val="ED7D31" w:themeColor="accent2"/>
        </w:rPr>
        <w:t>CSI-RS configuration</w:t>
      </w:r>
      <w:r>
        <w:rPr>
          <w:color w:val="ED7D31" w:themeColor="accent2"/>
        </w:rPr>
        <w:t xml:space="preserve"> is needed. </w:t>
      </w:r>
    </w:p>
    <w:p w14:paraId="68A6FC60" w14:textId="77777777" w:rsidR="00AF71DE" w:rsidRDefault="00AF71DE" w:rsidP="00AF71DE">
      <w:pPr>
        <w:pStyle w:val="af3"/>
        <w:numPr>
          <w:ilvl w:val="0"/>
          <w:numId w:val="186"/>
        </w:numPr>
      </w:pPr>
      <w:r>
        <w:t>Configuration / reporting of temporal aspects for temporal case 2/3</w:t>
      </w:r>
      <w:r w:rsidRPr="00FB3488">
        <w:rPr>
          <w:strike/>
          <w:color w:val="ED7D31" w:themeColor="accent2"/>
        </w:rPr>
        <w:t>/4/5</w:t>
      </w:r>
      <w:r>
        <w:t>, e.g., association between input and output CSI</w:t>
      </w:r>
    </w:p>
    <w:p w14:paraId="692CED94" w14:textId="5DA000DD" w:rsidR="00AF71DE" w:rsidRDefault="00AF71DE" w:rsidP="00AF71DE">
      <w:pPr>
        <w:pStyle w:val="af3"/>
        <w:numPr>
          <w:ilvl w:val="0"/>
          <w:numId w:val="186"/>
        </w:numPr>
      </w:pPr>
      <w:r>
        <w:t xml:space="preserve">Mechanism for </w:t>
      </w:r>
      <w:r w:rsidRPr="00AF71DE">
        <w:rPr>
          <w:strike/>
          <w:color w:val="ED7D31" w:themeColor="accent2"/>
        </w:rPr>
        <w:t xml:space="preserve">data collection </w:t>
      </w:r>
      <w:r w:rsidRPr="00AF71DE">
        <w:rPr>
          <w:color w:val="ED7D31" w:themeColor="accent2"/>
        </w:rPr>
        <w:t>ground-truth reporting</w:t>
      </w:r>
      <w:r>
        <w:t>. Mechanisms outside L1-signlaing (e.g., RRC, U-plane, etc.) can be studied by other working groups.</w:t>
      </w:r>
    </w:p>
    <w:p w14:paraId="7BA32685" w14:textId="77777777" w:rsidR="00AF71DE" w:rsidRDefault="00AF71DE" w:rsidP="00AF71DE"/>
    <w:tbl>
      <w:tblPr>
        <w:tblStyle w:val="TableGrid1"/>
        <w:tblW w:w="0" w:type="auto"/>
        <w:tblLook w:val="04A0" w:firstRow="1" w:lastRow="0" w:firstColumn="1" w:lastColumn="0" w:noHBand="0" w:noVBand="1"/>
      </w:tblPr>
      <w:tblGrid>
        <w:gridCol w:w="2335"/>
        <w:gridCol w:w="7015"/>
      </w:tblGrid>
      <w:tr w:rsidR="00AF71DE" w:rsidRPr="005E10A1" w14:paraId="543BD71F" w14:textId="77777777" w:rsidTr="00F8770A">
        <w:tc>
          <w:tcPr>
            <w:tcW w:w="2335" w:type="dxa"/>
          </w:tcPr>
          <w:p w14:paraId="278CE519" w14:textId="77777777" w:rsidR="00AF71DE" w:rsidRPr="005E10A1" w:rsidRDefault="00AF71DE" w:rsidP="00F8770A">
            <w:pPr>
              <w:rPr>
                <w:bCs/>
                <w:i/>
              </w:rPr>
            </w:pPr>
            <w:r w:rsidRPr="005E10A1">
              <w:rPr>
                <w:i/>
                <w:color w:val="00B050"/>
              </w:rPr>
              <w:t>Support / Can accept</w:t>
            </w:r>
          </w:p>
        </w:tc>
        <w:tc>
          <w:tcPr>
            <w:tcW w:w="7015" w:type="dxa"/>
          </w:tcPr>
          <w:p w14:paraId="633DC859" w14:textId="77777777" w:rsidR="00AF71DE" w:rsidRPr="005E10A1" w:rsidRDefault="00AF71DE" w:rsidP="00F8770A">
            <w:pPr>
              <w:rPr>
                <w:bCs/>
                <w:iCs/>
              </w:rPr>
            </w:pPr>
          </w:p>
        </w:tc>
      </w:tr>
      <w:tr w:rsidR="00AF71DE" w:rsidRPr="005E10A1" w14:paraId="4A52719F" w14:textId="77777777" w:rsidTr="00F8770A">
        <w:tc>
          <w:tcPr>
            <w:tcW w:w="2335" w:type="dxa"/>
          </w:tcPr>
          <w:p w14:paraId="16B8A378" w14:textId="77777777" w:rsidR="00AF71DE" w:rsidRPr="005E10A1" w:rsidRDefault="00AF71DE" w:rsidP="00F8770A">
            <w:pPr>
              <w:rPr>
                <w:bCs/>
                <w:i/>
              </w:rPr>
            </w:pPr>
            <w:r w:rsidRPr="005E10A1">
              <w:rPr>
                <w:i/>
                <w:color w:val="C00000"/>
              </w:rPr>
              <w:t>Object / Have a concern</w:t>
            </w:r>
          </w:p>
        </w:tc>
        <w:tc>
          <w:tcPr>
            <w:tcW w:w="7015" w:type="dxa"/>
          </w:tcPr>
          <w:p w14:paraId="4463F8F4" w14:textId="77777777" w:rsidR="00AF71DE" w:rsidRPr="005E10A1" w:rsidRDefault="00AF71DE" w:rsidP="00F8770A">
            <w:pPr>
              <w:rPr>
                <w:bCs/>
                <w:iCs/>
              </w:rPr>
            </w:pPr>
          </w:p>
        </w:tc>
      </w:tr>
    </w:tbl>
    <w:p w14:paraId="57DDB774" w14:textId="77777777" w:rsidR="00AF71DE" w:rsidRDefault="00AF71DE" w:rsidP="00AF71DE"/>
    <w:tbl>
      <w:tblPr>
        <w:tblStyle w:val="GridTable1Light1"/>
        <w:tblW w:w="0" w:type="auto"/>
        <w:tblLook w:val="04A0" w:firstRow="1" w:lastRow="0" w:firstColumn="1" w:lastColumn="0" w:noHBand="0" w:noVBand="1"/>
      </w:tblPr>
      <w:tblGrid>
        <w:gridCol w:w="1795"/>
        <w:gridCol w:w="7555"/>
      </w:tblGrid>
      <w:tr w:rsidR="00AF71DE" w:rsidRPr="005E10A1" w14:paraId="41B3082B"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FD3BD0C" w14:textId="77777777" w:rsidR="00AF71DE" w:rsidRPr="005E10A1" w:rsidRDefault="00AF71DE" w:rsidP="00F8770A">
            <w:pPr>
              <w:rPr>
                <w:i/>
              </w:rPr>
            </w:pPr>
            <w:r w:rsidRPr="005E10A1">
              <w:rPr>
                <w:i/>
              </w:rPr>
              <w:t>Company</w:t>
            </w:r>
          </w:p>
        </w:tc>
        <w:tc>
          <w:tcPr>
            <w:tcW w:w="7555" w:type="dxa"/>
          </w:tcPr>
          <w:p w14:paraId="29086262" w14:textId="77777777" w:rsidR="00AF71DE" w:rsidRPr="005E10A1" w:rsidRDefault="00AF71DE"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71DE" w:rsidRPr="005E10A1" w14:paraId="63FE2B0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0C4D26CD" w14:textId="77777777" w:rsidR="00AF71DE" w:rsidRPr="005E10A1" w:rsidRDefault="00AF71DE" w:rsidP="00F8770A">
            <w:pPr>
              <w:rPr>
                <w:b w:val="0"/>
                <w:bCs w:val="0"/>
                <w:iCs/>
              </w:rPr>
            </w:pPr>
          </w:p>
        </w:tc>
        <w:tc>
          <w:tcPr>
            <w:tcW w:w="7555" w:type="dxa"/>
          </w:tcPr>
          <w:p w14:paraId="06D63D66" w14:textId="77777777" w:rsidR="00AF71DE" w:rsidRPr="005E10A1" w:rsidRDefault="00AF71DE" w:rsidP="00F8770A">
            <w:pPr>
              <w:cnfStyle w:val="000000000000" w:firstRow="0" w:lastRow="0" w:firstColumn="0" w:lastColumn="0" w:oddVBand="0" w:evenVBand="0" w:oddHBand="0" w:evenHBand="0" w:firstRowFirstColumn="0" w:firstRowLastColumn="0" w:lastRowFirstColumn="0" w:lastRowLastColumn="0"/>
              <w:rPr>
                <w:iCs/>
              </w:rPr>
            </w:pPr>
          </w:p>
        </w:tc>
      </w:tr>
      <w:tr w:rsidR="00AF71DE" w:rsidRPr="005E10A1" w14:paraId="1751161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8C47AA4" w14:textId="77777777" w:rsidR="00AF71DE" w:rsidRPr="005E10A1" w:rsidRDefault="00AF71DE" w:rsidP="00F8770A">
            <w:pPr>
              <w:rPr>
                <w:b w:val="0"/>
                <w:bCs w:val="0"/>
                <w:iCs/>
              </w:rPr>
            </w:pPr>
          </w:p>
        </w:tc>
        <w:tc>
          <w:tcPr>
            <w:tcW w:w="7555" w:type="dxa"/>
          </w:tcPr>
          <w:p w14:paraId="14A19EAD" w14:textId="77777777" w:rsidR="00AF71DE" w:rsidRPr="005E10A1" w:rsidRDefault="00AF71DE" w:rsidP="00F8770A">
            <w:pPr>
              <w:cnfStyle w:val="000000000000" w:firstRow="0" w:lastRow="0" w:firstColumn="0" w:lastColumn="0" w:oddVBand="0" w:evenVBand="0" w:oddHBand="0" w:evenHBand="0" w:firstRowFirstColumn="0" w:firstRowLastColumn="0" w:lastRowFirstColumn="0" w:lastRowLastColumn="0"/>
              <w:rPr>
                <w:iCs/>
              </w:rPr>
            </w:pPr>
          </w:p>
        </w:tc>
      </w:tr>
    </w:tbl>
    <w:p w14:paraId="61AF9250" w14:textId="77777777" w:rsidR="00AF71DE" w:rsidRDefault="00AF71DE" w:rsidP="00AF71DE"/>
    <w:p w14:paraId="28938DD1" w14:textId="77777777" w:rsidR="00AF71DE" w:rsidRDefault="00AF71DE"/>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lastRenderedPageBreak/>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you FL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lastRenderedPageBreak/>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Note: data collection signaling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宋体"/>
                <w:b w:val="0"/>
                <w:iCs/>
                <w:lang w:eastAsia="zh-CN"/>
              </w:rPr>
            </w:pPr>
            <w:r w:rsidRPr="00265D4C">
              <w:rPr>
                <w:rFonts w:eastAsia="宋体" w:hint="eastAsia"/>
                <w:b w:val="0"/>
                <w:iCs/>
                <w:lang w:eastAsia="zh-CN"/>
              </w:rPr>
              <w:lastRenderedPageBreak/>
              <w:t>O</w:t>
            </w:r>
            <w:r w:rsidRPr="00265D4C">
              <w:rPr>
                <w:rFonts w:eastAsia="宋体"/>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265D4C">
              <w:rPr>
                <w:rFonts w:eastAsia="宋体" w:hint="eastAsia"/>
                <w:lang w:eastAsia="zh-CN"/>
              </w:rPr>
              <w:t>S</w:t>
            </w:r>
            <w:r w:rsidRPr="00265D4C">
              <w:rPr>
                <w:rFonts w:eastAsia="宋体"/>
                <w:lang w:eastAsia="zh-CN"/>
              </w:rPr>
              <w:t>upport</w:t>
            </w:r>
            <w:r w:rsidR="00A4784C">
              <w:rPr>
                <w:rFonts w:eastAsia="宋体"/>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Does</w:t>
            </w:r>
            <w:r>
              <w:rPr>
                <w:rFonts w:eastAsia="宋体"/>
                <w:lang w:eastAsia="zh-CN"/>
              </w:rPr>
              <w:t xml:space="preserve"> it mean the UE-side data collection must be configured by the NW-side? As per our understanding, UE can </w:t>
            </w:r>
            <w:r w:rsidR="00AA415C">
              <w:rPr>
                <w:rFonts w:eastAsia="宋体"/>
                <w:lang w:eastAsia="zh-CN"/>
              </w:rPr>
              <w:t>always perform</w:t>
            </w:r>
            <w:r>
              <w:rPr>
                <w:rFonts w:eastAsia="宋体"/>
                <w:lang w:eastAsia="zh-CN"/>
              </w:rPr>
              <w:t xml:space="preserve"> the UE-side data collection whenever receiving the CSI-RS</w:t>
            </w:r>
            <w:r w:rsidR="00311ACB">
              <w:rPr>
                <w:rFonts w:eastAsia="宋体"/>
                <w:lang w:eastAsia="zh-CN"/>
              </w:rPr>
              <w:t xml:space="preserve"> without extra NW configuration</w:t>
            </w:r>
            <w:r>
              <w:rPr>
                <w:rFonts w:eastAsia="宋体"/>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宋体"/>
                <w:iCs/>
                <w:lang w:eastAsia="zh-CN"/>
              </w:rPr>
            </w:pPr>
            <w:r w:rsidRPr="00CC1676">
              <w:rPr>
                <w:rFonts w:eastAsia="宋体" w:hint="eastAsia"/>
                <w:b w:val="0"/>
                <w:bCs w:val="0"/>
                <w:lang w:eastAsia="zh-CN"/>
              </w:rPr>
              <w:t>X</w:t>
            </w:r>
            <w:r w:rsidRPr="00CC1676">
              <w:rPr>
                <w:rFonts w:eastAsia="宋体"/>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upport</w:t>
            </w:r>
          </w:p>
        </w:tc>
      </w:tr>
      <w:tr w:rsidR="00FB3488" w:rsidRPr="005E10A1" w14:paraId="58CC7CE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5401CD8" w14:textId="09AD9EB9" w:rsidR="00FB3488" w:rsidRPr="00FB3488" w:rsidRDefault="00FB3488" w:rsidP="00B1067B">
            <w:pPr>
              <w:rPr>
                <w:rFonts w:eastAsia="宋体"/>
                <w:color w:val="FF0000"/>
                <w:lang w:eastAsia="zh-CN"/>
              </w:rPr>
            </w:pPr>
            <w:r w:rsidRPr="00FB3488">
              <w:rPr>
                <w:rFonts w:eastAsia="宋体"/>
                <w:color w:val="FF0000"/>
                <w:lang w:eastAsia="zh-CN"/>
              </w:rPr>
              <w:t>Mod</w:t>
            </w:r>
          </w:p>
        </w:tc>
        <w:tc>
          <w:tcPr>
            <w:tcW w:w="7555" w:type="dxa"/>
          </w:tcPr>
          <w:p w14:paraId="50D0F9BD" w14:textId="77777777" w:rsidR="00FB3488" w:rsidRDefault="00FB3488" w:rsidP="00B1067B">
            <w:pPr>
              <w:cnfStyle w:val="000000000000" w:firstRow="0" w:lastRow="0" w:firstColumn="0" w:lastColumn="0" w:oddVBand="0" w:evenVBand="0" w:oddHBand="0" w:evenHBand="0" w:firstRowFirstColumn="0" w:firstRowLastColumn="0" w:lastRowFirstColumn="0" w:lastRowLastColumn="0"/>
              <w:rPr>
                <w:rFonts w:eastAsia="宋体"/>
                <w:b/>
                <w:bCs/>
                <w:color w:val="FF0000"/>
                <w:lang w:eastAsia="zh-CN"/>
              </w:rPr>
            </w:pPr>
            <w:r>
              <w:rPr>
                <w:rFonts w:eastAsia="宋体"/>
                <w:b/>
                <w:bCs/>
                <w:color w:val="FF0000"/>
                <w:lang w:eastAsia="zh-CN"/>
              </w:rPr>
              <w:t xml:space="preserve">To Huawei: </w:t>
            </w:r>
            <w:r w:rsidRPr="00FB3488">
              <w:rPr>
                <w:rFonts w:eastAsia="宋体"/>
                <w:b/>
                <w:bCs/>
                <w:color w:val="FF0000"/>
                <w:lang w:eastAsia="zh-CN"/>
              </w:rPr>
              <w:t>UE-side data collection is an open topic in other WGs. So maybe it’s better for RAN1 not to have the note.</w:t>
            </w:r>
          </w:p>
          <w:p w14:paraId="179F6403" w14:textId="10FC5155" w:rsidR="00FB3488" w:rsidRPr="00FB3488" w:rsidRDefault="00FB3488" w:rsidP="00B1067B">
            <w:pPr>
              <w:cnfStyle w:val="000000000000" w:firstRow="0" w:lastRow="0" w:firstColumn="0" w:lastColumn="0" w:oddVBand="0" w:evenVBand="0" w:oddHBand="0" w:evenHBand="0" w:firstRowFirstColumn="0" w:firstRowLastColumn="0" w:lastRowFirstColumn="0" w:lastRowLastColumn="0"/>
              <w:rPr>
                <w:rFonts w:eastAsia="宋体"/>
                <w:b/>
                <w:bCs/>
                <w:color w:val="FF0000"/>
                <w:lang w:eastAsia="zh-CN"/>
              </w:rPr>
            </w:pPr>
            <w:r>
              <w:rPr>
                <w:rFonts w:eastAsia="宋体"/>
                <w:b/>
                <w:bCs/>
                <w:color w:val="FF0000"/>
                <w:lang w:eastAsia="zh-CN"/>
              </w:rPr>
              <w:t xml:space="preserve">To OPPO: Transparent data collection by UE-side is always possible and outside this discussion. </w:t>
            </w:r>
          </w:p>
        </w:tc>
      </w:tr>
    </w:tbl>
    <w:p w14:paraId="00D3B4F3" w14:textId="77777777" w:rsidR="00C83B63" w:rsidRDefault="00C83B63">
      <w:pPr>
        <w:spacing w:before="240" w:after="120"/>
        <w:rPr>
          <w:rFonts w:ascii="Arial" w:hAnsi="Arial" w:cs="Arial"/>
          <w:b/>
          <w:bCs/>
          <w:sz w:val="24"/>
          <w:szCs w:val="24"/>
        </w:rPr>
      </w:pPr>
    </w:p>
    <w:p w14:paraId="49E9DEB1" w14:textId="2226253C" w:rsidR="00AF71DE" w:rsidRDefault="00AF71DE" w:rsidP="00AF71DE">
      <w:pPr>
        <w:keepNext/>
        <w:keepLines/>
        <w:spacing w:before="120" w:after="120"/>
        <w:ind w:left="1008" w:hanging="1008"/>
        <w:textAlignment w:val="baseline"/>
        <w:outlineLvl w:val="4"/>
        <w:rPr>
          <w:sz w:val="24"/>
          <w:szCs w:val="24"/>
          <w:u w:val="single"/>
        </w:rPr>
      </w:pPr>
      <w:r>
        <w:rPr>
          <w:sz w:val="24"/>
          <w:szCs w:val="24"/>
          <w:u w:val="single"/>
        </w:rPr>
        <w:t>Proposal 32</w:t>
      </w:r>
      <w:r w:rsidR="00FB3488">
        <w:rPr>
          <w:sz w:val="24"/>
          <w:szCs w:val="24"/>
          <w:u w:val="single"/>
        </w:rPr>
        <w:t>c</w:t>
      </w:r>
      <w:r>
        <w:rPr>
          <w:sz w:val="24"/>
          <w:szCs w:val="24"/>
          <w:u w:val="single"/>
        </w:rPr>
        <w:t>:</w:t>
      </w:r>
    </w:p>
    <w:p w14:paraId="2C1106F7" w14:textId="77777777" w:rsidR="00AF71DE" w:rsidRDefault="00AF71DE" w:rsidP="00AF71DE">
      <w:r>
        <w:t>Confirm the necessity and feasibility of UE side data collection</w:t>
      </w:r>
      <w:r w:rsidRPr="00713985">
        <w:rPr>
          <w:color w:val="FF0000"/>
        </w:rPr>
        <w:t xml:space="preserve"> for training</w:t>
      </w:r>
      <w:r>
        <w:t>. Consider following spec impacts</w:t>
      </w:r>
    </w:p>
    <w:p w14:paraId="24450354" w14:textId="77777777" w:rsidR="00AF71DE" w:rsidRDefault="00AF71DE" w:rsidP="00AF71DE">
      <w:pPr>
        <w:pStyle w:val="af3"/>
        <w:numPr>
          <w:ilvl w:val="0"/>
          <w:numId w:val="186"/>
        </w:numPr>
      </w:pPr>
      <w:r>
        <w:t>NW configuration or UE request for UE side data collection</w:t>
      </w:r>
    </w:p>
    <w:p w14:paraId="069D7FF1" w14:textId="77777777" w:rsidR="00AF71DE" w:rsidRDefault="00AF71DE" w:rsidP="00AF71DE">
      <w:pPr>
        <w:pStyle w:val="af3"/>
        <w:numPr>
          <w:ilvl w:val="0"/>
          <w:numId w:val="186"/>
        </w:numPr>
      </w:pPr>
      <w:r>
        <w:t>Configuration of temporal aspects for temporal case 2/3</w:t>
      </w:r>
      <w:r w:rsidRPr="00AF71DE">
        <w:rPr>
          <w:strike/>
          <w:color w:val="ED7D31" w:themeColor="accent2"/>
        </w:rPr>
        <w:t>/4/5</w:t>
      </w:r>
      <w:r>
        <w:t>, e.g., association between input and output CSI</w:t>
      </w:r>
    </w:p>
    <w:p w14:paraId="6341EC88" w14:textId="77777777" w:rsidR="00AF71DE" w:rsidRDefault="00AF71DE" w:rsidP="00AF71DE">
      <w:pPr>
        <w:pStyle w:val="af3"/>
        <w:numPr>
          <w:ilvl w:val="0"/>
          <w:numId w:val="186"/>
        </w:numPr>
      </w:pPr>
      <w:r w:rsidRPr="00D54460">
        <w:rPr>
          <w:color w:val="FF0000"/>
        </w:rPr>
        <w:t xml:space="preserve">FFS: </w:t>
      </w:r>
      <w:r>
        <w:t>Configuration of associated ID that captures NW side additional condition</w:t>
      </w:r>
    </w:p>
    <w:p w14:paraId="731C0F25" w14:textId="77777777" w:rsidR="00AF71DE" w:rsidRPr="00D54460" w:rsidRDefault="00AF71DE" w:rsidP="00AF71DE">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167DF44E" w14:textId="77777777" w:rsidR="00AF71DE" w:rsidRDefault="00AF71DE" w:rsidP="00AF71DE">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B3488" w:rsidRPr="005E10A1" w14:paraId="121AF80F" w14:textId="77777777" w:rsidTr="00F8770A">
        <w:tc>
          <w:tcPr>
            <w:tcW w:w="2335" w:type="dxa"/>
          </w:tcPr>
          <w:p w14:paraId="2CB44B30" w14:textId="77777777" w:rsidR="00FB3488" w:rsidRPr="005E10A1" w:rsidRDefault="00FB3488" w:rsidP="00F8770A">
            <w:pPr>
              <w:rPr>
                <w:bCs/>
                <w:i/>
              </w:rPr>
            </w:pPr>
            <w:r w:rsidRPr="005E10A1">
              <w:rPr>
                <w:i/>
                <w:color w:val="00B050"/>
              </w:rPr>
              <w:t>Support / Can accept</w:t>
            </w:r>
          </w:p>
        </w:tc>
        <w:tc>
          <w:tcPr>
            <w:tcW w:w="7015" w:type="dxa"/>
          </w:tcPr>
          <w:p w14:paraId="1BB53766" w14:textId="77777777" w:rsidR="00FB3488" w:rsidRPr="005E10A1" w:rsidRDefault="00FB3488" w:rsidP="00F8770A">
            <w:pPr>
              <w:rPr>
                <w:bCs/>
                <w:iCs/>
              </w:rPr>
            </w:pPr>
          </w:p>
        </w:tc>
      </w:tr>
      <w:tr w:rsidR="00FB3488" w:rsidRPr="005E10A1" w14:paraId="3E4482AD" w14:textId="77777777" w:rsidTr="00F8770A">
        <w:tc>
          <w:tcPr>
            <w:tcW w:w="2335" w:type="dxa"/>
          </w:tcPr>
          <w:p w14:paraId="2FAB0D2D" w14:textId="77777777" w:rsidR="00FB3488" w:rsidRPr="005E10A1" w:rsidRDefault="00FB3488" w:rsidP="00F8770A">
            <w:pPr>
              <w:rPr>
                <w:bCs/>
                <w:i/>
              </w:rPr>
            </w:pPr>
            <w:r w:rsidRPr="005E10A1">
              <w:rPr>
                <w:i/>
                <w:color w:val="C00000"/>
              </w:rPr>
              <w:t>Object / Have a concern</w:t>
            </w:r>
          </w:p>
        </w:tc>
        <w:tc>
          <w:tcPr>
            <w:tcW w:w="7015" w:type="dxa"/>
          </w:tcPr>
          <w:p w14:paraId="502533E4" w14:textId="77777777" w:rsidR="00FB3488" w:rsidRPr="005E10A1" w:rsidRDefault="00FB3488" w:rsidP="00F8770A">
            <w:pPr>
              <w:rPr>
                <w:bCs/>
                <w:iCs/>
              </w:rPr>
            </w:pPr>
          </w:p>
        </w:tc>
      </w:tr>
    </w:tbl>
    <w:p w14:paraId="6556004F" w14:textId="77777777" w:rsidR="00FB3488" w:rsidRDefault="00FB3488" w:rsidP="00FB3488"/>
    <w:tbl>
      <w:tblPr>
        <w:tblStyle w:val="GridTable1Light1"/>
        <w:tblW w:w="0" w:type="auto"/>
        <w:tblLook w:val="04A0" w:firstRow="1" w:lastRow="0" w:firstColumn="1" w:lastColumn="0" w:noHBand="0" w:noVBand="1"/>
      </w:tblPr>
      <w:tblGrid>
        <w:gridCol w:w="1795"/>
        <w:gridCol w:w="7555"/>
      </w:tblGrid>
      <w:tr w:rsidR="00FB3488" w:rsidRPr="005E10A1" w14:paraId="41F72E0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6D242" w14:textId="77777777" w:rsidR="00FB3488" w:rsidRPr="005E10A1" w:rsidRDefault="00FB3488" w:rsidP="00F8770A">
            <w:pPr>
              <w:rPr>
                <w:i/>
              </w:rPr>
            </w:pPr>
            <w:r w:rsidRPr="005E10A1">
              <w:rPr>
                <w:i/>
              </w:rPr>
              <w:t>Company</w:t>
            </w:r>
          </w:p>
        </w:tc>
        <w:tc>
          <w:tcPr>
            <w:tcW w:w="7555" w:type="dxa"/>
          </w:tcPr>
          <w:p w14:paraId="30CCF59C" w14:textId="77777777" w:rsidR="00FB3488" w:rsidRPr="005E10A1" w:rsidRDefault="00FB3488"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B3488" w:rsidRPr="005E10A1" w14:paraId="25D058A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2AD798A" w14:textId="77777777" w:rsidR="00FB3488" w:rsidRPr="005E10A1" w:rsidRDefault="00FB3488" w:rsidP="00F8770A">
            <w:pPr>
              <w:rPr>
                <w:b w:val="0"/>
                <w:bCs w:val="0"/>
                <w:iCs/>
              </w:rPr>
            </w:pPr>
          </w:p>
        </w:tc>
        <w:tc>
          <w:tcPr>
            <w:tcW w:w="7555" w:type="dxa"/>
          </w:tcPr>
          <w:p w14:paraId="141C896A" w14:textId="77777777" w:rsidR="00FB3488" w:rsidRPr="005E10A1" w:rsidRDefault="00FB3488" w:rsidP="00F8770A">
            <w:pPr>
              <w:cnfStyle w:val="000000000000" w:firstRow="0" w:lastRow="0" w:firstColumn="0" w:lastColumn="0" w:oddVBand="0" w:evenVBand="0" w:oddHBand="0" w:evenHBand="0" w:firstRowFirstColumn="0" w:firstRowLastColumn="0" w:lastRowFirstColumn="0" w:lastRowLastColumn="0"/>
              <w:rPr>
                <w:iCs/>
              </w:rPr>
            </w:pPr>
          </w:p>
        </w:tc>
      </w:tr>
      <w:tr w:rsidR="00FB3488" w:rsidRPr="005E10A1" w14:paraId="41CA2C3D"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44E62B3A" w14:textId="77777777" w:rsidR="00FB3488" w:rsidRPr="005E10A1" w:rsidRDefault="00FB3488" w:rsidP="00F8770A">
            <w:pPr>
              <w:rPr>
                <w:b w:val="0"/>
                <w:bCs w:val="0"/>
                <w:iCs/>
              </w:rPr>
            </w:pPr>
          </w:p>
        </w:tc>
        <w:tc>
          <w:tcPr>
            <w:tcW w:w="7555" w:type="dxa"/>
          </w:tcPr>
          <w:p w14:paraId="4D15361F" w14:textId="77777777" w:rsidR="00FB3488" w:rsidRPr="005E10A1" w:rsidRDefault="00FB3488" w:rsidP="00F8770A">
            <w:pPr>
              <w:cnfStyle w:val="000000000000" w:firstRow="0" w:lastRow="0" w:firstColumn="0" w:lastColumn="0" w:oddVBand="0" w:evenVBand="0" w:oddHBand="0" w:evenHBand="0" w:firstRowFirstColumn="0" w:firstRowLastColumn="0" w:lastRowFirstColumn="0" w:lastRowLastColumn="0"/>
              <w:rPr>
                <w:iCs/>
              </w:rPr>
            </w:pPr>
          </w:p>
        </w:tc>
      </w:tr>
    </w:tbl>
    <w:p w14:paraId="13F8C6A8" w14:textId="77777777" w:rsidR="00AF71DE" w:rsidRDefault="00AF71DE">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r>
        <w:rPr>
          <w:rStyle w:val="af"/>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af"/>
          <w:bCs/>
        </w:rPr>
      </w:pPr>
    </w:p>
    <w:p w14:paraId="6A33FCC2" w14:textId="77777777" w:rsidR="00C83B63" w:rsidRDefault="005B0E11">
      <w:pPr>
        <w:rPr>
          <w:rStyle w:val="af"/>
          <w:bCs/>
        </w:rPr>
      </w:pPr>
      <w:r>
        <w:rPr>
          <w:rStyle w:val="af"/>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lastRenderedPageBreak/>
        <w:t>Configuration of precoded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r>
        <w:rPr>
          <w:rStyle w:val="af"/>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89" w:name="_Hlk162705102"/>
      <w:bookmarkStart w:id="290" w:name="_Hlk162705133"/>
      <w:bookmarkEnd w:id="289"/>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lastRenderedPageBreak/>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lastRenderedPageBreak/>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NW-side monitoring, consider target CSI reporting by UE via legacy eT2 codebook or eT2-like high-resolution codebook ;</w:t>
      </w:r>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宋体"/>
          <w:b/>
          <w:bCs/>
          <w:i/>
          <w:iCs/>
          <w:lang w:eastAsia="zh-CN"/>
        </w:rPr>
      </w:pPr>
      <w:r>
        <w:rPr>
          <w:rFonts w:eastAsia="宋体"/>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Depends on the number of output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lastRenderedPageBreak/>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lastRenderedPageBreak/>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lastRenderedPageBreak/>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lastRenderedPageBreak/>
        <w:t xml:space="preserve">Proposal#13: To assess the accuracy of NW-side monitoring of two-sided models, when the input CSI is in the (W2) domain, </w:t>
      </w:r>
      <w:proofErr w:type="spellStart"/>
      <w:r>
        <w:rPr>
          <w:b/>
          <w:bCs/>
        </w:rPr>
        <w:t>KPIGenie</w:t>
      </w:r>
      <w:proofErr w:type="spellEnd"/>
      <w:r>
        <w:rPr>
          <w:b/>
          <w:bCs/>
        </w:rPr>
        <w:t xml:space="preserve">  is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lastRenderedPageBreak/>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Direct monitoring  output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r>
              <w:rPr>
                <w:rFonts w:eastAsia="宋体"/>
                <w:lang w:val="en-US" w:eastAsia="zh-CN"/>
              </w:rPr>
              <w:t>Precoded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lastRenderedPageBreak/>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r>
        <w:rPr>
          <w:rFonts w:eastAsiaTheme="minorEastAsia"/>
          <w:b/>
          <w:bCs/>
          <w:szCs w:val="18"/>
          <w:lang w:val="en-US"/>
        </w:rPr>
        <w:t>p</w:t>
      </w:r>
      <w:r>
        <w:rPr>
          <w:rFonts w:eastAsia="宋体"/>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lastRenderedPageBreak/>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Define format, mechanisms, signaling / configuration for event trigger</w:t>
            </w:r>
          </w:p>
          <w:p w14:paraId="49A22687" w14:textId="77777777" w:rsidR="00C83B63" w:rsidRDefault="005B0E11">
            <w:pPr>
              <w:spacing w:after="120"/>
            </w:pPr>
            <w:r>
              <w:lastRenderedPageBreak/>
              <w:t>For any UE side monitoring,</w:t>
            </w:r>
          </w:p>
          <w:p w14:paraId="6CACF47D" w14:textId="77777777" w:rsidR="00C83B63" w:rsidRDefault="005B0E11" w:rsidP="001A3B3C">
            <w:pPr>
              <w:pStyle w:val="af3"/>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study signaling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lastRenderedPageBreak/>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input/output based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Ref decoder based UE side monitoring may need NW further monitoring</w:t>
            </w:r>
          </w:p>
          <w:p w14:paraId="5BA3D505" w14:textId="77777777" w:rsidR="00C83B63" w:rsidRDefault="005B0E11" w:rsidP="001A3B3C">
            <w:pPr>
              <w:pStyle w:val="af3"/>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lastRenderedPageBreak/>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r>
              <w:t>Signaling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r>
              <w:t>Signaling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r>
              <w:t>Signaling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r>
              <w:t>Signaling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lastRenderedPageBreak/>
              <w:t xml:space="preserve">based on SGCS estimator (direct KPI estimation) </w:t>
            </w:r>
            <w:r>
              <w:rPr>
                <w:b/>
                <w:bCs/>
              </w:rPr>
              <w:t>(4)</w:t>
            </w:r>
          </w:p>
        </w:tc>
        <w:tc>
          <w:tcPr>
            <w:tcW w:w="4230" w:type="dxa"/>
          </w:tcPr>
          <w:p w14:paraId="47CD9F8A" w14:textId="77777777" w:rsidR="00C83B63" w:rsidRDefault="005B0E11">
            <w:pPr>
              <w:spacing w:after="120"/>
            </w:pPr>
            <w:r>
              <w:lastRenderedPageBreak/>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r>
              <w:t>Signaling / mechanism</w:t>
            </w:r>
          </w:p>
          <w:p w14:paraId="3E3F5B26" w14:textId="77777777" w:rsidR="00C83B63" w:rsidRDefault="005B0E11" w:rsidP="001A3B3C">
            <w:pPr>
              <w:pStyle w:val="af3"/>
              <w:numPr>
                <w:ilvl w:val="0"/>
                <w:numId w:val="95"/>
              </w:numPr>
              <w:spacing w:after="120"/>
              <w:jc w:val="left"/>
            </w:pPr>
            <w:r>
              <w:lastRenderedPageBreak/>
              <w:t>RAN4 testing</w:t>
            </w:r>
          </w:p>
          <w:p w14:paraId="1F989ED8" w14:textId="77777777" w:rsidR="00C83B63" w:rsidRDefault="005B0E11" w:rsidP="001A3B3C">
            <w:pPr>
              <w:pStyle w:val="af3"/>
              <w:numPr>
                <w:ilvl w:val="0"/>
                <w:numId w:val="95"/>
              </w:numPr>
              <w:spacing w:after="120"/>
              <w:jc w:val="left"/>
            </w:pPr>
            <w:r>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lastRenderedPageBreak/>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r>
        <w:t>Also good number of companies favour UE side monitoring via precoded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r>
        <w:t>avg</w:t>
      </w:r>
      <w:proofErr w:type="spellEnd"/>
      <w:r>
        <w:t>(</w:t>
      </w:r>
      <w:proofErr w:type="spellStart"/>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lastRenderedPageBreak/>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t>
            </w:r>
            <w:r>
              <w:rPr>
                <w:rFonts w:eastAsia="宋体"/>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宋体"/>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2" w:name="_Hlk174782845"/>
            <w:r>
              <w:rPr>
                <w:rFonts w:eastAsia="宋体"/>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lastRenderedPageBreak/>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464F845F" w14:textId="42613894" w:rsidR="00C72EB5" w:rsidRDefault="00C72EB5" w:rsidP="00C72EB5">
      <w:pPr>
        <w:keepNext/>
        <w:keepLines/>
        <w:spacing w:before="120" w:after="120"/>
        <w:ind w:left="1008" w:hanging="1008"/>
        <w:textAlignment w:val="baseline"/>
        <w:outlineLvl w:val="4"/>
        <w:rPr>
          <w:iCs/>
          <w:sz w:val="24"/>
          <w:szCs w:val="24"/>
          <w:u w:val="single"/>
        </w:rPr>
      </w:pPr>
      <w:r>
        <w:rPr>
          <w:sz w:val="24"/>
          <w:szCs w:val="24"/>
          <w:u w:val="single"/>
        </w:rPr>
        <w:t>Proposal 41</w:t>
      </w:r>
      <w:r w:rsidR="00444B06">
        <w:rPr>
          <w:sz w:val="24"/>
          <w:szCs w:val="24"/>
          <w:u w:val="single"/>
        </w:rPr>
        <w:t>b</w:t>
      </w:r>
      <w:r>
        <w:rPr>
          <w:sz w:val="24"/>
          <w:szCs w:val="24"/>
          <w:u w:val="single"/>
        </w:rPr>
        <w:t>:</w:t>
      </w:r>
    </w:p>
    <w:p w14:paraId="30EDCFDF" w14:textId="24985AFC" w:rsidR="00C83B63" w:rsidRPr="00C72EB5" w:rsidRDefault="00C72EB5">
      <w:pPr>
        <w:rPr>
          <w:bCs/>
          <w:i/>
          <w:iCs/>
        </w:rPr>
      </w:pPr>
      <w:r w:rsidRPr="00C72EB5">
        <w:rPr>
          <w:bCs/>
          <w:i/>
          <w:iCs/>
        </w:rPr>
        <w:t>FL reply:</w:t>
      </w:r>
    </w:p>
    <w:p w14:paraId="0D6EDD48" w14:textId="0DC2326C" w:rsidR="00444B06" w:rsidRPr="00444B06" w:rsidRDefault="00444B06" w:rsidP="00DD6A01">
      <w:pPr>
        <w:pStyle w:val="af3"/>
        <w:numPr>
          <w:ilvl w:val="0"/>
          <w:numId w:val="147"/>
        </w:numPr>
        <w:rPr>
          <w:bCs/>
          <w:i/>
          <w:iCs/>
        </w:rPr>
      </w:pPr>
      <w:r w:rsidRPr="00444B06">
        <w:rPr>
          <w:bCs/>
          <w:i/>
          <w:iCs/>
        </w:rPr>
        <w:t xml:space="preserve">To Huawei: </w:t>
      </w:r>
      <w:r>
        <w:rPr>
          <w:bCs/>
          <w:i/>
          <w:iCs/>
        </w:rPr>
        <w:t xml:space="preserve">I think, at this point, we can at least conclude that NW-side monitoring via ground-truth CSI reporting (assuming that it can be done without much overhead/latency) is feasible. The need for higher resolution eType2 needs more study, as some companies point out in their evaluations. </w:t>
      </w:r>
    </w:p>
    <w:p w14:paraId="236FB518" w14:textId="5D2FCA40" w:rsidR="00C72EB5" w:rsidRPr="006C24A8" w:rsidRDefault="00C72EB5" w:rsidP="00DD6A01">
      <w:pPr>
        <w:pStyle w:val="af3"/>
        <w:numPr>
          <w:ilvl w:val="0"/>
          <w:numId w:val="147"/>
        </w:numPr>
        <w:rPr>
          <w:bCs/>
        </w:rPr>
      </w:pPr>
      <w:r w:rsidRPr="00C72EB5">
        <w:rPr>
          <w:bCs/>
          <w:i/>
          <w:iCs/>
        </w:rPr>
        <w:t>To Intel: One of the main reasons for using N&gt;1 is to ensure robustness against channel variation. As you correctly pointed out, Rel-18 study used N=1 and therefore did not consider the effect of channel variation.</w:t>
      </w:r>
    </w:p>
    <w:p w14:paraId="46B2E2A0" w14:textId="1A9CAD9F" w:rsidR="006C24A8" w:rsidRDefault="006C24A8" w:rsidP="006C24A8">
      <w:pPr>
        <w:rPr>
          <w:bCs/>
          <w:i/>
          <w:iCs/>
        </w:rPr>
      </w:pPr>
      <w:r w:rsidRPr="006C24A8">
        <w:rPr>
          <w:bCs/>
          <w:i/>
          <w:iCs/>
        </w:rPr>
        <w:t>FL comment:</w:t>
      </w:r>
      <w:r>
        <w:rPr>
          <w:bCs/>
          <w:i/>
          <w:iCs/>
        </w:rPr>
        <w:t xml:space="preserve"> As Intel pointed out, what we didn’t study in Rel-18 is the robustness </w:t>
      </w:r>
      <w:r w:rsidR="0022067F">
        <w:rPr>
          <w:bCs/>
          <w:i/>
          <w:iCs/>
        </w:rPr>
        <w:t>against</w:t>
      </w:r>
      <w:r>
        <w:rPr>
          <w:bCs/>
          <w:i/>
          <w:iCs/>
        </w:rPr>
        <w:t xml:space="preserve"> channel variation. To elaborate, the actual monitoring decision will be made, for example, by obtaining </w:t>
      </w:r>
      <w:proofErr w:type="spellStart"/>
      <w:r>
        <w:t>KPI</w:t>
      </w:r>
      <w:r>
        <w:rPr>
          <w:i/>
          <w:iCs/>
          <w:vertAlign w:val="subscript"/>
        </w:rPr>
        <w:t>Actual</w:t>
      </w:r>
      <w:proofErr w:type="spellEnd"/>
      <w:r>
        <w:rPr>
          <w:bCs/>
          <w:i/>
          <w:iCs/>
        </w:rPr>
        <w:t xml:space="preserve"> and comparing it against a threshold. What we studied in Rel-18 is how accurate </w:t>
      </w:r>
      <w:proofErr w:type="spellStart"/>
      <w:r>
        <w:t>KPI</w:t>
      </w:r>
      <w:r>
        <w:rPr>
          <w:i/>
          <w:iCs/>
          <w:vertAlign w:val="subscript"/>
        </w:rPr>
        <w:t>Actual</w:t>
      </w:r>
      <w:proofErr w:type="spellEnd"/>
      <w:r>
        <w:rPr>
          <w:bCs/>
          <w:i/>
          <w:iCs/>
        </w:rPr>
        <w:t xml:space="preserve"> is, by comparing it against the genie monitoring metric </w:t>
      </w:r>
      <w:proofErr w:type="spellStart"/>
      <w:r>
        <w:t>KPI</w:t>
      </w:r>
      <w:r>
        <w:rPr>
          <w:i/>
          <w:iCs/>
          <w:vertAlign w:val="subscript"/>
        </w:rPr>
        <w:t>Genie</w:t>
      </w:r>
      <w:proofErr w:type="spellEnd"/>
      <w:r>
        <w:rPr>
          <w:bCs/>
          <w:i/>
          <w:iCs/>
        </w:rPr>
        <w:t xml:space="preserve"> via </w:t>
      </w: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w:t>
      </w:r>
      <w:r>
        <w:rPr>
          <w:bCs/>
          <w:i/>
          <w:iCs/>
        </w:rPr>
        <w:t xml:space="preserve">. </w:t>
      </w:r>
      <w:r w:rsidR="0022067F">
        <w:rPr>
          <w:bCs/>
          <w:i/>
          <w:iCs/>
        </w:rPr>
        <w:t xml:space="preserve">However, the monitoring decision is not made based on </w:t>
      </w:r>
      <w:proofErr w:type="spellStart"/>
      <w:r w:rsidR="0022067F">
        <w:t>KPI</w:t>
      </w:r>
      <w:r w:rsidR="0022067F">
        <w:rPr>
          <w:i/>
          <w:iCs/>
          <w:vertAlign w:val="subscript"/>
        </w:rPr>
        <w:t>Diff</w:t>
      </w:r>
      <w:proofErr w:type="spellEnd"/>
      <w:r w:rsidR="0022067F">
        <w:rPr>
          <w:bCs/>
          <w:i/>
          <w:iCs/>
        </w:rPr>
        <w:t xml:space="preserve"> ; rather, it’s made based on comparing </w:t>
      </w:r>
      <w:proofErr w:type="spellStart"/>
      <w:r w:rsidR="0022067F">
        <w:t>KPI</w:t>
      </w:r>
      <w:r w:rsidR="0022067F">
        <w:rPr>
          <w:i/>
          <w:iCs/>
          <w:vertAlign w:val="subscript"/>
        </w:rPr>
        <w:t>Actual</w:t>
      </w:r>
      <w:proofErr w:type="spellEnd"/>
      <w:r w:rsidR="0022067F">
        <w:rPr>
          <w:bCs/>
          <w:i/>
          <w:iCs/>
        </w:rPr>
        <w:t xml:space="preserve"> to some threshold. Note that </w:t>
      </w:r>
      <w:proofErr w:type="spellStart"/>
      <w:r w:rsidR="0022067F">
        <w:t>KPI</w:t>
      </w:r>
      <w:r w:rsidR="0022067F">
        <w:rPr>
          <w:i/>
          <w:iCs/>
          <w:vertAlign w:val="subscript"/>
        </w:rPr>
        <w:t>Genie</w:t>
      </w:r>
      <w:proofErr w:type="spellEnd"/>
      <w:r w:rsidR="0022067F">
        <w:rPr>
          <w:bCs/>
          <w:i/>
          <w:iCs/>
        </w:rPr>
        <w:t xml:space="preserve"> is just a reference for study and is NOT actually available. Take an SGCS estimation via eType2-style ground truth reporting as an example. In this case, </w:t>
      </w:r>
      <w:proofErr w:type="spellStart"/>
      <w:r w:rsidR="0022067F">
        <w:t>KPI</w:t>
      </w:r>
      <w:r w:rsidR="0022067F">
        <w:rPr>
          <w:i/>
          <w:iCs/>
          <w:vertAlign w:val="subscript"/>
        </w:rPr>
        <w:t>Actual</w:t>
      </w:r>
      <w:proofErr w:type="spellEnd"/>
      <w:r w:rsidR="0022067F">
        <w:rPr>
          <w:bCs/>
          <w:i/>
          <w:iCs/>
        </w:rPr>
        <w:t xml:space="preserve"> is the estimated SGCS calculated based on ground truth</w:t>
      </w:r>
      <w:r w:rsidR="00B44051">
        <w:rPr>
          <w:bCs/>
          <w:i/>
          <w:iCs/>
        </w:rPr>
        <w:t xml:space="preserve"> reporting. </w:t>
      </w:r>
      <w:r w:rsidR="0022067F">
        <w:rPr>
          <w:bCs/>
          <w:i/>
          <w:iCs/>
        </w:rPr>
        <w:t xml:space="preserve">However, even if </w:t>
      </w:r>
      <w:r w:rsidR="00B44051">
        <w:rPr>
          <w:bCs/>
          <w:i/>
          <w:iCs/>
        </w:rPr>
        <w:t>this SGCS estimate were perfect (via floating point ground truth feedback)</w:t>
      </w:r>
      <w:r w:rsidR="0022067F">
        <w:rPr>
          <w:bCs/>
          <w:i/>
          <w:iCs/>
        </w:rPr>
        <w:t xml:space="preserve">, </w:t>
      </w:r>
      <w:r w:rsidR="00B44051">
        <w:rPr>
          <w:bCs/>
          <w:i/>
          <w:iCs/>
        </w:rPr>
        <w:t>can we make a monitoring decision based on a single SGCS estimate (N=1)</w:t>
      </w:r>
      <w:r w:rsidR="0022067F">
        <w:rPr>
          <w:bCs/>
          <w:i/>
          <w:iCs/>
        </w:rPr>
        <w:t xml:space="preserve">? </w:t>
      </w:r>
      <w:r w:rsidR="00B44051">
        <w:rPr>
          <w:bCs/>
          <w:i/>
          <w:iCs/>
        </w:rPr>
        <w:t xml:space="preserve">We know that </w:t>
      </w:r>
      <w:r w:rsidR="0022067F">
        <w:rPr>
          <w:bCs/>
          <w:i/>
          <w:iCs/>
        </w:rPr>
        <w:t xml:space="preserve">the SGCS values naturally vary within the </w:t>
      </w:r>
      <w:r w:rsidR="00B44051">
        <w:rPr>
          <w:bCs/>
          <w:i/>
          <w:iCs/>
        </w:rPr>
        <w:t xml:space="preserve">valid </w:t>
      </w:r>
      <w:r w:rsidR="0022067F">
        <w:rPr>
          <w:bCs/>
          <w:i/>
          <w:iCs/>
        </w:rPr>
        <w:t xml:space="preserve">data distribution, so a single value of relatively low SGCS does not mean that there is a performance issue. </w:t>
      </w:r>
      <w:r w:rsidR="00B44051">
        <w:rPr>
          <w:bCs/>
          <w:i/>
          <w:iCs/>
        </w:rPr>
        <w:t>More likely, the low SGCS value was because it was just an unlucky sample. So, o</w:t>
      </w:r>
      <w:r w:rsidR="0022067F">
        <w:rPr>
          <w:bCs/>
          <w:i/>
          <w:iCs/>
        </w:rPr>
        <w:t xml:space="preserve">ne will have to monitor enough number of samples (N&gt;&gt;1) to draw conclusion that the SGCS values are lower than expected. </w:t>
      </w:r>
    </w:p>
    <w:p w14:paraId="451D0C11" w14:textId="49CFDF35" w:rsidR="006C24A8" w:rsidRPr="006C24A8" w:rsidRDefault="006C24A8" w:rsidP="006C24A8">
      <w:pPr>
        <w:rPr>
          <w:bCs/>
          <w:i/>
          <w:iCs/>
        </w:rPr>
      </w:pPr>
      <w:r>
        <w:rPr>
          <w:bCs/>
          <w:i/>
          <w:iCs/>
        </w:rPr>
        <w:t xml:space="preserve"> </w:t>
      </w:r>
    </w:p>
    <w:p w14:paraId="22F51419" w14:textId="77777777" w:rsidR="00444B06" w:rsidRDefault="00444B06" w:rsidP="00444B06">
      <w:pPr>
        <w:rPr>
          <w:bCs/>
        </w:rPr>
      </w:pPr>
      <w:r>
        <w:rPr>
          <w:bCs/>
        </w:rPr>
        <w:t>Proposal:</w:t>
      </w:r>
    </w:p>
    <w:p w14:paraId="2DA74D8B" w14:textId="53EC152C" w:rsidR="00444B06" w:rsidRDefault="00444B06" w:rsidP="00444B06">
      <w:pPr>
        <w:rPr>
          <w:bCs/>
        </w:rPr>
      </w:pPr>
      <w:r>
        <w:rPr>
          <w:bCs/>
        </w:rPr>
        <w:t>For model performance monitoring, conclude that</w:t>
      </w:r>
    </w:p>
    <w:p w14:paraId="06569CD9" w14:textId="77777777" w:rsidR="00444B06" w:rsidRDefault="00444B06" w:rsidP="00444B06">
      <w:pPr>
        <w:pStyle w:val="af3"/>
        <w:numPr>
          <w:ilvl w:val="0"/>
          <w:numId w:val="147"/>
        </w:numPr>
        <w:rPr>
          <w:bCs/>
        </w:rPr>
      </w:pPr>
      <w:r>
        <w:rPr>
          <w:bCs/>
        </w:rPr>
        <w:t>NW side monitoring with ground-truth CSI reporting from UE is feasible, under the condition that</w:t>
      </w:r>
    </w:p>
    <w:p w14:paraId="43CBF205" w14:textId="77777777" w:rsidR="00444B06" w:rsidRDefault="00444B06" w:rsidP="00444B06">
      <w:pPr>
        <w:pStyle w:val="af3"/>
        <w:numPr>
          <w:ilvl w:val="1"/>
          <w:numId w:val="70"/>
        </w:numPr>
        <w:rPr>
          <w:bCs/>
        </w:rPr>
      </w:pPr>
      <w:r>
        <w:rPr>
          <w:bCs/>
        </w:rPr>
        <w:t>Method of handling incurred overhead/ latency is identified (e.g., by combining with UE side monitoring methods, etc)</w:t>
      </w:r>
    </w:p>
    <w:p w14:paraId="021084B5" w14:textId="77777777" w:rsidR="00444B06" w:rsidRDefault="00444B06" w:rsidP="00444B06">
      <w:pPr>
        <w:pStyle w:val="af3"/>
        <w:numPr>
          <w:ilvl w:val="0"/>
          <w:numId w:val="70"/>
        </w:numPr>
        <w:rPr>
          <w:bCs/>
        </w:rPr>
      </w:pPr>
      <w:r>
        <w:rPr>
          <w:bCs/>
        </w:rPr>
        <w:t>Further study whether enhancement of eT</w:t>
      </w:r>
      <w:r w:rsidRPr="00526853">
        <w:rPr>
          <w:color w:val="FF0000"/>
        </w:rPr>
        <w:t>ype</w:t>
      </w:r>
      <w:r>
        <w:rPr>
          <w:bCs/>
        </w:rPr>
        <w:t>2 is needed.</w:t>
      </w:r>
    </w:p>
    <w:p w14:paraId="4EBFD3E4" w14:textId="77777777" w:rsidR="00444B06" w:rsidRDefault="00444B06" w:rsidP="00444B06">
      <w:pPr>
        <w:pStyle w:val="af3"/>
        <w:rPr>
          <w:bCs/>
        </w:rPr>
      </w:pPr>
    </w:p>
    <w:p w14:paraId="3030BE41" w14:textId="77777777" w:rsidR="00444B06" w:rsidRDefault="00444B06" w:rsidP="00444B06">
      <w:pPr>
        <w:pStyle w:val="af3"/>
        <w:numPr>
          <w:ilvl w:val="0"/>
          <w:numId w:val="147"/>
        </w:numPr>
        <w:rPr>
          <w:bCs/>
        </w:rPr>
      </w:pPr>
      <w:r>
        <w:rPr>
          <w:bCs/>
        </w:rPr>
        <w:t xml:space="preserve">UE side monitoring with the listed options is feasible under the condition </w:t>
      </w:r>
    </w:p>
    <w:p w14:paraId="58FF87B9" w14:textId="77777777" w:rsidR="00444B06" w:rsidRDefault="00444B06" w:rsidP="00444B06">
      <w:pPr>
        <w:pStyle w:val="af3"/>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5E06A251" w14:textId="77777777" w:rsidR="00444B06" w:rsidRDefault="00444B06" w:rsidP="00444B06">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3F8DDCA9" w14:textId="77777777" w:rsidR="00444B06" w:rsidRDefault="00444B06" w:rsidP="00444B06">
      <w:pPr>
        <w:rPr>
          <w:bCs/>
        </w:rPr>
      </w:pPr>
      <w:r>
        <w:rPr>
          <w:bCs/>
        </w:rPr>
        <w:t xml:space="preserve">Evaluate the accuracy, overhead, latency, complexity, and generalization ability of the NW-side and the UE-side monitoring approaches and combination of NW-side/UE-side approaches. </w:t>
      </w:r>
    </w:p>
    <w:p w14:paraId="40571410" w14:textId="77777777" w:rsidR="00444B06" w:rsidRPr="002A57A8" w:rsidRDefault="00444B06" w:rsidP="00444B06">
      <w:pPr>
        <w:pStyle w:val="af3"/>
        <w:numPr>
          <w:ilvl w:val="0"/>
          <w:numId w:val="147"/>
        </w:numPr>
      </w:pPr>
      <w:r>
        <w:rPr>
          <w:bCs/>
        </w:rPr>
        <w:t>Performance evaluation should consider calculating the monitoring KPI based on N</w:t>
      </w:r>
      <w:r w:rsidRPr="002A57A8">
        <w:rPr>
          <w:color w:val="FF0000"/>
        </w:rPr>
        <w:t>&gt;=1</w:t>
      </w:r>
      <w:r>
        <w:rPr>
          <w:bCs/>
        </w:rPr>
        <w:t xml:space="preserve"> samples </w:t>
      </w:r>
      <w:r w:rsidRPr="00243F4D">
        <w:rPr>
          <w:bCs/>
          <w:strike/>
          <w:color w:val="FF0000"/>
        </w:rPr>
        <w:t xml:space="preserve">That is, </w:t>
      </w:r>
    </w:p>
    <w:p w14:paraId="67A98D64" w14:textId="77777777" w:rsidR="00444B06" w:rsidRPr="002A57A8" w:rsidRDefault="00444B06" w:rsidP="00444B06">
      <w:pPr>
        <w:pStyle w:val="af3"/>
        <w:numPr>
          <w:ilvl w:val="1"/>
          <w:numId w:val="147"/>
        </w:numPr>
      </w:pPr>
      <w:proofErr w:type="spellStart"/>
      <w:r>
        <w:t>KPI</w:t>
      </w:r>
      <w:r>
        <w:rPr>
          <w:i/>
          <w:iCs/>
          <w:vertAlign w:val="subscript"/>
        </w:rPr>
        <w:t>Diff</w:t>
      </w:r>
      <w:proofErr w:type="spellEnd"/>
      <w:r>
        <w:t xml:space="preserve"> = </w:t>
      </w:r>
      <w:r>
        <w:rPr>
          <w:i/>
          <w:iCs/>
        </w:rPr>
        <w:t>f</w:t>
      </w:r>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p>
    <w:p w14:paraId="6EA21E86" w14:textId="4B6DD0C2" w:rsidR="00444B06" w:rsidRPr="002A57A8" w:rsidRDefault="00444B06" w:rsidP="00444B06">
      <w:pPr>
        <w:pStyle w:val="af3"/>
        <w:numPr>
          <w:ilvl w:val="1"/>
          <w:numId w:val="147"/>
        </w:numPr>
      </w:pPr>
      <w:r>
        <w:rPr>
          <w:bCs/>
        </w:rPr>
        <w:lastRenderedPageBreak/>
        <w:t xml:space="preserve">In case of SGCS as KPI, </w:t>
      </w:r>
      <w:proofErr w:type="spellStart"/>
      <w:r>
        <w:t>KPI</w:t>
      </w:r>
      <w:r>
        <w:rPr>
          <w:i/>
          <w:iCs/>
          <w:vertAlign w:val="subscript"/>
        </w:rPr>
        <w:t>Actual</w:t>
      </w:r>
      <w:proofErr w:type="spellEnd"/>
      <w:r>
        <w:t xml:space="preserve"> can be derived by averaging the SGCS estimate over N samples. Likewise, </w:t>
      </w:r>
      <w:proofErr w:type="spellStart"/>
      <w:r>
        <w:t>KPI</w:t>
      </w:r>
      <w:r>
        <w:rPr>
          <w:i/>
          <w:iCs/>
          <w:vertAlign w:val="subscript"/>
        </w:rPr>
        <w:t>Genie</w:t>
      </w:r>
      <w:proofErr w:type="spellEnd"/>
      <w:r>
        <w:rPr>
          <w:bCs/>
        </w:rPr>
        <w:t xml:space="preserve"> is derived based on the same N samples.</w:t>
      </w:r>
      <w:r>
        <w:t xml:space="preserve"> </w:t>
      </w:r>
    </w:p>
    <w:p w14:paraId="5C79FBC8" w14:textId="77777777" w:rsidR="00444B06" w:rsidRPr="002A57A8" w:rsidRDefault="00444B06" w:rsidP="00444B06">
      <w:pPr>
        <w:pStyle w:val="af3"/>
        <w:numPr>
          <w:ilvl w:val="1"/>
          <w:numId w:val="147"/>
        </w:numPr>
      </w:pPr>
      <w:r w:rsidRPr="00243F4D">
        <w:rPr>
          <w:color w:val="FF0000"/>
        </w:rPr>
        <w:t xml:space="preserve">N should be large enough to </w:t>
      </w:r>
      <w:r>
        <w:rPr>
          <w:color w:val="FF0000"/>
        </w:rPr>
        <w:t>average out channel variations and allow</w:t>
      </w:r>
      <w:r w:rsidRPr="00243F4D">
        <w:rPr>
          <w:color w:val="FF0000"/>
        </w:rPr>
        <w:t xml:space="preserve"> accurate monitoring decisions based on </w:t>
      </w:r>
      <w:proofErr w:type="spellStart"/>
      <w:r w:rsidRPr="00243F4D">
        <w:rPr>
          <w:color w:val="FF0000"/>
        </w:rPr>
        <w:t>KPI</w:t>
      </w:r>
      <w:r w:rsidRPr="00243F4D">
        <w:rPr>
          <w:i/>
          <w:iCs/>
          <w:color w:val="FF0000"/>
          <w:vertAlign w:val="subscript"/>
        </w:rPr>
        <w:t>Actual</w:t>
      </w:r>
      <w:proofErr w:type="spellEnd"/>
      <w:r w:rsidRPr="00243F4D">
        <w:rPr>
          <w:color w:val="FF0000"/>
        </w:rPr>
        <w:t xml:space="preserve">, </w:t>
      </w:r>
      <w:r>
        <w:rPr>
          <w:color w:val="FF0000"/>
        </w:rPr>
        <w:t xml:space="preserve">(e.g., based on </w:t>
      </w:r>
      <w:proofErr w:type="spellStart"/>
      <w:r w:rsidRPr="00243F4D">
        <w:rPr>
          <w:color w:val="FF0000"/>
        </w:rPr>
        <w:t>KPI</w:t>
      </w:r>
      <w:r w:rsidRPr="00243F4D">
        <w:rPr>
          <w:i/>
          <w:iCs/>
          <w:color w:val="FF0000"/>
          <w:vertAlign w:val="subscript"/>
        </w:rPr>
        <w:t>Actual</w:t>
      </w:r>
      <w:proofErr w:type="spellEnd"/>
      <w:r w:rsidRPr="00243F4D">
        <w:rPr>
          <w:color w:val="FF0000"/>
        </w:rPr>
        <w:t xml:space="preserve"> </w:t>
      </w:r>
      <w:r>
        <w:rPr>
          <w:color w:val="FF0000"/>
        </w:rPr>
        <w:t>&lt;&gt;Threshold)</w:t>
      </w:r>
      <w:r w:rsidRPr="00243F4D">
        <w:rPr>
          <w:color w:val="FF0000"/>
        </w:rPr>
        <w:t>.</w:t>
      </w:r>
    </w:p>
    <w:p w14:paraId="4EBD004C" w14:textId="77777777" w:rsidR="00444B06" w:rsidRPr="00526853" w:rsidRDefault="00444B06" w:rsidP="00444B06">
      <w:pPr>
        <w:pStyle w:val="af3"/>
        <w:numPr>
          <w:ilvl w:val="1"/>
          <w:numId w:val="147"/>
        </w:numPr>
        <w:rPr>
          <w:color w:val="FF0000"/>
        </w:rPr>
      </w:pPr>
      <w:r>
        <w:rPr>
          <w:color w:val="FF0000"/>
        </w:rPr>
        <w:t>To also c</w:t>
      </w:r>
      <w:r w:rsidRPr="00526853">
        <w:rPr>
          <w:color w:val="FF0000"/>
        </w:rPr>
        <w:t>onsider rank&gt;1 with an appropriate metric for the given KPI.</w:t>
      </w:r>
    </w:p>
    <w:p w14:paraId="43C138E1" w14:textId="77777777" w:rsidR="00444B06" w:rsidRPr="00243F4D" w:rsidRDefault="00444B06" w:rsidP="00444B06">
      <w:pPr>
        <w:rPr>
          <w:bCs/>
          <w:lang w:val="en-US"/>
        </w:rPr>
      </w:pPr>
    </w:p>
    <w:tbl>
      <w:tblPr>
        <w:tblStyle w:val="TableGrid1"/>
        <w:tblW w:w="0" w:type="auto"/>
        <w:tblLook w:val="04A0" w:firstRow="1" w:lastRow="0" w:firstColumn="1" w:lastColumn="0" w:noHBand="0" w:noVBand="1"/>
      </w:tblPr>
      <w:tblGrid>
        <w:gridCol w:w="2335"/>
        <w:gridCol w:w="7015"/>
      </w:tblGrid>
      <w:tr w:rsidR="00444B06" w:rsidRPr="005E10A1" w14:paraId="372E5B2D" w14:textId="77777777" w:rsidTr="00F8770A">
        <w:tc>
          <w:tcPr>
            <w:tcW w:w="2335" w:type="dxa"/>
          </w:tcPr>
          <w:p w14:paraId="618F2A7A" w14:textId="77777777" w:rsidR="00444B06" w:rsidRPr="005E10A1" w:rsidRDefault="00444B06" w:rsidP="00F8770A">
            <w:pPr>
              <w:rPr>
                <w:bCs/>
                <w:i/>
              </w:rPr>
            </w:pPr>
            <w:r w:rsidRPr="005E10A1">
              <w:rPr>
                <w:i/>
                <w:color w:val="00B050"/>
              </w:rPr>
              <w:t>Support / Can accept</w:t>
            </w:r>
          </w:p>
        </w:tc>
        <w:tc>
          <w:tcPr>
            <w:tcW w:w="7015" w:type="dxa"/>
          </w:tcPr>
          <w:p w14:paraId="4C5D6D13" w14:textId="77777777" w:rsidR="00444B06" w:rsidRPr="005E10A1" w:rsidRDefault="00444B06" w:rsidP="00F8770A">
            <w:pPr>
              <w:rPr>
                <w:bCs/>
                <w:iCs/>
              </w:rPr>
            </w:pPr>
          </w:p>
        </w:tc>
      </w:tr>
      <w:tr w:rsidR="00444B06" w:rsidRPr="005E10A1" w14:paraId="1243B016" w14:textId="77777777" w:rsidTr="00F8770A">
        <w:tc>
          <w:tcPr>
            <w:tcW w:w="2335" w:type="dxa"/>
          </w:tcPr>
          <w:p w14:paraId="086CAF0F" w14:textId="77777777" w:rsidR="00444B06" w:rsidRPr="005E10A1" w:rsidRDefault="00444B06" w:rsidP="00F8770A">
            <w:pPr>
              <w:rPr>
                <w:bCs/>
                <w:i/>
              </w:rPr>
            </w:pPr>
            <w:r w:rsidRPr="005E10A1">
              <w:rPr>
                <w:i/>
                <w:color w:val="C00000"/>
              </w:rPr>
              <w:t>Object / Have a concern</w:t>
            </w:r>
          </w:p>
        </w:tc>
        <w:tc>
          <w:tcPr>
            <w:tcW w:w="7015" w:type="dxa"/>
          </w:tcPr>
          <w:p w14:paraId="4C848088" w14:textId="77777777" w:rsidR="00444B06" w:rsidRPr="005E10A1" w:rsidRDefault="00444B06" w:rsidP="00F8770A">
            <w:pPr>
              <w:rPr>
                <w:bCs/>
                <w:iCs/>
              </w:rPr>
            </w:pPr>
          </w:p>
        </w:tc>
      </w:tr>
    </w:tbl>
    <w:p w14:paraId="49C6E4D4" w14:textId="77777777" w:rsidR="00444B06" w:rsidRDefault="00444B06" w:rsidP="00444B06"/>
    <w:tbl>
      <w:tblPr>
        <w:tblStyle w:val="GridTable1Light1"/>
        <w:tblW w:w="0" w:type="auto"/>
        <w:tblLook w:val="04A0" w:firstRow="1" w:lastRow="0" w:firstColumn="1" w:lastColumn="0" w:noHBand="0" w:noVBand="1"/>
      </w:tblPr>
      <w:tblGrid>
        <w:gridCol w:w="1795"/>
        <w:gridCol w:w="7555"/>
      </w:tblGrid>
      <w:tr w:rsidR="00444B06" w:rsidRPr="005E10A1" w14:paraId="5DB92C39"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4572A1" w14:textId="77777777" w:rsidR="00444B06" w:rsidRPr="005E10A1" w:rsidRDefault="00444B06" w:rsidP="00F8770A">
            <w:pPr>
              <w:rPr>
                <w:i/>
              </w:rPr>
            </w:pPr>
            <w:r w:rsidRPr="005E10A1">
              <w:rPr>
                <w:i/>
              </w:rPr>
              <w:t>Company</w:t>
            </w:r>
          </w:p>
        </w:tc>
        <w:tc>
          <w:tcPr>
            <w:tcW w:w="7555" w:type="dxa"/>
          </w:tcPr>
          <w:p w14:paraId="794B6D9E" w14:textId="77777777" w:rsidR="00444B06" w:rsidRPr="005E10A1" w:rsidRDefault="00444B06"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B06" w:rsidRPr="005E10A1" w14:paraId="383A0F20"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3E28138" w14:textId="77777777" w:rsidR="00444B06" w:rsidRPr="005E10A1" w:rsidRDefault="00444B06" w:rsidP="00F8770A">
            <w:pPr>
              <w:rPr>
                <w:b w:val="0"/>
                <w:bCs w:val="0"/>
                <w:iCs/>
              </w:rPr>
            </w:pPr>
          </w:p>
        </w:tc>
        <w:tc>
          <w:tcPr>
            <w:tcW w:w="7555" w:type="dxa"/>
          </w:tcPr>
          <w:p w14:paraId="4383F425" w14:textId="77777777" w:rsidR="00444B06" w:rsidRPr="005E10A1" w:rsidRDefault="00444B06" w:rsidP="00F8770A">
            <w:pPr>
              <w:cnfStyle w:val="000000000000" w:firstRow="0" w:lastRow="0" w:firstColumn="0" w:lastColumn="0" w:oddVBand="0" w:evenVBand="0" w:oddHBand="0" w:evenHBand="0" w:firstRowFirstColumn="0" w:firstRowLastColumn="0" w:lastRowFirstColumn="0" w:lastRowLastColumn="0"/>
              <w:rPr>
                <w:iCs/>
              </w:rPr>
            </w:pPr>
          </w:p>
        </w:tc>
      </w:tr>
      <w:tr w:rsidR="00444B06" w:rsidRPr="005E10A1" w14:paraId="4E2819D2"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66316BE" w14:textId="77777777" w:rsidR="00444B06" w:rsidRPr="005E10A1" w:rsidRDefault="00444B06" w:rsidP="00F8770A">
            <w:pPr>
              <w:rPr>
                <w:b w:val="0"/>
                <w:bCs w:val="0"/>
                <w:iCs/>
              </w:rPr>
            </w:pPr>
          </w:p>
        </w:tc>
        <w:tc>
          <w:tcPr>
            <w:tcW w:w="7555" w:type="dxa"/>
          </w:tcPr>
          <w:p w14:paraId="426C41E1" w14:textId="77777777" w:rsidR="00444B06" w:rsidRPr="005E10A1" w:rsidRDefault="00444B06" w:rsidP="00F8770A">
            <w:pPr>
              <w:cnfStyle w:val="000000000000" w:firstRow="0" w:lastRow="0" w:firstColumn="0" w:lastColumn="0" w:oddVBand="0" w:evenVBand="0" w:oddHBand="0" w:evenHBand="0" w:firstRowFirstColumn="0" w:firstRowLastColumn="0" w:lastRowFirstColumn="0" w:lastRowLastColumn="0"/>
              <w:rPr>
                <w:iCs/>
              </w:rPr>
            </w:pPr>
          </w:p>
        </w:tc>
      </w:tr>
    </w:tbl>
    <w:p w14:paraId="73737942" w14:textId="77777777" w:rsidR="00444B06" w:rsidRPr="00844A01" w:rsidRDefault="00444B06" w:rsidP="00444B06"/>
    <w:p w14:paraId="2E00AC8A" w14:textId="77777777" w:rsidR="00FB3488" w:rsidRDefault="00FB3488">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lastRenderedPageBreak/>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r>
              <w:rPr>
                <w:rFonts w:eastAsia="宋体"/>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lastRenderedPageBreak/>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663983BB" w14:textId="77777777" w:rsidR="00B1067B" w:rsidRDefault="00B1067B" w:rsidP="00B1067B">
            <w:pPr>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T</w:t>
            </w:r>
            <w:r>
              <w:rPr>
                <w:rFonts w:eastAsia="宋体"/>
                <w:iCs/>
                <w:lang w:eastAsia="zh-CN"/>
              </w:rPr>
              <w:t xml:space="preserve">hanks FL’s details explanation.  </w:t>
            </w:r>
            <w:r>
              <w:rPr>
                <w:rFonts w:eastAsia="宋体" w:hint="eastAsia"/>
                <w:iCs/>
                <w:lang w:eastAsia="zh-CN"/>
              </w:rPr>
              <w:t>Ac</w:t>
            </w:r>
            <w:r>
              <w:rPr>
                <w:rFonts w:eastAsia="宋体"/>
                <w:iCs/>
                <w:lang w:eastAsia="zh-CN"/>
              </w:rPr>
              <w:t xml:space="preserve">cording to the agreement in the last meeting, the causes of incurring performance degradation may include </w:t>
            </w:r>
            <w:r w:rsidRPr="00FF262C">
              <w:rPr>
                <w:rFonts w:eastAsia="等线" w:hint="eastAsia"/>
              </w:rPr>
              <w:t>NW side, UE side, data drift</w:t>
            </w:r>
            <w:r>
              <w:rPr>
                <w:rFonts w:eastAsia="等线"/>
              </w:rPr>
              <w:t xml:space="preserve">.  If </w:t>
            </w:r>
            <w:r w:rsidRPr="00CC1676">
              <w:rPr>
                <w:rFonts w:eastAsia="等线"/>
                <w:i/>
                <w:iCs/>
              </w:rPr>
              <w:t xml:space="preserve">E1+D </w:t>
            </w:r>
            <w:r>
              <w:rPr>
                <w:rFonts w:eastAsia="等线"/>
              </w:rPr>
              <w:t xml:space="preserve">is bad, the cause is data drift. </w:t>
            </w:r>
            <w:r>
              <w:rPr>
                <w:rFonts w:eastAsia="等线" w:hint="eastAsia"/>
                <w:lang w:eastAsia="zh-CN"/>
              </w:rPr>
              <w:t>If</w:t>
            </w:r>
            <w:r>
              <w:rPr>
                <w:rFonts w:eastAsia="等线"/>
              </w:rPr>
              <w:t xml:space="preserve"> </w:t>
            </w:r>
            <w:r w:rsidRPr="008E282C">
              <w:rPr>
                <w:i/>
                <w:iCs/>
              </w:rPr>
              <w:t>E1+D is good but E2+D is bad</w:t>
            </w:r>
            <w:r>
              <w:rPr>
                <w:i/>
                <w:iCs/>
              </w:rPr>
              <w:t xml:space="preserve">, </w:t>
            </w:r>
            <w:r w:rsidRPr="00CC1676">
              <w:rPr>
                <w:rFonts w:eastAsia="等线"/>
              </w:rPr>
              <w:t xml:space="preserve">the </w:t>
            </w:r>
            <w:r>
              <w:rPr>
                <w:rFonts w:eastAsia="等线"/>
              </w:rPr>
              <w:t xml:space="preserve">cause is UE side. If both </w:t>
            </w:r>
            <w:r w:rsidRPr="00CC1676">
              <w:rPr>
                <w:rFonts w:eastAsia="等线"/>
                <w:i/>
                <w:iCs/>
              </w:rPr>
              <w:t>E1+D</w:t>
            </w:r>
            <w:r>
              <w:rPr>
                <w:rFonts w:eastAsia="等线"/>
                <w:i/>
                <w:iCs/>
              </w:rPr>
              <w:t xml:space="preserve"> </w:t>
            </w:r>
            <w:r w:rsidRPr="00CC1676">
              <w:rPr>
                <w:rFonts w:eastAsia="等线"/>
              </w:rPr>
              <w:t>and</w:t>
            </w:r>
            <w:r>
              <w:rPr>
                <w:rFonts w:eastAsia="等线"/>
                <w:i/>
                <w:iCs/>
              </w:rPr>
              <w:t xml:space="preserve"> </w:t>
            </w:r>
            <w:r w:rsidRPr="008E282C">
              <w:rPr>
                <w:i/>
                <w:iCs/>
              </w:rPr>
              <w:t>E2+D</w:t>
            </w:r>
            <w:r>
              <w:rPr>
                <w:i/>
                <w:iCs/>
              </w:rPr>
              <w:t xml:space="preserve"> </w:t>
            </w:r>
            <w:r w:rsidRPr="00CC1676">
              <w:t>are bad.</w:t>
            </w:r>
            <w:r>
              <w:t xml:space="preserve"> What is the cause? Could it infer that the cause is NW side?</w:t>
            </w:r>
          </w:p>
          <w:p w14:paraId="21AB2092" w14:textId="2D58D38F" w:rsidR="004E5B73" w:rsidRPr="004E5B73" w:rsidRDefault="004E5B73" w:rsidP="00B1067B">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rPr>
              <w:t>[Mod] If both E1+D and E2+D are bad, at least the NW knows that there is NW-side issue or data drift, and NW side will have to retrain E1+D. If there is an additional UE-side issue, it will show up in E2+D once the issue on E1+D is fixed.</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r>
        <w:rPr>
          <w:rStyle w:val="af"/>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r>
        <w:rPr>
          <w:rStyle w:val="af"/>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lastRenderedPageBreak/>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lastRenderedPageBreak/>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lastRenderedPageBreak/>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lastRenderedPageBreak/>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84711A7" w14:textId="77777777"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t>Proposal 21</w:t>
      </w:r>
      <w:r>
        <w:rPr>
          <w:sz w:val="24"/>
          <w:szCs w:val="24"/>
          <w:u w:val="single"/>
        </w:rPr>
        <w:t>d</w:t>
      </w:r>
      <w:r w:rsidRPr="004E5B73">
        <w:rPr>
          <w:sz w:val="24"/>
          <w:szCs w:val="24"/>
          <w:u w:val="single"/>
        </w:rPr>
        <w:t xml:space="preserve">: </w:t>
      </w:r>
    </w:p>
    <w:p w14:paraId="097D18FA"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1F33D21D"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2106B38" w14:textId="77777777" w:rsidR="00E52CE1" w:rsidRDefault="00E52CE1" w:rsidP="00E52CE1"/>
    <w:p w14:paraId="6AEDFE29" w14:textId="77777777" w:rsidR="00E52CE1" w:rsidRPr="00CA7098" w:rsidRDefault="00E52CE1" w:rsidP="00E52CE1">
      <w:r w:rsidRPr="00CA7098">
        <w:t xml:space="preserve">Continue the study of both directions - on-device operation and UE side offline engineering </w:t>
      </w:r>
    </w:p>
    <w:p w14:paraId="473C5B49"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7186EB0A"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FF3D192"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27BBC075"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68D309FD"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033325AD" w14:textId="77777777" w:rsidR="00E52CE1" w:rsidRPr="00CA7098" w:rsidRDefault="00E52CE1" w:rsidP="00E52CE1">
      <w:pPr>
        <w:numPr>
          <w:ilvl w:val="2"/>
          <w:numId w:val="122"/>
        </w:numPr>
        <w:suppressAutoHyphens w:val="0"/>
        <w:spacing w:after="0" w:line="360" w:lineRule="auto"/>
        <w:jc w:val="left"/>
      </w:pPr>
      <w:r w:rsidRPr="00B533F3">
        <w:rPr>
          <w:color w:val="FF0000"/>
        </w:rPr>
        <w:lastRenderedPageBreak/>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5C390D80"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3C7D56D"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4536C9E"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F7AE82D"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6929ED12"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0878CCDE"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1D5827C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59F9FF6A"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66C8595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F18B55A"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1F2077F"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D16901F"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05A3A7D8" w14:textId="77777777" w:rsidR="00E52CE1" w:rsidRPr="008C1138" w:rsidRDefault="00E52CE1" w:rsidP="00E52CE1">
      <w:pPr>
        <w:pStyle w:val="af3"/>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726AADE2" w14:textId="77777777" w:rsidR="00E52CE1" w:rsidRPr="008C1138" w:rsidRDefault="00E52CE1" w:rsidP="00E52CE1">
      <w:pPr>
        <w:pStyle w:val="af3"/>
        <w:numPr>
          <w:ilvl w:val="1"/>
          <w:numId w:val="122"/>
        </w:numPr>
        <w:rPr>
          <w:color w:val="FF0000"/>
        </w:rPr>
      </w:pPr>
      <w:r w:rsidRPr="008C1138">
        <w:rPr>
          <w:color w:val="FF0000"/>
        </w:rPr>
        <w:t xml:space="preserve">Based on separate training at NW-side and UE-side against the standardized reference model(s) (Type 3) </w:t>
      </w:r>
    </w:p>
    <w:p w14:paraId="019D9B96" w14:textId="77777777" w:rsidR="00E52CE1" w:rsidRPr="008C1138" w:rsidRDefault="00E52CE1" w:rsidP="00E52CE1">
      <w:pPr>
        <w:pStyle w:val="af3"/>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16666CF0" w14:textId="77777777" w:rsidR="00E52CE1" w:rsidRPr="008C1138" w:rsidRDefault="00E52CE1" w:rsidP="00E52CE1">
      <w:pPr>
        <w:pStyle w:val="af3"/>
        <w:numPr>
          <w:ilvl w:val="1"/>
          <w:numId w:val="122"/>
        </w:numPr>
        <w:rPr>
          <w:color w:val="FF0000"/>
        </w:rPr>
      </w:pPr>
      <w:r w:rsidRPr="008C1138">
        <w:rPr>
          <w:color w:val="FF0000"/>
        </w:rPr>
        <w:lastRenderedPageBreak/>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726DE371" w14:textId="77777777" w:rsidR="00E52CE1" w:rsidRPr="008C1138" w:rsidRDefault="00E52CE1" w:rsidP="00E52CE1">
      <w:pPr>
        <w:pStyle w:val="af3"/>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7CBB4A7D" w14:textId="77777777" w:rsidR="00E52CE1" w:rsidRPr="008C1138" w:rsidRDefault="00E52CE1" w:rsidP="00E52CE1">
      <w:pPr>
        <w:rPr>
          <w:lang w:val="en-US"/>
        </w:rPr>
      </w:pPr>
    </w:p>
    <w:p w14:paraId="762B7936"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3b:</w:t>
      </w:r>
    </w:p>
    <w:p w14:paraId="788B2AA2" w14:textId="77777777" w:rsidR="00E52CE1" w:rsidRDefault="00E52CE1" w:rsidP="00E52CE1">
      <w:r>
        <w:t>For the evaluation of temporal domain aspects of AI/ML-based CSI compression using two-sided model in Release 19, for Case 2, Case 4 and Case 5, study the performance impact resulting from non-ideal UCI feedback.</w:t>
      </w:r>
    </w:p>
    <w:p w14:paraId="0DEF8131" w14:textId="77777777" w:rsidR="00E52CE1" w:rsidRDefault="00E52CE1" w:rsidP="00E52CE1">
      <w:pPr>
        <w:pStyle w:val="af3"/>
        <w:numPr>
          <w:ilvl w:val="0"/>
          <w:numId w:val="120"/>
        </w:numPr>
      </w:pPr>
      <w:r>
        <w:t>Scenario A: no UCI loss</w:t>
      </w:r>
    </w:p>
    <w:p w14:paraId="383BDD7D" w14:textId="77777777" w:rsidR="00E52CE1" w:rsidRDefault="00E52CE1" w:rsidP="00E52CE1">
      <w:pPr>
        <w:pStyle w:val="af3"/>
        <w:numPr>
          <w:ilvl w:val="1"/>
          <w:numId w:val="120"/>
        </w:numPr>
      </w:pPr>
      <w:r>
        <w:t>Note: Corresponds to an upper bound or re-aligning missing historical CSI information</w:t>
      </w:r>
    </w:p>
    <w:p w14:paraId="6BACD016" w14:textId="77777777" w:rsidR="00E52CE1" w:rsidRDefault="00E52CE1" w:rsidP="00E52CE1">
      <w:pPr>
        <w:pStyle w:val="af3"/>
        <w:numPr>
          <w:ilvl w:val="0"/>
          <w:numId w:val="120"/>
        </w:numPr>
      </w:pPr>
      <w:r>
        <w:t>Scenario B: UCI loss, known at NW and unknown at UE, with mitigation at NW</w:t>
      </w:r>
    </w:p>
    <w:p w14:paraId="5FB7C75D" w14:textId="77777777" w:rsidR="00E52CE1" w:rsidRDefault="00E52CE1" w:rsidP="00E52CE1">
      <w:pPr>
        <w:pStyle w:val="af3"/>
        <w:numPr>
          <w:ilvl w:val="1"/>
          <w:numId w:val="120"/>
        </w:numPr>
      </w:pPr>
      <w:r>
        <w:t>Note: Corresponds to implementation-based mitigation at NW but no signaling to UE.</w:t>
      </w:r>
    </w:p>
    <w:p w14:paraId="28681FDD" w14:textId="77777777" w:rsidR="00E52CE1" w:rsidRDefault="00E52CE1" w:rsidP="00E52CE1">
      <w:pPr>
        <w:pStyle w:val="af3"/>
        <w:numPr>
          <w:ilvl w:val="0"/>
          <w:numId w:val="120"/>
        </w:numPr>
      </w:pPr>
      <w:r>
        <w:t>Scenario C: UCI loss, known at NW and UE, with mitigation at NW and UE</w:t>
      </w:r>
    </w:p>
    <w:p w14:paraId="3D9B3C66" w14:textId="77777777" w:rsidR="00E52CE1" w:rsidRDefault="00E52CE1" w:rsidP="00E52CE1">
      <w:pPr>
        <w:pStyle w:val="af3"/>
        <w:numPr>
          <w:ilvl w:val="1"/>
          <w:numId w:val="120"/>
        </w:numPr>
      </w:pPr>
      <w:r>
        <w:t>Note: Corresponds to reset of historical CSI information at both UE and NW or any other mitigation approach enabled by signaling.</w:t>
      </w:r>
    </w:p>
    <w:p w14:paraId="0768EA1A" w14:textId="77777777" w:rsidR="00E52CE1" w:rsidRDefault="00E52CE1" w:rsidP="00E52CE1">
      <w:pPr>
        <w:pStyle w:val="af3"/>
        <w:numPr>
          <w:ilvl w:val="0"/>
          <w:numId w:val="120"/>
        </w:numPr>
      </w:pPr>
      <w:r>
        <w:t>UCI loss modeling</w:t>
      </w:r>
    </w:p>
    <w:p w14:paraId="5EE9A123" w14:textId="77777777" w:rsidR="00E52CE1" w:rsidRDefault="00E52CE1" w:rsidP="00E52CE1">
      <w:pPr>
        <w:pStyle w:val="af3"/>
        <w:numPr>
          <w:ilvl w:val="1"/>
          <w:numId w:val="120"/>
        </w:numPr>
      </w:pPr>
      <w:r>
        <w:t>Option 1: 10% UCI loss probability on all UCI reports</w:t>
      </w:r>
    </w:p>
    <w:p w14:paraId="43D7B6AC" w14:textId="77777777" w:rsidR="00E52CE1" w:rsidRDefault="00E52CE1" w:rsidP="00E52CE1">
      <w:pPr>
        <w:pStyle w:val="af3"/>
        <w:numPr>
          <w:ilvl w:val="1"/>
          <w:numId w:val="120"/>
        </w:numPr>
      </w:pPr>
      <w:r>
        <w:t>Option 2: No UCI loss for the first UCI report of each observation window, and 10% UCI loss probability for the subsequent reports of each observation window.</w:t>
      </w:r>
    </w:p>
    <w:p w14:paraId="4587C119" w14:textId="77777777" w:rsidR="00E52CE1" w:rsidRPr="006D0681" w:rsidRDefault="00E52CE1" w:rsidP="00E52CE1">
      <w:pPr>
        <w:pStyle w:val="af3"/>
        <w:numPr>
          <w:ilvl w:val="2"/>
          <w:numId w:val="120"/>
        </w:numPr>
        <w:rPr>
          <w:color w:val="FF0000"/>
        </w:rPr>
      </w:pPr>
      <w:r w:rsidRPr="006D0681">
        <w:rPr>
          <w:color w:val="FF0000"/>
        </w:rPr>
        <w:t>Note: The intention of Option 2 is to simplify the evaluation work.</w:t>
      </w:r>
    </w:p>
    <w:p w14:paraId="0407A30B" w14:textId="77777777" w:rsidR="00E52CE1" w:rsidRDefault="00E52CE1" w:rsidP="00E52CE1">
      <w:pPr>
        <w:pStyle w:val="af3"/>
        <w:numPr>
          <w:ilvl w:val="1"/>
          <w:numId w:val="120"/>
        </w:numPr>
      </w:pPr>
      <w:r>
        <w:t>Other values for UCI loss probability are not precluded.</w:t>
      </w:r>
    </w:p>
    <w:p w14:paraId="340690FF" w14:textId="77777777" w:rsidR="00E52CE1" w:rsidRDefault="00E52CE1" w:rsidP="00E52CE1">
      <w:pPr>
        <w:pStyle w:val="af3"/>
        <w:numPr>
          <w:ilvl w:val="0"/>
          <w:numId w:val="120"/>
        </w:numPr>
      </w:pPr>
      <w:r>
        <w:t>Note: The same UCI loss modeling shall be applied to the benchmark for fair comparison.</w:t>
      </w:r>
    </w:p>
    <w:p w14:paraId="7AF562B8" w14:textId="77777777" w:rsidR="00E52CE1" w:rsidRDefault="00E52CE1" w:rsidP="00E52CE1"/>
    <w:p w14:paraId="0BF38864"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31b:</w:t>
      </w:r>
    </w:p>
    <w:p w14:paraId="18C4290A" w14:textId="77777777" w:rsidR="00E52CE1" w:rsidRDefault="00E52CE1" w:rsidP="00E52CE1">
      <w:r>
        <w:t>Confirm necessity and feasibility of ground-truth reporting for NW data collection for training. Consider following spec impacts</w:t>
      </w:r>
    </w:p>
    <w:p w14:paraId="38672DC3" w14:textId="77777777" w:rsidR="00E52CE1" w:rsidRDefault="00E52CE1" w:rsidP="00E52CE1">
      <w:pPr>
        <w:pStyle w:val="af3"/>
        <w:numPr>
          <w:ilvl w:val="0"/>
          <w:numId w:val="186"/>
        </w:numPr>
      </w:pPr>
      <w:r>
        <w:t xml:space="preserve">Data format: codebook-based eT2 or R18 eT2. </w:t>
      </w:r>
    </w:p>
    <w:p w14:paraId="69537677" w14:textId="77777777" w:rsidR="00E52CE1" w:rsidRDefault="00E52CE1" w:rsidP="00E52CE1">
      <w:pPr>
        <w:pStyle w:val="af3"/>
        <w:numPr>
          <w:ilvl w:val="1"/>
          <w:numId w:val="186"/>
        </w:numPr>
      </w:pPr>
      <w:r>
        <w:t xml:space="preserve">FFS if enhancement is needed. </w:t>
      </w:r>
    </w:p>
    <w:p w14:paraId="41F4B143" w14:textId="77777777" w:rsidR="00E52CE1" w:rsidRDefault="00E52CE1" w:rsidP="00E52CE1">
      <w:pPr>
        <w:pStyle w:val="af3"/>
        <w:numPr>
          <w:ilvl w:val="1"/>
          <w:numId w:val="186"/>
        </w:numPr>
      </w:pPr>
      <w:r>
        <w:t xml:space="preserve">FFS number of samples in the report. </w:t>
      </w:r>
    </w:p>
    <w:p w14:paraId="63411EBF" w14:textId="77777777" w:rsidR="00E52CE1" w:rsidRDefault="00E52CE1" w:rsidP="00E52CE1">
      <w:pPr>
        <w:pStyle w:val="af3"/>
        <w:numPr>
          <w:ilvl w:val="1"/>
          <w:numId w:val="186"/>
        </w:numPr>
      </w:pPr>
      <w:r>
        <w:t>FFS whether channel or precoder is needed for temporal Cases 3 and 4</w:t>
      </w:r>
    </w:p>
    <w:p w14:paraId="54456332" w14:textId="77777777" w:rsidR="00E52CE1" w:rsidRPr="00713985" w:rsidRDefault="00E52CE1" w:rsidP="00E52CE1">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04FB5EE4" w14:textId="77777777" w:rsidR="00E52CE1" w:rsidRPr="00713985" w:rsidRDefault="00E52CE1" w:rsidP="00E52CE1">
      <w:pPr>
        <w:pStyle w:val="af3"/>
        <w:numPr>
          <w:ilvl w:val="0"/>
          <w:numId w:val="186"/>
        </w:numPr>
        <w:rPr>
          <w:strike/>
          <w:color w:val="FF0000"/>
        </w:rPr>
      </w:pPr>
      <w:r w:rsidRPr="00713985">
        <w:rPr>
          <w:strike/>
          <w:color w:val="FF0000"/>
        </w:rPr>
        <w:t xml:space="preserve">Report CSI quality </w:t>
      </w:r>
    </w:p>
    <w:p w14:paraId="3A740F9E" w14:textId="77777777" w:rsidR="00E52CE1" w:rsidRPr="00713985" w:rsidRDefault="00E52CE1" w:rsidP="00E52CE1">
      <w:pPr>
        <w:pStyle w:val="af3"/>
        <w:numPr>
          <w:ilvl w:val="0"/>
          <w:numId w:val="186"/>
        </w:numPr>
        <w:rPr>
          <w:color w:val="FF0000"/>
        </w:rPr>
      </w:pPr>
      <w:r w:rsidRPr="00713985">
        <w:rPr>
          <w:color w:val="FF0000"/>
        </w:rPr>
        <w:t>FFS: CSI quality threshold and reporting CSI quality</w:t>
      </w:r>
    </w:p>
    <w:p w14:paraId="1188027C" w14:textId="77777777" w:rsidR="00E52CE1" w:rsidRDefault="00E52CE1" w:rsidP="00E52CE1">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29D3F99C" w14:textId="77777777" w:rsidR="00E52CE1" w:rsidRDefault="00E52CE1" w:rsidP="00E52CE1">
      <w:pPr>
        <w:pStyle w:val="af3"/>
        <w:numPr>
          <w:ilvl w:val="0"/>
          <w:numId w:val="186"/>
        </w:numPr>
      </w:pPr>
      <w:r>
        <w:t>Configuration / reporting of temporal aspects for temporal case 2/3/4/5, e.g., association between input and output CSI</w:t>
      </w:r>
    </w:p>
    <w:p w14:paraId="441B8FBE" w14:textId="77777777" w:rsidR="00E52CE1" w:rsidRDefault="00E52CE1" w:rsidP="00E52CE1">
      <w:pPr>
        <w:pStyle w:val="af3"/>
        <w:numPr>
          <w:ilvl w:val="0"/>
          <w:numId w:val="186"/>
        </w:numPr>
      </w:pPr>
      <w:r>
        <w:t>Mechanism for data collection. Mechanisms outside L1-signlaing (e.g., RRC, U-plane, etc.) can be studied by other working groups.</w:t>
      </w:r>
    </w:p>
    <w:p w14:paraId="70663D18" w14:textId="77777777" w:rsidR="00E52CE1" w:rsidRDefault="00E52CE1" w:rsidP="00E52CE1"/>
    <w:p w14:paraId="4EC3E638" w14:textId="77777777" w:rsidR="00E52CE1" w:rsidRDefault="00E52CE1" w:rsidP="00E52CE1">
      <w:pPr>
        <w:keepNext/>
        <w:keepLines/>
        <w:spacing w:before="120" w:after="120"/>
        <w:ind w:left="1008" w:hanging="1008"/>
        <w:textAlignment w:val="baseline"/>
        <w:outlineLvl w:val="4"/>
        <w:rPr>
          <w:sz w:val="24"/>
          <w:szCs w:val="24"/>
          <w:u w:val="single"/>
        </w:rPr>
      </w:pPr>
      <w:r>
        <w:rPr>
          <w:sz w:val="24"/>
          <w:szCs w:val="24"/>
          <w:u w:val="single"/>
        </w:rPr>
        <w:t>Proposal 32b:</w:t>
      </w:r>
    </w:p>
    <w:p w14:paraId="4C63E2F6" w14:textId="77777777" w:rsidR="00E52CE1" w:rsidRDefault="00E52CE1" w:rsidP="00E52CE1">
      <w:r>
        <w:t>Confirm the necessity and feasibility of UE side data collection</w:t>
      </w:r>
      <w:r w:rsidRPr="00713985">
        <w:rPr>
          <w:color w:val="FF0000"/>
        </w:rPr>
        <w:t xml:space="preserve"> for training</w:t>
      </w:r>
      <w:r>
        <w:t>. Consider following spec impacts</w:t>
      </w:r>
    </w:p>
    <w:p w14:paraId="2F06D16F" w14:textId="77777777" w:rsidR="00E52CE1" w:rsidRDefault="00E52CE1" w:rsidP="00E52CE1">
      <w:pPr>
        <w:pStyle w:val="af3"/>
        <w:numPr>
          <w:ilvl w:val="0"/>
          <w:numId w:val="186"/>
        </w:numPr>
      </w:pPr>
      <w:r>
        <w:lastRenderedPageBreak/>
        <w:t>NW configuration or UE request for UE side data collection</w:t>
      </w:r>
    </w:p>
    <w:p w14:paraId="339D4F8A" w14:textId="77777777" w:rsidR="00E52CE1" w:rsidRDefault="00E52CE1" w:rsidP="00E52CE1">
      <w:pPr>
        <w:pStyle w:val="af3"/>
        <w:numPr>
          <w:ilvl w:val="0"/>
          <w:numId w:val="186"/>
        </w:numPr>
      </w:pPr>
      <w:r>
        <w:t>Configuration of temporal aspects for temporal case 2/3/4/5, e.g., association between input and output CSI</w:t>
      </w:r>
    </w:p>
    <w:p w14:paraId="35012E29" w14:textId="77777777" w:rsidR="00E52CE1" w:rsidRDefault="00E52CE1" w:rsidP="00E52CE1">
      <w:pPr>
        <w:pStyle w:val="af3"/>
        <w:numPr>
          <w:ilvl w:val="0"/>
          <w:numId w:val="186"/>
        </w:numPr>
      </w:pPr>
      <w:r w:rsidRPr="00D54460">
        <w:rPr>
          <w:color w:val="FF0000"/>
        </w:rPr>
        <w:t xml:space="preserve">FFS: </w:t>
      </w:r>
      <w:r>
        <w:t>Configuration of associated ID that captures NW side additional condition</w:t>
      </w:r>
    </w:p>
    <w:p w14:paraId="0954AA3F" w14:textId="77777777" w:rsidR="00E52CE1" w:rsidRPr="00D54460" w:rsidRDefault="00E52CE1" w:rsidP="00E52CE1">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1013F414" w14:textId="77777777" w:rsidR="00E52CE1" w:rsidRDefault="00E52CE1" w:rsidP="00E52CE1">
      <w:pPr>
        <w:spacing w:before="240" w:after="120"/>
        <w:rPr>
          <w:rFonts w:ascii="Arial" w:hAnsi="Arial" w:cs="Arial"/>
          <w:b/>
          <w:bCs/>
          <w:sz w:val="24"/>
          <w:szCs w:val="24"/>
        </w:rPr>
      </w:pPr>
    </w:p>
    <w:p w14:paraId="760CE796" w14:textId="77777777" w:rsidR="00EC1936" w:rsidRDefault="00EC1936" w:rsidP="00EC1936">
      <w:pPr>
        <w:keepNext/>
        <w:keepLines/>
        <w:spacing w:before="120" w:after="120"/>
        <w:ind w:left="1008" w:hanging="1008"/>
        <w:textAlignment w:val="baseline"/>
        <w:outlineLvl w:val="4"/>
        <w:rPr>
          <w:iCs/>
          <w:sz w:val="24"/>
          <w:szCs w:val="24"/>
          <w:u w:val="single"/>
        </w:rPr>
      </w:pPr>
      <w:r>
        <w:rPr>
          <w:sz w:val="24"/>
          <w:szCs w:val="24"/>
          <w:u w:val="single"/>
        </w:rPr>
        <w:t>Proposal 42b:</w:t>
      </w:r>
    </w:p>
    <w:p w14:paraId="681D549C" w14:textId="77777777" w:rsidR="00EC1936" w:rsidRPr="008E282C" w:rsidRDefault="00EC1936" w:rsidP="00EC1936">
      <w:pPr>
        <w:rPr>
          <w:i/>
          <w:iCs/>
        </w:rPr>
      </w:pPr>
      <w:r w:rsidRPr="008E282C">
        <w:rPr>
          <w:i/>
          <w:iCs/>
        </w:rPr>
        <w:t>FL note:</w:t>
      </w:r>
    </w:p>
    <w:p w14:paraId="4843CCE6" w14:textId="77777777" w:rsidR="00EC1936" w:rsidRPr="008E282C" w:rsidRDefault="00EC1936" w:rsidP="00EC1936">
      <w:pPr>
        <w:rPr>
          <w:i/>
          <w:iCs/>
        </w:rPr>
      </w:pPr>
      <w:r w:rsidRPr="008E282C">
        <w:rPr>
          <w:i/>
          <w:iCs/>
        </w:rPr>
        <w:t xml:space="preserve">With NW-first training, NW-side develops a private encoder (denoted as E1) and an actual decoder (denoted as D). </w:t>
      </w:r>
    </w:p>
    <w:p w14:paraId="6C18606E" w14:textId="77777777" w:rsidR="00EC1936" w:rsidRPr="008E282C" w:rsidRDefault="00EC1936" w:rsidP="00EC1936">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E3843BC" w14:textId="77777777" w:rsidR="00EC1936" w:rsidRPr="008E282C" w:rsidRDefault="00EC1936" w:rsidP="00EC1936">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F8B732A" w14:textId="77777777" w:rsidR="00EC1936" w:rsidRDefault="00EC1936" w:rsidP="00EC1936"/>
    <w:p w14:paraId="25A28EA5" w14:textId="77777777" w:rsidR="00E52CE1" w:rsidRPr="00E52CE1" w:rsidRDefault="00E52CE1">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lastRenderedPageBreak/>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lastRenderedPageBreak/>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lastRenderedPageBreak/>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lastRenderedPageBreak/>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lastRenderedPageBreak/>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Note: This deprioritization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lastRenderedPageBreak/>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Option 4-1: Dataset exchanged from the NW-side to UE-side consists of (target CSI,  CSI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 xml:space="preserve">model </w:t>
      </w:r>
      <w:r>
        <w:rPr>
          <w:color w:val="ED7D31"/>
        </w:rPr>
        <w:lastRenderedPageBreak/>
        <w:t>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lastRenderedPageBreak/>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lastRenderedPageBreak/>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lastRenderedPageBreak/>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4EF63FEE" w14:textId="77777777" w:rsidR="00303B4D" w:rsidRPr="00964D8B" w:rsidRDefault="00303B4D" w:rsidP="00303B4D">
      <w:pPr>
        <w:rPr>
          <w:rFonts w:eastAsia="等线"/>
          <w:lang w:eastAsia="zh-CN"/>
        </w:rPr>
      </w:pPr>
      <w:r w:rsidRPr="00964D8B">
        <w:rPr>
          <w:rFonts w:eastAsia="等线" w:hint="eastAsia"/>
          <w:lang w:eastAsia="zh-CN"/>
        </w:rPr>
        <w:t>Observation</w:t>
      </w:r>
    </w:p>
    <w:p w14:paraId="57FF75FC" w14:textId="77777777" w:rsidR="00303B4D" w:rsidRDefault="00303B4D" w:rsidP="00303B4D">
      <w:pPr>
        <w:rPr>
          <w:rFonts w:eastAsia="等线"/>
          <w:lang w:eastAsia="zh-CN"/>
        </w:rPr>
      </w:pPr>
      <w:r w:rsidRPr="00CA7098">
        <w:t xml:space="preserve">Option 5 alone doesn’t fully address inter-vendor collaboration complexity, but Option 5 has potential performance benefit and flexibility </w:t>
      </w:r>
      <w:r>
        <w:rPr>
          <w:color w:val="FF0000"/>
        </w:rPr>
        <w:t xml:space="preserve">compared to </w:t>
      </w:r>
      <w:r w:rsidRPr="00CA7098">
        <w:t>Option 3</w:t>
      </w:r>
      <w:r>
        <w:rPr>
          <w:rFonts w:eastAsia="等线" w:hint="eastAsia"/>
          <w:lang w:eastAsia="zh-CN"/>
        </w:rPr>
        <w:t>.</w:t>
      </w:r>
    </w:p>
    <w:p w14:paraId="7E5E2D4B" w14:textId="77777777" w:rsidR="00303B4D" w:rsidRDefault="00303B4D" w:rsidP="00303B4D">
      <w:pPr>
        <w:rPr>
          <w:rFonts w:eastAsia="等线"/>
          <w:color w:val="FF0000"/>
          <w:lang w:eastAsia="zh-CN"/>
        </w:rPr>
      </w:pPr>
      <w:r w:rsidRPr="00570899">
        <w:rPr>
          <w:color w:val="FF0000"/>
        </w:rPr>
        <w:t xml:space="preserve"> </w:t>
      </w:r>
    </w:p>
    <w:p w14:paraId="7DFC93E6" w14:textId="77777777" w:rsidR="00303B4D" w:rsidRDefault="00303B4D" w:rsidP="00303B4D">
      <w:pPr>
        <w:rPr>
          <w:rFonts w:eastAsia="等线"/>
          <w:lang w:eastAsia="zh-CN"/>
        </w:rPr>
      </w:pPr>
      <w:r>
        <w:rPr>
          <w:rFonts w:eastAsia="等线" w:hint="eastAsia"/>
          <w:lang w:eastAsia="zh-CN"/>
        </w:rPr>
        <w:t>Agreement</w:t>
      </w:r>
    </w:p>
    <w:p w14:paraId="5DC2CFEB" w14:textId="77777777" w:rsidR="00303B4D" w:rsidRPr="00CA7098" w:rsidRDefault="00303B4D" w:rsidP="00303B4D">
      <w:r w:rsidRPr="00CA7098">
        <w:t xml:space="preserve">Continue the study of both directions - on-device operation and UE side offline engineering </w:t>
      </w:r>
    </w:p>
    <w:p w14:paraId="15AF63D5" w14:textId="77777777" w:rsidR="00303B4D" w:rsidRPr="00315387" w:rsidRDefault="00303B4D" w:rsidP="00303B4D">
      <w:pPr>
        <w:numPr>
          <w:ilvl w:val="0"/>
          <w:numId w:val="122"/>
        </w:numPr>
        <w:suppressAutoHyphens w:val="0"/>
        <w:spacing w:after="0" w:line="360" w:lineRule="auto"/>
        <w:jc w:val="left"/>
        <w:rPr>
          <w:highlight w:val="green"/>
        </w:rPr>
      </w:pPr>
      <w:r w:rsidRPr="00315387">
        <w:rPr>
          <w:highlight w:val="green"/>
        </w:rPr>
        <w:t>Direction A: Sharing parameters</w:t>
      </w:r>
      <w:r>
        <w:rPr>
          <w:rFonts w:eastAsia="等线" w:hint="eastAsia"/>
          <w:highlight w:val="green"/>
          <w:lang w:eastAsia="zh-CN"/>
        </w:rPr>
        <w:t>/reference model</w:t>
      </w:r>
      <w:r w:rsidRPr="00315387">
        <w:rPr>
          <w:highlight w:val="green"/>
        </w:rPr>
        <w:t>/dataset that enables UE-side offline engineering (3a</w:t>
      </w:r>
      <w:r>
        <w:rPr>
          <w:rFonts w:eastAsia="等线" w:hint="eastAsia"/>
          <w:highlight w:val="green"/>
          <w:lang w:eastAsia="zh-CN"/>
        </w:rPr>
        <w:t>/5a/</w:t>
      </w:r>
      <w:r w:rsidRPr="00315387">
        <w:rPr>
          <w:highlight w:val="green"/>
        </w:rPr>
        <w:t>4)</w:t>
      </w:r>
    </w:p>
    <w:p w14:paraId="0495A6B8" w14:textId="77777777" w:rsidR="00303B4D" w:rsidRPr="00315387" w:rsidRDefault="00303B4D" w:rsidP="00303B4D">
      <w:pPr>
        <w:numPr>
          <w:ilvl w:val="1"/>
          <w:numId w:val="122"/>
        </w:numPr>
        <w:suppressAutoHyphens w:val="0"/>
        <w:spacing w:after="0" w:line="360" w:lineRule="auto"/>
        <w:jc w:val="left"/>
        <w:rPr>
          <w:highlight w:val="green"/>
        </w:rPr>
      </w:pPr>
      <w:r>
        <w:rPr>
          <w:rFonts w:eastAsia="等线" w:hint="eastAsia"/>
          <w:highlight w:val="green"/>
          <w:lang w:eastAsia="zh-CN"/>
        </w:rPr>
        <w:t xml:space="preserve">Potential </w:t>
      </w:r>
      <w:r w:rsidRPr="00315387">
        <w:rPr>
          <w:highlight w:val="green"/>
        </w:rPr>
        <w:t>down-selection into one or more among sub-options 3a</w:t>
      </w:r>
      <w:r>
        <w:rPr>
          <w:rFonts w:eastAsia="等线" w:hint="eastAsia"/>
          <w:highlight w:val="green"/>
          <w:lang w:eastAsia="zh-CN"/>
        </w:rPr>
        <w:t>/5a</w:t>
      </w:r>
      <w:r w:rsidRPr="00315387">
        <w:rPr>
          <w:highlight w:val="green"/>
        </w:rPr>
        <w:t>-1, 3a</w:t>
      </w:r>
      <w:r>
        <w:rPr>
          <w:rFonts w:eastAsia="等线" w:hint="eastAsia"/>
          <w:highlight w:val="green"/>
          <w:lang w:eastAsia="zh-CN"/>
        </w:rPr>
        <w:t>/5a</w:t>
      </w:r>
      <w:r w:rsidRPr="00315387">
        <w:rPr>
          <w:highlight w:val="green"/>
        </w:rPr>
        <w:t>-2, 3a</w:t>
      </w:r>
      <w:r>
        <w:rPr>
          <w:rFonts w:eastAsia="等线" w:hint="eastAsia"/>
          <w:highlight w:val="green"/>
          <w:lang w:eastAsia="zh-CN"/>
        </w:rPr>
        <w:t>/5a</w:t>
      </w:r>
      <w:r w:rsidRPr="00315387">
        <w:rPr>
          <w:highlight w:val="green"/>
        </w:rPr>
        <w:t>-3, 4-1, 4-2, and 4-3 considering their feasibility and performance</w:t>
      </w:r>
      <w:r>
        <w:rPr>
          <w:rFonts w:eastAsia="等线" w:hint="eastAsia"/>
          <w:highlight w:val="green"/>
          <w:lang w:eastAsia="zh-CN"/>
        </w:rPr>
        <w:t>, including at least the following issues</w:t>
      </w:r>
    </w:p>
    <w:p w14:paraId="7C298721" w14:textId="77777777" w:rsidR="00303B4D" w:rsidRPr="00C1435A"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1] W</w:t>
      </w:r>
      <w:r w:rsidRPr="00C1435A">
        <w:rPr>
          <w:highlight w:val="green"/>
        </w:rPr>
        <w:t>hat additional information should be shared from NW-side to UE-side to enable UE-side encoder training, validation, and testing</w:t>
      </w:r>
      <w:r>
        <w:rPr>
          <w:rFonts w:eastAsia="等线" w:hint="eastAsia"/>
          <w:highlight w:val="green"/>
          <w:lang w:eastAsia="zh-CN"/>
        </w:rPr>
        <w:t>?</w:t>
      </w:r>
      <w:r w:rsidRPr="00C1435A">
        <w:rPr>
          <w:rFonts w:eastAsia="等线" w:hint="eastAsia"/>
          <w:highlight w:val="green"/>
          <w:lang w:eastAsia="zh-CN"/>
        </w:rPr>
        <w:t xml:space="preserve"> </w:t>
      </w:r>
    </w:p>
    <w:p w14:paraId="6031F638" w14:textId="77777777" w:rsidR="00303B4D" w:rsidRPr="00315387"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2] I</w:t>
      </w:r>
      <w:r w:rsidRPr="00315387">
        <w:rPr>
          <w:highlight w:val="green"/>
        </w:rPr>
        <w:t>s there concern for NW’s proprietary information disclosure, and if so, how to address it</w:t>
      </w:r>
      <w:r>
        <w:rPr>
          <w:rFonts w:eastAsia="等线" w:hint="eastAsia"/>
          <w:highlight w:val="green"/>
          <w:lang w:eastAsia="zh-CN"/>
        </w:rPr>
        <w:t>?</w:t>
      </w:r>
    </w:p>
    <w:p w14:paraId="77BFBEA6" w14:textId="77777777" w:rsidR="00303B4D" w:rsidRPr="00315387" w:rsidRDefault="00303B4D" w:rsidP="00303B4D">
      <w:pPr>
        <w:numPr>
          <w:ilvl w:val="2"/>
          <w:numId w:val="122"/>
        </w:numPr>
        <w:suppressAutoHyphens w:val="0"/>
        <w:spacing w:after="0" w:line="360" w:lineRule="auto"/>
        <w:jc w:val="left"/>
        <w:rPr>
          <w:highlight w:val="green"/>
        </w:rPr>
      </w:pPr>
      <w:r w:rsidRPr="00315387">
        <w:rPr>
          <w:highlight w:val="green"/>
        </w:rPr>
        <w:t>[</w:t>
      </w:r>
      <w:r w:rsidRPr="00315387">
        <w:rPr>
          <w:rFonts w:eastAsia="等线" w:hint="eastAsia"/>
          <w:highlight w:val="green"/>
          <w:lang w:eastAsia="zh-CN"/>
        </w:rPr>
        <w:t>Issue 3</w:t>
      </w:r>
      <w:r w:rsidRPr="00315387">
        <w:rPr>
          <w:highlight w:val="green"/>
        </w:rPr>
        <w:t xml:space="preserve">] </w:t>
      </w:r>
      <w:r>
        <w:rPr>
          <w:rFonts w:eastAsia="等线" w:hint="eastAsia"/>
          <w:highlight w:val="green"/>
          <w:lang w:eastAsia="zh-CN"/>
        </w:rPr>
        <w:t>Is there</w:t>
      </w:r>
      <w:r w:rsidRPr="00315387">
        <w:rPr>
          <w:highlight w:val="green"/>
        </w:rPr>
        <w:t xml:space="preserve"> an overhead concern</w:t>
      </w:r>
      <w:r>
        <w:rPr>
          <w:rFonts w:eastAsia="等线" w:hint="eastAsia"/>
          <w:highlight w:val="green"/>
          <w:lang w:eastAsia="zh-CN"/>
        </w:rPr>
        <w:t xml:space="preserve">, </w:t>
      </w:r>
      <w:r w:rsidRPr="00315387">
        <w:rPr>
          <w:highlight w:val="green"/>
        </w:rPr>
        <w:t>and if so, how to address it</w:t>
      </w:r>
      <w:r>
        <w:rPr>
          <w:rFonts w:eastAsia="等线" w:hint="eastAsia"/>
          <w:highlight w:val="green"/>
          <w:lang w:eastAsia="zh-CN"/>
        </w:rPr>
        <w:t>?</w:t>
      </w:r>
    </w:p>
    <w:p w14:paraId="1201CD42" w14:textId="77777777" w:rsidR="00303B4D" w:rsidRPr="00C1435A" w:rsidRDefault="00303B4D" w:rsidP="00303B4D">
      <w:pPr>
        <w:numPr>
          <w:ilvl w:val="2"/>
          <w:numId w:val="122"/>
        </w:numPr>
        <w:suppressAutoHyphens w:val="0"/>
        <w:spacing w:after="0" w:line="360" w:lineRule="auto"/>
        <w:jc w:val="left"/>
        <w:rPr>
          <w:highlight w:val="green"/>
        </w:rPr>
      </w:pPr>
      <w:r>
        <w:rPr>
          <w:rFonts w:eastAsia="等线" w:hint="eastAsia"/>
          <w:highlight w:val="green"/>
          <w:lang w:eastAsia="zh-CN"/>
        </w:rPr>
        <w:t>[Issue 4] Is there performance impact due to mismatch between NW side data distribution and UE side data distribution, and if so, how to address it?</w:t>
      </w:r>
    </w:p>
    <w:p w14:paraId="6A2C26A1" w14:textId="77777777" w:rsidR="00303B4D" w:rsidRPr="00CA7098" w:rsidRDefault="00303B4D" w:rsidP="00303B4D">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3AD2DD88" w14:textId="77777777" w:rsidR="00303B4D" w:rsidRPr="00CA7098" w:rsidRDefault="00303B4D" w:rsidP="00303B4D">
      <w:pPr>
        <w:numPr>
          <w:ilvl w:val="1"/>
          <w:numId w:val="122"/>
        </w:numPr>
        <w:suppressAutoHyphens w:val="0"/>
        <w:spacing w:after="0" w:line="360" w:lineRule="auto"/>
        <w:jc w:val="left"/>
      </w:pPr>
      <w:r w:rsidRPr="00CA7098">
        <w:t>Based on NW-side training (Type 1; known model structure at UE)</w:t>
      </w:r>
    </w:p>
    <w:p w14:paraId="46898B97" w14:textId="77777777" w:rsidR="00303B4D" w:rsidRPr="00CA7098" w:rsidRDefault="00303B4D" w:rsidP="00303B4D">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5BCE9E3" w14:textId="77777777" w:rsidR="00303B4D" w:rsidRPr="00CA7098" w:rsidRDefault="00303B4D" w:rsidP="00303B4D">
      <w:pPr>
        <w:numPr>
          <w:ilvl w:val="1"/>
          <w:numId w:val="122"/>
        </w:numPr>
        <w:suppressAutoHyphens w:val="0"/>
        <w:spacing w:after="0" w:line="360" w:lineRule="auto"/>
        <w:jc w:val="left"/>
      </w:pPr>
      <w:r w:rsidRPr="00CA7098">
        <w:t>[D7] Discuss how to handle new UEs and chipsets after the initial decoder deployment</w:t>
      </w:r>
    </w:p>
    <w:p w14:paraId="5B656E9F" w14:textId="77777777" w:rsidR="00303B4D" w:rsidRPr="00CA7098" w:rsidRDefault="00303B4D" w:rsidP="00303B4D">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5D51BCB3" w14:textId="77777777" w:rsidR="00303B4D" w:rsidRDefault="00303B4D" w:rsidP="00303B4D">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23C1114C" w14:textId="77777777" w:rsidR="00303B4D" w:rsidRPr="008C1138" w:rsidRDefault="00303B4D" w:rsidP="00303B4D">
      <w:pPr>
        <w:pStyle w:val="af3"/>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40C14429" w14:textId="77777777" w:rsidR="00303B4D" w:rsidRPr="008C1138" w:rsidRDefault="00303B4D" w:rsidP="00303B4D">
      <w:pPr>
        <w:pStyle w:val="af3"/>
        <w:numPr>
          <w:ilvl w:val="1"/>
          <w:numId w:val="122"/>
        </w:numPr>
        <w:rPr>
          <w:color w:val="FF0000"/>
        </w:rPr>
      </w:pPr>
      <w:r w:rsidRPr="008C1138">
        <w:rPr>
          <w:color w:val="FF0000"/>
        </w:rPr>
        <w:lastRenderedPageBreak/>
        <w:t xml:space="preserve">Based on separate training at NW-side and UE-side against the standardized reference model(s) (Type 3) </w:t>
      </w:r>
    </w:p>
    <w:p w14:paraId="5160B189" w14:textId="77777777" w:rsidR="00303B4D" w:rsidRPr="008C1138" w:rsidRDefault="00303B4D" w:rsidP="00303B4D">
      <w:pPr>
        <w:pStyle w:val="af3"/>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587AA0B" w14:textId="77777777" w:rsidR="00303B4D" w:rsidRPr="008C1138" w:rsidRDefault="00303B4D" w:rsidP="00303B4D">
      <w:pPr>
        <w:pStyle w:val="af3"/>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4093103C" w14:textId="77777777" w:rsidR="00303B4D" w:rsidRPr="008C1138" w:rsidRDefault="00303B4D" w:rsidP="00303B4D">
      <w:pPr>
        <w:pStyle w:val="af3"/>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64E29607" w14:textId="77777777" w:rsidR="00303B4D" w:rsidRPr="00332B02" w:rsidRDefault="00303B4D" w:rsidP="00303B4D">
      <w:pPr>
        <w:rPr>
          <w:rFonts w:eastAsia="等线"/>
          <w:lang w:eastAsia="zh-CN"/>
        </w:rPr>
      </w:pPr>
    </w:p>
    <w:p w14:paraId="63A26847" w14:textId="77777777" w:rsidR="00303B4D" w:rsidRPr="000F1A09" w:rsidRDefault="00303B4D" w:rsidP="00303B4D">
      <w:pPr>
        <w:rPr>
          <w:rFonts w:eastAsia="等线"/>
          <w:lang w:eastAsia="zh-CN"/>
        </w:rPr>
      </w:pPr>
    </w:p>
    <w:p w14:paraId="795BB9DD" w14:textId="77777777" w:rsidR="00303B4D" w:rsidRDefault="00303B4D"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FC31" w14:textId="77777777" w:rsidR="00033F41" w:rsidRDefault="00033F41">
      <w:pPr>
        <w:spacing w:after="0"/>
      </w:pPr>
      <w:r>
        <w:separator/>
      </w:r>
    </w:p>
  </w:endnote>
  <w:endnote w:type="continuationSeparator" w:id="0">
    <w:p w14:paraId="17F67202" w14:textId="77777777" w:rsidR="00033F41" w:rsidRDefault="00033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90923"/>
      <w:docPartObj>
        <w:docPartGallery w:val="Page Numbers (Bottom of Page)"/>
        <w:docPartUnique/>
      </w:docPartObj>
    </w:sdtPr>
    <w:sdtEndPr/>
    <w:sdtContent>
      <w:p w14:paraId="7FC7F004" w14:textId="01F7FD89" w:rsidR="00265D4C" w:rsidRDefault="00265D4C">
        <w:pPr>
          <w:pStyle w:val="a6"/>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E29" w14:textId="77777777" w:rsidR="00033F41" w:rsidRDefault="00033F41">
      <w:pPr>
        <w:spacing w:after="0"/>
      </w:pPr>
      <w:r>
        <w:separator/>
      </w:r>
    </w:p>
  </w:footnote>
  <w:footnote w:type="continuationSeparator" w:id="0">
    <w:p w14:paraId="78A60DA0" w14:textId="77777777" w:rsidR="00033F41" w:rsidRDefault="00033F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927B5B"/>
    <w:multiLevelType w:val="hybridMultilevel"/>
    <w:tmpl w:val="1A1E5F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1"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4"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7"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0"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1"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5"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6"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2"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3"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6"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9"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70"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8"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80"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7"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8"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2"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5"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8"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3"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8"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9"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1"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2"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8"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9"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0"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2"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5"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6"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7"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9"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0"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2"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3"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6"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0"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2"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3"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5"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7"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4"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8"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9"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2"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3"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11"/>
  </w:num>
  <w:num w:numId="2">
    <w:abstractNumId w:val="63"/>
  </w:num>
  <w:num w:numId="3">
    <w:abstractNumId w:val="145"/>
  </w:num>
  <w:num w:numId="4">
    <w:abstractNumId w:val="123"/>
  </w:num>
  <w:num w:numId="5">
    <w:abstractNumId w:val="159"/>
  </w:num>
  <w:num w:numId="6">
    <w:abstractNumId w:val="94"/>
  </w:num>
  <w:num w:numId="7">
    <w:abstractNumId w:val="67"/>
  </w:num>
  <w:num w:numId="8">
    <w:abstractNumId w:val="74"/>
  </w:num>
  <w:num w:numId="9">
    <w:abstractNumId w:val="144"/>
  </w:num>
  <w:num w:numId="10">
    <w:abstractNumId w:val="156"/>
  </w:num>
  <w:num w:numId="11">
    <w:abstractNumId w:val="45"/>
  </w:num>
  <w:num w:numId="12">
    <w:abstractNumId w:val="58"/>
  </w:num>
  <w:num w:numId="13">
    <w:abstractNumId w:val="141"/>
  </w:num>
  <w:num w:numId="14">
    <w:abstractNumId w:val="102"/>
  </w:num>
  <w:num w:numId="15">
    <w:abstractNumId w:val="142"/>
  </w:num>
  <w:num w:numId="16">
    <w:abstractNumId w:val="42"/>
  </w:num>
  <w:num w:numId="17">
    <w:abstractNumId w:val="154"/>
  </w:num>
  <w:num w:numId="18">
    <w:abstractNumId w:val="17"/>
  </w:num>
  <w:num w:numId="19">
    <w:abstractNumId w:val="89"/>
  </w:num>
  <w:num w:numId="20">
    <w:abstractNumId w:val="54"/>
  </w:num>
  <w:num w:numId="21">
    <w:abstractNumId w:val="29"/>
  </w:num>
  <w:num w:numId="22">
    <w:abstractNumId w:val="1"/>
  </w:num>
  <w:num w:numId="23">
    <w:abstractNumId w:val="82"/>
  </w:num>
  <w:num w:numId="24">
    <w:abstractNumId w:val="105"/>
  </w:num>
  <w:num w:numId="25">
    <w:abstractNumId w:val="104"/>
  </w:num>
  <w:num w:numId="26">
    <w:abstractNumId w:val="40"/>
  </w:num>
  <w:num w:numId="27">
    <w:abstractNumId w:val="70"/>
  </w:num>
  <w:num w:numId="28">
    <w:abstractNumId w:val="75"/>
  </w:num>
  <w:num w:numId="29">
    <w:abstractNumId w:val="84"/>
  </w:num>
  <w:num w:numId="30">
    <w:abstractNumId w:val="106"/>
  </w:num>
  <w:num w:numId="31">
    <w:abstractNumId w:val="149"/>
  </w:num>
  <w:num w:numId="32">
    <w:abstractNumId w:val="103"/>
  </w:num>
  <w:num w:numId="33">
    <w:abstractNumId w:val="143"/>
  </w:num>
  <w:num w:numId="34">
    <w:abstractNumId w:val="10"/>
  </w:num>
  <w:num w:numId="35">
    <w:abstractNumId w:val="46"/>
  </w:num>
  <w:num w:numId="36">
    <w:abstractNumId w:val="117"/>
  </w:num>
  <w:num w:numId="37">
    <w:abstractNumId w:val="3"/>
  </w:num>
  <w:num w:numId="38">
    <w:abstractNumId w:val="122"/>
  </w:num>
  <w:num w:numId="39">
    <w:abstractNumId w:val="118"/>
  </w:num>
  <w:num w:numId="40">
    <w:abstractNumId w:val="20"/>
  </w:num>
  <w:num w:numId="41">
    <w:abstractNumId w:val="71"/>
  </w:num>
  <w:num w:numId="42">
    <w:abstractNumId w:val="8"/>
  </w:num>
  <w:num w:numId="43">
    <w:abstractNumId w:val="5"/>
  </w:num>
  <w:num w:numId="44">
    <w:abstractNumId w:val="151"/>
  </w:num>
  <w:num w:numId="45">
    <w:abstractNumId w:val="150"/>
  </w:num>
  <w:num w:numId="46">
    <w:abstractNumId w:val="146"/>
  </w:num>
  <w:num w:numId="47">
    <w:abstractNumId w:val="131"/>
  </w:num>
  <w:num w:numId="48">
    <w:abstractNumId w:val="109"/>
  </w:num>
  <w:num w:numId="49">
    <w:abstractNumId w:val="162"/>
  </w:num>
  <w:num w:numId="50">
    <w:abstractNumId w:val="79"/>
  </w:num>
  <w:num w:numId="51">
    <w:abstractNumId w:val="115"/>
  </w:num>
  <w:num w:numId="52">
    <w:abstractNumId w:val="18"/>
  </w:num>
  <w:num w:numId="53">
    <w:abstractNumId w:val="77"/>
  </w:num>
  <w:num w:numId="54">
    <w:abstractNumId w:val="50"/>
  </w:num>
  <w:num w:numId="55">
    <w:abstractNumId w:val="39"/>
  </w:num>
  <w:num w:numId="56">
    <w:abstractNumId w:val="65"/>
  </w:num>
  <w:num w:numId="57">
    <w:abstractNumId w:val="97"/>
  </w:num>
  <w:num w:numId="58">
    <w:abstractNumId w:val="110"/>
  </w:num>
  <w:num w:numId="59">
    <w:abstractNumId w:val="7"/>
  </w:num>
  <w:num w:numId="60">
    <w:abstractNumId w:val="25"/>
  </w:num>
  <w:num w:numId="61">
    <w:abstractNumId w:val="88"/>
  </w:num>
  <w:num w:numId="62">
    <w:abstractNumId w:val="86"/>
  </w:num>
  <w:num w:numId="63">
    <w:abstractNumId w:val="127"/>
  </w:num>
  <w:num w:numId="64">
    <w:abstractNumId w:val="129"/>
  </w:num>
  <w:num w:numId="65">
    <w:abstractNumId w:val="108"/>
  </w:num>
  <w:num w:numId="66">
    <w:abstractNumId w:val="35"/>
  </w:num>
  <w:num w:numId="67">
    <w:abstractNumId w:val="140"/>
  </w:num>
  <w:num w:numId="68">
    <w:abstractNumId w:val="33"/>
  </w:num>
  <w:num w:numId="69">
    <w:abstractNumId w:val="26"/>
  </w:num>
  <w:num w:numId="70">
    <w:abstractNumId w:val="48"/>
  </w:num>
  <w:num w:numId="71">
    <w:abstractNumId w:val="37"/>
  </w:num>
  <w:num w:numId="72">
    <w:abstractNumId w:val="9"/>
  </w:num>
  <w:num w:numId="73">
    <w:abstractNumId w:val="92"/>
  </w:num>
  <w:num w:numId="74">
    <w:abstractNumId w:val="57"/>
  </w:num>
  <w:num w:numId="75">
    <w:abstractNumId w:val="47"/>
  </w:num>
  <w:num w:numId="76">
    <w:abstractNumId w:val="13"/>
  </w:num>
  <w:num w:numId="77">
    <w:abstractNumId w:val="64"/>
  </w:num>
  <w:num w:numId="78">
    <w:abstractNumId w:val="125"/>
  </w:num>
  <w:num w:numId="79">
    <w:abstractNumId w:val="24"/>
  </w:num>
  <w:num w:numId="80">
    <w:abstractNumId w:val="91"/>
  </w:num>
  <w:num w:numId="81">
    <w:abstractNumId w:val="69"/>
  </w:num>
  <w:num w:numId="82">
    <w:abstractNumId w:val="32"/>
  </w:num>
  <w:num w:numId="83">
    <w:abstractNumId w:val="23"/>
  </w:num>
  <w:num w:numId="84">
    <w:abstractNumId w:val="55"/>
  </w:num>
  <w:num w:numId="85">
    <w:abstractNumId w:val="114"/>
  </w:num>
  <w:num w:numId="86">
    <w:abstractNumId w:val="68"/>
  </w:num>
  <w:num w:numId="87">
    <w:abstractNumId w:val="49"/>
  </w:num>
  <w:num w:numId="88">
    <w:abstractNumId w:val="99"/>
  </w:num>
  <w:num w:numId="89">
    <w:abstractNumId w:val="112"/>
  </w:num>
  <w:num w:numId="90">
    <w:abstractNumId w:val="38"/>
  </w:num>
  <w:num w:numId="91">
    <w:abstractNumId w:val="160"/>
  </w:num>
  <w:num w:numId="92">
    <w:abstractNumId w:val="44"/>
  </w:num>
  <w:num w:numId="93">
    <w:abstractNumId w:val="100"/>
  </w:num>
  <w:num w:numId="94">
    <w:abstractNumId w:val="134"/>
  </w:num>
  <w:num w:numId="95">
    <w:abstractNumId w:val="56"/>
  </w:num>
  <w:num w:numId="96">
    <w:abstractNumId w:val="0"/>
  </w:num>
  <w:num w:numId="97">
    <w:abstractNumId w:val="137"/>
  </w:num>
  <w:num w:numId="98">
    <w:abstractNumId w:val="52"/>
  </w:num>
  <w:num w:numId="99">
    <w:abstractNumId w:val="155"/>
  </w:num>
  <w:num w:numId="100">
    <w:abstractNumId w:val="72"/>
  </w:num>
  <w:num w:numId="101">
    <w:abstractNumId w:val="73"/>
  </w:num>
  <w:num w:numId="102">
    <w:abstractNumId w:val="60"/>
  </w:num>
  <w:num w:numId="103">
    <w:abstractNumId w:val="61"/>
  </w:num>
  <w:num w:numId="104">
    <w:abstractNumId w:val="135"/>
  </w:num>
  <w:num w:numId="105">
    <w:abstractNumId w:val="139"/>
  </w:num>
  <w:num w:numId="106">
    <w:abstractNumId w:val="51"/>
  </w:num>
  <w:num w:numId="107">
    <w:abstractNumId w:val="80"/>
  </w:num>
  <w:num w:numId="108">
    <w:abstractNumId w:val="138"/>
  </w:num>
  <w:num w:numId="109">
    <w:abstractNumId w:val="43"/>
  </w:num>
  <w:num w:numId="110">
    <w:abstractNumId w:val="4"/>
  </w:num>
  <w:num w:numId="111">
    <w:abstractNumId w:val="98"/>
  </w:num>
  <w:num w:numId="112">
    <w:abstractNumId w:val="153"/>
  </w:num>
  <w:num w:numId="113">
    <w:abstractNumId w:val="157"/>
  </w:num>
  <w:num w:numId="114">
    <w:abstractNumId w:val="161"/>
  </w:num>
  <w:num w:numId="115">
    <w:abstractNumId w:val="120"/>
  </w:num>
  <w:num w:numId="116">
    <w:abstractNumId w:val="113"/>
  </w:num>
  <w:num w:numId="117">
    <w:abstractNumId w:val="78"/>
  </w:num>
  <w:num w:numId="118">
    <w:abstractNumId w:val="12"/>
  </w:num>
  <w:num w:numId="119">
    <w:abstractNumId w:val="128"/>
  </w:num>
  <w:num w:numId="120">
    <w:abstractNumId w:val="28"/>
  </w:num>
  <w:num w:numId="121">
    <w:abstractNumId w:val="76"/>
  </w:num>
  <w:num w:numId="122">
    <w:abstractNumId w:val="147"/>
  </w:num>
  <w:num w:numId="123">
    <w:abstractNumId w:val="133"/>
  </w:num>
  <w:num w:numId="124">
    <w:abstractNumId w:val="85"/>
  </w:num>
  <w:num w:numId="125">
    <w:abstractNumId w:val="95"/>
  </w:num>
  <w:num w:numId="126">
    <w:abstractNumId w:val="16"/>
  </w:num>
  <w:num w:numId="127">
    <w:abstractNumId w:val="107"/>
  </w:num>
  <w:num w:numId="128">
    <w:abstractNumId w:val="62"/>
  </w:num>
  <w:num w:numId="129">
    <w:abstractNumId w:val="87"/>
  </w:num>
  <w:num w:numId="130">
    <w:abstractNumId w:val="21"/>
  </w:num>
  <w:num w:numId="131">
    <w:abstractNumId w:val="15"/>
  </w:num>
  <w:num w:numId="132">
    <w:abstractNumId w:val="126"/>
  </w:num>
  <w:num w:numId="133">
    <w:abstractNumId w:val="41"/>
  </w:num>
  <w:num w:numId="134">
    <w:abstractNumId w:val="163"/>
  </w:num>
  <w:num w:numId="135">
    <w:abstractNumId w:val="11"/>
  </w:num>
  <w:num w:numId="136">
    <w:abstractNumId w:val="27"/>
  </w:num>
  <w:num w:numId="137">
    <w:abstractNumId w:val="132"/>
  </w:num>
  <w:num w:numId="138">
    <w:abstractNumId w:val="121"/>
  </w:num>
  <w:num w:numId="139">
    <w:abstractNumId w:val="158"/>
  </w:num>
  <w:num w:numId="140">
    <w:abstractNumId w:val="22"/>
  </w:num>
  <w:num w:numId="141">
    <w:abstractNumId w:val="6"/>
  </w:num>
  <w:num w:numId="142">
    <w:abstractNumId w:val="130"/>
  </w:num>
  <w:num w:numId="143">
    <w:abstractNumId w:val="152"/>
  </w:num>
  <w:num w:numId="144">
    <w:abstractNumId w:val="119"/>
  </w:num>
  <w:num w:numId="145">
    <w:abstractNumId w:val="81"/>
  </w:num>
  <w:num w:numId="146">
    <w:abstractNumId w:val="96"/>
  </w:num>
  <w:num w:numId="147">
    <w:abstractNumId w:val="53"/>
  </w:num>
  <w:num w:numId="148">
    <w:abstractNumId w:val="148"/>
  </w:num>
  <w:num w:numId="149">
    <w:abstractNumId w:val="93"/>
  </w:num>
  <w:num w:numId="150">
    <w:abstractNumId w:val="14"/>
  </w:num>
  <w:num w:numId="151">
    <w:abstractNumId w:val="19"/>
  </w:num>
  <w:num w:numId="152">
    <w:abstractNumId w:val="83"/>
  </w:num>
  <w:num w:numId="153">
    <w:abstractNumId w:val="2"/>
  </w:num>
  <w:num w:numId="154">
    <w:abstractNumId w:val="66"/>
  </w:num>
  <w:num w:numId="155">
    <w:abstractNumId w:val="124"/>
  </w:num>
  <w:num w:numId="156">
    <w:abstractNumId w:val="31"/>
  </w:num>
  <w:num w:numId="157">
    <w:abstractNumId w:val="36"/>
  </w:num>
  <w:num w:numId="158">
    <w:abstractNumId w:val="111"/>
    <w:lvlOverride w:ilvl="0">
      <w:startOverride w:val="1"/>
    </w:lvlOverride>
  </w:num>
  <w:num w:numId="159">
    <w:abstractNumId w:val="145"/>
    <w:lvlOverride w:ilvl="0">
      <w:startOverride w:val="1"/>
    </w:lvlOverride>
  </w:num>
  <w:num w:numId="160">
    <w:abstractNumId w:val="145"/>
  </w:num>
  <w:num w:numId="161">
    <w:abstractNumId w:val="145"/>
  </w:num>
  <w:num w:numId="162">
    <w:abstractNumId w:val="145"/>
  </w:num>
  <w:num w:numId="163">
    <w:abstractNumId w:val="145"/>
  </w:num>
  <w:num w:numId="164">
    <w:abstractNumId w:val="145"/>
  </w:num>
  <w:num w:numId="165">
    <w:abstractNumId w:val="145"/>
  </w:num>
  <w:num w:numId="166">
    <w:abstractNumId w:val="145"/>
  </w:num>
  <w:num w:numId="167">
    <w:abstractNumId w:val="145"/>
    <w:lvlOverride w:ilvl="0">
      <w:startOverride w:val="1"/>
    </w:lvlOverride>
  </w:num>
  <w:num w:numId="168">
    <w:abstractNumId w:val="151"/>
  </w:num>
  <w:num w:numId="169">
    <w:abstractNumId w:val="151"/>
  </w:num>
  <w:num w:numId="170">
    <w:abstractNumId w:val="151"/>
  </w:num>
  <w:num w:numId="171">
    <w:abstractNumId w:val="151"/>
  </w:num>
  <w:num w:numId="172">
    <w:abstractNumId w:val="151"/>
  </w:num>
  <w:num w:numId="173">
    <w:abstractNumId w:val="151"/>
  </w:num>
  <w:num w:numId="174">
    <w:abstractNumId w:val="151"/>
  </w:num>
  <w:num w:numId="175">
    <w:abstractNumId w:val="151"/>
  </w:num>
  <w:num w:numId="176">
    <w:abstractNumId w:val="151"/>
  </w:num>
  <w:num w:numId="177">
    <w:abstractNumId w:val="151"/>
  </w:num>
  <w:num w:numId="178">
    <w:abstractNumId w:val="109"/>
  </w:num>
  <w:num w:numId="179">
    <w:abstractNumId w:val="109"/>
  </w:num>
  <w:num w:numId="180">
    <w:abstractNumId w:val="109"/>
  </w:num>
  <w:num w:numId="181">
    <w:abstractNumId w:val="109"/>
  </w:num>
  <w:num w:numId="182">
    <w:abstractNumId w:val="109"/>
  </w:num>
  <w:num w:numId="183">
    <w:abstractNumId w:val="109"/>
  </w:num>
  <w:num w:numId="184">
    <w:abstractNumId w:val="109"/>
  </w:num>
  <w:num w:numId="185">
    <w:abstractNumId w:val="136"/>
  </w:num>
  <w:num w:numId="186">
    <w:abstractNumId w:val="101"/>
  </w:num>
  <w:num w:numId="187">
    <w:abstractNumId w:val="59"/>
  </w:num>
  <w:num w:numId="188">
    <w:abstractNumId w:val="34"/>
  </w:num>
  <w:num w:numId="189">
    <w:abstractNumId w:val="116"/>
  </w:num>
  <w:num w:numId="190">
    <w:abstractNumId w:val="90"/>
  </w:num>
  <w:num w:numId="191">
    <w:abstractNumId w:val="30"/>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33F41"/>
    <w:rsid w:val="00051440"/>
    <w:rsid w:val="00054844"/>
    <w:rsid w:val="00063C85"/>
    <w:rsid w:val="000B1EDC"/>
    <w:rsid w:val="000D6C77"/>
    <w:rsid w:val="000D6EE2"/>
    <w:rsid w:val="000E28D4"/>
    <w:rsid w:val="001074C3"/>
    <w:rsid w:val="00136FDB"/>
    <w:rsid w:val="0017326D"/>
    <w:rsid w:val="001862D6"/>
    <w:rsid w:val="001A3B3C"/>
    <w:rsid w:val="001D1ABF"/>
    <w:rsid w:val="00203B3E"/>
    <w:rsid w:val="00216D1F"/>
    <w:rsid w:val="0022067F"/>
    <w:rsid w:val="00240846"/>
    <w:rsid w:val="002535E3"/>
    <w:rsid w:val="00265D4C"/>
    <w:rsid w:val="002E352D"/>
    <w:rsid w:val="00303B4D"/>
    <w:rsid w:val="00311ACB"/>
    <w:rsid w:val="00333B58"/>
    <w:rsid w:val="0038524F"/>
    <w:rsid w:val="00393B84"/>
    <w:rsid w:val="003C0334"/>
    <w:rsid w:val="003D16E6"/>
    <w:rsid w:val="00415B4C"/>
    <w:rsid w:val="00423FED"/>
    <w:rsid w:val="00444B06"/>
    <w:rsid w:val="00454A8A"/>
    <w:rsid w:val="00497A16"/>
    <w:rsid w:val="004C2FD9"/>
    <w:rsid w:val="004E5B73"/>
    <w:rsid w:val="005B0E11"/>
    <w:rsid w:val="00610FFD"/>
    <w:rsid w:val="00650EA5"/>
    <w:rsid w:val="00652E6A"/>
    <w:rsid w:val="0067667A"/>
    <w:rsid w:val="00682EA4"/>
    <w:rsid w:val="006C24A8"/>
    <w:rsid w:val="006D0681"/>
    <w:rsid w:val="006F2C3F"/>
    <w:rsid w:val="0075081F"/>
    <w:rsid w:val="00760627"/>
    <w:rsid w:val="00780995"/>
    <w:rsid w:val="007A1567"/>
    <w:rsid w:val="007E0EFC"/>
    <w:rsid w:val="00811C6C"/>
    <w:rsid w:val="00884D61"/>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AF71DE"/>
    <w:rsid w:val="00B0217E"/>
    <w:rsid w:val="00B040DE"/>
    <w:rsid w:val="00B1067B"/>
    <w:rsid w:val="00B20464"/>
    <w:rsid w:val="00B44051"/>
    <w:rsid w:val="00B629F5"/>
    <w:rsid w:val="00BC40D3"/>
    <w:rsid w:val="00BF4286"/>
    <w:rsid w:val="00C21CE9"/>
    <w:rsid w:val="00C248E3"/>
    <w:rsid w:val="00C2795C"/>
    <w:rsid w:val="00C37DA2"/>
    <w:rsid w:val="00C64008"/>
    <w:rsid w:val="00C72EB5"/>
    <w:rsid w:val="00C73035"/>
    <w:rsid w:val="00C83B63"/>
    <w:rsid w:val="00CA1D7B"/>
    <w:rsid w:val="00CD2DAC"/>
    <w:rsid w:val="00CF6EB5"/>
    <w:rsid w:val="00D050CC"/>
    <w:rsid w:val="00D20CE2"/>
    <w:rsid w:val="00D3231E"/>
    <w:rsid w:val="00DA119C"/>
    <w:rsid w:val="00DC455F"/>
    <w:rsid w:val="00DC4E88"/>
    <w:rsid w:val="00DD7C9C"/>
    <w:rsid w:val="00E060AD"/>
    <w:rsid w:val="00E3435D"/>
    <w:rsid w:val="00E367F0"/>
    <w:rsid w:val="00E50B8D"/>
    <w:rsid w:val="00E5132B"/>
    <w:rsid w:val="00E52CE1"/>
    <w:rsid w:val="00E54780"/>
    <w:rsid w:val="00E54DF6"/>
    <w:rsid w:val="00EC1936"/>
    <w:rsid w:val="00F0541F"/>
    <w:rsid w:val="00F07112"/>
    <w:rsid w:val="00F4728E"/>
    <w:rsid w:val="00F62EEC"/>
    <w:rsid w:val="00FB1A58"/>
    <w:rsid w:val="00FB3488"/>
    <w:rsid w:val="00FF6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P"/>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5.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206</Pages>
  <Words>59672</Words>
  <Characters>340133</Characters>
  <Application>Microsoft Office Word</Application>
  <DocSecurity>0</DocSecurity>
  <Lines>2834</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Peng Sun(vivo)</cp:lastModifiedBy>
  <cp:revision>7</cp:revision>
  <dcterms:created xsi:type="dcterms:W3CDTF">2024-08-20T14:09:00Z</dcterms:created>
  <dcterms:modified xsi:type="dcterms:W3CDTF">2024-08-21T04:13:00Z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