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 xml:space="preserve">Anil Kumar </w:t>
            </w:r>
            <w:proofErr w:type="spellStart"/>
            <w:r>
              <w:t>Yerrapragada</w:t>
            </w:r>
            <w:proofErr w:type="spellEnd"/>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 xml:space="preserve">WANG </w:t>
            </w:r>
            <w:proofErr w:type="spellStart"/>
            <w:r>
              <w:t>Guotong</w:t>
            </w:r>
            <w:proofErr w:type="spellEnd"/>
            <w:r>
              <w:t xml:space="preserve">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proofErr w:type="spellStart"/>
            <w:r>
              <w:t>Mavenir</w:t>
            </w:r>
            <w:proofErr w:type="spellEnd"/>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920E7A">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920E7A">
            <w:pPr>
              <w:rPr>
                <w:rFonts w:eastAsia="宋体"/>
                <w:lang w:eastAsia="zh-CN"/>
              </w:rPr>
            </w:pPr>
            <w:hyperlink r:id="rId13">
              <w:r w:rsidR="005B0E11">
                <w:rPr>
                  <w:rStyle w:val="Hyperlink"/>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B0217E"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920E7A">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920E7A">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920E7A">
            <w:pPr>
              <w:rPr>
                <w:rFonts w:eastAsia="宋体"/>
                <w:lang w:eastAsia="zh-CN"/>
              </w:rPr>
            </w:pPr>
            <w:hyperlink r:id="rId16">
              <w:r w:rsidR="005B0E11">
                <w:rPr>
                  <w:rStyle w:val="Hyperlink"/>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920E7A">
            <w:hyperlink r:id="rId17">
              <w:r w:rsidR="005B0E11">
                <w:rPr>
                  <w:rStyle w:val="Hyperlink"/>
                </w:rPr>
                <w:t>svgadhai@iitk.ac.in</w:t>
              </w:r>
            </w:hyperlink>
          </w:p>
          <w:p w14:paraId="08BD3073" w14:textId="77777777" w:rsidR="00C83B63" w:rsidRDefault="00920E7A">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szCs w:val="20"/>
                <w:lang w:eastAsia="zh-CN"/>
              </w:rPr>
            </w:pPr>
            <w:proofErr w:type="spellStart"/>
            <w:r>
              <w:rPr>
                <w:rFonts w:ascii="宋体" w:eastAsia="宋体" w:hAnsi="宋体"/>
                <w:szCs w:val="20"/>
                <w:lang w:eastAsia="zh-CN"/>
              </w:rPr>
              <w:t>Liuzhengxuan</w:t>
            </w:r>
            <w:proofErr w:type="spellEnd"/>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920E7A">
            <w:pPr>
              <w:rPr>
                <w:rFonts w:eastAsia="宋体"/>
                <w:szCs w:val="20"/>
                <w:lang w:eastAsia="zh-CN"/>
              </w:rPr>
            </w:pPr>
            <w:hyperlink r:id="rId19">
              <w:r w:rsidR="005B0E11">
                <w:rPr>
                  <w:rStyle w:val="Hyperlink"/>
                  <w:rFonts w:eastAsia="宋体"/>
                  <w:szCs w:val="20"/>
                  <w:lang w:eastAsia="zh-CN"/>
                </w:rPr>
                <w:t>Isfar.tariq@att.com</w:t>
              </w:r>
            </w:hyperlink>
          </w:p>
          <w:p w14:paraId="5D7C0B96" w14:textId="77777777" w:rsidR="00C83B63" w:rsidRDefault="00920E7A">
            <w:pPr>
              <w:rPr>
                <w:rFonts w:eastAsia="宋体"/>
                <w:szCs w:val="20"/>
                <w:lang w:eastAsia="zh-CN"/>
              </w:rPr>
            </w:pPr>
            <w:hyperlink r:id="rId20">
              <w:r w:rsidR="005B0E11">
                <w:rPr>
                  <w:rStyle w:val="Hyperlink"/>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920E7A">
            <w:pPr>
              <w:pStyle w:val="BodyText"/>
              <w:spacing w:before="0" w:after="0" w:line="300" w:lineRule="auto"/>
              <w:rPr>
                <w:szCs w:val="20"/>
              </w:rPr>
            </w:pPr>
            <w:hyperlink r:id="rId21">
              <w:r w:rsidR="005B0E11">
                <w:rPr>
                  <w:rStyle w:val="Hyperlink"/>
                  <w:rFonts w:eastAsia="Malgun Gothic"/>
                  <w:szCs w:val="20"/>
                </w:rPr>
                <w:t>caoyuhua@chinamobile.com</w:t>
              </w:r>
            </w:hyperlink>
          </w:p>
          <w:p w14:paraId="266C3F73" w14:textId="77777777" w:rsidR="00C83B63" w:rsidRDefault="00920E7A">
            <w:pPr>
              <w:pStyle w:val="BodyText"/>
              <w:spacing w:before="0" w:after="0" w:line="300" w:lineRule="auto"/>
              <w:rPr>
                <w:szCs w:val="20"/>
              </w:rPr>
            </w:pPr>
            <w:hyperlink r:id="rId22">
              <w:r w:rsidR="005B0E11">
                <w:rPr>
                  <w:rStyle w:val="Hyperlink"/>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920E7A">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920E7A">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920E7A">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920E7A">
            <w:pPr>
              <w:pStyle w:val="BodyText"/>
              <w:spacing w:before="0" w:after="0" w:line="300" w:lineRule="auto"/>
              <w:rPr>
                <w:rFonts w:eastAsia="宋体"/>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6" w:type="dxa"/>
            <w:vAlign w:val="center"/>
          </w:tcPr>
          <w:p w14:paraId="65A5571F" w14:textId="77777777" w:rsidR="00C83B63" w:rsidRDefault="00920E7A">
            <w:pPr>
              <w:pStyle w:val="BodyText"/>
              <w:spacing w:before="0" w:after="0" w:line="300" w:lineRule="auto"/>
              <w:rPr>
                <w:rFonts w:eastAsia="宋体"/>
                <w:lang w:eastAsia="zh-CN"/>
              </w:rPr>
            </w:pPr>
            <w:hyperlink r:id="rId27">
              <w:r w:rsidR="005B0E11">
                <w:rPr>
                  <w:rStyle w:val="Hyperlink"/>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920E7A">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920E7A">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proofErr w:type="spellStart"/>
      <w:r>
        <w:t>CSI_Table</w:t>
      </w:r>
      <w:proofErr w:type="spellEnd"/>
      <w:r>
        <w:t xml:space="preserve"> X2 (Cases 3,4)</w:t>
      </w:r>
    </w:p>
    <w:p w14:paraId="2CF78E1A" w14:textId="77777777" w:rsidR="00C83B63" w:rsidRDefault="005B0E11" w:rsidP="001A3B3C">
      <w:pPr>
        <w:pStyle w:val="ListParagraph"/>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ListParagraph"/>
        <w:numPr>
          <w:ilvl w:val="0"/>
          <w:numId w:val="149"/>
        </w:numPr>
      </w:pPr>
      <w:r>
        <w:t xml:space="preserve">To </w:t>
      </w:r>
      <w:proofErr w:type="spellStart"/>
      <w:r>
        <w:t>Oppo</w:t>
      </w:r>
      <w:proofErr w:type="spellEnd"/>
      <w:r>
        <w:t>: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proofErr w:type="spellStart"/>
      <w:r>
        <w:t>CSI_Table</w:t>
      </w:r>
      <w:proofErr w:type="spellEnd"/>
      <w:r>
        <w:t xml:space="preserv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w:t>
      </w:r>
      <w:proofErr w:type="gramStart"/>
      <w:r>
        <w:t>example</w:t>
      </w:r>
      <w:proofErr w:type="gramEnd"/>
      <w:r>
        <w:t xml:space="preserv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proofErr w:type="spellStart"/>
      <w:r>
        <w:rPr>
          <w:rStyle w:val="IntenseEmphasis"/>
          <w:bCs/>
        </w:rPr>
        <w:t>Spreadtrum</w:t>
      </w:r>
      <w:proofErr w:type="spellEnd"/>
      <w:r>
        <w:rPr>
          <w:rStyle w:val="IntenseEmphasis"/>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w:t>
      </w:r>
      <w:proofErr w:type="gramStart"/>
      <w:r>
        <w:rPr>
          <w:b/>
          <w:i/>
          <w:lang w:eastAsia="zh-CN"/>
        </w:rPr>
        <w:t>instances</w:t>
      </w:r>
      <w:proofErr w:type="gramEnd"/>
      <w:r>
        <w:rPr>
          <w:b/>
          <w:i/>
          <w:lang w:eastAsia="zh-CN"/>
        </w:rPr>
        <w:t xml:space="preserve">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proofErr w:type="spellStart"/>
      <w:r>
        <w:rPr>
          <w:rStyle w:val="IntenseEmphasis"/>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w:t>
            </w:r>
            <w:proofErr w:type="spellStart"/>
            <w:r>
              <w:t>oppo</w:t>
            </w:r>
            <w:proofErr w:type="spellEnd"/>
            <w:r>
              <w:t xml:space="preserve">,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proofErr w:type="spellStart"/>
            <w:r>
              <w:rPr>
                <w:rFonts w:eastAsia="宋体"/>
                <w:b w:val="0"/>
                <w:iCs/>
                <w:lang w:val="en-US" w:eastAsia="zh-CN"/>
              </w:rPr>
              <w:t>Tejas</w:t>
            </w:r>
            <w:proofErr w:type="spellEnd"/>
            <w:r>
              <w:rPr>
                <w:rFonts w:eastAsia="宋体"/>
                <w:b w:val="0"/>
                <w:iCs/>
                <w:lang w:val="en-US" w:eastAsia="zh-CN"/>
              </w:rPr>
              <w:t xml:space="preserve">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w:t>
            </w:r>
            <w:proofErr w:type="spellStart"/>
            <w:r>
              <w:t>oppo</w:t>
            </w:r>
            <w:proofErr w:type="spellEnd"/>
            <w:r>
              <w:t xml:space="preserve">,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 xml:space="preserve">For SPC, study how the functionality/model control (activation, deactivation, switching, and </w:t>
      </w:r>
      <w:proofErr w:type="spellStart"/>
      <w:r>
        <w:t>fallback</w:t>
      </w:r>
      <w:proofErr w:type="spellEnd"/>
      <w:r>
        <w:t>)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 xml:space="preserve">Option 2 for training and monitoring are </w:t>
            </w:r>
            <w:proofErr w:type="spellStart"/>
            <w:r>
              <w:rPr>
                <w:rFonts w:eastAsia="宋体"/>
                <w:iCs/>
                <w:lang w:val="en-US" w:eastAsia="zh-CN"/>
              </w:rPr>
              <w:t>preferrable</w:t>
            </w:r>
            <w:proofErr w:type="spellEnd"/>
            <w:r>
              <w:rPr>
                <w:rFonts w:eastAsia="宋体"/>
                <w:iCs/>
                <w:lang w:val="en-US" w:eastAsia="zh-CN"/>
              </w:rPr>
              <w:t xml:space="preserv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ListParagraph"/>
        <w:numPr>
          <w:ilvl w:val="0"/>
          <w:numId w:val="120"/>
        </w:numPr>
      </w:pPr>
      <w:r>
        <w:t xml:space="preserve">UCI loss </w:t>
      </w:r>
      <w:proofErr w:type="spellStart"/>
      <w:r>
        <w:t>modeling</w:t>
      </w:r>
      <w:proofErr w:type="spellEnd"/>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ListParagraph"/>
        <w:numPr>
          <w:ilvl w:val="0"/>
          <w:numId w:val="120"/>
        </w:numPr>
      </w:pPr>
      <w:r>
        <w:t xml:space="preserve">UCI loss </w:t>
      </w:r>
      <w:proofErr w:type="spellStart"/>
      <w:r>
        <w:t>modeling</w:t>
      </w:r>
      <w:proofErr w:type="spellEnd"/>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lastRenderedPageBreak/>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lastRenderedPageBreak/>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ListParagraph"/>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xml:space="preserve">, QC, </w:t>
      </w:r>
      <w:proofErr w:type="spellStart"/>
      <w:r>
        <w:t>Oppo</w:t>
      </w:r>
      <w:proofErr w:type="spellEnd"/>
      <w:r>
        <w:t>]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xml:space="preserve">, QC, </w:t>
      </w:r>
      <w:proofErr w:type="spellStart"/>
      <w:r>
        <w:t>Oppo</w:t>
      </w:r>
      <w:proofErr w:type="spellEnd"/>
      <w:r>
        <w:t>]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 xml:space="preserve">For Max Rank 1, 5 sources [Huawei, QC, </w:t>
      </w:r>
      <w:proofErr w:type="spellStart"/>
      <w:r>
        <w:t>Oppo</w:t>
      </w:r>
      <w:proofErr w:type="spellEnd"/>
      <w:r>
        <w:t>, Xiaomi and Vivo] observe performance gains of 0-25%</w:t>
      </w:r>
    </w:p>
    <w:p w14:paraId="49279CD8" w14:textId="77777777" w:rsidR="00C83B63" w:rsidRDefault="005B0E11">
      <w:pPr>
        <w:pStyle w:val="B1"/>
        <w:numPr>
          <w:ilvl w:val="1"/>
          <w:numId w:val="26"/>
        </w:numPr>
      </w:pPr>
      <w:r>
        <w:t xml:space="preserve">5 sources [Huawei, QC, </w:t>
      </w:r>
      <w:proofErr w:type="spellStart"/>
      <w:r>
        <w:t>Oppo</w:t>
      </w:r>
      <w:proofErr w:type="spellEnd"/>
      <w:r>
        <w:t>, Xiaomi and Vivo] observe performance gains of 0-25% at CSI feedback overhead A (small overhead)</w:t>
      </w:r>
    </w:p>
    <w:p w14:paraId="0FB8E702" w14:textId="77777777" w:rsidR="00C83B63" w:rsidRDefault="005B0E11">
      <w:pPr>
        <w:pStyle w:val="B1"/>
        <w:numPr>
          <w:ilvl w:val="1"/>
          <w:numId w:val="26"/>
        </w:numPr>
      </w:pPr>
      <w:r>
        <w:t xml:space="preserve">5 source [Huawei, QC, </w:t>
      </w:r>
      <w:proofErr w:type="spellStart"/>
      <w:r>
        <w:t>Oppo</w:t>
      </w:r>
      <w:proofErr w:type="spellEnd"/>
      <w:r>
        <w:t>, Xiaomi and Vivo] observes performance gains of 0-20% at CSI feedback overhead B (medium overhead)</w:t>
      </w:r>
    </w:p>
    <w:p w14:paraId="4382F7B7" w14:textId="77777777" w:rsidR="00C83B63" w:rsidRDefault="005B0E11">
      <w:pPr>
        <w:pStyle w:val="B1"/>
        <w:numPr>
          <w:ilvl w:val="1"/>
          <w:numId w:val="26"/>
        </w:numPr>
      </w:pPr>
      <w:r>
        <w:t xml:space="preserve">5 source [Huawei, QC, </w:t>
      </w:r>
      <w:proofErr w:type="spellStart"/>
      <w:r>
        <w:t>Oppo</w:t>
      </w:r>
      <w:proofErr w:type="spellEnd"/>
      <w:r>
        <w:t>,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 xml:space="preserve">For Max Rank 1, 6 sources [Huawei, IIT Kanpur, QC, </w:t>
      </w:r>
      <w:proofErr w:type="spellStart"/>
      <w:r>
        <w:t>Oppo</w:t>
      </w:r>
      <w:proofErr w:type="spellEnd"/>
      <w:r>
        <w:t>, Xiaomi and Vivo] observe performance gains of 0-13%</w:t>
      </w:r>
    </w:p>
    <w:p w14:paraId="0F85CE7C" w14:textId="77777777" w:rsidR="00C83B63" w:rsidRDefault="005B0E11">
      <w:pPr>
        <w:pStyle w:val="B1"/>
        <w:numPr>
          <w:ilvl w:val="1"/>
          <w:numId w:val="26"/>
        </w:numPr>
      </w:pPr>
      <w:r>
        <w:t xml:space="preserve">5 sources [Huawei, QC, </w:t>
      </w:r>
      <w:proofErr w:type="spellStart"/>
      <w:r>
        <w:t>Oppo</w:t>
      </w:r>
      <w:proofErr w:type="spellEnd"/>
      <w:r>
        <w:t>, Xiaomi and Vivo] observe performance gains of 0-13% at CSI feedback overhead A (small overhead)</w:t>
      </w:r>
    </w:p>
    <w:p w14:paraId="1B4F2AAA" w14:textId="77777777" w:rsidR="00C83B63" w:rsidRDefault="005B0E11">
      <w:pPr>
        <w:pStyle w:val="B1"/>
        <w:numPr>
          <w:ilvl w:val="1"/>
          <w:numId w:val="26"/>
        </w:numPr>
      </w:pPr>
      <w:r>
        <w:t xml:space="preserve">6 sources [Huawei, IIT Kanpur, QC, </w:t>
      </w:r>
      <w:proofErr w:type="spellStart"/>
      <w:r>
        <w:t>Oppo</w:t>
      </w:r>
      <w:proofErr w:type="spellEnd"/>
      <w:r>
        <w:t>, Xiaomi and Vivo] observe performance gains of 0-12% at CSI feedback overhead B (medium overhead)</w:t>
      </w:r>
    </w:p>
    <w:p w14:paraId="47247767" w14:textId="77777777" w:rsidR="00C83B63" w:rsidRDefault="005B0E11">
      <w:pPr>
        <w:pStyle w:val="B1"/>
        <w:numPr>
          <w:ilvl w:val="1"/>
          <w:numId w:val="26"/>
        </w:numPr>
      </w:pPr>
      <w:r>
        <w:t xml:space="preserve">2 sources [Huawei, IIT Kanpur, QC, </w:t>
      </w:r>
      <w:proofErr w:type="spellStart"/>
      <w:r>
        <w:t>Oppo</w:t>
      </w:r>
      <w:proofErr w:type="spellEnd"/>
      <w:r>
        <w:t>,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w:t>
      </w:r>
      <w:proofErr w:type="spellStart"/>
      <w:r>
        <w:t>oppo</w:t>
      </w:r>
      <w:proofErr w:type="spellEnd"/>
      <w:r>
        <w:t>,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w:t>
            </w:r>
            <w:proofErr w:type="spellStart"/>
            <w:r>
              <w:t>oppo</w:t>
            </w:r>
            <w:proofErr w:type="spellEnd"/>
            <w:r>
              <w:t>,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xml:space="preserve">, </w:t>
      </w:r>
      <w:proofErr w:type="spellStart"/>
      <w:r>
        <w:rPr>
          <w:lang w:eastAsia="ko-KR"/>
        </w:rPr>
        <w:t>Oppo</w:t>
      </w:r>
      <w:proofErr w:type="spellEnd"/>
      <w:r>
        <w:rPr>
          <w:lang w:eastAsia="ko-KR"/>
        </w:rPr>
        <w:t>,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 xml:space="preserve">6 sources [Nokia, Vivo, Panasonic, </w:t>
      </w:r>
      <w:proofErr w:type="spellStart"/>
      <w:r>
        <w:rPr>
          <w:lang w:eastAsia="ko-KR"/>
        </w:rPr>
        <w:t>Oppo</w:t>
      </w:r>
      <w:proofErr w:type="spellEnd"/>
      <w:r>
        <w:rPr>
          <w:lang w:eastAsia="ko-KR"/>
        </w:rPr>
        <w:t xml:space="preserve">,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proofErr w:type="spellStart"/>
      <w:r>
        <w:rPr>
          <w:rStyle w:val="IntenseEmphasis"/>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proofErr w:type="spellStart"/>
      <w:r>
        <w:rPr>
          <w:rStyle w:val="IntenseEmphasis"/>
          <w:bCs/>
        </w:rPr>
        <w:t>Spreadtrum</w:t>
      </w:r>
      <w:proofErr w:type="spellEnd"/>
      <w:r>
        <w:rPr>
          <w:rStyle w:val="IntenseEmphasis"/>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ListParagraph"/>
        <w:spacing w:before="120" w:after="120"/>
        <w:ind w:left="420"/>
        <w:rPr>
          <w:rFonts w:eastAsia="等线"/>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 xml:space="preserve">Towards </w:t>
      </w:r>
      <w:proofErr w:type="gramStart"/>
      <w:r>
        <w:rPr>
          <w:i/>
          <w:iCs/>
        </w:rPr>
        <w:t>providing assistance to</w:t>
      </w:r>
      <w:proofErr w:type="gramEnd"/>
      <w:r>
        <w:rPr>
          <w:i/>
          <w:iCs/>
        </w:rPr>
        <w:t xml:space="preserve">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 xml:space="preserve">Any data </w:t>
      </w:r>
      <w:proofErr w:type="spellStart"/>
      <w:r>
        <w:rPr>
          <w:rFonts w:ascii="Arial" w:hAnsi="Arial" w:cs="Arial"/>
          <w:sz w:val="20"/>
          <w:szCs w:val="20"/>
        </w:rPr>
        <w:t>preprocessing</w:t>
      </w:r>
      <w:proofErr w:type="spellEnd"/>
      <w:r>
        <w:rPr>
          <w:rFonts w:ascii="Arial" w:hAnsi="Arial" w:cs="Arial"/>
          <w:sz w:val="20"/>
          <w:szCs w:val="20"/>
        </w:rPr>
        <w:t xml:space="preserve">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宋体"/>
          <w:b w:val="0"/>
          <w:bCs/>
          <w:lang w:eastAsia="zh-CN"/>
        </w:rPr>
      </w:pPr>
      <w:r>
        <w:rPr>
          <w:rStyle w:val="IntenseEmphasis"/>
          <w:rFonts w:eastAsia="宋体"/>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宋体"/>
          <w:b w:val="0"/>
          <w:bCs/>
          <w:lang w:eastAsia="zh-CN"/>
        </w:rPr>
      </w:pPr>
    </w:p>
    <w:p w14:paraId="535F98E8" w14:textId="77777777" w:rsidR="00C83B63" w:rsidRDefault="005B0E11">
      <w:pPr>
        <w:rPr>
          <w:rStyle w:val="IntenseEmphasis"/>
          <w:rFonts w:eastAsia="宋体"/>
          <w:b w:val="0"/>
          <w:bCs/>
          <w:lang w:eastAsia="zh-CN"/>
        </w:rPr>
      </w:pPr>
      <w:r>
        <w:rPr>
          <w:rStyle w:val="IntenseEmphasis"/>
          <w:rFonts w:eastAsia="宋体"/>
          <w:b w:val="0"/>
          <w:bCs/>
          <w:lang w:eastAsia="zh-CN"/>
        </w:rPr>
        <w:t>OPPO</w:t>
      </w:r>
    </w:p>
    <w:p w14:paraId="1579CD5B" w14:textId="77777777" w:rsidR="00C83B63" w:rsidRDefault="005B0E11">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宋体"/>
          <w:b w:val="0"/>
          <w:bCs/>
          <w:lang w:eastAsia="zh-CN"/>
        </w:rPr>
      </w:pPr>
      <w:r>
        <w:rPr>
          <w:rStyle w:val="IntenseEmphasis"/>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IntenseEmphasis"/>
          <w:rFonts w:eastAsia="宋体"/>
          <w:b w:val="0"/>
          <w:bCs/>
          <w:lang w:val="en-US" w:eastAsia="zh-CN"/>
        </w:rPr>
      </w:pPr>
    </w:p>
    <w:p w14:paraId="59B666C5" w14:textId="77777777" w:rsidR="00C83B63" w:rsidRDefault="005B0E11">
      <w:pPr>
        <w:rPr>
          <w:rStyle w:val="IntenseEmphasis"/>
          <w:rFonts w:eastAsia="宋体"/>
          <w:b w:val="0"/>
          <w:bCs/>
          <w:lang w:eastAsia="zh-CN"/>
        </w:rPr>
      </w:pPr>
      <w:proofErr w:type="spellStart"/>
      <w:r>
        <w:rPr>
          <w:rStyle w:val="IntenseEmphasis"/>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宋体"/>
          <w:b w:val="0"/>
          <w:bCs/>
          <w:lang w:eastAsia="zh-CN"/>
        </w:rPr>
      </w:pPr>
    </w:p>
    <w:p w14:paraId="2188BD67" w14:textId="77777777" w:rsidR="00C83B63" w:rsidRDefault="005B0E11">
      <w:pPr>
        <w:rPr>
          <w:rStyle w:val="IntenseEmphasis"/>
          <w:rFonts w:eastAsia="宋体"/>
          <w:b w:val="0"/>
          <w:bCs/>
          <w:lang w:eastAsia="zh-CN"/>
        </w:rPr>
      </w:pPr>
      <w:r>
        <w:rPr>
          <w:rStyle w:val="IntenseEmphasis"/>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w:t>
      </w:r>
      <w:proofErr w:type="gramStart"/>
      <w:r>
        <w:rPr>
          <w:bCs w:val="0"/>
          <w:sz w:val="22"/>
          <w:szCs w:val="22"/>
        </w:rPr>
        <w:t>side(</w:t>
      </w:r>
      <w:proofErr w:type="gramEnd"/>
      <w:r>
        <w:rPr>
          <w:bCs w:val="0"/>
          <w:sz w:val="22"/>
          <w:szCs w:val="22"/>
        </w:rPr>
        <w:t xml:space="preserv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IntenseEmphasis"/>
          <w:rFonts w:eastAsia="宋体"/>
          <w:b w:val="0"/>
          <w:bCs/>
          <w:lang w:eastAsia="zh-CN"/>
        </w:rPr>
      </w:pPr>
      <w:r>
        <w:rPr>
          <w:rStyle w:val="IntenseEmphasis"/>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宋体"/>
          <w:b w:val="0"/>
          <w:bCs/>
          <w:lang w:eastAsia="zh-CN"/>
        </w:rPr>
      </w:pPr>
    </w:p>
    <w:p w14:paraId="5D6608C7" w14:textId="77777777" w:rsidR="00C83B63" w:rsidRDefault="005B0E11">
      <w:pPr>
        <w:rPr>
          <w:rStyle w:val="IntenseEmphasis"/>
          <w:rFonts w:eastAsia="宋体"/>
          <w:b w:val="0"/>
          <w:bCs/>
          <w:lang w:eastAsia="zh-CN"/>
        </w:rPr>
      </w:pPr>
      <w:r>
        <w:rPr>
          <w:rStyle w:val="IntenseEmphasis"/>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宋体"/>
          <w:b w:val="0"/>
          <w:bCs/>
          <w:lang w:eastAsia="zh-CN"/>
        </w:rPr>
      </w:pPr>
      <w:r>
        <w:rPr>
          <w:rStyle w:val="IntenseEmphasis"/>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IntenseEmphasis"/>
          <w:rFonts w:eastAsia="宋体"/>
          <w:b w:val="0"/>
          <w:bCs/>
          <w:lang w:eastAsia="zh-CN"/>
        </w:rPr>
      </w:pPr>
      <w:r>
        <w:rPr>
          <w:rStyle w:val="IntenseEmphasis"/>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宋体"/>
          <w:b w:val="0"/>
          <w:bCs/>
          <w:lang w:val="en-US" w:eastAsia="zh-CN"/>
        </w:rPr>
      </w:pPr>
    </w:p>
    <w:p w14:paraId="765E173F" w14:textId="77777777" w:rsidR="00C83B63" w:rsidRDefault="005B0E11">
      <w:pPr>
        <w:rPr>
          <w:rStyle w:val="IntenseEmphasis"/>
          <w:rFonts w:eastAsia="宋体"/>
          <w:b w:val="0"/>
          <w:bCs/>
          <w:lang w:val="en-US" w:eastAsia="zh-CN"/>
        </w:rPr>
      </w:pPr>
      <w:r>
        <w:rPr>
          <w:rStyle w:val="IntenseEmphasis"/>
          <w:rFonts w:eastAsia="宋体"/>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 xml:space="preserve">Proposal 4: Option 3a-1/5a-1 or Option 3a-3/5a-3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420BD3AF" w14:textId="77777777" w:rsidR="00C83B63" w:rsidRDefault="00C83B63">
      <w:pPr>
        <w:rPr>
          <w:rStyle w:val="IntenseEmphasis"/>
          <w:rFonts w:eastAsia="宋体"/>
          <w:b w:val="0"/>
          <w:bCs/>
          <w:lang w:eastAsia="zh-CN"/>
        </w:rPr>
      </w:pPr>
    </w:p>
    <w:p w14:paraId="5AC4AD86" w14:textId="77777777" w:rsidR="00C83B63" w:rsidRDefault="005B0E11">
      <w:pPr>
        <w:rPr>
          <w:rStyle w:val="IntenseEmphasis"/>
          <w:rFonts w:eastAsia="宋体"/>
          <w:b w:val="0"/>
          <w:bCs/>
          <w:lang w:eastAsia="zh-CN"/>
        </w:rPr>
      </w:pPr>
      <w:r>
        <w:rPr>
          <w:rStyle w:val="IntenseEmphasis"/>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宋体"/>
          <w:b w:val="0"/>
          <w:bCs/>
          <w:lang w:eastAsia="zh-CN"/>
        </w:rPr>
      </w:pPr>
    </w:p>
    <w:p w14:paraId="33BFCCCC" w14:textId="77777777" w:rsidR="00C83B63" w:rsidRDefault="005B0E11">
      <w:pPr>
        <w:rPr>
          <w:rStyle w:val="IntenseEmphasis"/>
          <w:rFonts w:eastAsia="宋体"/>
          <w:b w:val="0"/>
          <w:bCs/>
          <w:lang w:eastAsia="zh-CN"/>
        </w:rPr>
      </w:pPr>
      <w:r>
        <w:rPr>
          <w:rStyle w:val="IntenseEmphasis"/>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宋体"/>
          <w:b w:val="0"/>
          <w:bCs/>
          <w:lang w:eastAsia="zh-CN"/>
        </w:rPr>
      </w:pPr>
    </w:p>
    <w:p w14:paraId="6145919B" w14:textId="77777777" w:rsidR="00C83B63" w:rsidRDefault="005B0E11">
      <w:pPr>
        <w:rPr>
          <w:rStyle w:val="IntenseEmphasis"/>
          <w:rFonts w:eastAsia="宋体"/>
          <w:b w:val="0"/>
          <w:bCs/>
          <w:lang w:eastAsia="zh-CN"/>
        </w:rPr>
      </w:pPr>
      <w:r>
        <w:rPr>
          <w:rStyle w:val="IntenseEmphasis"/>
          <w:rFonts w:eastAsia="宋体"/>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宋体"/>
          <w:b w:val="0"/>
          <w:bCs/>
          <w:lang w:eastAsia="zh-CN"/>
        </w:rPr>
      </w:pPr>
    </w:p>
    <w:p w14:paraId="2348D78C" w14:textId="77777777" w:rsidR="00C83B63" w:rsidRDefault="005B0E11">
      <w:pPr>
        <w:rPr>
          <w:rStyle w:val="IntenseEmphasis"/>
          <w:rFonts w:eastAsia="宋体"/>
          <w:b w:val="0"/>
          <w:bCs/>
          <w:lang w:eastAsia="zh-CN"/>
        </w:rPr>
      </w:pPr>
      <w:r>
        <w:rPr>
          <w:rStyle w:val="IntenseEmphasis"/>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宋体"/>
          <w:b w:val="0"/>
          <w:bCs/>
          <w:lang w:eastAsia="zh-CN"/>
        </w:rPr>
      </w:pPr>
    </w:p>
    <w:p w14:paraId="05BEBFE3" w14:textId="77777777" w:rsidR="00C83B63" w:rsidRDefault="005B0E11">
      <w:pPr>
        <w:rPr>
          <w:rStyle w:val="IntenseEmphasis"/>
          <w:rFonts w:eastAsia="宋体"/>
          <w:b w:val="0"/>
          <w:bCs/>
          <w:lang w:eastAsia="zh-CN"/>
        </w:rPr>
      </w:pPr>
      <w:r>
        <w:rPr>
          <w:rStyle w:val="IntenseEmphasis"/>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宋体"/>
          <w:b w:val="0"/>
          <w:bCs/>
          <w:lang w:val="en-US" w:eastAsia="zh-CN"/>
        </w:rPr>
      </w:pPr>
    </w:p>
    <w:p w14:paraId="1140EAA8" w14:textId="77777777" w:rsidR="00C83B63" w:rsidRDefault="005B0E11">
      <w:pPr>
        <w:rPr>
          <w:rStyle w:val="IntenseEmphasis"/>
          <w:rFonts w:eastAsia="宋体"/>
          <w:b w:val="0"/>
          <w:bCs/>
          <w:lang w:val="en-US" w:eastAsia="zh-CN"/>
        </w:rPr>
      </w:pPr>
      <w:r>
        <w:rPr>
          <w:rStyle w:val="IntenseEmphasis"/>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宋体"/>
          <w:b w:val="0"/>
          <w:bCs/>
          <w:lang w:eastAsia="zh-CN"/>
        </w:rPr>
      </w:pPr>
    </w:p>
    <w:p w14:paraId="1F0BF18C" w14:textId="77777777" w:rsidR="00C83B63" w:rsidRDefault="005B0E11">
      <w:pPr>
        <w:rPr>
          <w:rStyle w:val="IntenseEmphasis"/>
          <w:rFonts w:eastAsia="宋体"/>
          <w:b w:val="0"/>
          <w:bCs/>
          <w:lang w:eastAsia="zh-CN"/>
        </w:rPr>
      </w:pPr>
      <w:r>
        <w:rPr>
          <w:rStyle w:val="IntenseEmphasis"/>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宋体"/>
          <w:b w:val="0"/>
          <w:bCs/>
          <w:lang w:eastAsia="zh-CN"/>
        </w:rPr>
      </w:pPr>
    </w:p>
    <w:p w14:paraId="7AEA95BE" w14:textId="77777777" w:rsidR="00C83B63" w:rsidRDefault="005B0E11">
      <w:pPr>
        <w:rPr>
          <w:rStyle w:val="IntenseEmphasis"/>
          <w:rFonts w:eastAsia="宋体"/>
          <w:b w:val="0"/>
          <w:bCs/>
          <w:lang w:eastAsia="zh-CN"/>
        </w:rPr>
      </w:pPr>
      <w:r>
        <w:rPr>
          <w:rStyle w:val="IntenseEmphasis"/>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IntenseEmphasis"/>
          <w:rFonts w:eastAsia="宋体"/>
          <w:b w:val="0"/>
          <w:bCs/>
          <w:lang w:eastAsia="zh-CN"/>
        </w:rPr>
      </w:pPr>
    </w:p>
    <w:p w14:paraId="429295A2" w14:textId="77777777" w:rsidR="00C83B63" w:rsidRDefault="005B0E11">
      <w:pPr>
        <w:rPr>
          <w:rStyle w:val="IntenseEmphasis"/>
          <w:rFonts w:eastAsia="宋体"/>
          <w:b w:val="0"/>
          <w:bCs/>
          <w:lang w:eastAsia="zh-CN"/>
        </w:rPr>
      </w:pPr>
      <w:r>
        <w:rPr>
          <w:rStyle w:val="IntenseEmphasis"/>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宋体"/>
          <w:b w:val="0"/>
          <w:bCs/>
          <w:lang w:eastAsia="zh-CN"/>
        </w:rPr>
      </w:pPr>
    </w:p>
    <w:p w14:paraId="7F099290" w14:textId="77777777" w:rsidR="00C83B63" w:rsidRDefault="005B0E11">
      <w:pPr>
        <w:rPr>
          <w:rStyle w:val="IntenseEmphasis"/>
          <w:rFonts w:eastAsia="宋体"/>
          <w:b w:val="0"/>
          <w:bCs/>
          <w:lang w:eastAsia="zh-CN"/>
        </w:rPr>
      </w:pPr>
      <w:r>
        <w:rPr>
          <w:rStyle w:val="IntenseEmphasis"/>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宋体"/>
          <w:b w:val="0"/>
          <w:bCs/>
          <w:lang w:val="en-US" w:eastAsia="zh-CN"/>
        </w:rPr>
      </w:pPr>
    </w:p>
    <w:p w14:paraId="45DF28DF" w14:textId="77777777" w:rsidR="00C83B63" w:rsidRDefault="005B0E11">
      <w:pPr>
        <w:rPr>
          <w:rStyle w:val="IntenseEmphasis"/>
          <w:rFonts w:eastAsia="宋体"/>
          <w:b w:val="0"/>
          <w:bCs/>
          <w:lang w:val="en-US" w:eastAsia="zh-CN"/>
        </w:rPr>
      </w:pPr>
      <w:proofErr w:type="spellStart"/>
      <w:r>
        <w:rPr>
          <w:rStyle w:val="IntenseEmphasis"/>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宋体"/>
          <w:b w:val="0"/>
          <w:bCs/>
          <w:lang w:eastAsia="zh-CN"/>
        </w:rPr>
      </w:pPr>
    </w:p>
    <w:p w14:paraId="269BEB8F" w14:textId="77777777" w:rsidR="00C83B63" w:rsidRDefault="00C83B63">
      <w:pPr>
        <w:rPr>
          <w:rStyle w:val="IntenseEmphasis"/>
          <w:rFonts w:eastAsia="宋体"/>
          <w:b w:val="0"/>
          <w:bCs/>
          <w:lang w:val="en-US" w:eastAsia="zh-CN"/>
        </w:rPr>
      </w:pPr>
    </w:p>
    <w:p w14:paraId="46A88D9D" w14:textId="77777777" w:rsidR="00C83B63" w:rsidRDefault="005B0E11">
      <w:pPr>
        <w:rPr>
          <w:rStyle w:val="IntenseEmphasis"/>
          <w:rFonts w:eastAsia="宋体"/>
          <w:b w:val="0"/>
          <w:bCs/>
          <w:lang w:val="en-US" w:eastAsia="zh-CN"/>
        </w:rPr>
      </w:pPr>
      <w:r>
        <w:rPr>
          <w:rStyle w:val="IntenseEmphasis"/>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宋体"/>
          <w:b w:val="0"/>
          <w:bCs/>
          <w:lang w:val="en-US" w:eastAsia="zh-CN"/>
        </w:rPr>
      </w:pPr>
    </w:p>
    <w:p w14:paraId="6BAB3BD0" w14:textId="77777777" w:rsidR="00C83B63" w:rsidRDefault="00C83B63">
      <w:pPr>
        <w:rPr>
          <w:rStyle w:val="IntenseEmphasis"/>
          <w:rFonts w:eastAsia="宋体"/>
          <w:b w:val="0"/>
          <w:bCs/>
          <w:lang w:val="en-US" w:eastAsia="zh-CN"/>
        </w:rPr>
      </w:pPr>
    </w:p>
    <w:p w14:paraId="23227D65" w14:textId="77777777" w:rsidR="00C83B63" w:rsidRDefault="00C83B63">
      <w:pPr>
        <w:rPr>
          <w:rStyle w:val="IntenseEmphasis"/>
          <w:rFonts w:eastAsia="宋体"/>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ListParagraph"/>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proofErr w:type="spellStart"/>
            <w:r>
              <w:t>Tejas</w:t>
            </w:r>
            <w:proofErr w:type="spellEnd"/>
            <w:r>
              <w:t xml:space="preserve">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 xml:space="preserve">Model identification, </w:t>
            </w:r>
            <w:proofErr w:type="spellStart"/>
            <w:r>
              <w:rPr>
                <w:lang w:val="fr-FR"/>
              </w:rPr>
              <w:t>pairing</w:t>
            </w:r>
            <w:proofErr w:type="spellEnd"/>
            <w:r>
              <w:rPr>
                <w:lang w:val="fr-FR"/>
              </w:rPr>
              <w:t xml:space="preserve">, </w:t>
            </w:r>
            <w:proofErr w:type="spellStart"/>
            <w:r>
              <w:rPr>
                <w:lang w:val="fr-FR"/>
              </w:rPr>
              <w:t>quantization</w:t>
            </w:r>
            <w:proofErr w:type="spellEnd"/>
            <w:r>
              <w:rPr>
                <w:lang w:val="fr-FR"/>
              </w:rPr>
              <w:t xml:space="preserve"> </w:t>
            </w:r>
            <w:proofErr w:type="spellStart"/>
            <w:r>
              <w:rPr>
                <w:lang w:val="fr-FR"/>
              </w:rPr>
              <w:t>alignment</w:t>
            </w:r>
            <w:proofErr w:type="spellEnd"/>
            <w:r>
              <w:rPr>
                <w:lang w:val="fr-FR"/>
              </w:rPr>
              <w:t xml:space="preserve">, </w:t>
            </w:r>
            <w:proofErr w:type="spellStart"/>
            <w:r>
              <w:rPr>
                <w:lang w:val="fr-FR"/>
              </w:rPr>
              <w:t>etc</w:t>
            </w:r>
            <w:proofErr w:type="spellEnd"/>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rFonts w:hint="eastAsia"/>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TableGrid"/>
              <w:tblW w:w="0" w:type="auto"/>
              <w:tblLook w:val="04A0" w:firstRow="1" w:lastRow="0" w:firstColumn="1" w:lastColumn="0" w:noHBand="0" w:noVBand="1"/>
            </w:tblPr>
            <w:tblGrid>
              <w:gridCol w:w="7329"/>
            </w:tblGrid>
            <w:tr w:rsidR="00B0217E" w14:paraId="4605DCDF" w14:textId="77777777" w:rsidTr="00AF3C2D">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71C141E"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Pr="004236D3">
              <w:rPr>
                <w:color w:val="00B050"/>
              </w:rPr>
              <w:t xml:space="preserve"> </w:t>
            </w:r>
            <w:r>
              <w:t>given that Option 4 likely incurs larger exchange overhead than Option 3.</w:t>
            </w:r>
          </w:p>
          <w:p w14:paraId="61C93405"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bl>
    <w:p w14:paraId="7F5730E0" w14:textId="77777777" w:rsidR="00C83B63" w:rsidRDefault="00C83B63"/>
    <w:p w14:paraId="75D3FA0B" w14:textId="77777777" w:rsidR="00E060AD" w:rsidRDefault="00E060AD"/>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 xml:space="preserve">with </w:t>
            </w:r>
            <w:r>
              <w:rPr>
                <w:rFonts w:eastAsia="宋体"/>
                <w:iCs/>
                <w:color w:val="7030A0"/>
                <w:lang w:eastAsia="zh-CN"/>
              </w:rPr>
              <w:lastRenderedPageBreak/>
              <w:t>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lastRenderedPageBreak/>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ListParagraph"/>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lastRenderedPageBreak/>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lastRenderedPageBreak/>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proofErr w:type="spellStart"/>
      <w:r>
        <w:rPr>
          <w:rStyle w:val="IntenseEmphasis"/>
          <w:bCs/>
        </w:rPr>
        <w:t>Futurewei</w:t>
      </w:r>
      <w:proofErr w:type="spellEnd"/>
    </w:p>
    <w:p w14:paraId="0FF7243E" w14:textId="77777777" w:rsidR="00C83B63" w:rsidRDefault="005B0E11">
      <w:bookmarkStart w:id="205" w:name="OLE_LINK67"/>
      <w:bookmarkStart w:id="206" w:name="OLE_LINK104"/>
      <w:r>
        <w:rPr>
          <w:b/>
          <w:bCs/>
          <w:i/>
          <w:iCs/>
          <w:lang w:eastAsia="x-none"/>
        </w:rPr>
        <w:lastRenderedPageBreak/>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lastRenderedPageBreak/>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w:t>
      </w:r>
      <w:proofErr w:type="gramStart"/>
      <w:r>
        <w:rPr>
          <w:b/>
          <w:bCs/>
          <w:i/>
          <w:iCs/>
          <w:lang w:eastAsia="zh-CN"/>
        </w:rPr>
        <w:t>high resolution</w:t>
      </w:r>
      <w:proofErr w:type="gramEnd"/>
      <w:r>
        <w:rPr>
          <w:b/>
          <w:bCs/>
          <w:i/>
          <w:iCs/>
          <w:lang w:eastAsia="zh-CN"/>
        </w:rPr>
        <w:t xml:space="preserve">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IntenseEmphasis"/>
        </w:rPr>
      </w:pPr>
      <w:proofErr w:type="spellStart"/>
      <w:r>
        <w:rPr>
          <w:rStyle w:val="IntenseEmphasis"/>
        </w:rPr>
        <w:t>Fujistu</w:t>
      </w:r>
      <w:proofErr w:type="spellEnd"/>
    </w:p>
    <w:p w14:paraId="09AE7ECB" w14:textId="77777777" w:rsidR="00C83B63" w:rsidRDefault="005B0E11">
      <w:pPr>
        <w:spacing w:before="120" w:after="0"/>
        <w:rPr>
          <w:b/>
          <w:i/>
        </w:rPr>
      </w:pPr>
      <w:r>
        <w:rPr>
          <w:b/>
          <w:i/>
        </w:rPr>
        <w:lastRenderedPageBreak/>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lastRenderedPageBreak/>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w:t>
      </w:r>
      <w:proofErr w:type="spellStart"/>
      <w:r>
        <w:rPr>
          <w:b/>
          <w:bCs/>
          <w:i/>
          <w:iCs/>
        </w:rPr>
        <w:t>ruth</w:t>
      </w:r>
      <w:proofErr w:type="spellEnd"/>
      <w:r>
        <w:rPr>
          <w:b/>
          <w:bCs/>
          <w:i/>
          <w:iCs/>
        </w:rPr>
        <w:t xml:space="preserve"> and its relevant capability is not needed</w:t>
      </w:r>
    </w:p>
    <w:p w14:paraId="1C7F1D5F" w14:textId="77777777" w:rsidR="00C83B63" w:rsidRDefault="005B0E11">
      <w:pPr>
        <w:rPr>
          <w:rStyle w:val="IntenseEmphasis"/>
        </w:rPr>
      </w:pPr>
      <w:proofErr w:type="spellStart"/>
      <w:r>
        <w:rPr>
          <w:rStyle w:val="IntenseEmphasis"/>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proofErr w:type="spellStart"/>
            <w:r>
              <w:t>Tejas</w:t>
            </w:r>
            <w:proofErr w:type="spellEnd"/>
            <w:r>
              <w:t xml:space="preserve">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lastRenderedPageBreak/>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lastRenderedPageBreak/>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 xml:space="preserve">For inter-vendor </w:t>
            </w:r>
            <w:proofErr w:type="spellStart"/>
            <w:r>
              <w:rPr>
                <w:highlight w:val="green"/>
              </w:rPr>
              <w:t>collab</w:t>
            </w:r>
            <w:proofErr w:type="spellEnd"/>
            <w:r>
              <w:rPr>
                <w:highlight w:val="green"/>
              </w:rPr>
              <w:t xml:space="preserve">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w:t>
      </w:r>
      <w:proofErr w:type="spellStart"/>
      <w:r>
        <w:rPr>
          <w:highlight w:val="yellow"/>
          <w:lang w:val="fr-FR"/>
        </w:rPr>
        <w:t>res</w:t>
      </w:r>
      <w:proofErr w:type="spellEnd"/>
      <w:r>
        <w:rPr>
          <w:highlight w:val="yellow"/>
          <w:lang w:val="fr-FR"/>
        </w:rPr>
        <w:t xml:space="preserve">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lastRenderedPageBreak/>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lastRenderedPageBreak/>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lastRenderedPageBreak/>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17326D">
            <w:pPr>
              <w:rPr>
                <w:b w:val="0"/>
                <w:bCs w:val="0"/>
                <w:iCs/>
              </w:rPr>
            </w:pPr>
          </w:p>
        </w:tc>
        <w:tc>
          <w:tcPr>
            <w:tcW w:w="7555" w:type="dxa"/>
          </w:tcPr>
          <w:p w14:paraId="153A02C7"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t>Configuration of associated ID that captures NW side additional condition</w:t>
      </w:r>
    </w:p>
    <w:p w14:paraId="4AE0440F" w14:textId="77777777" w:rsidR="00C83B63" w:rsidRDefault="005B0E11" w:rsidP="001A3B3C">
      <w:pPr>
        <w:pStyle w:val="ListParagraph"/>
        <w:numPr>
          <w:ilvl w:val="0"/>
          <w:numId w:val="118"/>
        </w:numPr>
      </w:pPr>
      <w:r>
        <w:lastRenderedPageBreak/>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rFonts w:hint="eastAsia"/>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w:t>
            </w:r>
            <w:bookmarkStart w:id="284" w:name="_GoBack"/>
            <w:r w:rsidR="003C0334">
              <w:rPr>
                <w:rFonts w:eastAsia="宋体"/>
                <w:lang w:eastAsia="zh-CN"/>
              </w:rPr>
              <w:t xml:space="preserve">accessed </w:t>
            </w:r>
            <w:bookmarkEnd w:id="284"/>
            <w:r w:rsidR="003C0334">
              <w:rPr>
                <w:rFonts w:eastAsia="宋体"/>
                <w:lang w:eastAsia="zh-CN"/>
              </w:rPr>
              <w:t xml:space="preserve">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lastRenderedPageBreak/>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rFonts w:hint="eastAsia"/>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proofErr w:type="spellStart"/>
      <w:r>
        <w:rPr>
          <w:rStyle w:val="IntenseEmphasis"/>
          <w:bCs/>
        </w:rPr>
        <w:t>Futurewei</w:t>
      </w:r>
      <w:proofErr w:type="spellEnd"/>
    </w:p>
    <w:p w14:paraId="5CAF7B81" w14:textId="77777777" w:rsidR="00C83B63" w:rsidRDefault="005B0E11">
      <w:bookmarkStart w:id="285" w:name="OLE_LINK72"/>
      <w:bookmarkStart w:id="286"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5"/>
      <w:r>
        <w:rPr>
          <w:rFonts w:eastAsiaTheme="minorEastAsia"/>
          <w:b/>
          <w:bCs/>
          <w:i/>
          <w:lang w:eastAsia="zh-CN"/>
        </w:rPr>
        <w:t>.</w:t>
      </w:r>
      <w:bookmarkEnd w:id="286"/>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7" w:name="OLE_LINK120"/>
      <w:bookmarkStart w:id="288" w:name="OLE_LINK33"/>
      <w:bookmarkStart w:id="289" w:name="OLE_LINK5"/>
      <w:bookmarkEnd w:id="287"/>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8"/>
      <w:r>
        <w:rPr>
          <w:b/>
          <w:bCs/>
          <w:i/>
          <w:iCs/>
          <w:lang w:eastAsia="x-none"/>
        </w:rPr>
        <w:t>.</w:t>
      </w:r>
      <w:bookmarkEnd w:id="289"/>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IntenseEmphasis"/>
          <w:bCs/>
        </w:rPr>
      </w:pPr>
    </w:p>
    <w:p w14:paraId="6A33FCC2" w14:textId="77777777" w:rsidR="00C83B63" w:rsidRDefault="005B0E11">
      <w:pPr>
        <w:rPr>
          <w:rStyle w:val="IntenseEmphasis"/>
          <w:bCs/>
        </w:rPr>
      </w:pPr>
      <w:proofErr w:type="spellStart"/>
      <w:r>
        <w:rPr>
          <w:rStyle w:val="IntenseEmphasis"/>
          <w:bCs/>
        </w:rPr>
        <w:t>Spreadtrum</w:t>
      </w:r>
      <w:proofErr w:type="spellEnd"/>
      <w:r>
        <w:rPr>
          <w:rStyle w:val="IntenseEmphasis"/>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4: For CSI </w:t>
      </w:r>
      <w:proofErr w:type="gramStart"/>
      <w:r>
        <w:rPr>
          <w:b/>
          <w:bCs/>
          <w:i/>
          <w:iCs/>
          <w:lang w:val="en-US" w:eastAsia="zh-CN"/>
        </w:rPr>
        <w:t>report based</w:t>
      </w:r>
      <w:proofErr w:type="gramEnd"/>
      <w:r>
        <w:rPr>
          <w:b/>
          <w:bCs/>
          <w:i/>
          <w:iCs/>
          <w:lang w:val="en-US" w:eastAsia="zh-CN"/>
        </w:rPr>
        <w:t xml:space="preserve">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90" w:name="_Hlk162705102"/>
      <w:bookmarkStart w:id="291" w:name="_Hlk162705133"/>
      <w:bookmarkEnd w:id="290"/>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1"/>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2" w:name="_Toc149938873"/>
      <w:bookmarkStart w:id="293"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2"/>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3"/>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4" w:name="_Toc174112374"/>
      <w:bookmarkStart w:id="295"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 xml:space="preserve">-II format with new parameters shall be defined to ensure high-accuracy model performance monitoring and error cause detection at the NW-side. Potential specification impact </w:t>
      </w:r>
      <w:proofErr w:type="gramStart"/>
      <w:r>
        <w:rPr>
          <w:rFonts w:ascii="Arial" w:hAnsi="Arial" w:cs="Arial"/>
          <w:sz w:val="20"/>
          <w:szCs w:val="20"/>
        </w:rPr>
        <w:t>include</w:t>
      </w:r>
      <w:proofErr w:type="gramEnd"/>
      <w:r>
        <w:rPr>
          <w:rFonts w:ascii="Arial" w:hAnsi="Arial" w:cs="Arial"/>
          <w:sz w:val="20"/>
          <w:szCs w:val="20"/>
        </w:rPr>
        <w:t>:</w:t>
      </w:r>
      <w:bookmarkEnd w:id="294"/>
      <w:bookmarkEnd w:id="295"/>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6" w:name="_Toc149938917"/>
      <w:bookmarkStart w:id="297"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6"/>
      <w:r>
        <w:rPr>
          <w:rFonts w:ascii="Arial" w:hAnsi="Arial" w:cs="Arial"/>
          <w:sz w:val="20"/>
          <w:szCs w:val="20"/>
        </w:rPr>
        <w:t>for NW-side data collection (can reuse the ground truth defined for model training data collection)</w:t>
      </w:r>
      <w:bookmarkEnd w:id="297"/>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8" w:name="_Toc149938918"/>
      <w:bookmarkStart w:id="299"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8"/>
      <w:r>
        <w:rPr>
          <w:rFonts w:ascii="Arial" w:hAnsi="Arial" w:cs="Arial"/>
          <w:sz w:val="20"/>
          <w:szCs w:val="20"/>
        </w:rPr>
        <w:t>.</w:t>
      </w:r>
      <w:bookmarkEnd w:id="299"/>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300" w:name="_Toc149938919"/>
      <w:bookmarkStart w:id="301" w:name="_Toc174112377"/>
      <w:proofErr w:type="spellStart"/>
      <w:r>
        <w:rPr>
          <w:rFonts w:ascii="Arial" w:hAnsi="Arial" w:cs="Arial"/>
          <w:sz w:val="20"/>
          <w:szCs w:val="20"/>
        </w:rPr>
        <w:lastRenderedPageBreak/>
        <w:t>Signaling</w:t>
      </w:r>
      <w:proofErr w:type="spellEnd"/>
      <w:r>
        <w:rPr>
          <w:rFonts w:ascii="Arial" w:hAnsi="Arial" w:cs="Arial"/>
          <w:sz w:val="20"/>
          <w:szCs w:val="20"/>
        </w:rPr>
        <w:t xml:space="preserve"> and configuration for event triggered and periodical data collection</w:t>
      </w:r>
      <w:bookmarkEnd w:id="300"/>
      <w:r>
        <w:rPr>
          <w:rFonts w:ascii="Arial" w:hAnsi="Arial" w:cs="Arial"/>
          <w:sz w:val="20"/>
          <w:szCs w:val="20"/>
        </w:rPr>
        <w:t xml:space="preserve"> at the NW-side.</w:t>
      </w:r>
      <w:bookmarkEnd w:id="301"/>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2"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2"/>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79"/>
      <w:r>
        <w:rPr>
          <w:rFonts w:ascii="Arial" w:hAnsi="Arial" w:cs="Arial"/>
          <w:sz w:val="20"/>
          <w:szCs w:val="20"/>
          <w:lang w:eastAsia="fr-FR"/>
        </w:rPr>
        <w:t>The format of the monitoring metrics</w:t>
      </w:r>
      <w:bookmarkEnd w:id="303"/>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4"/>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1"/>
      <w:r>
        <w:rPr>
          <w:rFonts w:ascii="Arial" w:hAnsi="Arial" w:cs="Arial"/>
          <w:sz w:val="20"/>
          <w:szCs w:val="20"/>
          <w:lang w:eastAsia="fr-FR"/>
        </w:rPr>
        <w:t>RAN4 performance testing of the reported monitoring metrics</w:t>
      </w:r>
      <w:bookmarkEnd w:id="305"/>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6"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6"/>
    </w:p>
    <w:p w14:paraId="125E1EE0" w14:textId="77777777" w:rsidR="00C83B63" w:rsidRDefault="00C83B63">
      <w:pPr>
        <w:rPr>
          <w:rFonts w:eastAsia="宋体"/>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w:t>
      </w:r>
      <w:r>
        <w:rPr>
          <w:rFonts w:eastAsiaTheme="minorEastAsia"/>
          <w:b/>
          <w:szCs w:val="21"/>
        </w:rPr>
        <w:lastRenderedPageBreak/>
        <w:t xml:space="preserve">codebook or eT2-like high-resolution </w:t>
      </w:r>
      <w:proofErr w:type="gramStart"/>
      <w:r>
        <w:rPr>
          <w:rFonts w:eastAsiaTheme="minorEastAsia"/>
          <w:b/>
          <w:szCs w:val="21"/>
        </w:rPr>
        <w:t>codebook ;</w:t>
      </w:r>
      <w:proofErr w:type="gramEnd"/>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ListParagraph"/>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宋体"/>
          <w:b/>
          <w:bCs/>
          <w:i/>
          <w:iCs/>
          <w:lang w:eastAsia="zh-CN"/>
        </w:rPr>
      </w:pPr>
      <w:r>
        <w:rPr>
          <w:rFonts w:eastAsia="宋体"/>
          <w:b/>
          <w:bCs/>
          <w:i/>
          <w:iCs/>
          <w:lang w:eastAsia="zh-CN"/>
        </w:rPr>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ListParagraph"/>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lastRenderedPageBreak/>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 xml:space="preserve">Depends on the used model and </w:t>
            </w:r>
            <w:r>
              <w:rPr>
                <w:b/>
                <w:bCs/>
                <w:sz w:val="16"/>
                <w:szCs w:val="16"/>
                <w:lang w:eastAsia="zh-CN"/>
              </w:rPr>
              <w:lastRenderedPageBreak/>
              <w:t>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lastRenderedPageBreak/>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 xml:space="preserve">Require to support </w:t>
            </w:r>
            <w:r>
              <w:rPr>
                <w:b/>
                <w:bCs/>
                <w:sz w:val="16"/>
                <w:szCs w:val="16"/>
                <w:lang w:eastAsia="zh-CN"/>
              </w:rPr>
              <w:lastRenderedPageBreak/>
              <w:t>multiple models</w:t>
            </w:r>
          </w:p>
        </w:tc>
        <w:tc>
          <w:tcPr>
            <w:tcW w:w="990" w:type="dxa"/>
          </w:tcPr>
          <w:p w14:paraId="588424A2" w14:textId="77777777" w:rsidR="00C83B63" w:rsidRDefault="005B0E11">
            <w:pPr>
              <w:rPr>
                <w:b/>
                <w:bCs/>
                <w:sz w:val="16"/>
                <w:szCs w:val="16"/>
                <w:lang w:eastAsia="zh-CN"/>
              </w:rPr>
            </w:pPr>
            <w:r>
              <w:rPr>
                <w:b/>
                <w:bCs/>
                <w:sz w:val="16"/>
                <w:szCs w:val="16"/>
                <w:lang w:eastAsia="zh-CN"/>
              </w:rPr>
              <w:lastRenderedPageBreak/>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IntenseEmphasis"/>
          <w:bCs/>
        </w:rPr>
      </w:pPr>
      <w:proofErr w:type="spellStart"/>
      <w:r>
        <w:rPr>
          <w:rStyle w:val="IntenseEmphasis"/>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lastRenderedPageBreak/>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7"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7"/>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8"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8"/>
    </w:p>
    <w:p w14:paraId="3137C65C" w14:textId="77777777" w:rsidR="00C83B63" w:rsidRDefault="005B0E11">
      <w:pPr>
        <w:spacing w:after="120"/>
      </w:pPr>
      <w:bookmarkStart w:id="309"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9"/>
    </w:p>
    <w:p w14:paraId="43C1977B" w14:textId="77777777" w:rsidR="00C83B63" w:rsidRDefault="005B0E11">
      <w:pPr>
        <w:spacing w:after="120"/>
        <w:rPr>
          <w:b/>
        </w:rPr>
      </w:pPr>
      <w:bookmarkStart w:id="310"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10"/>
    </w:p>
    <w:p w14:paraId="74DD1E46" w14:textId="77777777" w:rsidR="00C83B63" w:rsidRDefault="005B0E11">
      <w:pPr>
        <w:spacing w:after="120"/>
        <w:rPr>
          <w:b/>
        </w:rPr>
      </w:pPr>
      <w:bookmarkStart w:id="311"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1"/>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lastRenderedPageBreak/>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2" w:name="_Toc174089461"/>
      <w:bookmarkStart w:id="313" w:name="_Toc174089336"/>
      <w:bookmarkStart w:id="314" w:name="_Toc173918032"/>
      <w:bookmarkStart w:id="315" w:name="_Toc173315404"/>
      <w:bookmarkStart w:id="316" w:name="_Toc173315332"/>
      <w:bookmarkStart w:id="317"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2"/>
      <w:bookmarkEnd w:id="313"/>
      <w:bookmarkEnd w:id="314"/>
      <w:bookmarkEnd w:id="315"/>
      <w:bookmarkEnd w:id="316"/>
      <w:bookmarkEnd w:id="317"/>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8" w:name="_Toc174089338"/>
      <w:bookmarkStart w:id="319" w:name="_Toc173243432"/>
      <w:bookmarkStart w:id="320" w:name="_Toc173315334"/>
      <w:bookmarkStart w:id="321" w:name="_Toc173918034"/>
      <w:bookmarkStart w:id="322" w:name="_Toc173315406"/>
      <w:bookmarkStart w:id="323"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8"/>
      <w:bookmarkEnd w:id="319"/>
      <w:bookmarkEnd w:id="320"/>
      <w:bookmarkEnd w:id="321"/>
      <w:bookmarkEnd w:id="322"/>
      <w:bookmarkEnd w:id="323"/>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4" w:name="_Toc174089464"/>
      <w:bookmarkStart w:id="325" w:name="_Toc174089339"/>
      <w:bookmarkStart w:id="326" w:name="_Toc173918035"/>
      <w:bookmarkStart w:id="327" w:name="_Toc173315407"/>
      <w:bookmarkStart w:id="328" w:name="_Toc173315335"/>
      <w:bookmarkStart w:id="329" w:name="_Toc173243433"/>
      <w:r>
        <w:rPr>
          <w:lang w:val="en-US"/>
        </w:rPr>
        <w:t>Study mechanism for root-cause determination based on exchange of some test data-set between the NW and the UE.</w:t>
      </w:r>
      <w:bookmarkEnd w:id="324"/>
      <w:bookmarkEnd w:id="325"/>
      <w:bookmarkEnd w:id="326"/>
      <w:bookmarkEnd w:id="327"/>
      <w:bookmarkEnd w:id="328"/>
      <w:bookmarkEnd w:id="329"/>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30" w:name="_Toc174089340"/>
      <w:bookmarkStart w:id="331" w:name="_Toc173918036"/>
      <w:bookmarkStart w:id="332" w:name="_Toc174089465"/>
      <w:bookmarkStart w:id="333" w:name="_Toc173243434"/>
      <w:bookmarkStart w:id="334" w:name="_Toc173315408"/>
      <w:bookmarkStart w:id="335" w:name="_Toc173315336"/>
      <w:r>
        <w:rPr>
          <w:lang w:val="en-US"/>
        </w:rPr>
        <w:t>Study mechanism for root-cause determination based on exchange of information regarding the NW-side trained encoder and/or decoder model.</w:t>
      </w:r>
      <w:bookmarkEnd w:id="330"/>
      <w:bookmarkEnd w:id="331"/>
      <w:bookmarkEnd w:id="332"/>
      <w:bookmarkEnd w:id="333"/>
      <w:bookmarkEnd w:id="334"/>
      <w:bookmarkEnd w:id="335"/>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proofErr w:type="spellStart"/>
      <w:r>
        <w:rPr>
          <w:rStyle w:val="IntenseEmphasis"/>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lastRenderedPageBreak/>
        <w:t xml:space="preserve">Mitigation mechanisms, including </w:t>
      </w:r>
      <w:proofErr w:type="spellStart"/>
      <w:r>
        <w:rPr>
          <w:b/>
          <w:bCs/>
        </w:rPr>
        <w:t>fallback</w:t>
      </w:r>
      <w:proofErr w:type="spellEnd"/>
      <w:r>
        <w:rPr>
          <w:b/>
          <w:bCs/>
        </w:rPr>
        <w:t xml:space="preserve">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6" w:name="OLE_LINK172"/>
      <w:bookmarkStart w:id="337"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6"/>
      <w:bookmarkEnd w:id="337"/>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8"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8"/>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9"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9"/>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lastRenderedPageBreak/>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宋体"/>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lastRenderedPageBreak/>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proofErr w:type="spellStart"/>
            <w:r>
              <w:rPr>
                <w:rFonts w:eastAsia="宋体"/>
                <w:lang w:val="fr-FR" w:eastAsia="zh-CN"/>
              </w:rPr>
              <w:t>Inaccurate</w:t>
            </w:r>
            <w:proofErr w:type="spellEnd"/>
            <w:r>
              <w:rPr>
                <w:rFonts w:eastAsia="宋体"/>
                <w:lang w:val="fr-FR" w:eastAsia="zh-CN"/>
              </w:rPr>
              <w:t xml:space="preserve"> w/ non-AI/ML </w:t>
            </w:r>
            <w:proofErr w:type="spellStart"/>
            <w:r>
              <w:rPr>
                <w:rFonts w:eastAsia="宋体"/>
                <w:lang w:val="fr-FR" w:eastAsia="zh-CN"/>
              </w:rPr>
              <w:t>channel</w:t>
            </w:r>
            <w:proofErr w:type="spellEnd"/>
            <w:r>
              <w:rPr>
                <w:rFonts w:eastAsia="宋体"/>
                <w:lang w:val="fr-FR" w:eastAsia="zh-CN"/>
              </w:rPr>
              <w:t xml:space="preserve">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宋体"/>
          <w:szCs w:val="18"/>
          <w:lang w:val="en-US" w:eastAsia="zh-CN"/>
        </w:rPr>
      </w:pPr>
      <w:r>
        <w:rPr>
          <w:rFonts w:eastAsia="宋体"/>
          <w:b/>
          <w:bCs/>
          <w:szCs w:val="18"/>
          <w:lang w:val="en-US" w:eastAsia="zh-CN"/>
        </w:rPr>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lastRenderedPageBreak/>
        <w:t>Qualcomm Incorporated</w:t>
      </w:r>
    </w:p>
    <w:p w14:paraId="4E61692F" w14:textId="77777777" w:rsidR="00C83B63" w:rsidRDefault="005B0E11" w:rsidP="001A3B3C">
      <w:pPr>
        <w:pStyle w:val="Proposal0"/>
        <w:numPr>
          <w:ilvl w:val="0"/>
          <w:numId w:val="165"/>
        </w:numPr>
      </w:pPr>
      <w:bookmarkStart w:id="340" w:name="_Ref174128493"/>
      <w:r>
        <w:t>Consider two-phase mechanism for performance monitoring and identification of root cause</w:t>
      </w:r>
      <w:bookmarkEnd w:id="340"/>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1" w:name="_Ref174128531"/>
      <w:r>
        <w:t>Recommend following model performance monitoring mechanisms for normative work, and study potential specification impacts of triggering / configuration / reporting of the ground-truth</w:t>
      </w:r>
      <w:bookmarkEnd w:id="341"/>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proofErr w:type="spellStart"/>
      <w:r>
        <w:rPr>
          <w:rStyle w:val="IntenseEmphasis"/>
          <w:bCs/>
        </w:rPr>
        <w:t>CEWiT</w:t>
      </w:r>
      <w:proofErr w:type="spellEnd"/>
    </w:p>
    <w:p w14:paraId="2A690C41" w14:textId="77777777" w:rsidR="00C83B63" w:rsidRDefault="005B0E11">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lastRenderedPageBreak/>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proofErr w:type="spellStart"/>
            <w:r>
              <w:t>Tejas</w:t>
            </w:r>
            <w:proofErr w:type="spellEnd"/>
            <w:r>
              <w:t xml:space="preserve">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lastRenderedPageBreak/>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 xml:space="preserve">Assistance information and UE side OOD metric, reporting the UE assessment, mitigation mechanisms including </w:t>
            </w:r>
            <w:proofErr w:type="spellStart"/>
            <w:r>
              <w:rPr>
                <w:highlight w:val="magenta"/>
              </w:rPr>
              <w:t>fallback</w:t>
            </w:r>
            <w:proofErr w:type="spellEnd"/>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ListParagraph"/>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proofErr w:type="gramStart"/>
            <w:r>
              <w:rPr>
                <w:lang w:val="fr-FR"/>
              </w:rPr>
              <w:t>eT</w:t>
            </w:r>
            <w:proofErr w:type="gramEnd"/>
            <w:r>
              <w:rPr>
                <w:lang w:val="fr-FR"/>
              </w:rPr>
              <w:t>2 or high-</w:t>
            </w:r>
            <w:proofErr w:type="spellStart"/>
            <w:r>
              <w:rPr>
                <w:lang w:val="fr-FR"/>
              </w:rPr>
              <w:t>res</w:t>
            </w:r>
            <w:proofErr w:type="spellEnd"/>
            <w:r>
              <w:rPr>
                <w:lang w:val="fr-FR"/>
              </w:rPr>
              <w:t xml:space="preserve">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lastRenderedPageBreak/>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ListParagraph"/>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ListParagraph"/>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lastRenderedPageBreak/>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lastRenderedPageBreak/>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 xml:space="preserve">Follow up actions, e.g., </w:t>
            </w:r>
            <w:proofErr w:type="spellStart"/>
            <w:r>
              <w:t>fallback</w:t>
            </w:r>
            <w:proofErr w:type="spellEnd"/>
            <w:r>
              <w:t>,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w:t>
      </w:r>
      <w:r>
        <w:lastRenderedPageBreak/>
        <w:t>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2"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2"/>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w:t>
            </w:r>
            <w:r>
              <w:rPr>
                <w:rFonts w:eastAsia="宋体"/>
                <w:iCs/>
                <w:lang w:eastAsia="zh-CN"/>
              </w:rPr>
              <w:lastRenderedPageBreak/>
              <w:t>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lastRenderedPageBreak/>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3" w:name="_Hlk174782845"/>
            <w:r>
              <w:rPr>
                <w:rFonts w:eastAsia="宋体"/>
                <w:iCs/>
                <w:lang w:eastAsia="zh-CN"/>
              </w:rPr>
              <w:t>Ok with ZTE’s modification</w:t>
            </w:r>
            <w:bookmarkEnd w:id="343"/>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lastRenderedPageBreak/>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17326D">
            <w:pPr>
              <w:rPr>
                <w:b w:val="0"/>
                <w:bCs w:val="0"/>
                <w:iCs/>
              </w:rPr>
            </w:pPr>
          </w:p>
        </w:tc>
        <w:tc>
          <w:tcPr>
            <w:tcW w:w="7555" w:type="dxa"/>
          </w:tcPr>
          <w:p w14:paraId="21AB2092" w14:textId="77777777" w:rsidR="00BC40D3" w:rsidRPr="005E10A1" w:rsidRDefault="00BC40D3" w:rsidP="0017326D">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proofErr w:type="spellStart"/>
      <w:r>
        <w:rPr>
          <w:rStyle w:val="IntenseEmphasis"/>
        </w:rPr>
        <w:t>Futurewei</w:t>
      </w:r>
      <w:proofErr w:type="spellEnd"/>
    </w:p>
    <w:p w14:paraId="3A571E1B" w14:textId="77777777" w:rsidR="00C83B63" w:rsidRDefault="005B0E11">
      <w:pPr>
        <w:rPr>
          <w:b/>
          <w:bCs/>
          <w:i/>
          <w:iCs/>
        </w:rPr>
      </w:pPr>
      <w:bookmarkStart w:id="344"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5" w:name="OLE_LINK2"/>
      <w:r>
        <w:rPr>
          <w:b/>
          <w:bCs/>
          <w:i/>
          <w:iCs/>
          <w:lang w:eastAsia="x-none"/>
        </w:rPr>
        <w:t>if the CSI reconstruction model or a reference CSI reconstruction model is available at UE</w:t>
      </w:r>
      <w:bookmarkEnd w:id="345"/>
      <w:r>
        <w:rPr>
          <w:b/>
          <w:bCs/>
          <w:i/>
          <w:iCs/>
          <w:lang w:eastAsia="x-none"/>
        </w:rPr>
        <w:t>, adopt Option 2a to determine CQI at UE.</w:t>
      </w:r>
      <w:bookmarkEnd w:id="344"/>
      <w:r>
        <w:rPr>
          <w:b/>
          <w:bCs/>
          <w:i/>
          <w:iCs/>
          <w:lang w:eastAsia="x-none"/>
        </w:rPr>
        <w:t xml:space="preserve"> </w:t>
      </w:r>
    </w:p>
    <w:p w14:paraId="3B2ACE7F" w14:textId="77777777" w:rsidR="00C83B63" w:rsidRDefault="005B0E11">
      <w:bookmarkStart w:id="346" w:name="OLE_LINK8"/>
      <w:bookmarkStart w:id="347" w:name="OLE_LINK74"/>
      <w:bookmarkStart w:id="348" w:name="OLE_LINK40"/>
      <w:bookmarkEnd w:id="346"/>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7"/>
      <w:r>
        <w:rPr>
          <w:b/>
          <w:bCs/>
          <w:i/>
          <w:iCs/>
          <w:lang w:eastAsia="x-none"/>
        </w:rPr>
        <w:t>.</w:t>
      </w:r>
      <w:bookmarkEnd w:id="348"/>
    </w:p>
    <w:p w14:paraId="7440AC0F" w14:textId="77777777" w:rsidR="00C83B63" w:rsidRDefault="005B0E11">
      <w:pPr>
        <w:spacing w:before="240" w:after="120"/>
        <w:rPr>
          <w:rStyle w:val="IntenseEmphasis"/>
          <w:b w:val="0"/>
        </w:rPr>
      </w:pPr>
      <w:r>
        <w:rPr>
          <w:rStyle w:val="IntenseEmphasis"/>
          <w:b w:val="0"/>
        </w:rPr>
        <w:lastRenderedPageBreak/>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 xml:space="preserve">Proposal 16: For Rank&gt;1 </w:t>
      </w:r>
      <w:proofErr w:type="gramStart"/>
      <w:r>
        <w:rPr>
          <w:b/>
          <w:bCs/>
          <w:i/>
          <w:lang w:eastAsia="zh-CN"/>
        </w:rPr>
        <w:t>options</w:t>
      </w:r>
      <w:proofErr w:type="gramEnd"/>
      <w:r>
        <w:rPr>
          <w:b/>
          <w:bCs/>
          <w:i/>
          <w:lang w:eastAsia="zh-CN"/>
        </w:rPr>
        <w:t xml:space="preserve">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proofErr w:type="spellStart"/>
      <w:r>
        <w:rPr>
          <w:rStyle w:val="IntenseEmphasis"/>
        </w:rPr>
        <w:t>Spreadtrum</w:t>
      </w:r>
      <w:proofErr w:type="spellEnd"/>
      <w:r>
        <w:rPr>
          <w:rStyle w:val="IntenseEmphasis"/>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lastRenderedPageBreak/>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9" w:name="_Hlk162705086"/>
      <w:bookmarkStart w:id="350"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9"/>
      <w:r>
        <w:rPr>
          <w:i/>
        </w:rPr>
        <w:t>.</w:t>
      </w:r>
      <w:bookmarkEnd w:id="350"/>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proofErr w:type="spellStart"/>
      <w:r>
        <w:rPr>
          <w:rStyle w:val="IntenseEmphasis"/>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1"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1"/>
    </w:p>
    <w:p w14:paraId="08C98CB6" w14:textId="77777777" w:rsidR="00C83B63" w:rsidRDefault="005B0E11">
      <w:pPr>
        <w:pStyle w:val="Caption"/>
        <w:spacing w:after="120"/>
        <w:jc w:val="both"/>
        <w:rPr>
          <w:rFonts w:eastAsiaTheme="minorEastAsia"/>
          <w:b w:val="0"/>
          <w:lang w:eastAsia="zh-CN"/>
        </w:rPr>
      </w:pPr>
      <w:bookmarkStart w:id="352"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2"/>
    </w:p>
    <w:p w14:paraId="3727DFC9" w14:textId="77777777" w:rsidR="00C83B63" w:rsidRDefault="005B0E11">
      <w:pPr>
        <w:pStyle w:val="Caption"/>
        <w:spacing w:after="120"/>
        <w:jc w:val="both"/>
        <w:rPr>
          <w:b w:val="0"/>
          <w:bCs w:val="0"/>
          <w:iCs/>
        </w:rPr>
      </w:pPr>
      <w:bookmarkStart w:id="353" w:name="_Ref163045893"/>
      <w:bookmarkStart w:id="354"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3"/>
      <w:bookmarkEnd w:id="354"/>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lastRenderedPageBreak/>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5" w:name="_Ref163045896"/>
      <w:bookmarkStart w:id="356"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5"/>
      <w:bookmarkEnd w:id="356"/>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7" w:name="_Toc174089502"/>
      <w:bookmarkStart w:id="358" w:name="_Toc174089377"/>
      <w:bookmarkStart w:id="359" w:name="_Toc173918073"/>
      <w:bookmarkStart w:id="360" w:name="_Toc173315444"/>
      <w:bookmarkStart w:id="361" w:name="_Toc173315372"/>
      <w:bookmarkStart w:id="362" w:name="_Toc173243470"/>
      <w:bookmarkStart w:id="363" w:name="_Toc173226232"/>
      <w:bookmarkStart w:id="364" w:name="_Toc166068796"/>
      <w:bookmarkStart w:id="365" w:name="_Toc166058359"/>
      <w:bookmarkStart w:id="366" w:name="_Toc161998009"/>
      <w:bookmarkStart w:id="367" w:name="_Toc161310095"/>
      <w:bookmarkStart w:id="368" w:name="_Toc159238684"/>
      <w:bookmarkStart w:id="369" w:name="_Toc159238154"/>
      <w:bookmarkStart w:id="370" w:name="_Toc158973611"/>
      <w:bookmarkStart w:id="371" w:name="_Toc158973333"/>
      <w:bookmarkStart w:id="372" w:name="_Toc158973293"/>
      <w:bookmarkStart w:id="373" w:name="_Toc158663627"/>
      <w:bookmarkStart w:id="374" w:name="_Toc158650827"/>
      <w:bookmarkStart w:id="375" w:name="_Toc158086048"/>
      <w:bookmarkStart w:id="376" w:name="_Toc158085941"/>
      <w:bookmarkStart w:id="377" w:name="_Toc158031317"/>
      <w:bookmarkStart w:id="378" w:name="_Toc158030427"/>
      <w:bookmarkStart w:id="379" w:name="_Toc142380955"/>
      <w:bookmarkStart w:id="380" w:name="_Toc142049140"/>
      <w:bookmarkStart w:id="381" w:name="_Toc142049078"/>
      <w:bookmarkStart w:id="382" w:name="_Toc142049037"/>
      <w:bookmarkStart w:id="383" w:name="_Toc142048890"/>
      <w:bookmarkStart w:id="384" w:name="_Toc142048776"/>
      <w:bookmarkStart w:id="385" w:name="_Toc142047298"/>
      <w:bookmarkStart w:id="386" w:name="_Toc142046634"/>
      <w:bookmarkStart w:id="387" w:name="_Toc142044776"/>
      <w:bookmarkStart w:id="388" w:name="_Toc141970689"/>
      <w:bookmarkStart w:id="389" w:name="_Toc141965304"/>
      <w:bookmarkStart w:id="390" w:name="_Toc134854925"/>
      <w:bookmarkStart w:id="391" w:name="_Toc134782528"/>
      <w:bookmarkStart w:id="392"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proofErr w:type="spellStart"/>
      <w:r>
        <w:rPr>
          <w:rStyle w:val="IntenseEmphasis"/>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3" w:name="OLE_LINK151"/>
      <w:bookmarkStart w:id="394" w:name="OLE_LINK150"/>
      <w:r>
        <w:rPr>
          <w:rFonts w:eastAsiaTheme="minorEastAsia"/>
          <w:b/>
          <w:i/>
          <w:szCs w:val="24"/>
          <w:lang w:val="en-US" w:eastAsia="zh-CN"/>
        </w:rPr>
        <w:t xml:space="preserve">If the </w:t>
      </w:r>
      <w:bookmarkStart w:id="395" w:name="OLE_LINK96"/>
      <w:r>
        <w:rPr>
          <w:rFonts w:eastAsiaTheme="minorEastAsia"/>
          <w:b/>
          <w:i/>
          <w:szCs w:val="24"/>
          <w:lang w:val="en-US" w:eastAsia="zh-CN"/>
        </w:rPr>
        <w:t>CSI reconstruction part/model at UE side is available, support Option 2a for CQI determination</w:t>
      </w:r>
      <w:bookmarkEnd w:id="393"/>
      <w:bookmarkEnd w:id="394"/>
      <w:bookmarkEnd w:id="395"/>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6" w:name="OLE_LINK25"/>
      <w:bookmarkStart w:id="397" w:name="OLE_LINK24"/>
      <w:bookmarkStart w:id="398" w:name="OLE_LINK52"/>
      <w:bookmarkStart w:id="399" w:name="OLE_LINK51"/>
      <w:bookmarkStart w:id="400" w:name="OLE_LINK100"/>
      <w:bookmarkStart w:id="401" w:name="OLE_LINK99"/>
      <w:bookmarkEnd w:id="396"/>
      <w:bookmarkEnd w:id="397"/>
      <w:bookmarkEnd w:id="398"/>
      <w:bookmarkEnd w:id="399"/>
      <w:bookmarkEnd w:id="400"/>
      <w:bookmarkEnd w:id="401"/>
      <w:r>
        <w:rPr>
          <w:rFonts w:eastAsiaTheme="minorEastAsia"/>
          <w:b/>
          <w:i/>
          <w:szCs w:val="24"/>
          <w:lang w:val="en-US" w:eastAsia="zh-CN"/>
        </w:rPr>
        <w:lastRenderedPageBreak/>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2" w:name="OLE_LINK55"/>
      <w:bookmarkStart w:id="403" w:name="OLE_LINK54"/>
      <w:r>
        <w:rPr>
          <w:rFonts w:eastAsiaTheme="minorEastAsia"/>
          <w:b/>
          <w:i/>
          <w:szCs w:val="24"/>
          <w:lang w:eastAsia="zh-CN"/>
        </w:rPr>
        <w:t>Option 3: The pairing information is in the forms of the paired CSI generation model and CSI reconstruction model ID.</w:t>
      </w:r>
      <w:bookmarkEnd w:id="402"/>
      <w:bookmarkEnd w:id="403"/>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4"/>
    </w:p>
    <w:p w14:paraId="7B0E897B" w14:textId="77777777" w:rsidR="00C83B63" w:rsidRDefault="005B0E11">
      <w:pPr>
        <w:pStyle w:val="Proposal0"/>
      </w:pPr>
      <w:bookmarkStart w:id="405"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5"/>
    </w:p>
    <w:p w14:paraId="77BD2EA3" w14:textId="77777777" w:rsidR="00C83B63" w:rsidRDefault="005B0E11">
      <w:pPr>
        <w:pStyle w:val="Proposal0"/>
      </w:pPr>
      <w:bookmarkStart w:id="40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6"/>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7" w:name="_Ref174128608"/>
      <w:r>
        <w:t>Study following levels of quantization alignment from the aspect of scalability across vendors, performance, inter-vendor collaboration complexity</w:t>
      </w:r>
      <w:bookmarkEnd w:id="407"/>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proofErr w:type="spellStart"/>
      <w:r>
        <w:rPr>
          <w:rStyle w:val="IntenseEmphasis"/>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lastRenderedPageBreak/>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lastRenderedPageBreak/>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lastRenderedPageBreak/>
              <w:t>CATT</w:t>
            </w:r>
          </w:p>
        </w:tc>
        <w:tc>
          <w:tcPr>
            <w:tcW w:w="7375" w:type="dxa"/>
          </w:tcPr>
          <w:p w14:paraId="4EE3C59D" w14:textId="77777777" w:rsidR="00C83B63" w:rsidRDefault="005B0E11">
            <w:pPr>
              <w:spacing w:after="120"/>
              <w:rPr>
                <w:lang w:val="fr-FR"/>
              </w:rPr>
            </w:pPr>
            <w:proofErr w:type="spellStart"/>
            <w:r>
              <w:rPr>
                <w:highlight w:val="lightGray"/>
                <w:lang w:val="fr-FR"/>
              </w:rPr>
              <w:t>Standardized</w:t>
            </w:r>
            <w:proofErr w:type="spellEnd"/>
            <w:r>
              <w:rPr>
                <w:highlight w:val="lightGray"/>
                <w:lang w:val="fr-FR"/>
              </w:rPr>
              <w:t xml:space="preserve"> </w:t>
            </w:r>
            <w:proofErr w:type="spellStart"/>
            <w:r>
              <w:rPr>
                <w:highlight w:val="lightGray"/>
                <w:lang w:val="fr-FR"/>
              </w:rPr>
              <w:t>quantization</w:t>
            </w:r>
            <w:proofErr w:type="spellEnd"/>
            <w:r>
              <w:rPr>
                <w:highlight w:val="lightGray"/>
                <w:lang w:val="fr-FR"/>
              </w:rPr>
              <w:t xml:space="preserve"> </w:t>
            </w:r>
            <w:proofErr w:type="spellStart"/>
            <w:r>
              <w:rPr>
                <w:highlight w:val="lightGray"/>
                <w:lang w:val="fr-FR"/>
              </w:rPr>
              <w:t>alignment</w:t>
            </w:r>
            <w:proofErr w:type="spellEnd"/>
          </w:p>
          <w:p w14:paraId="1320F5B3" w14:textId="77777777" w:rsidR="00C83B63" w:rsidRDefault="005B0E11">
            <w:pPr>
              <w:spacing w:after="120"/>
              <w:rPr>
                <w:lang w:val="fr-FR"/>
              </w:rPr>
            </w:pPr>
            <w:proofErr w:type="spellStart"/>
            <w:r>
              <w:rPr>
                <w:highlight w:val="yellow"/>
                <w:lang w:val="fr-FR"/>
              </w:rPr>
              <w:t>Consider</w:t>
            </w:r>
            <w:proofErr w:type="spellEnd"/>
            <w:r>
              <w:rPr>
                <w:highlight w:val="yellow"/>
                <w:lang w:val="fr-FR"/>
              </w:rPr>
              <w:t xml:space="preserve"> CQI option 1, </w:t>
            </w:r>
            <w:proofErr w:type="spellStart"/>
            <w:r>
              <w:rPr>
                <w:highlight w:val="yellow"/>
                <w:lang w:val="fr-FR"/>
              </w:rPr>
              <w:t>reuse</w:t>
            </w:r>
            <w:proofErr w:type="spellEnd"/>
            <w:r>
              <w:rPr>
                <w:highlight w:val="yellow"/>
                <w:lang w:val="fr-FR"/>
              </w:rPr>
              <w:t xml:space="preserve"> CQI </w:t>
            </w:r>
            <w:proofErr w:type="spellStart"/>
            <w:r>
              <w:rPr>
                <w:highlight w:val="yellow"/>
                <w:lang w:val="fr-FR"/>
              </w:rPr>
              <w:t>quantization</w:t>
            </w:r>
            <w:proofErr w:type="spellEnd"/>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lastRenderedPageBreak/>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 xml:space="preserve">CSI priority rule, CSI processing criteria (CPU), UCI mapping are discussed by 5 companies. ML CSI has different (or higher) priority than </w:t>
      </w:r>
      <w:proofErr w:type="gramStart"/>
      <w:r>
        <w:t>other</w:t>
      </w:r>
      <w:proofErr w:type="gramEnd"/>
      <w:r>
        <w:t xml:space="preserve">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宋体"/>
          <w:lang w:val="en-US" w:eastAsia="zh-CN"/>
        </w:rPr>
      </w:pPr>
      <w:r>
        <w:rPr>
          <w:rStyle w:val="IntenseEmphasis"/>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宋体"/>
          <w:lang w:eastAsia="zh-CN"/>
        </w:rPr>
      </w:pPr>
    </w:p>
    <w:p w14:paraId="7F752BD6" w14:textId="77777777" w:rsidR="00C83B63" w:rsidRDefault="005B0E11">
      <w:pPr>
        <w:rPr>
          <w:rStyle w:val="IntenseEmphasis"/>
          <w:rFonts w:eastAsia="宋体"/>
          <w:lang w:val="en-US" w:eastAsia="zh-CN"/>
        </w:rPr>
      </w:pPr>
      <w:r>
        <w:rPr>
          <w:rStyle w:val="IntenseEmphasis"/>
          <w:rFonts w:eastAsia="宋体"/>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宋体"/>
          <w:b w:val="0"/>
          <w:lang w:eastAsia="zh-CN"/>
        </w:rPr>
      </w:pPr>
      <w:r>
        <w:rPr>
          <w:rStyle w:val="IntenseEmphasis"/>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宋体"/>
          <w:b w:val="0"/>
          <w:lang w:eastAsia="zh-CN"/>
        </w:rPr>
      </w:pPr>
    </w:p>
    <w:p w14:paraId="78BE8731" w14:textId="77777777" w:rsidR="00C83B63" w:rsidRDefault="005B0E11">
      <w:pPr>
        <w:rPr>
          <w:rStyle w:val="IntenseEmphasis"/>
          <w:rFonts w:eastAsia="宋体"/>
          <w:b w:val="0"/>
          <w:lang w:eastAsia="zh-CN"/>
        </w:rPr>
      </w:pPr>
      <w:r>
        <w:rPr>
          <w:rStyle w:val="IntenseEmphasis"/>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宋体"/>
          <w:b w:val="0"/>
          <w:lang w:val="en-US" w:eastAsia="zh-CN"/>
        </w:rPr>
      </w:pPr>
    </w:p>
    <w:p w14:paraId="579198BF" w14:textId="77777777" w:rsidR="00C83B63" w:rsidRDefault="005B0E11">
      <w:pPr>
        <w:rPr>
          <w:rStyle w:val="IntenseEmphasis"/>
          <w:rFonts w:eastAsia="宋体"/>
          <w:b w:val="0"/>
          <w:lang w:eastAsia="zh-CN"/>
        </w:rPr>
      </w:pPr>
      <w:proofErr w:type="spellStart"/>
      <w:r>
        <w:rPr>
          <w:rStyle w:val="IntenseEmphasis"/>
          <w:rFonts w:eastAsia="宋体"/>
          <w:b w:val="0"/>
          <w:lang w:eastAsia="zh-CN"/>
        </w:rPr>
        <w:lastRenderedPageBreak/>
        <w:t>Fujistu</w:t>
      </w:r>
      <w:proofErr w:type="spellEnd"/>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宋体"/>
          <w:lang w:eastAsia="zh-CN"/>
        </w:rPr>
      </w:pPr>
    </w:p>
    <w:p w14:paraId="3EC3E76F" w14:textId="77777777" w:rsidR="00C83B63" w:rsidRDefault="005B0E11">
      <w:pPr>
        <w:rPr>
          <w:rStyle w:val="IntenseEmphasis"/>
          <w:rFonts w:eastAsia="宋体"/>
          <w:lang w:eastAsia="zh-CN"/>
        </w:rPr>
      </w:pPr>
      <w:proofErr w:type="spellStart"/>
      <w:r>
        <w:rPr>
          <w:rStyle w:val="IntenseEmphasis"/>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宋体"/>
          <w:b w:val="0"/>
          <w:lang w:eastAsia="zh-CN"/>
        </w:rPr>
      </w:pPr>
      <w:r>
        <w:rPr>
          <w:rStyle w:val="IntenseEmphasis"/>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8" w:name="_Ref158309759"/>
      <w:bookmarkStart w:id="409"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8"/>
      <w:r>
        <w:rPr>
          <w:rFonts w:eastAsiaTheme="minorEastAsia"/>
          <w:lang w:eastAsia="zh-CN"/>
        </w:rPr>
        <w:t xml:space="preserve"> These approaches are implementation specific and have little specification impact.</w:t>
      </w:r>
      <w:bookmarkEnd w:id="409"/>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等线"/>
          <w:lang w:eastAsia="zh-CN"/>
        </w:rPr>
      </w:pPr>
      <w:bookmarkStart w:id="410" w:name="_Hlk167356741"/>
      <w:bookmarkEnd w:id="410"/>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宋体"/>
          <w:color w:val="FF0000"/>
          <w:lang w:eastAsia="zh-CN"/>
        </w:rPr>
        <w:lastRenderedPageBreak/>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ListParagraph"/>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ListParagraph"/>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lastRenderedPageBreak/>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ListParagraph"/>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ListParagraph"/>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ListParagraph"/>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lastRenderedPageBreak/>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ListParagraph"/>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 xml:space="preserve">For aperiodic: # of resources K in the CSI-RS burst / time internal m in </w:t>
            </w:r>
            <w:proofErr w:type="spellStart"/>
            <w:r>
              <w:rPr>
                <w:rFonts w:eastAsia="宋体"/>
                <w:b/>
                <w:bCs/>
                <w:color w:val="FF0000"/>
                <w:szCs w:val="20"/>
                <w:lang w:val="en-US" w:eastAsia="ko-KR"/>
              </w:rPr>
              <w:t>msec</w:t>
            </w:r>
            <w:proofErr w:type="spellEnd"/>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ListParagraph"/>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1" w:name="_Ref158989170"/>
      <w:r>
        <w:t>TR 38.843 v18.0.0, “Study on Artificial Intelligence (AI)/Machine Learning (ML) for NR air interface” (Release 18), December 2023.</w:t>
      </w:r>
      <w:bookmarkEnd w:id="411"/>
    </w:p>
    <w:p w14:paraId="6BF0FDAF" w14:textId="77777777" w:rsidR="00C83B63" w:rsidRDefault="005B0E11">
      <w:pPr>
        <w:pStyle w:val="ListParagraph"/>
        <w:numPr>
          <w:ilvl w:val="0"/>
          <w:numId w:val="4"/>
        </w:numPr>
      </w:pPr>
      <w:bookmarkStart w:id="412" w:name="_Ref158971936"/>
      <w:r>
        <w:t>RP-234039, “New WID on Artificial Intelligence (AI)/Machine Learning (ML) for NR Air Interface”, Qualcomm (Moderator), 3GPP TSG RAN #102, December 2023.</w:t>
      </w:r>
      <w:bookmarkEnd w:id="412"/>
    </w:p>
    <w:p w14:paraId="17411E6F" w14:textId="77777777" w:rsidR="00C83B63" w:rsidRDefault="005B0E11">
      <w:pPr>
        <w:pStyle w:val="ListParagraph"/>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3" w:name="_Ref158821511"/>
      <w:r>
        <w:t>R1- 2405419, “Final summary of Additional study on AI/ML for NR air interface: CSI compression”, Moderator (Qualcomm), 3GPP TSG RAN WG1 #117, May, 2024</w:t>
      </w:r>
      <w:bookmarkEnd w:id="413"/>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31E7" w14:textId="77777777" w:rsidR="00920E7A" w:rsidRDefault="00920E7A">
      <w:pPr>
        <w:spacing w:after="0"/>
      </w:pPr>
      <w:r>
        <w:separator/>
      </w:r>
    </w:p>
  </w:endnote>
  <w:endnote w:type="continuationSeparator" w:id="0">
    <w:p w14:paraId="51F2E2CF" w14:textId="77777777" w:rsidR="00920E7A" w:rsidRDefault="00920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S Mincho"/>
    <w:charset w:val="01"/>
    <w:family w:val="auto"/>
    <w:pitch w:val="variable"/>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Cambria"/>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90923"/>
      <w:docPartObj>
        <w:docPartGallery w:val="Page Numbers (Bottom of Page)"/>
        <w:docPartUnique/>
      </w:docPartObj>
    </w:sdtPr>
    <w:sdtEndPr/>
    <w:sdtContent>
      <w:p w14:paraId="7FC7F004" w14:textId="01F7FD89" w:rsidR="0017326D" w:rsidRDefault="0017326D">
        <w:pPr>
          <w:pStyle w:val="Footer"/>
          <w:jc w:val="center"/>
        </w:pPr>
        <w:r>
          <w:fldChar w:fldCharType="begin"/>
        </w:r>
        <w:r>
          <w:instrText xml:space="preserve"> PAGE </w:instrText>
        </w:r>
        <w:r>
          <w:fldChar w:fldCharType="separate"/>
        </w:r>
        <w:r w:rsidR="004C2FD9">
          <w:rPr>
            <w:noProof/>
          </w:rPr>
          <w:t>129</w:t>
        </w:r>
        <w:r>
          <w:fldChar w:fldCharType="end"/>
        </w:r>
      </w:p>
    </w:sdtContent>
  </w:sdt>
  <w:p w14:paraId="344FCB88" w14:textId="77777777" w:rsidR="0017326D" w:rsidRDefault="0017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5395" w14:textId="77777777" w:rsidR="00920E7A" w:rsidRDefault="00920E7A">
      <w:pPr>
        <w:spacing w:after="0"/>
      </w:pPr>
      <w:r>
        <w:separator/>
      </w:r>
    </w:p>
  </w:footnote>
  <w:footnote w:type="continuationSeparator" w:id="0">
    <w:p w14:paraId="252D481B" w14:textId="77777777" w:rsidR="00920E7A" w:rsidRDefault="00920E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6"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7"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8"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0"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3"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4"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5"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6"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7"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9"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0"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4"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7"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8"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0"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1"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3"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5"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2"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6"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7"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0"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09"/>
  </w:num>
  <w:num w:numId="2">
    <w:abstractNumId w:val="62"/>
  </w:num>
  <w:num w:numId="3">
    <w:abstractNumId w:val="143"/>
  </w:num>
  <w:num w:numId="4">
    <w:abstractNumId w:val="121"/>
  </w:num>
  <w:num w:numId="5">
    <w:abstractNumId w:val="157"/>
  </w:num>
  <w:num w:numId="6">
    <w:abstractNumId w:val="92"/>
  </w:num>
  <w:num w:numId="7">
    <w:abstractNumId w:val="66"/>
  </w:num>
  <w:num w:numId="8">
    <w:abstractNumId w:val="73"/>
  </w:num>
  <w:num w:numId="9">
    <w:abstractNumId w:val="142"/>
  </w:num>
  <w:num w:numId="10">
    <w:abstractNumId w:val="154"/>
  </w:num>
  <w:num w:numId="11">
    <w:abstractNumId w:val="44"/>
  </w:num>
  <w:num w:numId="12">
    <w:abstractNumId w:val="57"/>
  </w:num>
  <w:num w:numId="13">
    <w:abstractNumId w:val="139"/>
  </w:num>
  <w:num w:numId="14">
    <w:abstractNumId w:val="100"/>
  </w:num>
  <w:num w:numId="15">
    <w:abstractNumId w:val="140"/>
  </w:num>
  <w:num w:numId="16">
    <w:abstractNumId w:val="41"/>
  </w:num>
  <w:num w:numId="17">
    <w:abstractNumId w:val="152"/>
  </w:num>
  <w:num w:numId="18">
    <w:abstractNumId w:val="17"/>
  </w:num>
  <w:num w:numId="19">
    <w:abstractNumId w:val="88"/>
  </w:num>
  <w:num w:numId="20">
    <w:abstractNumId w:val="53"/>
  </w:num>
  <w:num w:numId="21">
    <w:abstractNumId w:val="29"/>
  </w:num>
  <w:num w:numId="22">
    <w:abstractNumId w:val="1"/>
  </w:num>
  <w:num w:numId="23">
    <w:abstractNumId w:val="81"/>
  </w:num>
  <w:num w:numId="24">
    <w:abstractNumId w:val="103"/>
  </w:num>
  <w:num w:numId="25">
    <w:abstractNumId w:val="102"/>
  </w:num>
  <w:num w:numId="26">
    <w:abstractNumId w:val="39"/>
  </w:num>
  <w:num w:numId="27">
    <w:abstractNumId w:val="69"/>
  </w:num>
  <w:num w:numId="28">
    <w:abstractNumId w:val="74"/>
  </w:num>
  <w:num w:numId="29">
    <w:abstractNumId w:val="83"/>
  </w:num>
  <w:num w:numId="30">
    <w:abstractNumId w:val="104"/>
  </w:num>
  <w:num w:numId="31">
    <w:abstractNumId w:val="147"/>
  </w:num>
  <w:num w:numId="32">
    <w:abstractNumId w:val="101"/>
  </w:num>
  <w:num w:numId="33">
    <w:abstractNumId w:val="141"/>
  </w:num>
  <w:num w:numId="34">
    <w:abstractNumId w:val="10"/>
  </w:num>
  <w:num w:numId="35">
    <w:abstractNumId w:val="45"/>
  </w:num>
  <w:num w:numId="36">
    <w:abstractNumId w:val="115"/>
  </w:num>
  <w:num w:numId="37">
    <w:abstractNumId w:val="3"/>
  </w:num>
  <w:num w:numId="38">
    <w:abstractNumId w:val="120"/>
  </w:num>
  <w:num w:numId="39">
    <w:abstractNumId w:val="116"/>
  </w:num>
  <w:num w:numId="40">
    <w:abstractNumId w:val="20"/>
  </w:num>
  <w:num w:numId="41">
    <w:abstractNumId w:val="70"/>
  </w:num>
  <w:num w:numId="42">
    <w:abstractNumId w:val="8"/>
  </w:num>
  <w:num w:numId="43">
    <w:abstractNumId w:val="5"/>
  </w:num>
  <w:num w:numId="44">
    <w:abstractNumId w:val="149"/>
  </w:num>
  <w:num w:numId="45">
    <w:abstractNumId w:val="148"/>
  </w:num>
  <w:num w:numId="46">
    <w:abstractNumId w:val="144"/>
  </w:num>
  <w:num w:numId="47">
    <w:abstractNumId w:val="129"/>
  </w:num>
  <w:num w:numId="48">
    <w:abstractNumId w:val="107"/>
  </w:num>
  <w:num w:numId="49">
    <w:abstractNumId w:val="160"/>
  </w:num>
  <w:num w:numId="50">
    <w:abstractNumId w:val="78"/>
  </w:num>
  <w:num w:numId="51">
    <w:abstractNumId w:val="113"/>
  </w:num>
  <w:num w:numId="52">
    <w:abstractNumId w:val="18"/>
  </w:num>
  <w:num w:numId="53">
    <w:abstractNumId w:val="76"/>
  </w:num>
  <w:num w:numId="54">
    <w:abstractNumId w:val="49"/>
  </w:num>
  <w:num w:numId="55">
    <w:abstractNumId w:val="38"/>
  </w:num>
  <w:num w:numId="56">
    <w:abstractNumId w:val="64"/>
  </w:num>
  <w:num w:numId="57">
    <w:abstractNumId w:val="95"/>
  </w:num>
  <w:num w:numId="58">
    <w:abstractNumId w:val="108"/>
  </w:num>
  <w:num w:numId="59">
    <w:abstractNumId w:val="7"/>
  </w:num>
  <w:num w:numId="60">
    <w:abstractNumId w:val="25"/>
  </w:num>
  <w:num w:numId="61">
    <w:abstractNumId w:val="87"/>
  </w:num>
  <w:num w:numId="62">
    <w:abstractNumId w:val="85"/>
  </w:num>
  <w:num w:numId="63">
    <w:abstractNumId w:val="125"/>
  </w:num>
  <w:num w:numId="64">
    <w:abstractNumId w:val="127"/>
  </w:num>
  <w:num w:numId="65">
    <w:abstractNumId w:val="106"/>
  </w:num>
  <w:num w:numId="66">
    <w:abstractNumId w:val="34"/>
  </w:num>
  <w:num w:numId="67">
    <w:abstractNumId w:val="138"/>
  </w:num>
  <w:num w:numId="68">
    <w:abstractNumId w:val="32"/>
  </w:num>
  <w:num w:numId="69">
    <w:abstractNumId w:val="26"/>
  </w:num>
  <w:num w:numId="70">
    <w:abstractNumId w:val="47"/>
  </w:num>
  <w:num w:numId="71">
    <w:abstractNumId w:val="36"/>
  </w:num>
  <w:num w:numId="72">
    <w:abstractNumId w:val="9"/>
  </w:num>
  <w:num w:numId="73">
    <w:abstractNumId w:val="90"/>
  </w:num>
  <w:num w:numId="74">
    <w:abstractNumId w:val="56"/>
  </w:num>
  <w:num w:numId="75">
    <w:abstractNumId w:val="46"/>
  </w:num>
  <w:num w:numId="76">
    <w:abstractNumId w:val="13"/>
  </w:num>
  <w:num w:numId="77">
    <w:abstractNumId w:val="63"/>
  </w:num>
  <w:num w:numId="78">
    <w:abstractNumId w:val="123"/>
  </w:num>
  <w:num w:numId="79">
    <w:abstractNumId w:val="24"/>
  </w:num>
  <w:num w:numId="80">
    <w:abstractNumId w:val="89"/>
  </w:num>
  <w:num w:numId="81">
    <w:abstractNumId w:val="68"/>
  </w:num>
  <w:num w:numId="82">
    <w:abstractNumId w:val="31"/>
  </w:num>
  <w:num w:numId="83">
    <w:abstractNumId w:val="23"/>
  </w:num>
  <w:num w:numId="84">
    <w:abstractNumId w:val="54"/>
  </w:num>
  <w:num w:numId="85">
    <w:abstractNumId w:val="112"/>
  </w:num>
  <w:num w:numId="86">
    <w:abstractNumId w:val="67"/>
  </w:num>
  <w:num w:numId="87">
    <w:abstractNumId w:val="48"/>
  </w:num>
  <w:num w:numId="88">
    <w:abstractNumId w:val="97"/>
  </w:num>
  <w:num w:numId="89">
    <w:abstractNumId w:val="110"/>
  </w:num>
  <w:num w:numId="90">
    <w:abstractNumId w:val="37"/>
  </w:num>
  <w:num w:numId="91">
    <w:abstractNumId w:val="158"/>
  </w:num>
  <w:num w:numId="92">
    <w:abstractNumId w:val="43"/>
  </w:num>
  <w:num w:numId="93">
    <w:abstractNumId w:val="98"/>
  </w:num>
  <w:num w:numId="94">
    <w:abstractNumId w:val="132"/>
  </w:num>
  <w:num w:numId="95">
    <w:abstractNumId w:val="55"/>
  </w:num>
  <w:num w:numId="96">
    <w:abstractNumId w:val="0"/>
  </w:num>
  <w:num w:numId="97">
    <w:abstractNumId w:val="135"/>
  </w:num>
  <w:num w:numId="98">
    <w:abstractNumId w:val="51"/>
  </w:num>
  <w:num w:numId="99">
    <w:abstractNumId w:val="153"/>
  </w:num>
  <w:num w:numId="100">
    <w:abstractNumId w:val="71"/>
  </w:num>
  <w:num w:numId="101">
    <w:abstractNumId w:val="72"/>
  </w:num>
  <w:num w:numId="102">
    <w:abstractNumId w:val="59"/>
  </w:num>
  <w:num w:numId="103">
    <w:abstractNumId w:val="60"/>
  </w:num>
  <w:num w:numId="104">
    <w:abstractNumId w:val="133"/>
  </w:num>
  <w:num w:numId="105">
    <w:abstractNumId w:val="137"/>
  </w:num>
  <w:num w:numId="106">
    <w:abstractNumId w:val="50"/>
  </w:num>
  <w:num w:numId="107">
    <w:abstractNumId w:val="79"/>
  </w:num>
  <w:num w:numId="108">
    <w:abstractNumId w:val="136"/>
  </w:num>
  <w:num w:numId="109">
    <w:abstractNumId w:val="42"/>
  </w:num>
  <w:num w:numId="110">
    <w:abstractNumId w:val="4"/>
  </w:num>
  <w:num w:numId="111">
    <w:abstractNumId w:val="96"/>
  </w:num>
  <w:num w:numId="112">
    <w:abstractNumId w:val="151"/>
  </w:num>
  <w:num w:numId="113">
    <w:abstractNumId w:val="155"/>
  </w:num>
  <w:num w:numId="114">
    <w:abstractNumId w:val="159"/>
  </w:num>
  <w:num w:numId="115">
    <w:abstractNumId w:val="118"/>
  </w:num>
  <w:num w:numId="116">
    <w:abstractNumId w:val="111"/>
  </w:num>
  <w:num w:numId="117">
    <w:abstractNumId w:val="77"/>
  </w:num>
  <w:num w:numId="118">
    <w:abstractNumId w:val="12"/>
  </w:num>
  <w:num w:numId="119">
    <w:abstractNumId w:val="126"/>
  </w:num>
  <w:num w:numId="120">
    <w:abstractNumId w:val="28"/>
  </w:num>
  <w:num w:numId="121">
    <w:abstractNumId w:val="75"/>
  </w:num>
  <w:num w:numId="122">
    <w:abstractNumId w:val="145"/>
  </w:num>
  <w:num w:numId="123">
    <w:abstractNumId w:val="131"/>
  </w:num>
  <w:num w:numId="124">
    <w:abstractNumId w:val="84"/>
  </w:num>
  <w:num w:numId="125">
    <w:abstractNumId w:val="93"/>
  </w:num>
  <w:num w:numId="126">
    <w:abstractNumId w:val="16"/>
  </w:num>
  <w:num w:numId="127">
    <w:abstractNumId w:val="105"/>
  </w:num>
  <w:num w:numId="128">
    <w:abstractNumId w:val="61"/>
  </w:num>
  <w:num w:numId="129">
    <w:abstractNumId w:val="86"/>
  </w:num>
  <w:num w:numId="130">
    <w:abstractNumId w:val="21"/>
  </w:num>
  <w:num w:numId="131">
    <w:abstractNumId w:val="15"/>
  </w:num>
  <w:num w:numId="132">
    <w:abstractNumId w:val="124"/>
  </w:num>
  <w:num w:numId="133">
    <w:abstractNumId w:val="40"/>
  </w:num>
  <w:num w:numId="134">
    <w:abstractNumId w:val="161"/>
  </w:num>
  <w:num w:numId="135">
    <w:abstractNumId w:val="11"/>
  </w:num>
  <w:num w:numId="136">
    <w:abstractNumId w:val="27"/>
  </w:num>
  <w:num w:numId="137">
    <w:abstractNumId w:val="130"/>
  </w:num>
  <w:num w:numId="138">
    <w:abstractNumId w:val="119"/>
  </w:num>
  <w:num w:numId="139">
    <w:abstractNumId w:val="156"/>
  </w:num>
  <w:num w:numId="140">
    <w:abstractNumId w:val="22"/>
  </w:num>
  <w:num w:numId="141">
    <w:abstractNumId w:val="6"/>
  </w:num>
  <w:num w:numId="142">
    <w:abstractNumId w:val="128"/>
  </w:num>
  <w:num w:numId="143">
    <w:abstractNumId w:val="150"/>
  </w:num>
  <w:num w:numId="144">
    <w:abstractNumId w:val="117"/>
  </w:num>
  <w:num w:numId="145">
    <w:abstractNumId w:val="80"/>
  </w:num>
  <w:num w:numId="146">
    <w:abstractNumId w:val="94"/>
  </w:num>
  <w:num w:numId="147">
    <w:abstractNumId w:val="52"/>
  </w:num>
  <w:num w:numId="148">
    <w:abstractNumId w:val="146"/>
  </w:num>
  <w:num w:numId="149">
    <w:abstractNumId w:val="91"/>
  </w:num>
  <w:num w:numId="150">
    <w:abstractNumId w:val="14"/>
  </w:num>
  <w:num w:numId="151">
    <w:abstractNumId w:val="19"/>
  </w:num>
  <w:num w:numId="152">
    <w:abstractNumId w:val="82"/>
  </w:num>
  <w:num w:numId="153">
    <w:abstractNumId w:val="2"/>
  </w:num>
  <w:num w:numId="154">
    <w:abstractNumId w:val="65"/>
  </w:num>
  <w:num w:numId="155">
    <w:abstractNumId w:val="122"/>
  </w:num>
  <w:num w:numId="156">
    <w:abstractNumId w:val="30"/>
  </w:num>
  <w:num w:numId="157">
    <w:abstractNumId w:val="35"/>
  </w:num>
  <w:num w:numId="158">
    <w:abstractNumId w:val="109"/>
    <w:lvlOverride w:ilvl="0">
      <w:startOverride w:val="1"/>
    </w:lvlOverride>
  </w:num>
  <w:num w:numId="159">
    <w:abstractNumId w:val="143"/>
    <w:lvlOverride w:ilvl="0">
      <w:startOverride w:val="1"/>
    </w:lvlOverride>
  </w:num>
  <w:num w:numId="160">
    <w:abstractNumId w:val="143"/>
  </w:num>
  <w:num w:numId="161">
    <w:abstractNumId w:val="143"/>
  </w:num>
  <w:num w:numId="162">
    <w:abstractNumId w:val="143"/>
  </w:num>
  <w:num w:numId="163">
    <w:abstractNumId w:val="143"/>
  </w:num>
  <w:num w:numId="164">
    <w:abstractNumId w:val="143"/>
  </w:num>
  <w:num w:numId="165">
    <w:abstractNumId w:val="143"/>
  </w:num>
  <w:num w:numId="166">
    <w:abstractNumId w:val="143"/>
  </w:num>
  <w:num w:numId="167">
    <w:abstractNumId w:val="143"/>
    <w:lvlOverride w:ilvl="0">
      <w:startOverride w:val="1"/>
    </w:lvlOverride>
  </w:num>
  <w:num w:numId="168">
    <w:abstractNumId w:val="149"/>
  </w:num>
  <w:num w:numId="169">
    <w:abstractNumId w:val="149"/>
  </w:num>
  <w:num w:numId="170">
    <w:abstractNumId w:val="149"/>
  </w:num>
  <w:num w:numId="171">
    <w:abstractNumId w:val="149"/>
  </w:num>
  <w:num w:numId="172">
    <w:abstractNumId w:val="149"/>
  </w:num>
  <w:num w:numId="173">
    <w:abstractNumId w:val="149"/>
  </w:num>
  <w:num w:numId="174">
    <w:abstractNumId w:val="149"/>
  </w:num>
  <w:num w:numId="175">
    <w:abstractNumId w:val="149"/>
  </w:num>
  <w:num w:numId="176">
    <w:abstractNumId w:val="149"/>
  </w:num>
  <w:num w:numId="177">
    <w:abstractNumId w:val="149"/>
  </w:num>
  <w:num w:numId="178">
    <w:abstractNumId w:val="107"/>
  </w:num>
  <w:num w:numId="179">
    <w:abstractNumId w:val="107"/>
  </w:num>
  <w:num w:numId="180">
    <w:abstractNumId w:val="107"/>
  </w:num>
  <w:num w:numId="181">
    <w:abstractNumId w:val="107"/>
  </w:num>
  <w:num w:numId="182">
    <w:abstractNumId w:val="107"/>
  </w:num>
  <w:num w:numId="183">
    <w:abstractNumId w:val="107"/>
  </w:num>
  <w:num w:numId="184">
    <w:abstractNumId w:val="107"/>
  </w:num>
  <w:num w:numId="185">
    <w:abstractNumId w:val="134"/>
  </w:num>
  <w:num w:numId="186">
    <w:abstractNumId w:val="99"/>
  </w:num>
  <w:num w:numId="187">
    <w:abstractNumId w:val="58"/>
  </w:num>
  <w:num w:numId="188">
    <w:abstractNumId w:val="33"/>
  </w:num>
  <w:num w:numId="189">
    <w:abstractNumId w:val="11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A3B3C"/>
    <w:rsid w:val="00203B3E"/>
    <w:rsid w:val="00240846"/>
    <w:rsid w:val="002E352D"/>
    <w:rsid w:val="00333B58"/>
    <w:rsid w:val="0038524F"/>
    <w:rsid w:val="00393B84"/>
    <w:rsid w:val="003C0334"/>
    <w:rsid w:val="003D16E6"/>
    <w:rsid w:val="00415B4C"/>
    <w:rsid w:val="00454A8A"/>
    <w:rsid w:val="00497A16"/>
    <w:rsid w:val="004C2FD9"/>
    <w:rsid w:val="005B0E11"/>
    <w:rsid w:val="0067667A"/>
    <w:rsid w:val="00682EA4"/>
    <w:rsid w:val="006D0681"/>
    <w:rsid w:val="006F2C3F"/>
    <w:rsid w:val="00760627"/>
    <w:rsid w:val="00885AEB"/>
    <w:rsid w:val="00920E7A"/>
    <w:rsid w:val="00970A75"/>
    <w:rsid w:val="0098491B"/>
    <w:rsid w:val="009C12B0"/>
    <w:rsid w:val="00A510C4"/>
    <w:rsid w:val="00A62FE7"/>
    <w:rsid w:val="00AD0CB7"/>
    <w:rsid w:val="00B0217E"/>
    <w:rsid w:val="00B040DE"/>
    <w:rsid w:val="00B20464"/>
    <w:rsid w:val="00B629F5"/>
    <w:rsid w:val="00BC40D3"/>
    <w:rsid w:val="00C248E3"/>
    <w:rsid w:val="00C2795C"/>
    <w:rsid w:val="00C37DA2"/>
    <w:rsid w:val="00C83B63"/>
    <w:rsid w:val="00CA1D7B"/>
    <w:rsid w:val="00CF6EB5"/>
    <w:rsid w:val="00D050CC"/>
    <w:rsid w:val="00DC4E88"/>
    <w:rsid w:val="00DD7C9C"/>
    <w:rsid w:val="00E060AD"/>
    <w:rsid w:val="00E3435D"/>
    <w:rsid w:val="00E367F0"/>
    <w:rsid w:val="00E5132B"/>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宋体"/>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88F04A67-67BD-4344-9358-083B6FE28E0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186</Pages>
  <Words>53751</Words>
  <Characters>306386</Characters>
  <Application>Microsoft Office Word</Application>
  <DocSecurity>0</DocSecurity>
  <Lines>2553</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Yuan</cp:lastModifiedBy>
  <cp:revision>5</cp:revision>
  <dcterms:created xsi:type="dcterms:W3CDTF">2024-08-20T08:23:00Z</dcterms:created>
  <dcterms:modified xsi:type="dcterms:W3CDTF">2024-08-20T08:37:00Z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