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 xml:space="preserve">e.g., considering extending the spatial/frequency compression to </w:t>
            </w:r>
            <w:r>
              <w:rPr>
                <w:bCs/>
                <w:sz w:val="20"/>
                <w:szCs w:val="20"/>
                <w:lang w:eastAsia="en-GB"/>
              </w:rPr>
              <w:t>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 xml:space="preserve">Moderator </w:t>
            </w:r>
            <w:r>
              <w:t>(Qualcomm)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5B0E11">
            <w:pPr>
              <w:rPr>
                <w:rFonts w:eastAsiaTheme="minorEastAsia"/>
                <w:lang w:val="pt-BR" w:eastAsia="ja-JP"/>
              </w:rPr>
            </w:pPr>
            <w:hyperlink r:id="rId12">
              <w:r>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5B0E11">
            <w:pPr>
              <w:rPr>
                <w:rFonts w:eastAsia="SimSun"/>
                <w:lang w:eastAsia="zh-CN"/>
              </w:rPr>
            </w:pPr>
            <w:hyperlink r:id="rId13">
              <w:r>
                <w:rPr>
                  <w:rStyle w:val="Hyperlink"/>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 xml:space="preserve">Jianwei </w:t>
            </w:r>
            <w:r>
              <w:rPr>
                <w:rFonts w:eastAsia="Yu Mincho"/>
                <w:szCs w:val="20"/>
                <w:lang w:val="sv-SE" w:eastAsia="ja-JP"/>
              </w:rPr>
              <w:t>Zhang</w:t>
            </w:r>
          </w:p>
        </w:tc>
        <w:tc>
          <w:tcPr>
            <w:tcW w:w="3896" w:type="dxa"/>
          </w:tcPr>
          <w:p w14:paraId="25628022" w14:textId="77777777" w:rsidR="00C83B63" w:rsidRDefault="005B0E11">
            <w:pPr>
              <w:rPr>
                <w:rFonts w:eastAsia="Yu Mincho"/>
                <w:szCs w:val="20"/>
                <w:lang w:val="sv-SE" w:eastAsia="ja-JP"/>
              </w:rPr>
            </w:pPr>
            <w:hyperlink r:id="rId14">
              <w:r>
                <w:rPr>
                  <w:rStyle w:val="Hyperlink"/>
                  <w:rFonts w:eastAsia="Yu Mincho"/>
                  <w:szCs w:val="20"/>
                  <w:lang w:val="sv-SE" w:eastAsia="ja-JP"/>
                </w:rPr>
                <w:t>Jingya.li@ericsson.com</w:t>
              </w:r>
            </w:hyperlink>
          </w:p>
          <w:p w14:paraId="4EDA5365" w14:textId="77777777" w:rsidR="00C83B63" w:rsidRDefault="005B0E11">
            <w:pPr>
              <w:rPr>
                <w:rFonts w:eastAsia="Yu Mincho"/>
                <w:szCs w:val="20"/>
                <w:lang w:val="sv-SE" w:eastAsia="ja-JP"/>
              </w:rPr>
            </w:pPr>
            <w:hyperlink r:id="rId15">
              <w:r>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r>
              <w:rPr>
                <w:rFonts w:eastAsia="SimSun"/>
                <w:lang w:eastAsia="zh-CN"/>
              </w:rPr>
              <w:t>Xingguang Wei</w:t>
            </w:r>
          </w:p>
        </w:tc>
        <w:tc>
          <w:tcPr>
            <w:tcW w:w="3896" w:type="dxa"/>
          </w:tcPr>
          <w:p w14:paraId="21147F8D" w14:textId="77777777" w:rsidR="00C83B63" w:rsidRDefault="005B0E11">
            <w:pPr>
              <w:rPr>
                <w:rFonts w:eastAsia="SimSun"/>
                <w:lang w:eastAsia="zh-CN"/>
              </w:rPr>
            </w:pPr>
            <w:hyperlink r:id="rId16">
              <w:r>
                <w:rPr>
                  <w:rStyle w:val="Hyperlink"/>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5B0E11">
            <w:hyperlink r:id="rId17">
              <w:r>
                <w:rPr>
                  <w:rStyle w:val="Hyperlink"/>
                </w:rPr>
                <w:t>svgadhai@iitk.ac.in</w:t>
              </w:r>
            </w:hyperlink>
          </w:p>
          <w:p w14:paraId="08BD3073" w14:textId="77777777" w:rsidR="00C83B63" w:rsidRDefault="005B0E11">
            <w:hyperlink r:id="rId18">
              <w:r>
                <w:rPr>
                  <w:rStyle w:val="Hyperlink"/>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r>
              <w:rPr>
                <w:rFonts w:ascii="SimSun" w:eastAsia="SimSun" w:hAnsi="SimSun"/>
                <w:szCs w:val="20"/>
                <w:lang w:eastAsia="zh-CN"/>
              </w:rPr>
              <w:lastRenderedPageBreak/>
              <w:t>Liumin</w:t>
            </w:r>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r>
              <w:rPr>
                <w:rFonts w:eastAsia="SimSun"/>
                <w:szCs w:val="20"/>
                <w:lang w:eastAsia="zh-CN"/>
              </w:rPr>
              <w:t>Isfar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5B0E11">
            <w:pPr>
              <w:rPr>
                <w:rFonts w:eastAsia="SimSun"/>
                <w:szCs w:val="20"/>
                <w:lang w:eastAsia="zh-CN"/>
              </w:rPr>
            </w:pPr>
            <w:hyperlink r:id="rId19">
              <w:r>
                <w:rPr>
                  <w:rStyle w:val="Hyperlink"/>
                  <w:rFonts w:eastAsia="SimSun"/>
                  <w:szCs w:val="20"/>
                  <w:lang w:eastAsia="zh-CN"/>
                </w:rPr>
                <w:t>Isfar.tariq@att.com</w:t>
              </w:r>
            </w:hyperlink>
          </w:p>
          <w:p w14:paraId="5D7C0B96" w14:textId="77777777" w:rsidR="00C83B63" w:rsidRDefault="005B0E11">
            <w:pPr>
              <w:rPr>
                <w:rFonts w:eastAsia="SimSun"/>
                <w:szCs w:val="20"/>
                <w:lang w:eastAsia="zh-CN"/>
              </w:rPr>
            </w:pPr>
            <w:hyperlink r:id="rId20">
              <w:r>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5B0E11">
            <w:pPr>
              <w:pStyle w:val="BodyText"/>
              <w:spacing w:before="0" w:after="0" w:line="300" w:lineRule="auto"/>
              <w:rPr>
                <w:szCs w:val="20"/>
              </w:rPr>
            </w:pPr>
            <w:hyperlink r:id="rId21">
              <w:r>
                <w:rPr>
                  <w:rStyle w:val="Hyperlink"/>
                  <w:rFonts w:eastAsia="Malgun Gothic"/>
                  <w:szCs w:val="20"/>
                </w:rPr>
                <w:t>caoyuhua@chinamobile.com</w:t>
              </w:r>
            </w:hyperlink>
          </w:p>
          <w:p w14:paraId="266C3F73" w14:textId="77777777" w:rsidR="00C83B63" w:rsidRDefault="005B0E11">
            <w:pPr>
              <w:pStyle w:val="BodyText"/>
              <w:spacing w:before="0" w:after="0" w:line="300" w:lineRule="auto"/>
              <w:rPr>
                <w:szCs w:val="20"/>
              </w:rPr>
            </w:pPr>
            <w:hyperlink r:id="rId22">
              <w:r>
                <w:rPr>
                  <w:rStyle w:val="Hyperlink"/>
                  <w:rFonts w:eastAsia="Malgun Gothic"/>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5B0E11">
            <w:pPr>
              <w:pStyle w:val="BodyText"/>
              <w:spacing w:before="0" w:after="0" w:line="300" w:lineRule="auto"/>
            </w:pPr>
            <w:hyperlink r:id="rId23">
              <w:r>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5B0E11">
            <w:pPr>
              <w:pStyle w:val="BodyText"/>
              <w:spacing w:before="0" w:after="0" w:line="300" w:lineRule="auto"/>
            </w:pPr>
            <w:hyperlink r:id="rId24">
              <w:r>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Huawei, HiSilicon</w:t>
            </w:r>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r>
              <w:rPr>
                <w:rFonts w:eastAsia="SimSun"/>
                <w:szCs w:val="20"/>
                <w:lang w:eastAsia="zh-CN"/>
              </w:rPr>
              <w:t>CEWiT(TSDSI)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5B0E11">
            <w:pPr>
              <w:pStyle w:val="BodyText"/>
              <w:spacing w:before="0" w:after="0" w:line="300" w:lineRule="auto"/>
              <w:rPr>
                <w:rStyle w:val="Hyperlink"/>
              </w:rPr>
            </w:pPr>
            <w:hyperlink r:id="rId25">
              <w:r>
                <w:rPr>
                  <w:rStyle w:val="Hyperlink"/>
                </w:rPr>
                <w:t>shivshankar@cewit.org.in</w:t>
              </w:r>
            </w:hyperlink>
          </w:p>
          <w:p w14:paraId="72D8AC81" w14:textId="77777777" w:rsidR="00C83B63" w:rsidRDefault="005B0E11">
            <w:pPr>
              <w:pStyle w:val="BodyText"/>
              <w:spacing w:before="0" w:after="0" w:line="300" w:lineRule="auto"/>
              <w:rPr>
                <w:rFonts w:eastAsia="SimSun"/>
                <w:lang w:eastAsia="zh-CN"/>
              </w:rPr>
            </w:pPr>
            <w:hyperlink r:id="rId26">
              <w:r>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5B0E11">
            <w:pPr>
              <w:pStyle w:val="BodyText"/>
              <w:spacing w:before="0" w:after="0" w:line="300" w:lineRule="auto"/>
              <w:rPr>
                <w:rFonts w:eastAsia="SimSun"/>
                <w:lang w:eastAsia="zh-CN"/>
              </w:rPr>
            </w:pPr>
            <w:hyperlink r:id="rId27">
              <w:r>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5B0E11">
            <w:pPr>
              <w:pStyle w:val="BodyText"/>
              <w:spacing w:before="0" w:after="0" w:line="300" w:lineRule="auto"/>
            </w:pPr>
            <w:hyperlink r:id="rId28">
              <w:r>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5B0E11">
            <w:pPr>
              <w:pStyle w:val="BodyText"/>
              <w:spacing w:before="0" w:after="0" w:line="300" w:lineRule="auto"/>
            </w:pPr>
            <w:hyperlink r:id="rId29">
              <w:r>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r>
        <w:t>CSI_Table</w:t>
      </w:r>
      <w:r>
        <w:t xml:space="preserv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To CATT: Mismatch between Excel and Word tdoc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right, the 3 columns (AN, AO, AP) are duplications of (M,N,O).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w:t>
            </w:r>
            <w:r>
              <w:rPr>
                <w:rFonts w:eastAsia="SimSun"/>
                <w:iCs/>
                <w:lang w:eastAsia="zh-CN"/>
              </w:rPr>
              <w:t>FL. We have some mistakes on our FLOPs results. The FLOPs should be 277.9M for both encoder and decoder. The number of parameters are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 you FL</w:t>
            </w:r>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Regarding the mismatch between spreadsheet and tdoc, we have revised the tdoc R1-2406356 to R1-2407266, where the tdoc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bl>
    <w:p w14:paraId="4A8246DB" w14:textId="77777777" w:rsidR="00C83B63" w:rsidRDefault="00C83B63"/>
    <w:p w14:paraId="02E52CE2" w14:textId="77777777" w:rsidR="00C83B63" w:rsidRDefault="005B0E11">
      <w:pPr>
        <w:pStyle w:val="Heading2"/>
      </w:pPr>
      <w:r>
        <w:t>CSI_Table X2 (Cases 3,4)</w:t>
      </w:r>
    </w:p>
    <w:p w14:paraId="2CF78E1A" w14:textId="77777777" w:rsidR="00C83B63" w:rsidRDefault="005B0E11" w:rsidP="001A3B3C">
      <w:pPr>
        <w:pStyle w:val="ListParagraph"/>
        <w:numPr>
          <w:ilvl w:val="0"/>
          <w:numId w:val="149"/>
        </w:numPr>
      </w:pPr>
      <w:r>
        <w:t>To Samsung, Fujitsu, ZTE, Qualcomm, CATT, CMCC, Nokia, InterDigital: For the “FLOPs/M and FLOPs/M/5msec” row, you only listed one number. I assumed that the number you provided 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lastRenderedPageBreak/>
        <w:t>To Samsung: baseline results in the case3 spreadsheet is for Rel-16 etypeII. Please provide the agreed baseline Rel-18 etypeII if you have.</w:t>
      </w:r>
    </w:p>
    <w:p w14:paraId="7111F650" w14:textId="77777777" w:rsidR="00C83B63" w:rsidRDefault="005B0E11" w:rsidP="001A3B3C">
      <w:pPr>
        <w:pStyle w:val="ListParagraph"/>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missed this item. For FLOPs/M, about 1000M for CSI generation and reconstruction. For </w:t>
            </w:r>
            <w:r>
              <w:rPr>
                <w:rFonts w:eastAsia="SimSun"/>
                <w:iCs/>
                <w:lang w:eastAsia="zh-CN"/>
              </w:rPr>
              <w:t>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According to the submitted results in Table X2, we have already splitted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w:t>
            </w:r>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r>
        <w:t>CSI_Table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w:t>
      </w:r>
      <w:r>
        <w:rPr>
          <w:lang w:val="en-US"/>
        </w:rPr>
        <w:t>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Our understanding for the </w:t>
            </w:r>
            <w:r>
              <w:rPr>
                <w:iCs/>
              </w:rPr>
              <w:t>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Huawei, HiSilicon</w:t>
      </w:r>
    </w:p>
    <w:p w14:paraId="31384302"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lastRenderedPageBreak/>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r>
        <w:rPr>
          <w:rStyle w:val="IntenseEmphasis"/>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IntenseEmphasis"/>
          <w:bCs/>
        </w:rPr>
      </w:pPr>
      <w:r>
        <w:rPr>
          <w:rStyle w:val="IntenseEmphasis"/>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Model input: Pre-processed channel matrix is given as a input to the CsiNet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 xml:space="preserve">First layer of encoder is Convolutional layer with </w:t>
      </w:r>
      <w:r>
        <w:rPr>
          <w:b/>
          <w:bCs/>
          <w:i/>
          <w:iCs/>
          <w:lang w:val="en-US"/>
        </w:rPr>
        <w:t>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is given as a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Model output: First layer of decoder is dense fully connected layer which gives the initial estimate of the channel followed by several RefineNet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lastRenderedPageBreak/>
        <w:t>ZTE</w:t>
      </w:r>
    </w:p>
    <w:p w14:paraId="47708CD1" w14:textId="77777777" w:rsidR="00C83B63" w:rsidRDefault="005B0E11">
      <w:pPr>
        <w:snapToGrid w:val="0"/>
        <w:spacing w:before="72" w:after="72" w:line="288" w:lineRule="auto"/>
        <w:rPr>
          <w:rFonts w:eastAsia="SimSun"/>
          <w:b/>
          <w:bCs/>
          <w:i/>
        </w:rPr>
      </w:pPr>
      <w:bookmarkStart w:id="2" w:name="_Hlk173851870"/>
      <w:r>
        <w:rPr>
          <w:rFonts w:eastAsia="SimSun"/>
          <w:b/>
          <w:bCs/>
          <w:i/>
        </w:rPr>
        <w:t xml:space="preserve">Proposal 4: For the evaluation of non-ideal UCI feedback in Case 2, Case 4, and Case 5, it can be modelled with a </w:t>
      </w:r>
      <w:r>
        <w:rPr>
          <w:rFonts w:eastAsia="SimSun"/>
          <w:b/>
          <w:bCs/>
          <w:i/>
        </w:rPr>
        <w:t>missing rate (e.g., 10%) for each individual CSI report occasion.</w:t>
      </w:r>
      <w:bookmarkEnd w:id="2"/>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3"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3"/>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t>LG Electronics</w:t>
      </w:r>
    </w:p>
    <w:p w14:paraId="6CF54917" w14:textId="77777777" w:rsidR="00C83B63" w:rsidRDefault="005B0E11">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r>
        <w:rPr>
          <w:rStyle w:val="IntenseEmphasis"/>
          <w:bCs/>
        </w:rPr>
        <w:t>InterDigital,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4" w:name="OLE_LINK166"/>
      <w:bookmarkStart w:id="5" w:name="OLE_LINK165"/>
      <w:bookmarkEnd w:id="4"/>
      <w:bookmarkEnd w:id="5"/>
      <w:r>
        <w:rPr>
          <w:rFonts w:eastAsiaTheme="minorEastAsia"/>
          <w:b/>
          <w:i/>
          <w:szCs w:val="24"/>
          <w:lang w:val="en-US" w:eastAsia="zh-CN"/>
        </w:rPr>
        <w:t xml:space="preserve">Proposal 8: At least for Case 2, CSI buffer reset should be supported to </w:t>
      </w:r>
      <w:r>
        <w:rPr>
          <w:rFonts w:eastAsiaTheme="minorEastAsia"/>
          <w:b/>
          <w:i/>
          <w:szCs w:val="24"/>
          <w:lang w:val="en-US" w:eastAsia="zh-CN"/>
        </w:rPr>
        <w:t>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6" w:name="OLE_LINK168"/>
      <w:bookmarkStart w:id="7" w:name="OLE_LINK167"/>
      <w:bookmarkStart w:id="8" w:name="OLE_LINK153"/>
      <w:bookmarkStart w:id="9" w:name="OLE_LINK152"/>
      <w:bookmarkEnd w:id="6"/>
      <w:bookmarkEnd w:id="7"/>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8"/>
      <w:bookmarkEnd w:id="9"/>
    </w:p>
    <w:p w14:paraId="285CB687" w14:textId="77777777" w:rsidR="00C83B63" w:rsidRDefault="005B0E11">
      <w:pPr>
        <w:rPr>
          <w:rStyle w:val="IntenseEmphasis"/>
          <w:bCs/>
        </w:rPr>
      </w:pPr>
      <w:r>
        <w:rPr>
          <w:rStyle w:val="IntenseEmphasis"/>
          <w:bCs/>
        </w:rPr>
        <w:t>Nokia</w:t>
      </w:r>
    </w:p>
    <w:p w14:paraId="07D310DE" w14:textId="77777777" w:rsidR="00C83B63" w:rsidRDefault="005B0E11">
      <w:pPr>
        <w:pStyle w:val="Caption"/>
        <w:jc w:val="both"/>
        <w:rPr>
          <w:sz w:val="20"/>
          <w:szCs w:val="20"/>
        </w:rPr>
      </w:pPr>
      <w:bookmarkStart w:id="10" w:name="_Ref174091535"/>
      <w:r>
        <w:rPr>
          <w:sz w:val="20"/>
          <w:szCs w:val="20"/>
        </w:rPr>
        <w:lastRenderedPageBreak/>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0"/>
    </w:p>
    <w:p w14:paraId="473AD47D" w14:textId="77777777" w:rsidR="00C83B63" w:rsidRDefault="005B0E11">
      <w:pPr>
        <w:pStyle w:val="Caption"/>
        <w:jc w:val="both"/>
        <w:rPr>
          <w:sz w:val="20"/>
          <w:szCs w:val="20"/>
        </w:rPr>
      </w:pPr>
      <w:bookmarkStart w:id="11"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xml:space="preserve">: Consider exploiting the </w:t>
      </w:r>
      <w:r>
        <w:rPr>
          <w:sz w:val="20"/>
          <w:szCs w:val="20"/>
        </w:rPr>
        <w:t>time-domain (Case 2) by using recurrent quantization / inverse quantization together with history-independent SF based dimensionality reduction, instead of using SFT-based encoder / decoder pairs.</w:t>
      </w:r>
      <w:bookmarkEnd w:id="11"/>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Imperfect past CSI generation ( representation)</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 representation)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Proposal#8: In Angle-delay (W2)-domain CSI compression, study the impact of the number of SD/FD basis vectors for performance-complexity tradeoff.</w:t>
      </w:r>
    </w:p>
    <w:p w14:paraId="1837ADB6" w14:textId="77777777" w:rsidR="00C83B63" w:rsidRDefault="005B0E11">
      <w:pPr>
        <w:rPr>
          <w:rStyle w:val="IntenseEmphasis"/>
          <w:bCs/>
        </w:rPr>
      </w:pPr>
      <w:r>
        <w:rPr>
          <w:rStyle w:val="IntenseEmphasis"/>
          <w:bCs/>
        </w:rPr>
        <w:t>ETRI</w:t>
      </w:r>
    </w:p>
    <w:p w14:paraId="2B0FED30" w14:textId="77777777" w:rsidR="00C83B63" w:rsidRDefault="005B0E11">
      <w:pPr>
        <w:pStyle w:val="maintext"/>
        <w:ind w:firstLine="0"/>
        <w:rPr>
          <w:b/>
          <w:bCs/>
          <w:lang w:val="en-US"/>
        </w:rPr>
      </w:pPr>
      <w:r>
        <w:rPr>
          <w:b/>
          <w:bCs/>
          <w:lang w:val="en-US"/>
        </w:rPr>
        <w:lastRenderedPageBreak/>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 xml:space="preserve">Proposal 3: For </w:t>
      </w:r>
      <w:r>
        <w:rPr>
          <w:b/>
          <w:bCs/>
          <w:lang w:val="en-US"/>
        </w:rPr>
        <w:t>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r>
        <w:rPr>
          <w:rStyle w:val="IntenseEmphasis"/>
          <w:bCs/>
        </w:rPr>
        <w:t xml:space="preserve">Mediatek Inc </w:t>
      </w:r>
    </w:p>
    <w:p w14:paraId="17D912E2" w14:textId="77777777" w:rsidR="00C83B63" w:rsidRDefault="005B0E11">
      <w:pPr>
        <w:pStyle w:val="Proposal0"/>
        <w:tabs>
          <w:tab w:val="clear" w:pos="1701"/>
        </w:tabs>
        <w:overflowPunct w:val="0"/>
        <w:spacing w:after="180" w:line="254" w:lineRule="auto"/>
        <w:ind w:left="0" w:firstLine="0"/>
        <w:textAlignment w:val="auto"/>
      </w:pPr>
      <w:r>
        <w:t>Evaluate the feedback error tolerance of eType</w:t>
      </w:r>
      <w:r>
        <w:t xml:space="preserv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t xml:space="preserve">Case 3/4 </w:t>
      </w:r>
    </w:p>
    <w:p w14:paraId="61698EBA" w14:textId="77777777" w:rsidR="00C83B63" w:rsidRDefault="005B0E11">
      <w:pPr>
        <w:rPr>
          <w:rStyle w:val="IntenseEmphasis"/>
          <w:bCs/>
        </w:rPr>
      </w:pPr>
      <w:r>
        <w:rPr>
          <w:rStyle w:val="IntenseEmphasis"/>
          <w:bCs/>
        </w:rPr>
        <w:t>Huawei, HiSilicon</w:t>
      </w:r>
    </w:p>
    <w:p w14:paraId="29955B40"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 xml:space="preserve">for separate prediction and </w:t>
      </w:r>
      <w:r>
        <w:rPr>
          <w:rFonts w:eastAsiaTheme="minorEastAsia"/>
          <w:b/>
          <w:i/>
          <w:lang w:eastAsia="zh-CN"/>
        </w:rPr>
        <w:t>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r>
        <w:rPr>
          <w:rStyle w:val="IntenseEmphasis"/>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 xml:space="preserve">Proposal 3: For results template Table 1, </w:t>
      </w:r>
      <w:r>
        <w:rPr>
          <w:b/>
          <w:bCs/>
          <w:i/>
          <w:iCs/>
          <w:lang w:eastAsia="zh-CN"/>
        </w:rPr>
        <w:t>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t>OPPO</w:t>
      </w:r>
    </w:p>
    <w:p w14:paraId="69E251BD" w14:textId="77777777" w:rsidR="00C83B63" w:rsidRDefault="005B0E11">
      <w:pPr>
        <w:spacing w:before="240" w:after="120"/>
        <w:rPr>
          <w:b/>
          <w:bCs/>
          <w:i/>
          <w:iCs/>
          <w:lang w:eastAsia="zh-CN"/>
        </w:rPr>
      </w:pPr>
      <w:r>
        <w:rPr>
          <w:b/>
          <w:bCs/>
          <w:i/>
          <w:iCs/>
          <w:lang w:eastAsia="zh-CN"/>
        </w:rPr>
        <w:lastRenderedPageBreak/>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 xml:space="preserve">Proposal 12: If multiple predicted CSI of the multiple future instances are reported in one CSI reporting, how to pack the </w:t>
      </w:r>
      <w:r>
        <w:rPr>
          <w:b/>
          <w:i/>
          <w:lang w:eastAsia="zh-CN"/>
        </w:rPr>
        <w:t>multiple CSI in the CSI reporting needs to study.</w:t>
      </w:r>
    </w:p>
    <w:p w14:paraId="23717B3F" w14:textId="77777777" w:rsidR="00C83B63" w:rsidRDefault="005B0E11">
      <w:pPr>
        <w:spacing w:before="240" w:after="120"/>
        <w:rPr>
          <w:b/>
          <w:i/>
          <w:lang w:eastAsia="zh-CN"/>
        </w:rPr>
      </w:pPr>
      <w:r>
        <w:rPr>
          <w:b/>
          <w:i/>
          <w:lang w:eastAsia="zh-CN"/>
        </w:rPr>
        <w:t>Proposal 14: Recommend the two-sided AI/ML model based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 xml:space="preserve">Prioritize Case 2 </w:t>
      </w:r>
      <w:r>
        <w:rPr>
          <w:b/>
          <w:i/>
          <w:lang w:eastAsia="zh-CN"/>
        </w:rPr>
        <w:t>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Imperfect past CSI generation ( representation)</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 representation)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eType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t xml:space="preserve">Deprioritize  case 3 and </w:t>
      </w:r>
      <w:r>
        <w:rPr>
          <w:b/>
          <w:i/>
          <w:lang w:eastAsia="zh-CN"/>
        </w:rPr>
        <w:t>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r>
      <w:r>
        <w:rPr>
          <w:b/>
          <w:i/>
          <w:lang w:eastAsia="zh-CN"/>
        </w:rPr>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r>
        <w:rPr>
          <w:rStyle w:val="IntenseEmphasis"/>
          <w:bCs/>
        </w:rPr>
        <w:t>CEWiT</w:t>
      </w:r>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IIT-Kanpur, InterDigital</w:t>
            </w:r>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[oppo, vivo, QC, Fujitsu, ZTE, DOCOMO, CATT, Ericsson, Samsung, CMCC, Xiaomi, InterDigital]</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Huawei, HiSilicon</w:t>
            </w:r>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r>
              <w:rPr>
                <w:rFonts w:eastAsia="SimSun"/>
                <w:iCs/>
                <w:lang w:val="en-US" w:eastAsia="zh-CN"/>
              </w:rPr>
              <w:t>CEWiT</w:t>
            </w:r>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6853D7">
        <w:tc>
          <w:tcPr>
            <w:tcW w:w="2335" w:type="dxa"/>
          </w:tcPr>
          <w:p w14:paraId="56FB9ABC" w14:textId="77777777" w:rsidR="000D6EE2" w:rsidRPr="005E10A1" w:rsidRDefault="000D6EE2" w:rsidP="006853D7">
            <w:pPr>
              <w:rPr>
                <w:bCs/>
                <w:i/>
              </w:rPr>
            </w:pPr>
            <w:r w:rsidRPr="005E10A1">
              <w:rPr>
                <w:i/>
                <w:color w:val="00B050"/>
              </w:rPr>
              <w:t>Support / Can accept</w:t>
            </w:r>
          </w:p>
        </w:tc>
        <w:tc>
          <w:tcPr>
            <w:tcW w:w="7015" w:type="dxa"/>
          </w:tcPr>
          <w:p w14:paraId="0D6BFC8F" w14:textId="77777777" w:rsidR="000D6EE2" w:rsidRPr="005E10A1" w:rsidRDefault="000D6EE2" w:rsidP="006853D7">
            <w:pPr>
              <w:rPr>
                <w:bCs/>
                <w:iCs/>
              </w:rPr>
            </w:pPr>
          </w:p>
        </w:tc>
      </w:tr>
      <w:tr w:rsidR="000D6EE2" w:rsidRPr="005E10A1" w14:paraId="6B41B20B" w14:textId="77777777" w:rsidTr="006853D7">
        <w:tc>
          <w:tcPr>
            <w:tcW w:w="2335" w:type="dxa"/>
          </w:tcPr>
          <w:p w14:paraId="51239EE7" w14:textId="77777777" w:rsidR="000D6EE2" w:rsidRPr="005E10A1" w:rsidRDefault="000D6EE2" w:rsidP="006853D7">
            <w:pPr>
              <w:rPr>
                <w:bCs/>
                <w:i/>
              </w:rPr>
            </w:pPr>
            <w:r w:rsidRPr="005E10A1">
              <w:rPr>
                <w:i/>
                <w:color w:val="C00000"/>
              </w:rPr>
              <w:t>Object / Have a concern</w:t>
            </w:r>
          </w:p>
        </w:tc>
        <w:tc>
          <w:tcPr>
            <w:tcW w:w="7015" w:type="dxa"/>
          </w:tcPr>
          <w:p w14:paraId="5E93E83F" w14:textId="77777777" w:rsidR="000D6EE2" w:rsidRPr="005E10A1" w:rsidRDefault="000D6EE2" w:rsidP="006853D7">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6853D7">
            <w:pPr>
              <w:rPr>
                <w:i/>
              </w:rPr>
            </w:pPr>
            <w:bookmarkStart w:id="12" w:name="_Hlk174795611"/>
            <w:r w:rsidRPr="005E10A1">
              <w:rPr>
                <w:i/>
              </w:rPr>
              <w:t>Company</w:t>
            </w:r>
          </w:p>
        </w:tc>
        <w:tc>
          <w:tcPr>
            <w:tcW w:w="7555" w:type="dxa"/>
          </w:tcPr>
          <w:p w14:paraId="32FF5DF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6853D7">
            <w:pPr>
              <w:rPr>
                <w:b w:val="0"/>
                <w:bCs w:val="0"/>
                <w:iCs/>
              </w:rPr>
            </w:pPr>
          </w:p>
        </w:tc>
        <w:tc>
          <w:tcPr>
            <w:tcW w:w="7555" w:type="dxa"/>
          </w:tcPr>
          <w:p w14:paraId="56F53CF9"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6853D7">
            <w:pPr>
              <w:rPr>
                <w:b w:val="0"/>
                <w:bCs w:val="0"/>
                <w:iCs/>
              </w:rPr>
            </w:pPr>
          </w:p>
        </w:tc>
        <w:tc>
          <w:tcPr>
            <w:tcW w:w="7555" w:type="dxa"/>
          </w:tcPr>
          <w:p w14:paraId="3AE9B21C"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bookmarkEnd w:id="12"/>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[oppo, vivo, QC, Fujitsu, ZTE, DOCOMO, CATT, Ericsson, Samsung, CMCC, Xiaomi, InterDigital]</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 xml:space="preserve">Option 1: The target CSI for training is derived based on the </w:t>
      </w:r>
      <w:r>
        <w:t>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for this </w:t>
            </w:r>
            <w:r>
              <w:rPr>
                <w:rFonts w:eastAsia="SimSun"/>
                <w:iCs/>
                <w:lang w:eastAsia="zh-CN"/>
              </w:rPr>
              <w:t>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Huawei, HiSilicon</w:t>
            </w:r>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 but we share the vivo’s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With Option 2 for </w:t>
            </w:r>
            <w:r>
              <w:rPr>
                <w:iCs/>
              </w:rPr>
              <w:t>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 xml:space="preserve">For the monitoring target, in our view, we need a monitoring target for measuring compression performance and another monitoring target for measuring prediction performance since this is the separate prediction and compression case. We </w:t>
            </w:r>
            <w:r>
              <w:rPr>
                <w:rFonts w:eastAsia="SimSun"/>
                <w:iCs/>
                <w:lang w:val="en-US" w:eastAsia="zh-CN"/>
              </w:rPr>
              <w:t>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Our submitted </w:t>
            </w:r>
            <w:r>
              <w:rPr>
                <w:rFonts w:eastAsia="SimSun"/>
                <w:iCs/>
                <w:lang w:eastAsia="zh-CN"/>
              </w:rPr>
              <w:t>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r>
              <w:rPr>
                <w:rFonts w:eastAsia="SimSun"/>
                <w:iCs/>
                <w:lang w:eastAsia="zh-CN"/>
              </w:rPr>
              <w:lastRenderedPageBreak/>
              <w:t>CEWiT</w:t>
            </w:r>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Note: Corresponds to implementation-based mitigation at NW but no signaling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ListParagraph"/>
        <w:numPr>
          <w:ilvl w:val="0"/>
          <w:numId w:val="120"/>
        </w:numPr>
      </w:pPr>
      <w:r>
        <w:t>UCI loss modeling</w:t>
      </w:r>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in general. One </w:t>
            </w:r>
            <w:r>
              <w:rPr>
                <w:rFonts w:eastAsia="SimSun"/>
                <w:iCs/>
                <w:lang w:eastAsia="zh-CN"/>
              </w:rPr>
              <w:t>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eType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w:t>
            </w:r>
            <w:r>
              <w:rPr>
                <w:rFonts w:eastAsia="SimSun"/>
                <w:iCs/>
                <w:lang w:eastAsia="zh-CN"/>
              </w:rPr>
              <w:t>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Note: Corresponds to implementation-based mitigation at NW but no signaling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ListParagraph"/>
        <w:numPr>
          <w:ilvl w:val="0"/>
          <w:numId w:val="120"/>
        </w:numPr>
      </w:pPr>
      <w:r>
        <w:t>UCI loss modeling</w:t>
      </w:r>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6853D7">
        <w:tc>
          <w:tcPr>
            <w:tcW w:w="2335" w:type="dxa"/>
          </w:tcPr>
          <w:p w14:paraId="681C53C0" w14:textId="77777777" w:rsidR="006D0681" w:rsidRPr="005E10A1" w:rsidRDefault="006D0681" w:rsidP="006853D7">
            <w:pPr>
              <w:rPr>
                <w:bCs/>
                <w:i/>
              </w:rPr>
            </w:pPr>
            <w:r w:rsidRPr="005E10A1">
              <w:rPr>
                <w:i/>
                <w:color w:val="00B050"/>
              </w:rPr>
              <w:t>Support / Can accept</w:t>
            </w:r>
          </w:p>
        </w:tc>
        <w:tc>
          <w:tcPr>
            <w:tcW w:w="7015" w:type="dxa"/>
          </w:tcPr>
          <w:p w14:paraId="21C5E8AF" w14:textId="77777777" w:rsidR="006D0681" w:rsidRPr="005E10A1" w:rsidRDefault="006D0681" w:rsidP="006853D7">
            <w:pPr>
              <w:rPr>
                <w:bCs/>
                <w:iCs/>
              </w:rPr>
            </w:pPr>
          </w:p>
        </w:tc>
      </w:tr>
      <w:tr w:rsidR="006D0681" w:rsidRPr="005E10A1" w14:paraId="53F0F9F1" w14:textId="77777777" w:rsidTr="006853D7">
        <w:tc>
          <w:tcPr>
            <w:tcW w:w="2335" w:type="dxa"/>
          </w:tcPr>
          <w:p w14:paraId="7A8A28AE" w14:textId="77777777" w:rsidR="006D0681" w:rsidRPr="005E10A1" w:rsidRDefault="006D0681" w:rsidP="006853D7">
            <w:pPr>
              <w:rPr>
                <w:bCs/>
                <w:i/>
              </w:rPr>
            </w:pPr>
            <w:r w:rsidRPr="005E10A1">
              <w:rPr>
                <w:i/>
                <w:color w:val="C00000"/>
              </w:rPr>
              <w:t>Object / Have a concern</w:t>
            </w:r>
          </w:p>
        </w:tc>
        <w:tc>
          <w:tcPr>
            <w:tcW w:w="7015" w:type="dxa"/>
          </w:tcPr>
          <w:p w14:paraId="2147A0CF" w14:textId="77777777" w:rsidR="006D0681" w:rsidRPr="005E10A1" w:rsidRDefault="006D0681" w:rsidP="006853D7">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6853D7">
            <w:pPr>
              <w:rPr>
                <w:i/>
              </w:rPr>
            </w:pPr>
            <w:r w:rsidRPr="005E10A1">
              <w:rPr>
                <w:i/>
              </w:rPr>
              <w:t>Company</w:t>
            </w:r>
          </w:p>
        </w:tc>
        <w:tc>
          <w:tcPr>
            <w:tcW w:w="7555" w:type="dxa"/>
          </w:tcPr>
          <w:p w14:paraId="0E1AB903" w14:textId="77777777" w:rsidR="006D0681" w:rsidRPr="005E10A1" w:rsidRDefault="006D0681"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665A3A0" w14:textId="77777777" w:rsidR="006D0681" w:rsidRPr="005E10A1" w:rsidRDefault="006D0681" w:rsidP="006853D7">
            <w:pPr>
              <w:rPr>
                <w:b w:val="0"/>
                <w:bCs w:val="0"/>
                <w:iCs/>
              </w:rPr>
            </w:pPr>
          </w:p>
        </w:tc>
        <w:tc>
          <w:tcPr>
            <w:tcW w:w="7555" w:type="dxa"/>
          </w:tcPr>
          <w:p w14:paraId="744305B7"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r w:rsidR="006D0681" w:rsidRPr="005E10A1" w14:paraId="36DEBFA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7988F75" w14:textId="77777777" w:rsidR="006D0681" w:rsidRPr="005E10A1" w:rsidRDefault="006D0681" w:rsidP="006853D7">
            <w:pPr>
              <w:rPr>
                <w:b w:val="0"/>
                <w:bCs w:val="0"/>
                <w:iCs/>
              </w:rPr>
            </w:pPr>
          </w:p>
        </w:tc>
        <w:tc>
          <w:tcPr>
            <w:tcW w:w="7555" w:type="dxa"/>
          </w:tcPr>
          <w:p w14:paraId="32C47C3B"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 xml:space="preserve">2 sources [Futurewei, OPPO] </w:t>
      </w:r>
      <w:r>
        <w:rPr>
          <w:lang w:eastAsia="ko-KR"/>
        </w:rPr>
        <w:t>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77777777" w:rsidR="00C83B63" w:rsidRDefault="00C83B63">
            <w:pPr>
              <w:rPr>
                <w:b w:val="0"/>
                <w:bCs w:val="0"/>
                <w:iCs/>
              </w:rPr>
            </w:pPr>
          </w:p>
        </w:tc>
        <w:tc>
          <w:tcPr>
            <w:tcW w:w="7554" w:type="dxa"/>
          </w:tcPr>
          <w:p w14:paraId="7E88959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lastRenderedPageBreak/>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 xml:space="preserve">TBD performance gains at CSI feedback </w:t>
      </w:r>
      <w:r>
        <w:rPr>
          <w:lang w:eastAsia="ko-KR"/>
        </w:rPr>
        <w:t>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ListParagraph"/>
        <w:numPr>
          <w:ilvl w:val="2"/>
          <w:numId w:val="42"/>
        </w:numPr>
        <w:rPr>
          <w:lang w:eastAsia="ko-KR"/>
        </w:rPr>
      </w:pPr>
      <w:r>
        <w:rPr>
          <w:lang w:eastAsia="ko-KR"/>
        </w:rPr>
        <w:lastRenderedPageBreak/>
        <w:t>1 source [Futurewei]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 xml:space="preserve">For </w:t>
      </w:r>
      <w:r>
        <w:t>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 xml:space="preserve">The performance metric is SGCS for Layer 1 of Max rank 1 or Layer 1/2 of Max rank </w:t>
      </w:r>
      <w:r>
        <w:t>2.</w:t>
      </w:r>
    </w:p>
    <w:p w14:paraId="38E1D1E6" w14:textId="77777777" w:rsidR="00C83B63" w:rsidRDefault="005B0E11" w:rsidP="001A3B3C">
      <w:pPr>
        <w:pStyle w:val="ListParagraph"/>
        <w:numPr>
          <w:ilvl w:val="0"/>
          <w:numId w:val="41"/>
        </w:numPr>
      </w:pPr>
      <w:r>
        <w:t>CSI payload X is ≤ 80/α bits; CSI payload Y is (100 - 140 )/α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lastRenderedPageBreak/>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t>Huawei, HiSilicon</w:t>
            </w:r>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8 sources [ZTE, QC, Samsung, vivo, Huawei, Xiaomi, Nokia, Futurewei] observe performance gain between 14.2-37.5% at CSI payload X (small payload)</w:t>
      </w:r>
      <w:r>
        <w:t xml:space="preserve"> ,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  at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6 sources [ZTE, QC, vivo, Huawei, Nokia, Xiaomi]  observe performance gain of 5.17-18%  at CSI payload Z (large payload)</w:t>
      </w:r>
      <w:r>
        <w:t xml:space="preserve"> </w:t>
      </w:r>
      <w:bookmarkStart w:id="13" w:name="_Hlk174615838"/>
      <w:r>
        <w:t>, for which the median SGCS gain is 13.07%.</w:t>
      </w:r>
      <w:r>
        <w:rPr>
          <w:lang w:eastAsia="ko-KR"/>
        </w:rPr>
        <w:t xml:space="preserve"> </w:t>
      </w:r>
      <w:bookmarkEnd w:id="13"/>
    </w:p>
    <w:p w14:paraId="72B3C8D6"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62CC0FC" w14:textId="77777777" w:rsidR="00C83B63" w:rsidRDefault="005B0E11">
      <w:pPr>
        <w:pStyle w:val="ListParagraph"/>
        <w:rPr>
          <w:highlight w:val="yellow"/>
          <w:lang w:eastAsia="ko-KR"/>
        </w:rPr>
      </w:pPr>
      <w:r>
        <w:rPr>
          <w:noProof/>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14 sources [Fujitsu, ZTE, Apple, QC, Samsung, vivo, OPPO, Xiaomi, Spreadtrum, Huawei, ETRI, Nokia, Futurewei, InterDigital] observe performance gain of 0.62-30% at CSI payload X (small payload)</w:t>
      </w:r>
      <w:r>
        <w:t xml:space="preserve"> , for which the median SGCS gain is 8.6%.</w:t>
      </w:r>
    </w:p>
    <w:p w14:paraId="788196E0" w14:textId="77777777" w:rsidR="00C83B63" w:rsidRDefault="005B0E11">
      <w:pPr>
        <w:pStyle w:val="ListParagraph"/>
        <w:numPr>
          <w:ilvl w:val="0"/>
          <w:numId w:val="25"/>
        </w:numPr>
        <w:rPr>
          <w:lang w:eastAsia="ko-KR"/>
        </w:rPr>
      </w:pPr>
      <w:r>
        <w:rPr>
          <w:lang w:eastAsia="ko-KR"/>
        </w:rPr>
        <w:t>11 sources [ZTE, QC, vivo, CATT, CMCC, Xiaomi, Spreadtrum, Huawei, ETRI, Nokia,  IIT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r>
        <w:t xml:space="preserve"> , for which the median SGCS gain is 4.3%.</w:t>
      </w:r>
    </w:p>
    <w:p w14:paraId="17F6939B" w14:textId="77777777" w:rsidR="00C83B63" w:rsidRDefault="005B0E11">
      <w:pPr>
        <w:pStyle w:val="B1"/>
        <w:numPr>
          <w:ilvl w:val="0"/>
          <w:numId w:val="25"/>
        </w:numPr>
      </w:pPr>
      <w:r>
        <w:t>The following boxchart</w:t>
      </w:r>
      <w:r>
        <w:t xml:space="preserve">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9 sources [ZTE, QC, Samsung, vivo, Huawei, Xiaomi, Nokia, Futurewei, InterDigital]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 xml:space="preserve">6 sources [ZTE, QC, vivo, Huawei, Nokia, Xiaomi] observe performance gain of 1.06-16.49% at CSI payload Y (medium payload) </w:t>
      </w:r>
      <w:r>
        <w:t>, for which the median SGCS gain is 10%.</w:t>
      </w:r>
    </w:p>
    <w:p w14:paraId="47BC0C4F" w14:textId="77777777" w:rsidR="00C83B63" w:rsidRDefault="005B0E11">
      <w:pPr>
        <w:pStyle w:val="ListParagraph"/>
        <w:numPr>
          <w:ilvl w:val="0"/>
          <w:numId w:val="25"/>
        </w:numPr>
        <w:rPr>
          <w:lang w:eastAsia="ko-KR"/>
        </w:rPr>
      </w:pPr>
      <w:r>
        <w:rPr>
          <w:lang w:eastAsia="ko-KR"/>
        </w:rPr>
        <w:t xml:space="preserve">6 sources [ZTE, QC, vivo, Huawei, Nokia, Xiaomi] observe performance gain of 2.98-13% at CSI payload Z (large payload) </w:t>
      </w:r>
      <w:r>
        <w:t>, for which the median SGCS gain is 7.95%.</w:t>
      </w:r>
    </w:p>
    <w:p w14:paraId="14310C3E" w14:textId="77777777" w:rsidR="00C83B63" w:rsidRDefault="005B0E11">
      <w:pPr>
        <w:pStyle w:val="B1"/>
        <w:numPr>
          <w:ilvl w:val="0"/>
          <w:numId w:val="25"/>
        </w:numPr>
      </w:pPr>
      <w:r>
        <w:t xml:space="preserve">The following boxchart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2 source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Precoding matrix  (SVD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The description of the above boxcharts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represents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Huawei, HiSilicon</w:t>
            </w:r>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There two benchmarks mentioned in the main text, so the R16 </w:t>
            </w:r>
            <w:r>
              <w:rPr>
                <w:rFonts w:eastAsia="SimSun"/>
                <w:iCs/>
                <w:lang w:eastAsia="zh-CN"/>
              </w:rPr>
              <w:t>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 xml:space="preserve">2 sources [Huawei, QC] observes performance gain of 0-2.4% at CSI feedback </w:t>
      </w:r>
      <w:r>
        <w:t>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 xml:space="preserve">4 </w:t>
      </w:r>
      <w:r>
        <w:t>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4 sources[Huawei,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 xml:space="preserve">4 sources [Huawei, QC, Nokia, ZTE] observes performance gain of 0-10% at CSI feedback </w:t>
      </w:r>
      <w:r>
        <w:t>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 xml:space="preserve">1 source [QC] </w:t>
      </w:r>
      <w:r>
        <w:t>observes a performance gain of 47.2% at CSI feedback overhead C (large overhead)..</w:t>
      </w:r>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 xml:space="preserve">till </w:t>
      </w:r>
      <w:r>
        <w:rPr>
          <w:lang w:eastAsia="ko-KR"/>
        </w:rPr>
        <w:t>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Huawei, HiSilicon</w:t>
            </w:r>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matrix  (SVD output or in </w:t>
            </w:r>
            <w:r>
              <w:t>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 xml:space="preserve">5 source [Huawei, QC, Oppo, Xiaomi and </w:t>
      </w:r>
      <w:r>
        <w:t>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boxchart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 xml:space="preserve">6 sources [Huawei, IIT Kanpur, QC, Oppo, Xiaomi and </w:t>
      </w:r>
      <w:r>
        <w:t>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The following boxchart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 xml:space="preserve">For Max Rank 1, 2 sources [QC, vivo] observe </w:t>
      </w:r>
      <w:r>
        <w:t>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17B3DA43" w14:textId="77777777" w:rsidR="00C83B63" w:rsidRDefault="005B0E11">
      <w:pPr>
        <w:pStyle w:val="B1"/>
        <w:keepNext/>
      </w:pPr>
      <w:r>
        <w:rPr>
          <w:noProof/>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xml:space="preserve">: Edge Throughput gains over Benchmark 1, for Bins A, B </w:t>
      </w:r>
      <w:r>
        <w:t>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1 sources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Huawei, HiSilicon</w:t>
            </w:r>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Add the description to be </w:t>
            </w:r>
            <w:r>
              <w:rPr>
                <w:rFonts w:eastAsia="SimSun"/>
                <w:iCs/>
                <w:lang w:eastAsia="zh-CN"/>
              </w:rPr>
              <w:t>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 xml:space="preserve">To our understanding, the outliers can be excluded which may not be counted in the </w:t>
            </w:r>
            <w:r>
              <w:rPr>
                <w:rFonts w:eastAsia="SimSun"/>
                <w:lang w:eastAsia="zh-CN"/>
              </w:rPr>
              <w:t>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 xml:space="preserve">1 source [QC] observes CSI feedback reduction of </w:t>
      </w:r>
      <w:r>
        <w:t>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 xml:space="preserve">2 sources [QC, Huawei] observes CSI feedback reduction of </w:t>
      </w:r>
      <w:r>
        <w:t>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sources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 xml:space="preserve">1 source [QC] observes CSI </w:t>
      </w:r>
      <w:r>
        <w:t>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 xml:space="preserve">TBD CSI feedback </w:t>
      </w:r>
      <w:r>
        <w:t>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1 source [QC] observes CSI feedback reductionof 45% for FTP traffic at RU of 40-69%</w:t>
      </w:r>
    </w:p>
    <w:p w14:paraId="49649EDF" w14:textId="77777777" w:rsidR="00C83B63" w:rsidRDefault="005B0E11" w:rsidP="001A3B3C">
      <w:pPr>
        <w:pStyle w:val="B2"/>
        <w:numPr>
          <w:ilvl w:val="0"/>
          <w:numId w:val="136"/>
        </w:numPr>
      </w:pPr>
      <w:r>
        <w:t xml:space="preserve">1 sources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Huawei, HiSilicon</w:t>
            </w:r>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r>
            <w:r>
              <w:t>Precoding matrix  (SVD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 xml:space="preserve">The performance metric is SGCS for Layer 1 of Max rank 1 or Layer 1/2 of </w:t>
      </w:r>
      <w:r>
        <w:t>Max rank 2.</w:t>
      </w:r>
    </w:p>
    <w:p w14:paraId="397E7A00" w14:textId="77777777" w:rsidR="00C83B63" w:rsidRDefault="005B0E11" w:rsidP="001A3B3C">
      <w:pPr>
        <w:pStyle w:val="ListParagraph"/>
        <w:numPr>
          <w:ilvl w:val="0"/>
          <w:numId w:val="41"/>
        </w:numPr>
      </w:pPr>
      <w:r>
        <w:t>CSI payload X is ≤ 80/α bits; CSI payload Y is (100 - 140 )/α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Huawei, HiSilicon</w:t>
            </w:r>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CSI payload X is ≤ 80/α bits; CSI payload Y is (100 - 140 )/α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The following boxchart</w:t>
      </w:r>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 xml:space="preserve">1 source [QC] observes the performance gain of 42.2% at CSI payload Z </w:t>
      </w:r>
      <w:r>
        <w:t>(large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InterDigital]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InterDigital] observe the performance gain of 3.49-24.08% at CSI payload Z (large payload), for which the median SGCS gain is 5.6%. </w:t>
      </w:r>
    </w:p>
    <w:p w14:paraId="4181982B" w14:textId="77777777" w:rsidR="00C83B63" w:rsidRDefault="005B0E11">
      <w:pPr>
        <w:pStyle w:val="B1"/>
      </w:pPr>
      <w:r>
        <w:t>-</w:t>
      </w:r>
      <w:r>
        <w:tab/>
        <w:t xml:space="preserve">The following boxchart shows the median, 0.75 quantile, 0.25 quantile, outliers, and min/max values excluding outliers, for (X,Y,Z) CSI payload bins. </w:t>
      </w:r>
    </w:p>
    <w:p w14:paraId="23B77620" w14:textId="77777777" w:rsidR="00C83B63" w:rsidRDefault="005B0E11">
      <w:pPr>
        <w:pStyle w:val="B1"/>
      </w:pPr>
      <w:r>
        <w:rPr>
          <w:noProof/>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1 source [ZTE] observes the performance gain of  6.3% at CSI payload Y (medium payload);</w:t>
      </w:r>
    </w:p>
    <w:p w14:paraId="2BE4CBFA" w14:textId="77777777" w:rsidR="00C83B63" w:rsidRDefault="005B0E11">
      <w:pPr>
        <w:pStyle w:val="B1"/>
      </w:pPr>
      <w:r>
        <w:t>-</w:t>
      </w:r>
      <w:r>
        <w:tab/>
        <w:t xml:space="preserve">1 source [ZTE] observes the performance gain of  4.7%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The description of the above boxcharts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Huawei, HiSilicon</w:t>
            </w:r>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The </w:t>
            </w:r>
            <w:r>
              <w:t>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77777777" w:rsidR="00C83B63" w:rsidRDefault="00C83B63">
            <w:pPr>
              <w:rPr>
                <w:b w:val="0"/>
                <w:bCs w:val="0"/>
                <w:iCs/>
              </w:rPr>
            </w:pPr>
          </w:p>
        </w:tc>
        <w:tc>
          <w:tcPr>
            <w:tcW w:w="7554" w:type="dxa"/>
          </w:tcPr>
          <w:p w14:paraId="2B25B92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4" w:name="_Hlk174526396"/>
      <w:r>
        <w:rPr>
          <w:lang w:eastAsia="ko-KR"/>
        </w:rPr>
        <w:t>for the mixed scenario of 80% indoor and 20% outdoor users:</w:t>
      </w:r>
      <w:bookmarkEnd w:id="14"/>
    </w:p>
    <w:p w14:paraId="07493D80" w14:textId="77777777" w:rsidR="00C83B63" w:rsidRDefault="005B0E11">
      <w:pPr>
        <w:pStyle w:val="B1"/>
      </w:pPr>
      <w:r>
        <w:t>For Max Rank 1,</w:t>
      </w:r>
    </w:p>
    <w:p w14:paraId="1FC8F998" w14:textId="77777777" w:rsidR="00C83B63" w:rsidRDefault="005B0E11">
      <w:pPr>
        <w:pStyle w:val="B1"/>
        <w:numPr>
          <w:ilvl w:val="0"/>
          <w:numId w:val="26"/>
        </w:numPr>
      </w:pPr>
      <w:r>
        <w:t>For RU &lt;= 39%, 1 sources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sources [QC] observed performance gain of 0.6-4.5%  </w:t>
      </w:r>
    </w:p>
    <w:p w14:paraId="30107E0C" w14:textId="77777777" w:rsidR="00C83B63" w:rsidRDefault="005B0E11">
      <w:pPr>
        <w:pStyle w:val="B1"/>
        <w:numPr>
          <w:ilvl w:val="1"/>
          <w:numId w:val="26"/>
        </w:numPr>
      </w:pPr>
      <w:r>
        <w:lastRenderedPageBreak/>
        <w:t>1 sources [QC] observe performance gain of 4.5% at CSI feedback overhead A (small overhead)</w:t>
      </w:r>
    </w:p>
    <w:p w14:paraId="03C06708" w14:textId="77777777" w:rsidR="00C83B63" w:rsidRDefault="005B0E11">
      <w:pPr>
        <w:pStyle w:val="B1"/>
        <w:numPr>
          <w:ilvl w:val="1"/>
          <w:numId w:val="26"/>
        </w:numPr>
      </w:pPr>
      <w:r>
        <w:t>1 sources [QC] observe performance gain of 0.6% at CSI feedback overhead B (medium overhead)</w:t>
      </w:r>
    </w:p>
    <w:p w14:paraId="073D5B20" w14:textId="77777777" w:rsidR="00C83B63" w:rsidRDefault="005B0E11">
      <w:pPr>
        <w:pStyle w:val="B1"/>
        <w:numPr>
          <w:ilvl w:val="1"/>
          <w:numId w:val="26"/>
        </w:numPr>
      </w:pPr>
      <w:r>
        <w:t>1 sources [QC] observe performance gain of 1.5% at CSI feedback overhead C (large overhead)</w:t>
      </w:r>
    </w:p>
    <w:p w14:paraId="57DD9D76" w14:textId="77777777" w:rsidR="00C83B63" w:rsidRDefault="005B0E11">
      <w:pPr>
        <w:pStyle w:val="B1"/>
        <w:numPr>
          <w:ilvl w:val="0"/>
          <w:numId w:val="26"/>
        </w:numPr>
      </w:pPr>
      <w:r>
        <w:t>For RU &gt; 70%, 1 sources [QC] observes performance gain of 0.9-3.9%</w:t>
      </w:r>
    </w:p>
    <w:p w14:paraId="6BEE929A" w14:textId="77777777" w:rsidR="00C83B63" w:rsidRDefault="005B0E11">
      <w:pPr>
        <w:pStyle w:val="B1"/>
        <w:numPr>
          <w:ilvl w:val="1"/>
          <w:numId w:val="26"/>
        </w:numPr>
      </w:pPr>
      <w:r>
        <w:t xml:space="preserve">1 sources [QC] observed performance gain of 2.7% at CSI feedback overhead A (small </w:t>
      </w:r>
      <w:r>
        <w:t>overhead)</w:t>
      </w:r>
    </w:p>
    <w:p w14:paraId="3A7B1CE0" w14:textId="77777777" w:rsidR="00C83B63" w:rsidRDefault="005B0E11">
      <w:pPr>
        <w:pStyle w:val="B1"/>
        <w:numPr>
          <w:ilvl w:val="1"/>
          <w:numId w:val="26"/>
        </w:numPr>
      </w:pPr>
      <w:r>
        <w:t>1 sources [QC] observes performance gain of 0.9% at CSI feedback overhead B (medium overhead)</w:t>
      </w:r>
    </w:p>
    <w:p w14:paraId="200F8BAD" w14:textId="77777777" w:rsidR="00C83B63" w:rsidRDefault="005B0E11">
      <w:pPr>
        <w:pStyle w:val="B1"/>
        <w:numPr>
          <w:ilvl w:val="1"/>
          <w:numId w:val="26"/>
        </w:numPr>
      </w:pPr>
      <w:r>
        <w:t>1 sources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For RU &lt;= 39%, 1 sources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 xml:space="preserve">For RU &gt; 70%, 2 sources [QC, NTT </w:t>
      </w:r>
      <w:r>
        <w:t>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For RU &lt;= 39%, 1 sources [QC] observes performance gain of 0.4-4.1%:</w:t>
      </w:r>
    </w:p>
    <w:p w14:paraId="149CC882" w14:textId="77777777" w:rsidR="00C83B63" w:rsidRDefault="005B0E11">
      <w:pPr>
        <w:pStyle w:val="B1"/>
        <w:numPr>
          <w:ilvl w:val="1"/>
          <w:numId w:val="26"/>
        </w:numPr>
      </w:pPr>
      <w:r>
        <w:lastRenderedPageBreak/>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sources [QC] observed performance gain of 2-5.6%  </w:t>
      </w:r>
    </w:p>
    <w:p w14:paraId="1933A973" w14:textId="77777777" w:rsidR="00C83B63" w:rsidRDefault="005B0E11">
      <w:pPr>
        <w:pStyle w:val="B1"/>
        <w:numPr>
          <w:ilvl w:val="1"/>
          <w:numId w:val="26"/>
        </w:numPr>
      </w:pPr>
      <w:r>
        <w:t>1 sources [QC] observe performance gain of 5.6% at CSI feedback overhead A (small overhead)</w:t>
      </w:r>
    </w:p>
    <w:p w14:paraId="6DF868DB" w14:textId="77777777" w:rsidR="00C83B63" w:rsidRDefault="005B0E11">
      <w:pPr>
        <w:pStyle w:val="B1"/>
        <w:numPr>
          <w:ilvl w:val="1"/>
          <w:numId w:val="26"/>
        </w:numPr>
      </w:pPr>
      <w:r>
        <w:t>1 sources [QC] observe performance gain of 2% at CSI feedback overhead B (medium overhead)</w:t>
      </w:r>
    </w:p>
    <w:p w14:paraId="6DDB8FB8" w14:textId="77777777" w:rsidR="00C83B63" w:rsidRDefault="005B0E11">
      <w:pPr>
        <w:pStyle w:val="B1"/>
        <w:numPr>
          <w:ilvl w:val="1"/>
          <w:numId w:val="26"/>
        </w:numPr>
      </w:pPr>
      <w:r>
        <w:t>1 sources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1 sources [QC] observed performance gain of 7% at CSI feedback overhead A (small overhead)</w:t>
      </w:r>
    </w:p>
    <w:p w14:paraId="1FA7E300" w14:textId="77777777" w:rsidR="00C83B63" w:rsidRDefault="005B0E11">
      <w:pPr>
        <w:pStyle w:val="B1"/>
        <w:numPr>
          <w:ilvl w:val="1"/>
          <w:numId w:val="26"/>
        </w:numPr>
      </w:pPr>
      <w:r>
        <w:t>1 sources [QC] observes performance gain of 5.9% at CSI feedback overhead B (medium overhead)</w:t>
      </w:r>
    </w:p>
    <w:p w14:paraId="06BC4A8D" w14:textId="77777777" w:rsidR="00C83B63" w:rsidRDefault="005B0E11">
      <w:pPr>
        <w:pStyle w:val="B1"/>
        <w:numPr>
          <w:ilvl w:val="1"/>
          <w:numId w:val="26"/>
        </w:numPr>
      </w:pPr>
      <w:r>
        <w:t>1 sources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For RU &lt;= 39%, 1 sources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sources [QC] observed performance gain of 3.9-11.2%  </w:t>
      </w:r>
    </w:p>
    <w:p w14:paraId="0AF39D51" w14:textId="77777777" w:rsidR="00C83B63" w:rsidRDefault="005B0E11">
      <w:pPr>
        <w:pStyle w:val="B1"/>
        <w:numPr>
          <w:ilvl w:val="1"/>
          <w:numId w:val="26"/>
        </w:numPr>
      </w:pPr>
      <w:r>
        <w:t>1 sources [QC] observe performance gain of 11.2% at CSI feedback overhead A (small overhead)</w:t>
      </w:r>
    </w:p>
    <w:p w14:paraId="3EE6EB4A" w14:textId="77777777" w:rsidR="00C83B63" w:rsidRDefault="005B0E11">
      <w:pPr>
        <w:pStyle w:val="B1"/>
        <w:numPr>
          <w:ilvl w:val="1"/>
          <w:numId w:val="26"/>
        </w:numPr>
      </w:pPr>
      <w:r>
        <w:t>1 sources [QC] observe performance gain of 3.9% at CSI feedback overhead B (medium overhead)</w:t>
      </w:r>
    </w:p>
    <w:p w14:paraId="3BDD5EEF" w14:textId="77777777" w:rsidR="00C83B63" w:rsidRDefault="005B0E11">
      <w:pPr>
        <w:pStyle w:val="B1"/>
        <w:numPr>
          <w:ilvl w:val="1"/>
          <w:numId w:val="26"/>
        </w:numPr>
      </w:pPr>
      <w:r>
        <w:lastRenderedPageBreak/>
        <w:t xml:space="preserve">1 sources [QC] </w:t>
      </w:r>
      <w:r>
        <w:t>observe performance gain of 7.5% at CSI feedback overhead C (large overhead)</w:t>
      </w:r>
    </w:p>
    <w:p w14:paraId="368FC3A0" w14:textId="77777777" w:rsidR="00C83B63" w:rsidRDefault="005B0E11">
      <w:pPr>
        <w:pStyle w:val="B1"/>
        <w:numPr>
          <w:ilvl w:val="0"/>
          <w:numId w:val="26"/>
        </w:numPr>
      </w:pPr>
      <w:r>
        <w:t>For RU &gt; 70%, 1 sources [QC] observes performance gain of 19.8-27.3%</w:t>
      </w:r>
    </w:p>
    <w:p w14:paraId="4450B1EF" w14:textId="77777777" w:rsidR="00C83B63" w:rsidRDefault="005B0E11">
      <w:pPr>
        <w:pStyle w:val="B1"/>
        <w:numPr>
          <w:ilvl w:val="1"/>
          <w:numId w:val="26"/>
        </w:numPr>
      </w:pPr>
      <w:r>
        <w:t>1 sources [QC] observed performance gain of 19.8% at CSI feedback overhead A (small overhead)</w:t>
      </w:r>
    </w:p>
    <w:p w14:paraId="66C6EB5F" w14:textId="77777777" w:rsidR="00C83B63" w:rsidRDefault="005B0E11">
      <w:pPr>
        <w:pStyle w:val="B1"/>
        <w:numPr>
          <w:ilvl w:val="1"/>
          <w:numId w:val="26"/>
        </w:numPr>
      </w:pPr>
      <w:r>
        <w:t xml:space="preserve">1 sources </w:t>
      </w:r>
      <w:r>
        <w:t>[QC] observes performance gain of 20.7% at CSI feedback overhead B (medium overhead)</w:t>
      </w:r>
    </w:p>
    <w:p w14:paraId="78409BA3" w14:textId="77777777" w:rsidR="00C83B63" w:rsidRDefault="005B0E11">
      <w:pPr>
        <w:pStyle w:val="B1"/>
        <w:numPr>
          <w:ilvl w:val="1"/>
          <w:numId w:val="26"/>
        </w:numPr>
      </w:pPr>
      <w:r>
        <w:t>1 sources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For RU &lt;= 39%, 1 sources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For RU &lt;= 39%, 1 sources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lastRenderedPageBreak/>
        <w:t>1 source [QC] observes performance gain if 15.7% at CSI feedback overhead C (large overhead)</w:t>
      </w:r>
    </w:p>
    <w:p w14:paraId="69FA14F9" w14:textId="77777777" w:rsidR="00C83B63" w:rsidRDefault="005B0E11">
      <w:pPr>
        <w:pStyle w:val="B1"/>
        <w:numPr>
          <w:ilvl w:val="0"/>
          <w:numId w:val="26"/>
        </w:numPr>
      </w:pPr>
      <w:r>
        <w:t xml:space="preserve">For RU 40-69%, 1 sources [QC] observed performance gain of 18-29%  </w:t>
      </w:r>
    </w:p>
    <w:p w14:paraId="3A037D95" w14:textId="77777777" w:rsidR="00C83B63" w:rsidRDefault="005B0E11">
      <w:pPr>
        <w:pStyle w:val="B1"/>
        <w:numPr>
          <w:ilvl w:val="1"/>
          <w:numId w:val="26"/>
        </w:numPr>
      </w:pPr>
      <w:r>
        <w:t>1 sources [QC] observe performance gain of 28.2% at CSI feedback overhead A (small overhead)</w:t>
      </w:r>
    </w:p>
    <w:p w14:paraId="32F590E6" w14:textId="77777777" w:rsidR="00C83B63" w:rsidRDefault="005B0E11">
      <w:pPr>
        <w:pStyle w:val="B1"/>
        <w:numPr>
          <w:ilvl w:val="1"/>
          <w:numId w:val="26"/>
        </w:numPr>
      </w:pPr>
      <w:r>
        <w:t>1 sources [QC] observe performance gain of 18.5% at CSI feedback overhead B (medium overhead)</w:t>
      </w:r>
    </w:p>
    <w:p w14:paraId="11C4A43E" w14:textId="77777777" w:rsidR="00C83B63" w:rsidRDefault="005B0E11">
      <w:pPr>
        <w:pStyle w:val="B1"/>
        <w:numPr>
          <w:ilvl w:val="1"/>
          <w:numId w:val="26"/>
        </w:numPr>
      </w:pPr>
      <w:r>
        <w:t>1 sources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1 sources [QC] observed performance gain of 32.2% at CSI feedback overhead A (small overhead)</w:t>
      </w:r>
    </w:p>
    <w:p w14:paraId="0CAE3248" w14:textId="77777777" w:rsidR="00C83B63" w:rsidRDefault="005B0E11">
      <w:pPr>
        <w:pStyle w:val="B1"/>
        <w:numPr>
          <w:ilvl w:val="1"/>
          <w:numId w:val="26"/>
        </w:numPr>
      </w:pPr>
      <w:r>
        <w:t xml:space="preserve">1 sources [QC] </w:t>
      </w:r>
      <w:r>
        <w:t>observes performance gain of 27.6% at CSI feedback overhead B (medium overhead)</w:t>
      </w:r>
    </w:p>
    <w:p w14:paraId="11CBAD2E" w14:textId="77777777" w:rsidR="00C83B63" w:rsidRDefault="005B0E11">
      <w:pPr>
        <w:pStyle w:val="B1"/>
        <w:numPr>
          <w:ilvl w:val="1"/>
          <w:numId w:val="26"/>
        </w:numPr>
      </w:pPr>
      <w:r>
        <w:t>1 sources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For RU &lt;= 39%, 1 sources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For RU of 40-69%, 1 sources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1 source [Ericsson] observes performance gain of  6%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lastRenderedPageBreak/>
        <w:t>For Max Rank 1,</w:t>
      </w:r>
    </w:p>
    <w:p w14:paraId="312EF479" w14:textId="77777777" w:rsidR="00C83B63" w:rsidRDefault="005B0E11">
      <w:pPr>
        <w:pStyle w:val="B1"/>
        <w:numPr>
          <w:ilvl w:val="0"/>
          <w:numId w:val="26"/>
        </w:numPr>
      </w:pPr>
      <w:r>
        <w:t>For RU &lt;= 39%, 1 sources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For RU of 40-69%, 1 sources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Huawei, HiSilicon</w:t>
            </w:r>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Add the description to be aligned with other </w:t>
            </w:r>
            <w:r>
              <w:rPr>
                <w:rFonts w:eastAsia="SimSun"/>
                <w:iCs/>
                <w:lang w:eastAsia="zh-CN"/>
              </w:rPr>
              <w:t>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lastRenderedPageBreak/>
        <w:t>3 sources [QC, Xiaomi, Vivo]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3 sources [QC, Xiaomi, Vivo] observes the performance gain of 1-12% at CSI feedback overhead A (small overhead);</w:t>
      </w:r>
    </w:p>
    <w:p w14:paraId="52654068" w14:textId="77777777" w:rsidR="00C83B63" w:rsidRDefault="005B0E11" w:rsidP="001A3B3C">
      <w:pPr>
        <w:pStyle w:val="B1"/>
        <w:numPr>
          <w:ilvl w:val="1"/>
          <w:numId w:val="42"/>
        </w:numPr>
      </w:pPr>
      <w:r>
        <w:t xml:space="preserve">2 sources [QC, Xiaomi] observe </w:t>
      </w:r>
      <w:r>
        <w:t>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lastRenderedPageBreak/>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Huawei, HiSilicon</w:t>
            </w:r>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The above results are based on the following assumptions </w:t>
            </w:r>
            <w:r>
              <w:t>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lastRenderedPageBreak/>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 xml:space="preserve">1 source [QC] observes CSI feedback reduction of 53% for FTP traffic at RU of </w:t>
      </w:r>
      <w:r>
        <w:t>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t>For CSI feedback overhead B (medium overhead),</w:t>
      </w:r>
    </w:p>
    <w:p w14:paraId="2B4473B7" w14:textId="77777777" w:rsidR="00C83B63" w:rsidRDefault="005B0E11">
      <w:pPr>
        <w:pStyle w:val="B1"/>
        <w:numPr>
          <w:ilvl w:val="2"/>
          <w:numId w:val="26"/>
        </w:numPr>
      </w:pPr>
      <w:r>
        <w:t xml:space="preserve">1 source [QC] </w:t>
      </w:r>
      <w:r>
        <w:t>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lastRenderedPageBreak/>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Huawei, HiSilicon</w:t>
            </w:r>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Add the description to be aligned with other </w:t>
            </w:r>
            <w:r>
              <w:rPr>
                <w:rFonts w:eastAsia="SimSun"/>
                <w:iCs/>
                <w:lang w:eastAsia="zh-CN"/>
              </w:rPr>
              <w:t>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Training data samples are not quantized, i.e., Float32 is </w:t>
            </w:r>
            <w:r>
              <w:t>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 ;</w:t>
      </w:r>
    </w:p>
    <w:p w14:paraId="6A2FC32C" w14:textId="77777777" w:rsidR="00C83B63" w:rsidRDefault="005B0E11">
      <w:pPr>
        <w:pStyle w:val="B1"/>
      </w:pPr>
      <w:r>
        <w:t>-</w:t>
      </w:r>
      <w:r>
        <w:tab/>
        <w:t>1 source [QC] observes the performance gain of 7.9% at CSI payload Z (large payload) .</w:t>
      </w:r>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lastRenderedPageBreak/>
        <w:t>-</w:t>
      </w:r>
      <w:r>
        <w:tab/>
        <w:t>1 source [QC] observes the performance gain of 10.1% at CSI payload Y (medium payload) ;</w:t>
      </w:r>
    </w:p>
    <w:p w14:paraId="56E743E3" w14:textId="77777777" w:rsidR="00C83B63" w:rsidRDefault="005B0E11">
      <w:pPr>
        <w:pStyle w:val="B1"/>
      </w:pPr>
      <w:r>
        <w:t>-</w:t>
      </w:r>
      <w:r>
        <w:tab/>
        <w:t>1 source [QC] observes the performance gain of 16.6% at CSI payload Z (large payload) .</w:t>
      </w:r>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 ;</w:t>
      </w:r>
    </w:p>
    <w:p w14:paraId="5E4162DC" w14:textId="77777777" w:rsidR="00C83B63" w:rsidRDefault="005B0E11">
      <w:pPr>
        <w:pStyle w:val="B1"/>
      </w:pPr>
      <w:r>
        <w:t>-</w:t>
      </w:r>
      <w:r>
        <w:tab/>
        <w:t>1 source [QC] observes the performance gain of 34% at CSI payload Z (large payload) .</w:t>
      </w:r>
    </w:p>
    <w:p w14:paraId="0D7A7043" w14:textId="77777777" w:rsidR="00C83B63" w:rsidRDefault="005B0E11">
      <w:r>
        <w:t>For Layer 4,</w:t>
      </w:r>
    </w:p>
    <w:p w14:paraId="2D3161C1" w14:textId="77777777" w:rsidR="00C83B63" w:rsidRDefault="005B0E11">
      <w:pPr>
        <w:pStyle w:val="B1"/>
      </w:pPr>
      <w:r>
        <w:t>-</w:t>
      </w:r>
      <w:r>
        <w:tab/>
        <w:t xml:space="preserve">1 </w:t>
      </w:r>
      <w:r>
        <w:t>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 ;</w:t>
      </w:r>
    </w:p>
    <w:p w14:paraId="795D7A92" w14:textId="77777777" w:rsidR="00C83B63" w:rsidRDefault="005B0E11">
      <w:pPr>
        <w:pStyle w:val="B1"/>
      </w:pPr>
      <w:r>
        <w:t>-</w:t>
      </w:r>
      <w:r>
        <w:tab/>
        <w:t>1 source [QC] observes the performance gain of 38.2% at CSI payload Z (large payload) .</w:t>
      </w:r>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 ;</w:t>
      </w:r>
    </w:p>
    <w:p w14:paraId="42175446" w14:textId="77777777" w:rsidR="00C83B63" w:rsidRDefault="005B0E11">
      <w:pPr>
        <w:pStyle w:val="B1"/>
      </w:pPr>
      <w:r>
        <w:lastRenderedPageBreak/>
        <w:t>-</w:t>
      </w:r>
      <w:r>
        <w:tab/>
        <w:t>2 sources [QC, Huawei] observe the performance gain of -0.74% to -0.02% at CSI payload Z (large payload) .</w:t>
      </w:r>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 ;</w:t>
      </w:r>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 xml:space="preserve">Is it NW first </w:t>
            </w:r>
            <w:r>
              <w:rPr>
                <w:iCs/>
              </w:rPr>
              <w:t>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 xml:space="preserve">Please provide any other comments for this </w:t>
      </w:r>
      <w:r>
        <w:rPr>
          <w:lang w:val="en-US"/>
        </w:rPr>
        <w:t>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r>
        <w:rPr>
          <w:rStyle w:val="IntenseEmphasis"/>
          <w:bCs/>
        </w:rPr>
        <w:t>Tejas Networks</w:t>
      </w:r>
    </w:p>
    <w:p w14:paraId="71A05D2C" w14:textId="77777777" w:rsidR="00C83B63" w:rsidRDefault="005B0E11">
      <w:pPr>
        <w:spacing w:line="276" w:lineRule="auto"/>
        <w:rPr>
          <w:rFonts w:eastAsia="SimSun"/>
          <w:b/>
          <w:u w:val="single"/>
        </w:rPr>
      </w:pPr>
      <w:r>
        <w:rPr>
          <w:rFonts w:eastAsia="SimSun"/>
          <w:b/>
          <w:u w:val="single"/>
        </w:rPr>
        <w:lastRenderedPageBreak/>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5"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5"/>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Different scenarios, e.g., indoor/outdoor UE distributions, LoS/NLoS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2 sources [ZTE, ViVo]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2 sources [ZTE, ViVo]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2 sources [ZTE, ViVo] observes the performance gain of 8-11% at CSI payload Z (large payload), using TSF compression</w:t>
      </w:r>
    </w:p>
    <w:p w14:paraId="20C38D09" w14:textId="77777777" w:rsidR="00C83B63" w:rsidRDefault="005B0E11">
      <w:pPr>
        <w:rPr>
          <w:lang w:eastAsia="ko-KR"/>
        </w:rPr>
      </w:pPr>
      <w:r>
        <w:rPr>
          <w:lang w:eastAsia="ko-KR"/>
        </w:rPr>
        <w:lastRenderedPageBreak/>
        <w:t>For Layer 2,</w:t>
      </w:r>
    </w:p>
    <w:p w14:paraId="090644ED" w14:textId="77777777" w:rsidR="00C83B63" w:rsidRDefault="005B0E11">
      <w:pPr>
        <w:pStyle w:val="ListParagraph"/>
        <w:numPr>
          <w:ilvl w:val="1"/>
          <w:numId w:val="14"/>
        </w:numPr>
        <w:rPr>
          <w:lang w:eastAsia="ko-KR"/>
        </w:rPr>
      </w:pPr>
      <w:r>
        <w:rPr>
          <w:lang w:eastAsia="ko-KR"/>
        </w:rPr>
        <w:t>2 sources [ZTE, Vivo]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2 sources [ZTE, Vivo]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2 sources [ZTE, Vivo]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2 sources [ZTE, Vivo]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2 sources [ZTE, Vivo]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2 sources [ZTE, Vivo]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2 sources [ZTE, Vivo] observes a performance gain of 0-13% over global model, at CSI payload of Z (large payload)</w:t>
      </w:r>
    </w:p>
    <w:p w14:paraId="01A24A56"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1 source [QC] observes the performance gain of 11.9% over the global model, with 27% of parameters and 1% of FLOPs as the global model,  at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 xml:space="preserve">Precoding matrix of the current CSI is used </w:t>
      </w:r>
      <w:r>
        <w:t>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lastRenderedPageBreak/>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Huawei, HiSilicon</w:t>
            </w:r>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Option 1 and 2 are both applicable for Intel’s results: global model was trained for 100% outdoor NLOS UEs </w:t>
            </w:r>
            <w:r>
              <w:rPr>
                <w:rFonts w:eastAsia="SimSun"/>
                <w:iCs/>
                <w:lang w:eastAsia="zh-CN"/>
              </w:rPr>
              <w:t>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[ViVo, Oppo,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lastRenderedPageBreak/>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1 sources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 xml:space="preserve">For RU &lt;= 39%, 1 source [Intel] </w:t>
      </w:r>
      <w:r>
        <w:rPr>
          <w:lang w:val="en-US"/>
        </w:rPr>
        <w:t>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lastRenderedPageBreak/>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Huawei, HiSilicon</w:t>
            </w:r>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 xml:space="preserve">2.8% of parameters and 2.6% of FLOPs as the global model, at CSI </w:t>
            </w:r>
            <w:r>
              <w:rPr>
                <w:i/>
                <w:iCs/>
              </w:rPr>
              <w:t>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lastRenderedPageBreak/>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lastRenderedPageBreak/>
        <w:t xml:space="preserve">For Max Rank 1, TBD </w:t>
      </w:r>
      <w:r>
        <w:rPr>
          <w:lang w:val="en-US"/>
        </w:rPr>
        <w:t>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Huawei, HiSilicon</w:t>
            </w:r>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Do we need to draw the </w:t>
            </w:r>
            <w:r>
              <w:rPr>
                <w:rFonts w:eastAsia="SimSun"/>
                <w:iCs/>
                <w:lang w:eastAsia="zh-CN"/>
              </w:rPr>
              <w:t>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lastRenderedPageBreak/>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lastRenderedPageBreak/>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model, </w:t>
      </w:r>
      <w:r>
        <w:t xml:space="preserve"> at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Huawei, HiSilicon</w:t>
            </w:r>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w:t>
            </w:r>
            <w:r>
              <w:rPr>
                <w:iCs/>
              </w:rPr>
              <w:t>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 xml:space="preserve">over the global model, with 2.8% of </w:t>
            </w:r>
            <w:r>
              <w:rPr>
                <w:i/>
                <w:iCs/>
              </w:rPr>
              <w:t>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lastRenderedPageBreak/>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model, </w:t>
            </w:r>
            <w:r>
              <w:rPr>
                <w:i/>
                <w:iCs/>
              </w:rPr>
              <w:t xml:space="preserve"> at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 xml:space="preserve">From the submitted contributions, proposals related to inter-vendor training collaboration are </w:t>
      </w:r>
      <w:r>
        <w:t>summarized below.</w:t>
      </w:r>
    </w:p>
    <w:p w14:paraId="54D30464" w14:textId="77777777" w:rsidR="00C83B63" w:rsidRDefault="005B0E11">
      <w:pPr>
        <w:rPr>
          <w:rStyle w:val="IntenseEmphasis"/>
          <w:bCs/>
        </w:rPr>
      </w:pPr>
      <w:r>
        <w:rPr>
          <w:rStyle w:val="IntenseEmphasis"/>
          <w:bCs/>
        </w:rPr>
        <w:t>Futurewei</w:t>
      </w:r>
    </w:p>
    <w:p w14:paraId="3E5C411A" w14:textId="77777777" w:rsidR="00C83B63" w:rsidRDefault="005B0E11">
      <w:pPr>
        <w:spacing w:before="120" w:after="240" w:line="288" w:lineRule="auto"/>
        <w:rPr>
          <w:b/>
          <w:bCs/>
          <w:i/>
          <w:iCs/>
          <w:lang w:eastAsia="x-none"/>
        </w:rPr>
      </w:pPr>
      <w:bookmarkStart w:id="16"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6"/>
      <w:r>
        <w:rPr>
          <w:b/>
          <w:bCs/>
          <w:i/>
          <w:iCs/>
          <w:lang w:eastAsia="x-none"/>
        </w:rPr>
        <w:t>.</w:t>
      </w:r>
    </w:p>
    <w:p w14:paraId="743A54F0" w14:textId="77777777" w:rsidR="00C83B63" w:rsidRDefault="005B0E11">
      <w:pPr>
        <w:spacing w:before="240" w:line="288" w:lineRule="auto"/>
        <w:rPr>
          <w:b/>
          <w:bCs/>
          <w:i/>
          <w:iCs/>
          <w:lang w:eastAsia="x-none"/>
        </w:rPr>
      </w:pPr>
      <w:bookmarkStart w:id="17" w:name="OLE_LINK69"/>
      <w:bookmarkStart w:id="18" w:name="OLE_LINK95"/>
      <w:bookmarkStart w:id="19" w:name="OLE_LINK7"/>
      <w:bookmarkEnd w:id="17"/>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18"/>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0" w:name="OLE_LINK66"/>
      <w:r>
        <w:rPr>
          <w:b/>
          <w:bCs/>
          <w:i/>
          <w:iCs/>
          <w:lang w:eastAsia="x-none"/>
        </w:rPr>
        <w:t>Exchange of scalar quantization dictionary</w:t>
      </w:r>
      <w:bookmarkEnd w:id="20"/>
      <w:r>
        <w:rPr>
          <w:b/>
          <w:bCs/>
          <w:i/>
          <w:iCs/>
          <w:lang w:eastAsia="x-none"/>
        </w:rPr>
        <w:t>.</w:t>
      </w:r>
      <w:bookmarkEnd w:id="19"/>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1" w:name="_Ref163065472"/>
      <w:r>
        <w:t xml:space="preserve">Table </w:t>
      </w:r>
      <w:r>
        <w:fldChar w:fldCharType="begin"/>
      </w:r>
      <w:r>
        <w:instrText xml:space="preserve"> SEQ Table \* ARABIC </w:instrText>
      </w:r>
      <w:r>
        <w:fldChar w:fldCharType="separate"/>
      </w:r>
      <w:r>
        <w:t>1</w:t>
      </w:r>
      <w:r>
        <w:fldChar w:fldCharType="end"/>
      </w:r>
      <w:bookmarkEnd w:id="21"/>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Parameters 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Relieved if the parameter exchange is performed with 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Depends on feasibility of model transfer. Non-trivial spec 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 xml:space="preserve">b: </w:t>
            </w:r>
            <w:r>
              <w:rPr>
                <w:rFonts w:ascii="Times New Roman" w:hAnsi="Times New Roman" w:cs="Times New Roman"/>
                <w:sz w:val="20"/>
                <w:szCs w:val="20"/>
                <w:lang w:eastAsia="en-US"/>
              </w:rPr>
              <w:t>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2" w:name="_Ref166090878"/>
      <w:r>
        <w:t xml:space="preserve">Table </w:t>
      </w:r>
      <w:r>
        <w:fldChar w:fldCharType="begin"/>
      </w:r>
      <w:r>
        <w:instrText xml:space="preserve"> SEQ Table \* ARABIC </w:instrText>
      </w:r>
      <w:r>
        <w:fldChar w:fldCharType="separate"/>
      </w:r>
      <w:r>
        <w:t>2</w:t>
      </w:r>
      <w:r>
        <w:fldChar w:fldCharType="end"/>
      </w:r>
      <w:bookmarkEnd w:id="22"/>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 xml:space="preserve">Medium or high </w:t>
            </w:r>
            <w:r>
              <w:rPr>
                <w:rFonts w:eastAsiaTheme="minorEastAsia"/>
                <w:bCs/>
                <w:sz w:val="20"/>
                <w:lang w:eastAsia="zh-CN"/>
              </w:rPr>
              <w:t>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lastRenderedPageBreak/>
        <w:t xml:space="preserve">For Option 1/3, the </w:t>
      </w:r>
      <w:r>
        <w:rPr>
          <w:rFonts w:eastAsiaTheme="minorEastAsia"/>
          <w:b/>
          <w:i/>
          <w:lang w:eastAsia="zh-CN"/>
        </w:rPr>
        <w:t>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r>
        <w:rPr>
          <w:rStyle w:val="IntenseEmphasis"/>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 xml:space="preserve">how to the content of data/dataset format should be further </w:t>
      </w:r>
      <w:r>
        <w:rPr>
          <w:b/>
          <w:i/>
        </w:rPr>
        <w:t>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r>
        <w:rPr>
          <w:rStyle w:val="IntenseEmphasis"/>
          <w:bCs/>
        </w:rPr>
        <w:t>Tejas Networks</w:t>
      </w:r>
    </w:p>
    <w:p w14:paraId="0B6B2E3B" w14:textId="77777777" w:rsidR="00C83B63" w:rsidRDefault="005B0E11">
      <w:pPr>
        <w:pStyle w:val="ListParagraph"/>
        <w:spacing w:before="120" w:after="120"/>
        <w:ind w:left="420"/>
      </w:pPr>
      <w:r>
        <w:rPr>
          <w:rFonts w:eastAsiaTheme="minorEastAsia"/>
          <w:b/>
        </w:rPr>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 xml:space="preserve">parameters exchanged are preferred for CSI reconstruction compared to the model </w:t>
      </w:r>
      <w:r>
        <w:rPr>
          <w:b/>
        </w:rPr>
        <w:t>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DengXian"/>
        </w:rPr>
      </w:pPr>
      <w:r>
        <w:rPr>
          <w:b/>
          <w:bCs/>
        </w:rPr>
        <w:t xml:space="preserve">Option 5b: The method of exchanging over the air interface via model transfer/delivery Case z4, it may not be </w:t>
      </w:r>
      <w:r>
        <w:rPr>
          <w:b/>
          <w:bCs/>
        </w:rPr>
        <w:t>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lastRenderedPageBreak/>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3" w:name="_Hlk166090929"/>
      <w:r>
        <w:rPr>
          <w:bCs/>
          <w:i/>
          <w:iCs/>
        </w:rPr>
        <w:t>the reference model structure of CSI reconstruction part should be standardized</w:t>
      </w:r>
      <w:bookmarkEnd w:id="23"/>
    </w:p>
    <w:p w14:paraId="3717B692" w14:textId="77777777" w:rsidR="00C83B63" w:rsidRDefault="005B0E11" w:rsidP="001A3B3C">
      <w:pPr>
        <w:pStyle w:val="proposal"/>
        <w:numPr>
          <w:ilvl w:val="0"/>
          <w:numId w:val="50"/>
        </w:numPr>
        <w:spacing w:before="120" w:after="180"/>
        <w:rPr>
          <w:bCs/>
          <w:i/>
          <w:iCs/>
        </w:rPr>
      </w:pPr>
      <w:r>
        <w:rPr>
          <w:bCs/>
          <w:i/>
          <w:iCs/>
        </w:rPr>
        <w:t xml:space="preserve">For Option 3a-3, the reference model structure of CSI </w:t>
      </w:r>
      <w:r>
        <w:rPr>
          <w:bCs/>
          <w:i/>
          <w:iCs/>
        </w:rPr>
        <w:t>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 xml:space="preserve">For Options 3a and 5a, consider support of offline and over the air interface transfer/delivery following, e.g., model </w:t>
      </w:r>
      <w:r>
        <w:rPr>
          <w:i/>
          <w:iCs/>
        </w:rPr>
        <w:t>transfer/delivery Cases y and z4 respectively</w:t>
      </w:r>
      <w:r>
        <w:rPr>
          <w:i/>
        </w:rPr>
        <w:t>.</w:t>
      </w:r>
    </w:p>
    <w:p w14:paraId="1E2FBDBA" w14:textId="77777777" w:rsidR="00C83B63" w:rsidRDefault="005B0E11">
      <w:pPr>
        <w:spacing w:before="240"/>
        <w:rPr>
          <w:lang w:val="en-US"/>
        </w:rPr>
      </w:pPr>
      <w:r>
        <w:rPr>
          <w:b/>
          <w:bCs/>
          <w:i/>
          <w:iCs/>
          <w:lang w:val="en-US"/>
        </w:rPr>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lastRenderedPageBreak/>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4" w:name="_Hlk166264052"/>
      <w:bookmarkStart w:id="25" w:name="_Hlk166255940"/>
      <w:r>
        <w:rPr>
          <w:rFonts w:eastAsiaTheme="minorEastAsia"/>
          <w:b/>
          <w:i/>
        </w:rPr>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4"/>
      <w:bookmarkEnd w:id="25"/>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6" w:name="_Hlk166140783"/>
      <w:bookmarkStart w:id="27" w:name="_Hlk166247769"/>
      <w:bookmarkEnd w:id="26"/>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27"/>
    </w:p>
    <w:p w14:paraId="2A25FE7D" w14:textId="77777777" w:rsidR="00C83B63" w:rsidRDefault="005B0E11">
      <w:pPr>
        <w:snapToGrid w:val="0"/>
        <w:spacing w:before="72" w:after="72" w:line="288" w:lineRule="auto"/>
        <w:rPr>
          <w:rFonts w:eastAsiaTheme="minorEastAsia"/>
          <w:i/>
        </w:rPr>
      </w:pPr>
      <w:bookmarkStart w:id="28" w:name="_Hlk166264157"/>
      <w:bookmarkEnd w:id="28"/>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29" w:name="_Hlk166264219"/>
      <w:bookmarkEnd w:id="29"/>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0" w:name="_Hlk166247799"/>
      <w:bookmarkStart w:id="31" w:name="_Hlk166247822"/>
      <w:bookmarkStart w:id="32" w:name="_Hlk166143921"/>
      <w:bookmarkEnd w:id="30"/>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1"/>
      <w:bookmarkEnd w:id="32"/>
    </w:p>
    <w:p w14:paraId="3F9719B7" w14:textId="77777777" w:rsidR="00C83B63" w:rsidRDefault="005B0E11">
      <w:pPr>
        <w:widowControl w:val="0"/>
        <w:snapToGrid w:val="0"/>
        <w:spacing w:before="72" w:after="72" w:line="288" w:lineRule="auto"/>
      </w:pPr>
      <w:r>
        <w:rPr>
          <w:rFonts w:eastAsiaTheme="minorEastAsia"/>
          <w:b/>
          <w:i/>
        </w:rPr>
        <w:lastRenderedPageBreak/>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3" w:name="_Hlk166145881"/>
      <w:r>
        <w:rPr>
          <w:b/>
          <w:i/>
        </w:rPr>
        <w:t>Proposal 14</w:t>
      </w:r>
      <w:r>
        <w:rPr>
          <w:i/>
        </w:rPr>
        <w:t>: For comprehensive analysis on AI/ML framework for two-sided model, further study a complete and unified solution for model identification, multi-vendor collaboration, and model pairing.</w:t>
      </w:r>
      <w:bookmarkEnd w:id="33"/>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4"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4"/>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5"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5"/>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6" w:name="_Toc174112361"/>
      <w:r>
        <w:rPr>
          <w:rFonts w:ascii="Arial" w:hAnsi="Arial" w:cs="Arial"/>
          <w:sz w:val="20"/>
          <w:szCs w:val="20"/>
        </w:rPr>
        <w:t>Option 5a for inter-vendor training collaboration is not supported.</w:t>
      </w:r>
      <w:bookmarkEnd w:id="36"/>
    </w:p>
    <w:p w14:paraId="3F7AFD4E" w14:textId="77777777" w:rsidR="00C83B63" w:rsidRDefault="005B0E11">
      <w:pPr>
        <w:pStyle w:val="Proposal0"/>
        <w:numPr>
          <w:ilvl w:val="0"/>
          <w:numId w:val="0"/>
        </w:numPr>
        <w:ind w:left="360"/>
        <w:rPr>
          <w:rFonts w:eastAsia="SimSun"/>
        </w:rPr>
      </w:pPr>
      <w:bookmarkStart w:id="37"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37"/>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2"/>
      <w:r>
        <w:rPr>
          <w:rFonts w:ascii="Arial" w:hAnsi="Arial" w:cs="Arial"/>
          <w:sz w:val="20"/>
          <w:szCs w:val="20"/>
        </w:rPr>
        <w:t>Option 3a-2/3 for inter-vendor training collaboration is not supported.</w:t>
      </w:r>
      <w:bookmarkEnd w:id="38"/>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3"/>
      <w:r>
        <w:rPr>
          <w:rFonts w:ascii="Arial" w:hAnsi="Arial" w:cs="Arial"/>
          <w:sz w:val="20"/>
          <w:szCs w:val="20"/>
        </w:rPr>
        <w:t>For Option 3a, Over-the-air delivery method for exchanging information from the NW-side to UE-side is not supported.</w:t>
      </w:r>
      <w:bookmarkEnd w:id="39"/>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0"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0"/>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1" w:name="_Toc174112365"/>
      <w:r>
        <w:rPr>
          <w:rFonts w:ascii="Arial" w:hAnsi="Arial" w:cs="Arial"/>
          <w:sz w:val="20"/>
          <w:szCs w:val="20"/>
        </w:rPr>
        <w:t>For Option 3b, the following aspects needs to be studied and concluded:</w:t>
      </w:r>
      <w:bookmarkEnd w:id="41"/>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2" w:name="_Toc174112366"/>
      <w:r>
        <w:rPr>
          <w:rFonts w:ascii="Arial" w:hAnsi="Arial" w:cs="Arial"/>
          <w:sz w:val="20"/>
          <w:szCs w:val="20"/>
        </w:rPr>
        <w:t>The feasibility and complexity of standardizing the CSI generation model structure.</w:t>
      </w:r>
      <w:bookmarkEnd w:id="42"/>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3" w:name="_Toc174112367"/>
      <w:r>
        <w:rPr>
          <w:rFonts w:ascii="Arial" w:hAnsi="Arial" w:cs="Arial"/>
          <w:sz w:val="20"/>
          <w:szCs w:val="20"/>
        </w:rPr>
        <w:t xml:space="preserve">The feasibility and complexity of </w:t>
      </w:r>
      <w:r>
        <w:rPr>
          <w:rFonts w:ascii="Arial" w:hAnsi="Arial" w:cs="Arial"/>
          <w:sz w:val="20"/>
          <w:szCs w:val="20"/>
        </w:rPr>
        <w:t>standardizing the model parameter precision and input data pre-processing for the CSI generation model.</w:t>
      </w:r>
      <w:bookmarkEnd w:id="43"/>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4" w:name="_Toc174112368"/>
      <w:r>
        <w:rPr>
          <w:rFonts w:ascii="Arial" w:hAnsi="Arial" w:cs="Arial"/>
          <w:sz w:val="20"/>
          <w:szCs w:val="20"/>
        </w:rPr>
        <w:t>Any additional information that needs to be standardized to improve the feasibility for a UE to use received parameters directly for inference?</w:t>
      </w:r>
      <w:bookmarkEnd w:id="44"/>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5" w:name="_Toc174112369"/>
      <w:r>
        <w:rPr>
          <w:rFonts w:ascii="Arial" w:hAnsi="Arial" w:cs="Arial"/>
          <w:sz w:val="20"/>
          <w:szCs w:val="20"/>
        </w:rPr>
        <w:t>Option 5b for inter-vendor training collaboration is not supported.</w:t>
      </w:r>
      <w:bookmarkEnd w:id="45"/>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6" w:name="_Toc174112370"/>
      <w:r>
        <w:rPr>
          <w:rFonts w:ascii="Arial" w:hAnsi="Arial" w:cs="Arial"/>
          <w:sz w:val="20"/>
          <w:szCs w:val="20"/>
        </w:rPr>
        <w:t>For option 4, conclude that the UE-side training should be assisted by additional information about the NW side training/testing procedure:</w:t>
      </w:r>
      <w:bookmarkEnd w:id="46"/>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47" w:name="_Toc174112326"/>
      <w:r>
        <w:rPr>
          <w:rFonts w:ascii="Arial" w:hAnsi="Arial" w:cs="Arial"/>
          <w:sz w:val="20"/>
          <w:szCs w:val="20"/>
        </w:rPr>
        <w:t xml:space="preserve">Any data preprocessing steps applied to the input of </w:t>
      </w:r>
      <w:r>
        <w:rPr>
          <w:rFonts w:ascii="Arial" w:hAnsi="Arial" w:cs="Arial"/>
          <w:sz w:val="20"/>
          <w:szCs w:val="20"/>
        </w:rPr>
        <w:t>the encoder.</w:t>
      </w:r>
      <w:bookmarkEnd w:id="47"/>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48" w:name="_Toc174112327"/>
      <w:r>
        <w:rPr>
          <w:rFonts w:ascii="Arial" w:hAnsi="Arial" w:cs="Arial"/>
          <w:sz w:val="20"/>
          <w:szCs w:val="20"/>
        </w:rPr>
        <w:t>Training objectives:</w:t>
      </w:r>
      <w:bookmarkEnd w:id="48"/>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49" w:name="_Toc174112328"/>
      <w:r>
        <w:rPr>
          <w:rFonts w:ascii="Arial" w:hAnsi="Arial" w:cs="Arial"/>
          <w:sz w:val="20"/>
          <w:szCs w:val="20"/>
        </w:rPr>
        <w:lastRenderedPageBreak/>
        <w:t>Loss function that aligns with the decoder’s requirements</w:t>
      </w:r>
      <w:bookmarkEnd w:id="49"/>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0" w:name="_Toc174112329"/>
      <w:r>
        <w:rPr>
          <w:rFonts w:ascii="Arial" w:hAnsi="Arial" w:cs="Arial"/>
          <w:sz w:val="20"/>
          <w:szCs w:val="20"/>
        </w:rPr>
        <w:t>If the NW side expects that the training and the corresponding latent space should capture certain features or distribution.</w:t>
      </w:r>
      <w:bookmarkEnd w:id="50"/>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1" w:name="_Toc174112330"/>
      <w:r>
        <w:rPr>
          <w:rFonts w:ascii="Arial" w:hAnsi="Arial" w:cs="Arial"/>
          <w:sz w:val="20"/>
          <w:szCs w:val="20"/>
        </w:rPr>
        <w:t>Evaluation metric including how well the latent space aligns with the expected input to the decoder, and how the reconstruction accuracy should be.</w:t>
      </w:r>
      <w:bookmarkEnd w:id="51"/>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2" w:name="_Toc174112331"/>
      <w:r>
        <w:rPr>
          <w:rFonts w:ascii="Arial" w:hAnsi="Arial" w:cs="Arial"/>
          <w:sz w:val="20"/>
          <w:szCs w:val="20"/>
        </w:rPr>
        <w:t>Postprocessing steps applied to the output of the encoder, e.g. if the encoder output is regularized or constrained to match this distribution.</w:t>
      </w:r>
      <w:bookmarkEnd w:id="52"/>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3" w:name="_Toc174112332"/>
      <w:r>
        <w:rPr>
          <w:rFonts w:ascii="Arial" w:hAnsi="Arial" w:cs="Arial"/>
          <w:sz w:val="20"/>
          <w:szCs w:val="20"/>
        </w:rPr>
        <w:t>Potentially, the following could also help improve the performance:</w:t>
      </w:r>
      <w:bookmarkEnd w:id="53"/>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3"/>
      <w:r>
        <w:rPr>
          <w:rFonts w:ascii="Arial" w:hAnsi="Arial" w:cs="Arial"/>
          <w:sz w:val="20"/>
          <w:szCs w:val="20"/>
        </w:rPr>
        <w:t>Model architecture, optimization strategies, regularization (e.g. drop out or added noise)</w:t>
      </w:r>
      <w:bookmarkEnd w:id="54"/>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4"/>
      <w:r>
        <w:rPr>
          <w:rFonts w:ascii="Arial" w:hAnsi="Arial" w:cs="Arial"/>
          <w:sz w:val="20"/>
          <w:szCs w:val="20"/>
        </w:rPr>
        <w:t>Validation/testing data to assess compatibility.</w:t>
      </w:r>
      <w:bookmarkEnd w:id="55"/>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6"/>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57" w:name="_Toc174112371"/>
      <w:r>
        <w:rPr>
          <w:rFonts w:ascii="Arial" w:hAnsi="Arial" w:cs="Arial"/>
          <w:sz w:val="20"/>
          <w:szCs w:val="20"/>
        </w:rPr>
        <w:t>For Option 4, over-the-air delivery method for exchanging information from the NW-side to UE-side is not supported.</w:t>
      </w:r>
      <w:bookmarkEnd w:id="57"/>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58" w:name="_Toc174112372"/>
      <w:r>
        <w:rPr>
          <w:rFonts w:ascii="Arial" w:hAnsi="Arial" w:cs="Arial"/>
          <w:sz w:val="20"/>
          <w:szCs w:val="20"/>
        </w:rPr>
        <w:t>Option 4-2 and 4-3 for inter-vendor training collaboration is not supported.</w:t>
      </w:r>
      <w:bookmarkEnd w:id="58"/>
    </w:p>
    <w:p w14:paraId="049F5544" w14:textId="77777777" w:rsidR="00C83B63" w:rsidRDefault="00C83B63">
      <w:pPr>
        <w:rPr>
          <w:rStyle w:val="IntenseEmphasis"/>
          <w:b w:val="0"/>
          <w:bCs/>
        </w:rPr>
      </w:pPr>
    </w:p>
    <w:p w14:paraId="6F96C9BF" w14:textId="77777777" w:rsidR="00C83B63" w:rsidRDefault="005B0E11">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 xml:space="preserve">Step 3: Align the </w:t>
      </w:r>
      <w:r>
        <w:rPr>
          <w:rFonts w:eastAsiaTheme="minorEastAsia"/>
          <w:b/>
          <w:szCs w:val="21"/>
        </w:rPr>
        <w:t>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lastRenderedPageBreak/>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 xml:space="preserve">High </w:t>
            </w:r>
            <w:r>
              <w:rPr>
                <w:bCs/>
              </w:rPr>
              <w:t>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 xml:space="preserve">High complexity in server to server manner; Medium complexity with over the air </w:t>
            </w:r>
            <w:r>
              <w:rPr>
                <w:bCs/>
              </w:rPr>
              <w:t>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 xml:space="preserve">RAN1 concludes that it is recommended to support option 3b to address inter-vendor </w:t>
      </w:r>
      <w:r>
        <w:rPr>
          <w:b/>
        </w:rPr>
        <w:t>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5B0E11">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5B0E11">
      <w:pPr>
        <w:pStyle w:val="Caption"/>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model based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lastRenderedPageBreak/>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5B0E11">
      <w:pPr>
        <w:rPr>
          <w:rStyle w:val="IntenseEmphasis"/>
          <w:rFonts w:eastAsia="SimSun"/>
          <w:b w:val="0"/>
          <w:bCs/>
          <w:lang w:eastAsia="zh-CN"/>
        </w:rPr>
      </w:pPr>
      <w:r>
        <w:rPr>
          <w:rStyle w:val="IntenseEmphasis"/>
          <w:rFonts w:eastAsia="SimSun"/>
          <w:b w:val="0"/>
          <w:bCs/>
          <w:lang w:eastAsia="zh-CN"/>
        </w:rPr>
        <w:t>Fujistu</w:t>
      </w:r>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 xml:space="preserve">In Option 3a, the model part(s) of the specified reference model structure and the model part(s) of the </w:t>
      </w:r>
      <w:r>
        <w:rPr>
          <w:i/>
        </w:rPr>
        <w:t>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5B0E11">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5B0E11">
      <w:pPr>
        <w:spacing w:after="120"/>
        <w:rPr>
          <w:rFonts w:eastAsiaTheme="minorEastAsia"/>
          <w:lang w:eastAsia="zh-CN"/>
        </w:rPr>
      </w:pPr>
      <w:bookmarkStart w:id="59" w:name="_Ref166254535"/>
      <w:r>
        <w:rPr>
          <w:b/>
        </w:rPr>
        <w:lastRenderedPageBreak/>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the feasibl</w:t>
      </w:r>
      <w:r>
        <w:rPr>
          <w:rFonts w:eastAsiaTheme="minorEastAsia"/>
          <w:b/>
          <w:bCs/>
          <w:iCs/>
          <w:lang w:eastAsia="zh-CN"/>
        </w:rPr>
        <w:t>ility</w:t>
      </w:r>
      <w:r>
        <w:rPr>
          <w:b/>
          <w:bCs/>
          <w:iCs/>
        </w:rPr>
        <w:t xml:space="preserve"> and methodology(s) on fully standardized reference model in RAN</w:t>
      </w:r>
      <w:r>
        <w:rPr>
          <w:rFonts w:eastAsiaTheme="minorEastAsia"/>
          <w:b/>
          <w:bCs/>
          <w:iCs/>
          <w:lang w:eastAsia="zh-CN"/>
        </w:rPr>
        <w:t>1.</w:t>
      </w:r>
      <w:bookmarkEnd w:id="59"/>
    </w:p>
    <w:p w14:paraId="70A2F075" w14:textId="77777777" w:rsidR="00C83B63" w:rsidRDefault="005B0E11">
      <w:pPr>
        <w:spacing w:after="120"/>
        <w:rPr>
          <w:rFonts w:eastAsia="SimSun"/>
          <w:b/>
          <w:lang w:eastAsia="zh-CN"/>
        </w:rPr>
      </w:pPr>
      <w:bookmarkStart w:id="60"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0"/>
    </w:p>
    <w:p w14:paraId="35EFB6E9" w14:textId="77777777" w:rsidR="00C83B63" w:rsidRDefault="005B0E11">
      <w:pPr>
        <w:pStyle w:val="Caption"/>
        <w:spacing w:after="120"/>
        <w:jc w:val="both"/>
        <w:rPr>
          <w:bCs w:val="0"/>
          <w:sz w:val="22"/>
          <w:szCs w:val="22"/>
        </w:rPr>
      </w:pPr>
      <w:bookmarkStart w:id="61"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xml:space="preserve">: If Option 4 is supported, prioritize the solution with dataset exchanged from the NW-side to UE-side consists of (target CSI, CSI </w:t>
      </w:r>
      <w:r>
        <w:rPr>
          <w:bCs w:val="0"/>
          <w:sz w:val="22"/>
          <w:szCs w:val="22"/>
        </w:rPr>
        <w:t>feedback).</w:t>
      </w:r>
      <w:bookmarkEnd w:id="61"/>
    </w:p>
    <w:p w14:paraId="4848CC9B" w14:textId="77777777" w:rsidR="00C83B63" w:rsidRDefault="005B0E11">
      <w:pPr>
        <w:pStyle w:val="Caption"/>
        <w:spacing w:after="120"/>
        <w:jc w:val="both"/>
        <w:rPr>
          <w:bCs w:val="0"/>
          <w:sz w:val="22"/>
          <w:szCs w:val="22"/>
        </w:rPr>
      </w:pPr>
      <w:bookmarkStart w:id="62"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2"/>
    </w:p>
    <w:p w14:paraId="2BDE267C" w14:textId="77777777" w:rsidR="00C83B63" w:rsidRDefault="005B0E11">
      <w:pPr>
        <w:pStyle w:val="Caption"/>
        <w:spacing w:after="120"/>
        <w:jc w:val="both"/>
        <w:rPr>
          <w:bCs w:val="0"/>
          <w:sz w:val="22"/>
          <w:szCs w:val="22"/>
        </w:rPr>
      </w:pPr>
      <w:bookmarkStart w:id="63"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3"/>
    </w:p>
    <w:p w14:paraId="0477242A" w14:textId="77777777" w:rsidR="00C83B63" w:rsidRDefault="005B0E11">
      <w:pPr>
        <w:pStyle w:val="Caption"/>
        <w:spacing w:after="120"/>
        <w:jc w:val="both"/>
        <w:rPr>
          <w:bCs w:val="0"/>
          <w:sz w:val="22"/>
          <w:szCs w:val="22"/>
        </w:rPr>
      </w:pPr>
      <w:bookmarkStart w:id="64"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4"/>
    </w:p>
    <w:p w14:paraId="69B30CD0" w14:textId="77777777" w:rsidR="00C83B63" w:rsidRDefault="005B0E11">
      <w:pPr>
        <w:pStyle w:val="Caption"/>
        <w:spacing w:after="120"/>
        <w:jc w:val="both"/>
        <w:rPr>
          <w:bCs w:val="0"/>
          <w:sz w:val="22"/>
          <w:szCs w:val="22"/>
        </w:rPr>
      </w:pPr>
      <w:bookmarkStart w:id="65"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5"/>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 xml:space="preserve">Inter-vendor </w:t>
            </w:r>
            <w:r>
              <w:rPr>
                <w:b/>
                <w:bCs/>
                <w:sz w:val="20"/>
              </w:rPr>
              <w:t>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 xml:space="preserve">igh if model parameters /model is </w:t>
            </w:r>
            <w:r>
              <w:rPr>
                <w:rFonts w:eastAsiaTheme="minorEastAsia"/>
                <w:sz w:val="20"/>
                <w:lang w:eastAsia="zh-CN"/>
              </w:rPr>
              <w:t>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 xml:space="preserve">Depends on whether additional information (e.g., dataset or information related to collecting dataset) is provided by NW-side. If the additional information is provided, can be better than Option 1/2, otherwise, can </w:t>
            </w:r>
            <w:r>
              <w:rPr>
                <w:sz w:val="20"/>
                <w:lang w:eastAsia="zh-CN"/>
              </w:rPr>
              <w:lastRenderedPageBreak/>
              <w:t>be w</w:t>
            </w:r>
            <w:r>
              <w:rPr>
                <w:rFonts w:eastAsiaTheme="minorEastAsia"/>
                <w:sz w:val="20"/>
                <w:lang w:val="x-none" w:eastAsia="zh-CN"/>
              </w:rPr>
              <w:t>orse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lastRenderedPageBreak/>
              <w:t>Poor interoperability</w:t>
            </w:r>
            <w:r>
              <w:rPr>
                <w:sz w:val="20"/>
              </w:rPr>
              <w:t xml:space="preserve"> </w:t>
            </w:r>
            <w:r>
              <w:rPr>
                <w:sz w:val="20"/>
                <w:lang w:eastAsia="zh-CN"/>
              </w:rPr>
              <w:t>,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model parameters transfer/model is exchanged using over-the-air </w:t>
            </w:r>
            <w:r>
              <w:rPr>
                <w:rFonts w:eastAsiaTheme="minorEastAsia"/>
                <w:sz w:val="20"/>
                <w:lang w:eastAsia="zh-CN"/>
              </w:rPr>
              <w:t>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 xml:space="preserve">Depends on whether additional information (e.g., dataset or </w:t>
            </w:r>
            <w:r>
              <w:rPr>
                <w:sz w:val="20"/>
                <w:lang w:eastAsia="zh-CN"/>
              </w:rPr>
              <w:t>information related to collecting dataset) is provided by NW-side. If the additional information is provided, can be better than Options 1/2/3, otherwise, can be w</w:t>
            </w:r>
            <w:r>
              <w:rPr>
                <w:rFonts w:eastAsiaTheme="minorEastAsia"/>
                <w:sz w:val="20"/>
                <w:lang w:val="x-none" w:eastAsia="zh-CN"/>
              </w:rPr>
              <w:t>orse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Might feasible if  additional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IntenseEmphasis"/>
          <w:rFonts w:eastAsia="SimSun"/>
          <w:b w:val="0"/>
          <w:bCs/>
          <w:lang w:eastAsia="zh-CN"/>
        </w:rPr>
      </w:pPr>
      <w:r>
        <w:rPr>
          <w:rStyle w:val="IntenseEmphasis"/>
          <w:rFonts w:eastAsia="SimSun"/>
          <w:b w:val="0"/>
          <w:bCs/>
          <w:lang w:eastAsia="zh-CN"/>
        </w:rPr>
        <w:lastRenderedPageBreak/>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 xml:space="preserve">(Concluded in </w:t>
            </w:r>
            <w:r>
              <w:rPr>
                <w:color w:val="000000" w:themeColor="text1"/>
                <w:kern w:val="2"/>
                <w:lang w:val="en-US" w:eastAsia="ja-JP"/>
              </w:rPr>
              <w:t>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orresponds to RAN4 options, e.g., RAN4-Option 3 or RAN4-Option 4. Further study and final conclusion is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 xml:space="preserve">Parameter exchange (CSI </w:t>
            </w:r>
            <w:r>
              <w:rPr>
                <w:lang w:val="en-US" w:eastAsia="ja-JP"/>
              </w:rPr>
              <w:t>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 xml:space="preserve">May be feasible, but more </w:t>
            </w:r>
            <w:r>
              <w:rPr>
                <w:color w:val="000000" w:themeColor="text1"/>
                <w:kern w:val="2"/>
                <w:lang w:val="en-US" w:eastAsia="ja-JP"/>
              </w:rPr>
              <w:t>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 xml:space="preserve">It is unclear how the UE side </w:t>
            </w:r>
            <w:r>
              <w:rPr>
                <w:lang w:eastAsia="ja-JP"/>
              </w:rPr>
              <w:t>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 xml:space="preserve">High (if model structure </w:t>
            </w:r>
            <w:r>
              <w:rPr>
                <w:rFonts w:eastAsiaTheme="minorEastAsia"/>
                <w:color w:val="000000" w:themeColor="text1"/>
                <w:kern w:val="2"/>
                <w:lang w:val="en-US" w:eastAsia="ja-JP"/>
              </w:rPr>
              <w:t>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 xml:space="preserve">Combination with Option 1 </w:t>
            </w:r>
            <w:r>
              <w:rPr>
                <w:lang w:val="en-US" w:eastAsia="ja-JP"/>
              </w:rPr>
              <w:t>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 xml:space="preserve">Potential to support </w:t>
            </w:r>
            <w:r>
              <w:rPr>
                <w:lang w:val="en-US" w:eastAsia="ja-JP"/>
              </w:rPr>
              <w:t>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 xml:space="preserve">Model </w:t>
            </w:r>
            <w:r>
              <w:rPr>
                <w:lang w:val="en-US" w:eastAsia="ja-JP"/>
              </w:rPr>
              <w:t>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5B0E11">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 xml:space="preserve">RAN 1 should down </w:t>
      </w:r>
      <w:r>
        <w:rPr>
          <w:b/>
          <w:i/>
          <w:iCs/>
          <w:lang w:eastAsia="zh-CN"/>
        </w:rPr>
        <w:t>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 xml:space="preserve">preferred if model structure or </w:t>
      </w:r>
      <w:r>
        <w:rPr>
          <w:b/>
          <w:bCs/>
          <w:i/>
          <w:iCs/>
          <w:lang w:eastAsia="zh-CN"/>
        </w:rPr>
        <w:t>format is exchanged from NW to UE.</w:t>
      </w:r>
    </w:p>
    <w:p w14:paraId="463DE181" w14:textId="77777777" w:rsidR="00C83B63" w:rsidRDefault="005B0E11">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6" w:name="_Toc166058323"/>
      <w:bookmarkStart w:id="67" w:name="_Toc161998000"/>
      <w:bookmarkStart w:id="68" w:name="_Toc161310086"/>
      <w:bookmarkStart w:id="69" w:name="_Toc174089466"/>
      <w:bookmarkStart w:id="70" w:name="_Toc174089341"/>
      <w:bookmarkStart w:id="71" w:name="_Toc173918037"/>
      <w:bookmarkStart w:id="72" w:name="_Toc173315409"/>
      <w:bookmarkStart w:id="73" w:name="_Toc173315337"/>
      <w:bookmarkStart w:id="74" w:name="_Toc173243435"/>
      <w:bookmarkStart w:id="75" w:name="_Toc173226197"/>
      <w:bookmarkStart w:id="76" w:name="_Toc166068760"/>
      <w:r>
        <w:rPr>
          <w:lang w:val="en-US"/>
        </w:rPr>
        <w:t>Due to performance limitation and also required high specification effort, we suggest deprioritizing Option 1 for inter-vendor training collaboration</w:t>
      </w:r>
      <w:bookmarkEnd w:id="66"/>
      <w:r>
        <w:rPr>
          <w:lang w:val="en-US"/>
        </w:rPr>
        <w:t>.</w:t>
      </w:r>
      <w:bookmarkEnd w:id="67"/>
      <w:bookmarkEnd w:id="68"/>
      <w:bookmarkEnd w:id="69"/>
      <w:bookmarkEnd w:id="70"/>
      <w:bookmarkEnd w:id="71"/>
      <w:bookmarkEnd w:id="72"/>
      <w:bookmarkEnd w:id="73"/>
      <w:bookmarkEnd w:id="74"/>
      <w:bookmarkEnd w:id="75"/>
      <w:bookmarkEnd w:id="76"/>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77" w:name="_Toc174089472"/>
      <w:bookmarkStart w:id="78" w:name="_Toc174089347"/>
      <w:bookmarkStart w:id="79" w:name="_Toc173918043"/>
      <w:bookmarkStart w:id="80" w:name="_Toc173315415"/>
      <w:bookmarkStart w:id="81" w:name="_Toc173315343"/>
      <w:bookmarkStart w:id="82" w:name="_Toc173243441"/>
      <w:bookmarkStart w:id="83" w:name="_Toc173226203"/>
      <w:bookmarkStart w:id="84" w:name="_Toc166068766"/>
      <w:bookmarkStart w:id="85"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7"/>
      <w:bookmarkEnd w:id="78"/>
      <w:bookmarkEnd w:id="79"/>
      <w:bookmarkEnd w:id="80"/>
      <w:bookmarkEnd w:id="81"/>
      <w:bookmarkEnd w:id="82"/>
      <w:bookmarkEnd w:id="83"/>
      <w:bookmarkEnd w:id="84"/>
      <w:bookmarkEnd w:id="85"/>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6" w:name="_Toc166058330"/>
      <w:bookmarkStart w:id="87" w:name="_Toc173226204"/>
      <w:bookmarkStart w:id="88" w:name="_Toc166068767"/>
      <w:bookmarkStart w:id="89" w:name="_Toc174089348"/>
      <w:bookmarkStart w:id="90" w:name="_Toc173918044"/>
      <w:bookmarkStart w:id="91" w:name="_Toc173315416"/>
      <w:bookmarkStart w:id="92" w:name="_Toc173315344"/>
      <w:bookmarkStart w:id="93" w:name="_Toc173243442"/>
      <w:bookmarkStart w:id="94" w:name="_Toc174089473"/>
      <w:r>
        <w:rPr>
          <w:lang w:val="en-US"/>
        </w:rPr>
        <w:t xml:space="preserve">For options based on exchange of information for both encoder and decoder model, we do not expect better performance compared to cases with exchange of only decoder model. </w:t>
      </w:r>
      <w:bookmarkEnd w:id="86"/>
      <w:bookmarkEnd w:id="87"/>
      <w:bookmarkEnd w:id="88"/>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9"/>
      <w:bookmarkEnd w:id="90"/>
      <w:bookmarkEnd w:id="91"/>
      <w:bookmarkEnd w:id="92"/>
      <w:bookmarkEnd w:id="93"/>
      <w:bookmarkEnd w:id="94"/>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5" w:name="_Toc174089350"/>
      <w:bookmarkStart w:id="96" w:name="_Toc173243444"/>
      <w:bookmarkStart w:id="97" w:name="_Toc173315346"/>
      <w:bookmarkStart w:id="98" w:name="_Toc173918046"/>
      <w:bookmarkStart w:id="99" w:name="_Toc173226206"/>
      <w:bookmarkStart w:id="100" w:name="_Toc166068769"/>
      <w:bookmarkStart w:id="101" w:name="_Toc166058332"/>
      <w:bookmarkStart w:id="102" w:name="_Toc173315418"/>
      <w:bookmarkStart w:id="103" w:name="_Toc174089475"/>
      <w:r>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5"/>
      <w:bookmarkEnd w:id="96"/>
      <w:bookmarkEnd w:id="97"/>
      <w:bookmarkEnd w:id="98"/>
      <w:bookmarkEnd w:id="99"/>
      <w:bookmarkEnd w:id="100"/>
      <w:bookmarkEnd w:id="101"/>
      <w:bookmarkEnd w:id="102"/>
      <w:bookmarkEnd w:id="103"/>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4" w:name="_Toc173226207"/>
      <w:bookmarkStart w:id="105" w:name="_Toc173243445"/>
      <w:bookmarkStart w:id="106" w:name="_Toc174089476"/>
      <w:bookmarkStart w:id="107" w:name="_Toc174089351"/>
      <w:bookmarkStart w:id="108" w:name="_Toc173918047"/>
      <w:bookmarkStart w:id="109" w:name="_Toc166068770"/>
      <w:bookmarkStart w:id="110" w:name="_Toc166058333"/>
      <w:bookmarkStart w:id="111" w:name="_Toc173315347"/>
      <w:bookmarkStart w:id="112"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4"/>
      <w:bookmarkEnd w:id="105"/>
      <w:bookmarkEnd w:id="106"/>
      <w:bookmarkEnd w:id="107"/>
      <w:bookmarkEnd w:id="108"/>
      <w:bookmarkEnd w:id="109"/>
      <w:bookmarkEnd w:id="110"/>
      <w:bookmarkEnd w:id="111"/>
      <w:bookmarkEnd w:id="112"/>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3" w:name="_Toc174089477"/>
      <w:bookmarkStart w:id="114" w:name="_Toc174089352"/>
      <w:bookmarkStart w:id="115" w:name="_Toc173918048"/>
      <w:bookmarkStart w:id="116" w:name="_Toc173315420"/>
      <w:bookmarkStart w:id="117" w:name="_Toc173315348"/>
      <w:bookmarkStart w:id="118" w:name="_Toc173243446"/>
      <w:bookmarkStart w:id="119" w:name="_Toc173226208"/>
      <w:bookmarkStart w:id="120" w:name="_Toc166068771"/>
      <w:bookmarkStart w:id="121" w:name="_Toc166058334"/>
      <w:r>
        <w:rPr>
          <w:lang w:val="en-US"/>
        </w:rPr>
        <w:t>Until further investigation, give higher priority to options based on offline engineering over options based on direct use of parameters.</w:t>
      </w:r>
      <w:bookmarkEnd w:id="113"/>
      <w:bookmarkEnd w:id="114"/>
      <w:bookmarkEnd w:id="115"/>
      <w:bookmarkEnd w:id="116"/>
      <w:bookmarkEnd w:id="117"/>
      <w:bookmarkEnd w:id="118"/>
      <w:bookmarkEnd w:id="119"/>
      <w:bookmarkEnd w:id="120"/>
      <w:bookmarkEnd w:id="121"/>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2" w:name="_Toc173315422"/>
      <w:bookmarkStart w:id="123" w:name="_Toc174089354"/>
      <w:bookmarkStart w:id="124" w:name="_Toc173315350"/>
      <w:bookmarkStart w:id="125" w:name="_Toc174089479"/>
      <w:bookmarkStart w:id="126" w:name="_Toc173918050"/>
      <w:bookmarkStart w:id="127" w:name="_Toc166068773"/>
      <w:bookmarkStart w:id="128" w:name="_Toc166058336"/>
      <w:bookmarkStart w:id="129" w:name="_Toc173243448"/>
      <w:bookmarkStart w:id="130" w:name="_Toc173226210"/>
      <w:r>
        <w:rPr>
          <w:lang w:val="en-US"/>
        </w:rPr>
        <w:t>At least for cases with offline-engineering step, prioritize schemes based on exchange of complete model (or options based on dataset exchange) over options based on exchange of model parameters only.</w:t>
      </w:r>
      <w:bookmarkEnd w:id="122"/>
      <w:bookmarkEnd w:id="123"/>
      <w:bookmarkEnd w:id="124"/>
      <w:bookmarkEnd w:id="125"/>
      <w:bookmarkEnd w:id="126"/>
      <w:bookmarkEnd w:id="127"/>
      <w:bookmarkEnd w:id="128"/>
      <w:bookmarkEnd w:id="129"/>
      <w:bookmarkEnd w:id="130"/>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1" w:name="_Toc173226212"/>
      <w:bookmarkStart w:id="132" w:name="_Toc166068775"/>
      <w:bookmarkStart w:id="133" w:name="_Toc166058338"/>
      <w:bookmarkStart w:id="134" w:name="_Toc174089481"/>
      <w:bookmarkStart w:id="135" w:name="_Toc174089356"/>
      <w:bookmarkStart w:id="136" w:name="_Toc173918052"/>
      <w:bookmarkStart w:id="137" w:name="_Toc173315424"/>
      <w:bookmarkStart w:id="138" w:name="_Toc173315352"/>
      <w:bookmarkStart w:id="139"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1"/>
      <w:bookmarkEnd w:id="132"/>
      <w:bookmarkEnd w:id="133"/>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4"/>
      <w:bookmarkEnd w:id="135"/>
      <w:bookmarkEnd w:id="136"/>
      <w:bookmarkEnd w:id="137"/>
      <w:bookmarkEnd w:id="138"/>
      <w:bookmarkEnd w:id="139"/>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0" w:name="_Toc158973328"/>
      <w:bookmarkStart w:id="141" w:name="_Toc159238679"/>
      <w:bookmarkStart w:id="142" w:name="_Toc159238149"/>
      <w:bookmarkStart w:id="143" w:name="_Toc161310090"/>
      <w:bookmarkStart w:id="144" w:name="_Toc174089483"/>
      <w:bookmarkStart w:id="145" w:name="_Toc174089358"/>
      <w:bookmarkStart w:id="146" w:name="_Toc173918054"/>
      <w:bookmarkStart w:id="147" w:name="_Toc173315426"/>
      <w:bookmarkStart w:id="148" w:name="_Toc173315354"/>
      <w:bookmarkStart w:id="149" w:name="_Toc173243452"/>
      <w:bookmarkStart w:id="150" w:name="_Toc158973606"/>
      <w:bookmarkStart w:id="151" w:name="_Toc158973288"/>
      <w:bookmarkStart w:id="152" w:name="_Toc158663622"/>
      <w:bookmarkStart w:id="153" w:name="_Toc158650822"/>
      <w:bookmarkStart w:id="154" w:name="_Toc158086043"/>
      <w:bookmarkStart w:id="155" w:name="_Toc158085949"/>
      <w:bookmarkStart w:id="156" w:name="_Toc166058340"/>
      <w:bookmarkStart w:id="157" w:name="_Toc161998004"/>
      <w:bookmarkStart w:id="158" w:name="_Toc173226214"/>
      <w:bookmarkStart w:id="159" w:name="_Toc166068777"/>
      <w:r>
        <w:rPr>
          <w:lang w:val="en-US"/>
        </w:rPr>
        <w:t>Support definition of pairing information based on the conditions/additional conditions assigned to the samples of the datasets used for training of the model.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0" w:name="_Toc174089485"/>
      <w:bookmarkStart w:id="161" w:name="_Toc174089360"/>
      <w:bookmarkStart w:id="162" w:name="_Toc173918056"/>
      <w:bookmarkStart w:id="163" w:name="_Toc173315428"/>
      <w:bookmarkStart w:id="164" w:name="_Toc173315356"/>
      <w:bookmarkStart w:id="165" w:name="_Toc173243454"/>
      <w:bookmarkStart w:id="166" w:name="_Toc173226216"/>
      <w:bookmarkStart w:id="167" w:name="_Toc166068779"/>
      <w:bookmarkStart w:id="168" w:name="_Toc166058342"/>
      <w:bookmarkStart w:id="169" w:name="_Toc161998006"/>
      <w:bookmarkStart w:id="170" w:name="_Toc161310092"/>
      <w:bookmarkStart w:id="171" w:name="_Toc159238681"/>
      <w:bookmarkStart w:id="172" w:name="_Toc159238151"/>
      <w:bookmarkStart w:id="173" w:name="_Toc158973608"/>
      <w:bookmarkStart w:id="174" w:name="_Toc158973330"/>
      <w:bookmarkStart w:id="175" w:name="_Toc158973290"/>
      <w:bookmarkStart w:id="176" w:name="_Toc158663624"/>
      <w:bookmarkStart w:id="177" w:name="_Toc158650824"/>
      <w:bookmarkStart w:id="178" w:name="_Toc158086045"/>
      <w:bookmarkStart w:id="179" w:name="_Toc158085951"/>
      <w:r>
        <w:rPr>
          <w:lang w:val="en-US"/>
        </w:rPr>
        <w:t>Further study model identification/selection procedures during inference time when different models have been developed for different UE-NW vendor pairs.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5B0E11">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5B0E11">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0" w:name="OLE_LINK193"/>
      <w:r>
        <w:rPr>
          <w:rFonts w:eastAsiaTheme="minorEastAsia"/>
          <w:b/>
          <w:i/>
          <w:szCs w:val="24"/>
          <w:lang w:val="en-US" w:eastAsia="zh-CN"/>
        </w:rPr>
        <w:t>RAN1 to prioritize the following options</w:t>
      </w:r>
      <w:bookmarkEnd w:id="180"/>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1" w:name="OLE_LINK73"/>
      <w:bookmarkEnd w:id="181"/>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 xml:space="preserve">Option 3a: Parameters received at the UE or UE-side goes through offline engineering at the </w:t>
      </w:r>
      <w:r>
        <w:rPr>
          <w:rFonts w:eastAsiaTheme="minorEastAsia"/>
          <w:b/>
          <w:i/>
          <w:szCs w:val="24"/>
          <w:lang w:eastAsia="zh-CN"/>
        </w:rPr>
        <w:t>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2" w:name="OLE_LINK179"/>
      <w:bookmarkStart w:id="183"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2"/>
      <w:bookmarkEnd w:id="183"/>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4" w:name="OLE_LINK68"/>
      <w:r>
        <w:rPr>
          <w:rFonts w:eastAsiaTheme="minorEastAsia"/>
          <w:b/>
          <w:i/>
          <w:szCs w:val="24"/>
          <w:lang w:val="en-US" w:eastAsia="zh-CN"/>
        </w:rPr>
        <w:t>RAN1 to prioritize the following options:</w:t>
      </w:r>
      <w:bookmarkEnd w:id="184"/>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5" w:name="OLE_LINK122"/>
      <w:bookmarkStart w:id="186" w:name="OLE_LINK117"/>
      <w:r>
        <w:rPr>
          <w:rFonts w:eastAsiaTheme="minorEastAsia"/>
          <w:b/>
          <w:i/>
          <w:szCs w:val="24"/>
          <w:lang w:eastAsia="zh-CN"/>
        </w:rPr>
        <w:lastRenderedPageBreak/>
        <w:t>Option 3a-2/5a-2: Model/Parameters exchanged from the NW-side to UE-side is CSI reconstruction part.</w:t>
      </w:r>
      <w:bookmarkEnd w:id="185"/>
      <w:bookmarkEnd w:id="186"/>
    </w:p>
    <w:p w14:paraId="5A469817" w14:textId="77777777" w:rsidR="00C83B63" w:rsidRDefault="00C83B63">
      <w:pPr>
        <w:rPr>
          <w:rStyle w:val="IntenseEmphasis"/>
          <w:rFonts w:eastAsia="SimSun"/>
          <w:b w:val="0"/>
          <w:bCs/>
          <w:lang w:eastAsia="zh-CN"/>
        </w:rPr>
      </w:pPr>
    </w:p>
    <w:p w14:paraId="6145919B" w14:textId="77777777" w:rsidR="00C83B63" w:rsidRDefault="005B0E11">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5B0E11">
      <w:pPr>
        <w:pStyle w:val="Caption"/>
        <w:rPr>
          <w:sz w:val="20"/>
          <w:szCs w:val="20"/>
          <w:lang w:eastAsia="ko-KR"/>
        </w:rPr>
      </w:pPr>
      <w:bookmarkStart w:id="187"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downprioritize the flavor of model/</w:t>
      </w:r>
      <w:r>
        <w:rPr>
          <w:sz w:val="20"/>
          <w:szCs w:val="20"/>
          <w:lang w:eastAsia="ko-KR"/>
        </w:rPr>
        <w:t>parameter/dataset exchange originating from the UE-side and ending at the NW-side as regards inter-vendor training collaboration options.</w:t>
      </w:r>
      <w:bookmarkEnd w:id="187"/>
    </w:p>
    <w:p w14:paraId="3E8C4C90" w14:textId="77777777" w:rsidR="00C83B63" w:rsidRDefault="005B0E11">
      <w:pPr>
        <w:pStyle w:val="Caption"/>
        <w:jc w:val="both"/>
        <w:rPr>
          <w:sz w:val="20"/>
          <w:szCs w:val="20"/>
        </w:rPr>
      </w:pPr>
      <w:bookmarkStart w:id="188"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downselection can be considered, prioritize Options 4-2, 4-3, which are to be possibly supplemented by Options 3a-2, 3a-3 as regards facilitation of reference CSI reconstruction model training and associated data exchange, whether it be training dataset or trained parameters.</w:t>
      </w:r>
      <w:bookmarkEnd w:id="188"/>
    </w:p>
    <w:p w14:paraId="2761F4E0" w14:textId="77777777" w:rsidR="00C83B63" w:rsidRDefault="005B0E11">
      <w:pPr>
        <w:pStyle w:val="Caption"/>
        <w:jc w:val="both"/>
        <w:rPr>
          <w:sz w:val="20"/>
          <w:szCs w:val="20"/>
        </w:rPr>
      </w:pPr>
      <w:bookmarkStart w:id="189"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89"/>
    </w:p>
    <w:p w14:paraId="73FBF091" w14:textId="77777777" w:rsidR="00C83B63" w:rsidRDefault="00C83B63">
      <w:pPr>
        <w:rPr>
          <w:rStyle w:val="IntenseEmphasis"/>
          <w:rFonts w:eastAsia="SimSun"/>
          <w:b w:val="0"/>
          <w:bCs/>
          <w:lang w:eastAsia="zh-CN"/>
        </w:rPr>
      </w:pPr>
    </w:p>
    <w:p w14:paraId="2348D78C" w14:textId="77777777" w:rsidR="00C83B63" w:rsidRDefault="005B0E11">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5B0E11">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 xml:space="preserve">Option based on the reference model delivery (i.e., Options 3 and 5) </w:t>
      </w:r>
      <w:r>
        <w:rPr>
          <w:b/>
          <w:bCs/>
        </w:rPr>
        <w:t>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5B0E11">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5B0E11">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0" w:name="_Ref174128474"/>
      <w:r>
        <w:t>Recommend option 3a-2 / 5a-2 with CSI reconstruction part sharing, or option 4-2 via sharing the input / output of CSI reconstruction part.</w:t>
      </w:r>
      <w:bookmarkEnd w:id="190"/>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r>
        <w:t>ing</w:t>
      </w:r>
      <w:r>
        <w:t xml:space="preserve"> can be either over-the-air-interface, or other signalling to be determined by other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1" w:name="_Ref174128484"/>
      <w:r>
        <w:t>Specification of model LCM aspects should accommodate models that are designed via proprietary structure and proprietary signallings.</w:t>
      </w:r>
      <w:bookmarkEnd w:id="191"/>
    </w:p>
    <w:p w14:paraId="5C9105A6" w14:textId="77777777" w:rsidR="00C83B63" w:rsidRDefault="00C83B63">
      <w:pPr>
        <w:rPr>
          <w:rStyle w:val="IntenseEmphasis"/>
          <w:rFonts w:eastAsia="SimSun"/>
          <w:b w:val="0"/>
          <w:bCs/>
          <w:lang w:eastAsia="zh-CN"/>
        </w:rPr>
      </w:pPr>
    </w:p>
    <w:p w14:paraId="429295A2" w14:textId="77777777" w:rsidR="00C83B63" w:rsidRDefault="005B0E11">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5B0E11">
      <w:pPr>
        <w:rPr>
          <w:rStyle w:val="IntenseEmphasis"/>
          <w:rFonts w:eastAsia="SimSun"/>
          <w:b w:val="0"/>
          <w:bCs/>
          <w:lang w:eastAsia="zh-CN"/>
        </w:rPr>
      </w:pPr>
      <w:r>
        <w:rPr>
          <w:rStyle w:val="IntenseEmphasis"/>
          <w:rFonts w:eastAsia="SimSun"/>
          <w:b w:val="0"/>
          <w:bCs/>
          <w:lang w:eastAsia="zh-CN"/>
        </w:rPr>
        <w:t xml:space="preserve">NTT </w:t>
      </w:r>
      <w:r>
        <w:rPr>
          <w:rStyle w:val="IntenseEmphasis"/>
          <w:rFonts w:eastAsia="SimSun"/>
          <w:b w:val="0"/>
          <w:bCs/>
          <w:lang w:eastAsia="zh-CN"/>
        </w:rPr>
        <w:t>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CEWiT</w:t>
      </w:r>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 xml:space="preserve">The standalone use of Option 4 is not preferred. It is recommended to use it as a supplementary option </w:t>
      </w:r>
      <w:r>
        <w:rPr>
          <w:rFonts w:eastAsiaTheme="minorEastAsia"/>
          <w:b/>
          <w:i/>
          <w:iCs/>
          <w:lang w:val="en-US" w:eastAsia="ko-KR"/>
        </w:rPr>
        <w:t>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 xml:space="preserve">Capture </w:t>
            </w:r>
            <w:r>
              <w:t>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ListParagraph"/>
              <w:numPr>
                <w:ilvl w:val="0"/>
                <w:numId w:val="66"/>
              </w:numPr>
              <w:spacing w:after="120"/>
              <w:jc w:val="left"/>
            </w:pPr>
            <w:r>
              <w:rPr>
                <w:highlight w:val="darkGray"/>
              </w:rPr>
              <w:t>Downselection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 xml:space="preserve">Further study </w:t>
            </w:r>
            <w:r>
              <w:rPr>
                <w:highlight w:val="darkGray"/>
              </w:rPr>
              <w:t>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Prioritize option 3/5, whether UE use it directly is upto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3b is priorized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Further study option suboptions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 xml:space="preserve">Further study how to standardize model </w:t>
            </w:r>
            <w:r>
              <w:rPr>
                <w:highlight w:val="darkGray"/>
              </w:rPr>
              <w:t>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Other aspects: model pairing, UE capability, model related aspects (scalability, layer handling) and  standardized quantization</w:t>
            </w:r>
          </w:p>
        </w:tc>
      </w:tr>
      <w:tr w:rsidR="00C83B63" w14:paraId="172615D9" w14:textId="77777777">
        <w:tc>
          <w:tcPr>
            <w:tcW w:w="1795" w:type="dxa"/>
          </w:tcPr>
          <w:p w14:paraId="03FD1B7C" w14:textId="77777777" w:rsidR="00C83B63" w:rsidRDefault="005B0E11">
            <w:r>
              <w:t>Fujistu</w:t>
            </w:r>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Down-select among suboptions</w:t>
            </w:r>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Option 3 and 5 are preferred, need further downselection</w:t>
            </w:r>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 xml:space="preserve">RAN1 conclude it is feasible to resolve inter-vendor </w:t>
            </w:r>
            <w:r>
              <w:t>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 xml:space="preserve">Focuses on </w:t>
            </w:r>
            <w:r>
              <w:rPr>
                <w:highlight w:val="cyan"/>
              </w:rPr>
              <w:t>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(7) Google, CMCC, Fujistu,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(4) Ericsson, Fujistu,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 xml:space="preserve">(5) Futurewei, Tejas Network </w:t>
            </w:r>
            <w:r>
              <w:t>(5b),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 xml:space="preserve">UE/NW </w:t>
            </w:r>
            <w:r>
              <w:t>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 xml:space="preserve">Feasibility of model structure and </w:t>
            </w:r>
            <w:r>
              <w:t>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 xml:space="preserve">Additional information, parameter precision, pre/post </w:t>
            </w:r>
            <w:r>
              <w:t>processing (option 3/4/5)</w:t>
            </w:r>
          </w:p>
        </w:tc>
        <w:tc>
          <w:tcPr>
            <w:tcW w:w="2605" w:type="dxa"/>
          </w:tcPr>
          <w:p w14:paraId="27B2AAA5" w14:textId="77777777" w:rsidR="00C83B63" w:rsidRDefault="005B0E11">
            <w:r>
              <w:t>Ericsson</w:t>
            </w:r>
          </w:p>
        </w:tc>
      </w:tr>
      <w:tr w:rsidR="00C83B63"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 xml:space="preserve">FFS: limited performance in the field, </w:t>
      </w:r>
      <w:r>
        <w:t>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2" w:name="_Hlk175002715"/>
      <w:r>
        <w:t>Sub-option comparison considering data distribution mismatch, proprietary information disclosure, comparison of additional information to be shared</w:t>
      </w:r>
      <w:bookmarkEnd w:id="192"/>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3" w:name="_Hlk175001004"/>
      <w:r>
        <w:t xml:space="preserve">Option 5 alone doesn’t fully address inter-vendor collaboration complexity but provides potential performance benefit and flexibility on top of Option 3 for </w:t>
      </w:r>
      <w:r>
        <w:t>vendors willing to do inter-vendor collaboration. Option 5 can be easily supported if Option 3 is supported. Study feasibility and additional specification impact of supporting Option 5 in comparison to Option 3</w:t>
      </w:r>
      <w:bookmarkEnd w:id="193"/>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4" w:name="_Hlk128025535"/>
      <w:bookmarkStart w:id="195" w:name="_Hlk128108235"/>
      <w:bookmarkStart w:id="196" w:name="_Hlk127797816"/>
      <w:bookmarkStart w:id="197" w:name="_Hlk163418061"/>
      <w:bookmarkStart w:id="198" w:name="_Hlk175000171"/>
      <w:r>
        <w:rPr>
          <w:sz w:val="24"/>
          <w:szCs w:val="24"/>
          <w:u w:val="single"/>
        </w:rPr>
        <w:lastRenderedPageBreak/>
        <w:t>Proposal 21a:</w:t>
      </w:r>
      <w:bookmarkEnd w:id="194"/>
      <w:bookmarkEnd w:id="195"/>
      <w:bookmarkEnd w:id="196"/>
      <w:bookmarkEnd w:id="197"/>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198"/>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199" w:name="_Hlk163419456"/>
            <w:bookmarkEnd w:id="199"/>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w:t>
            </w:r>
            <w:r>
              <w:rPr>
                <w:rFonts w:eastAsia="SimSun"/>
                <w:iCs/>
                <w:lang w:eastAsia="zh-CN"/>
              </w:rPr>
              <w:t>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 xml:space="preserve">Confirm the necessity of both directions - </w:t>
            </w:r>
            <w:r>
              <w:rPr>
                <w:strike/>
                <w:color w:val="FF0000"/>
              </w:rPr>
              <w:t>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 xml:space="preserve">Note: Option 5a is discussed along with 3a with the understanding that model structure is aligned offline among </w:t>
            </w:r>
            <w:r>
              <w:rPr>
                <w:strike/>
                <w:color w:val="7030A0"/>
              </w:rPr>
              <w:t>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Originally these 5 options were identified for the discussion of alleviating/resolving inter-vendor training collaboration issue, thus, we </w:t>
            </w:r>
            <w:r>
              <w:rPr>
                <w:rFonts w:eastAsia="SimSun"/>
                <w:iCs/>
                <w:lang w:eastAsia="zh-CN"/>
              </w:rPr>
              <w:t>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w:t>
            </w:r>
            <w:r>
              <w:rPr>
                <w:rFonts w:eastAsia="SimSun"/>
                <w:iCs/>
                <w:lang w:eastAsia="zh-CN"/>
              </w:rPr>
              <w:t>“recommend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feasibility issue is hard to be determined only in RAN1 </w:t>
            </w:r>
            <w:r>
              <w:rPr>
                <w:rFonts w:eastAsia="SimSun"/>
                <w:iCs/>
                <w:lang w:eastAsia="zh-CN"/>
              </w:rPr>
              <w:t>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w:t>
            </w:r>
            <w:r>
              <w:rPr>
                <w:rFonts w:eastAsia="SimSun"/>
                <w:iCs/>
                <w:lang w:eastAsia="zh-CN"/>
              </w:rPr>
              <w:t>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 xml:space="preserve">Note: Option 5a is discussed along with 3a with the understanding that model structure is aligned offline among </w:t>
            </w:r>
            <w:r>
              <w:rPr>
                <w:strike/>
                <w:color w:val="7030A0"/>
              </w:rPr>
              <w:t>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0"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0"/>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 And we want to make sure the proposal means option 5  is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feel it is too early to </w:t>
            </w:r>
            <w:r>
              <w:rPr>
                <w:rFonts w:eastAsia="SimSun"/>
                <w:iCs/>
                <w:lang w:eastAsia="zh-CN"/>
              </w:rPr>
              <w:t>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Generally fine to study both directions. For both directions, the sharing of reference </w:t>
            </w:r>
            <w:r>
              <w:rPr>
                <w:rFonts w:eastAsia="SimSun"/>
                <w:iCs/>
                <w:lang w:eastAsia="zh-CN"/>
              </w:rPr>
              <w:t>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6853D7">
        <w:tc>
          <w:tcPr>
            <w:tcW w:w="2335" w:type="dxa"/>
          </w:tcPr>
          <w:p w14:paraId="08B63C4D" w14:textId="77777777" w:rsidR="00E060AD" w:rsidRPr="005E10A1" w:rsidRDefault="00E060AD" w:rsidP="006853D7">
            <w:pPr>
              <w:rPr>
                <w:bCs/>
                <w:i/>
              </w:rPr>
            </w:pPr>
            <w:r w:rsidRPr="005E10A1">
              <w:rPr>
                <w:i/>
                <w:color w:val="00B050"/>
              </w:rPr>
              <w:t>Support / Can accept</w:t>
            </w:r>
          </w:p>
        </w:tc>
        <w:tc>
          <w:tcPr>
            <w:tcW w:w="7015" w:type="dxa"/>
          </w:tcPr>
          <w:p w14:paraId="5233FC8F" w14:textId="77777777" w:rsidR="00E060AD" w:rsidRPr="005E10A1" w:rsidRDefault="00E060AD" w:rsidP="006853D7">
            <w:pPr>
              <w:rPr>
                <w:bCs/>
                <w:iCs/>
              </w:rPr>
            </w:pPr>
          </w:p>
        </w:tc>
      </w:tr>
      <w:tr w:rsidR="00E060AD" w:rsidRPr="005E10A1" w14:paraId="686C971E" w14:textId="77777777" w:rsidTr="006853D7">
        <w:tc>
          <w:tcPr>
            <w:tcW w:w="2335" w:type="dxa"/>
          </w:tcPr>
          <w:p w14:paraId="0027B9FA" w14:textId="77777777" w:rsidR="00E060AD" w:rsidRPr="005E10A1" w:rsidRDefault="00E060AD" w:rsidP="006853D7">
            <w:pPr>
              <w:rPr>
                <w:bCs/>
                <w:i/>
              </w:rPr>
            </w:pPr>
            <w:r w:rsidRPr="005E10A1">
              <w:rPr>
                <w:i/>
                <w:color w:val="C00000"/>
              </w:rPr>
              <w:t>Object / Have a concern</w:t>
            </w:r>
          </w:p>
        </w:tc>
        <w:tc>
          <w:tcPr>
            <w:tcW w:w="7015" w:type="dxa"/>
          </w:tcPr>
          <w:p w14:paraId="0F165FF9" w14:textId="77777777" w:rsidR="00E060AD" w:rsidRPr="005E10A1" w:rsidRDefault="00E060AD" w:rsidP="006853D7">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6853D7">
            <w:pPr>
              <w:rPr>
                <w:i/>
              </w:rPr>
            </w:pPr>
            <w:r w:rsidRPr="005E10A1">
              <w:rPr>
                <w:i/>
              </w:rPr>
              <w:t>Company</w:t>
            </w:r>
          </w:p>
        </w:tc>
        <w:tc>
          <w:tcPr>
            <w:tcW w:w="7555" w:type="dxa"/>
          </w:tcPr>
          <w:p w14:paraId="7655CA91" w14:textId="77777777" w:rsidR="00E060AD" w:rsidRPr="005E10A1" w:rsidRDefault="00E060AD"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0733D1E" w14:textId="77777777" w:rsidR="00E060AD" w:rsidRPr="005E10A1" w:rsidRDefault="00E060AD" w:rsidP="006853D7">
            <w:pPr>
              <w:rPr>
                <w:b w:val="0"/>
                <w:bCs w:val="0"/>
                <w:iCs/>
              </w:rPr>
            </w:pPr>
          </w:p>
        </w:tc>
        <w:tc>
          <w:tcPr>
            <w:tcW w:w="7555" w:type="dxa"/>
          </w:tcPr>
          <w:p w14:paraId="2FFC5A1A"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C61231C" w14:textId="77777777" w:rsidR="00E060AD" w:rsidRPr="005E10A1" w:rsidRDefault="00E060AD" w:rsidP="006853D7">
            <w:pPr>
              <w:rPr>
                <w:b w:val="0"/>
                <w:bCs w:val="0"/>
                <w:iCs/>
              </w:rPr>
            </w:pPr>
          </w:p>
        </w:tc>
        <w:tc>
          <w:tcPr>
            <w:tcW w:w="7555" w:type="dxa"/>
          </w:tcPr>
          <w:p w14:paraId="058CB108"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bl>
    <w:p w14:paraId="7F5730E0" w14:textId="77777777" w:rsidR="00C83B63" w:rsidRDefault="00C83B63"/>
    <w:p w14:paraId="75D3FA0B" w14:textId="77777777" w:rsidR="00E060AD" w:rsidRDefault="00E060AD"/>
    <w:p w14:paraId="4EFAF5E3" w14:textId="77777777" w:rsidR="00C83B63" w:rsidRDefault="005B0E11">
      <w:pPr>
        <w:pStyle w:val="Heading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 xml:space="preserve">Some companies comment that </w:t>
      </w:r>
      <w:r>
        <w:t>feasibility needs to be studied before recommending normative work.</w:t>
      </w:r>
    </w:p>
    <w:p w14:paraId="6EAC372A" w14:textId="77777777" w:rsidR="00C83B63" w:rsidRDefault="005B0E11" w:rsidP="001A3B3C">
      <w:pPr>
        <w:pStyle w:val="ListParagraph"/>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RAN4 to confirm the feasibility, not sure whether RAN4 would conduct such feasibility confirmation and whether such confirmation would block RAN1 progress. Thus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 RAN4 has </w:t>
            </w:r>
            <w:r>
              <w:rPr>
                <w:rFonts w:eastAsia="SimSun"/>
                <w:iCs/>
                <w:lang w:eastAsia="zh-CN"/>
              </w:rPr>
              <w:t>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lastRenderedPageBreak/>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specifying an encoder or decoder for testing requirement,  but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Similar view with Huawei that the options listed above can meet not only for the testability but also at least for the </w:t>
            </w:r>
            <w:r>
              <w:rPr>
                <w:iCs/>
                <w:lang w:eastAsia="ko-KR"/>
              </w:rPr>
              <w:t>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lastRenderedPageBreak/>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xml:space="preserve">, </w:t>
            </w:r>
            <w:r>
              <w:t>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 xml:space="preserve">We </w:t>
            </w:r>
            <w:r>
              <w:rPr>
                <w:rFonts w:eastAsia="SimSun"/>
                <w:iCs/>
                <w:lang w:eastAsia="zh-CN"/>
              </w:rPr>
              <w:t>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 xml:space="preserve">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w:t>
      </w:r>
      <w:r>
        <w:lastRenderedPageBreak/>
        <w:t>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1" w:name="OLE_LINK1"/>
      <w:r>
        <w:t>strive to reuse the model structure of Case 0</w:t>
      </w:r>
      <w:bookmarkEnd w:id="201"/>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For Case 0, use spatial-frequency domain as a baseline. Angular and/or delay domain representation such as eType-II W2 may also be considered.</w:t>
      </w:r>
    </w:p>
    <w:p w14:paraId="193B0CA0" w14:textId="77777777" w:rsidR="00C83B63" w:rsidRDefault="005B0E11" w:rsidP="001A3B3C">
      <w:pPr>
        <w:pStyle w:val="ListParagraph"/>
        <w:numPr>
          <w:ilvl w:val="0"/>
          <w:numId w:val="122"/>
        </w:numPr>
      </w:pPr>
      <w:r>
        <w:t>For Case 2 and Case 3, use spatial-frequency domain as a baseline for each CSI observation instance. Angular, delay, and Doppler domain representation such as eType-II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struction of Case 2 and Case 3 may be different from that of Case 0. In general, the model struction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Huawei, HiSilicon</w:t>
            </w:r>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Precoding matrix as an input (as opposed to raw channel </w:t>
            </w:r>
            <w:r>
              <w:t>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 xml:space="preserve">For temporal domain aspects Case 2 and Case 3, strive to reuse the model structure of Case 0, with additional layers or operations either at the </w:t>
            </w:r>
            <w:r>
              <w:t>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as a baseline. Angular and/or delay domain representation such as eType-II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as a baseline for each CSI observation instance. Angular, delay, and Doppler domain representation such as eType-II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of  Transformer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 xml:space="preserve">Support in general. And Case 0 with only SF-domain CSI compression should be treated in higher </w:t>
            </w:r>
            <w:r>
              <w:rPr>
                <w:rFonts w:eastAsia="SimSun"/>
                <w:iCs/>
                <w:lang w:eastAsia="zh-CN"/>
              </w:rPr>
              <w:t>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w:t>
            </w:r>
            <w:r>
              <w:lastRenderedPageBreak/>
              <w:t xml:space="preserve">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lastRenderedPageBreak/>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r>
              <w:rPr>
                <w:rFonts w:eastAsia="SimSun"/>
                <w:iCs/>
                <w:lang w:eastAsia="zh-CN"/>
              </w:rPr>
              <w:t>CEWiT</w:t>
            </w:r>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6853D7">
        <w:tc>
          <w:tcPr>
            <w:tcW w:w="2335" w:type="dxa"/>
          </w:tcPr>
          <w:p w14:paraId="07BE9854" w14:textId="77777777" w:rsidR="000D6EE2" w:rsidRPr="005E10A1" w:rsidRDefault="000D6EE2" w:rsidP="006853D7">
            <w:pPr>
              <w:rPr>
                <w:bCs/>
                <w:i/>
              </w:rPr>
            </w:pPr>
            <w:r w:rsidRPr="005E10A1">
              <w:rPr>
                <w:i/>
                <w:color w:val="00B050"/>
              </w:rPr>
              <w:t>Support / Can accept</w:t>
            </w:r>
          </w:p>
        </w:tc>
        <w:tc>
          <w:tcPr>
            <w:tcW w:w="7015" w:type="dxa"/>
          </w:tcPr>
          <w:p w14:paraId="35E69240" w14:textId="77777777" w:rsidR="000D6EE2" w:rsidRPr="005E10A1" w:rsidRDefault="000D6EE2" w:rsidP="006853D7">
            <w:pPr>
              <w:rPr>
                <w:bCs/>
                <w:iCs/>
              </w:rPr>
            </w:pPr>
          </w:p>
        </w:tc>
      </w:tr>
      <w:tr w:rsidR="000D6EE2" w:rsidRPr="005E10A1" w14:paraId="0CE83024" w14:textId="77777777" w:rsidTr="006853D7">
        <w:tc>
          <w:tcPr>
            <w:tcW w:w="2335" w:type="dxa"/>
          </w:tcPr>
          <w:p w14:paraId="41FAE594" w14:textId="77777777" w:rsidR="000D6EE2" w:rsidRPr="005E10A1" w:rsidRDefault="000D6EE2" w:rsidP="006853D7">
            <w:pPr>
              <w:rPr>
                <w:bCs/>
                <w:i/>
              </w:rPr>
            </w:pPr>
            <w:r w:rsidRPr="005E10A1">
              <w:rPr>
                <w:i/>
                <w:color w:val="C00000"/>
              </w:rPr>
              <w:t>Object / Have a concern</w:t>
            </w:r>
          </w:p>
        </w:tc>
        <w:tc>
          <w:tcPr>
            <w:tcW w:w="7015" w:type="dxa"/>
          </w:tcPr>
          <w:p w14:paraId="51463190" w14:textId="77777777" w:rsidR="000D6EE2" w:rsidRPr="005E10A1" w:rsidRDefault="000D6EE2" w:rsidP="006853D7">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6853D7">
            <w:pPr>
              <w:rPr>
                <w:i/>
              </w:rPr>
            </w:pPr>
            <w:r w:rsidRPr="005E10A1">
              <w:rPr>
                <w:i/>
              </w:rPr>
              <w:t>Company</w:t>
            </w:r>
          </w:p>
        </w:tc>
        <w:tc>
          <w:tcPr>
            <w:tcW w:w="7555" w:type="dxa"/>
          </w:tcPr>
          <w:p w14:paraId="353FCD8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6853D7">
            <w:pPr>
              <w:rPr>
                <w:b w:val="0"/>
                <w:bCs w:val="0"/>
                <w:iCs/>
              </w:rPr>
            </w:pPr>
          </w:p>
        </w:tc>
        <w:tc>
          <w:tcPr>
            <w:tcW w:w="7555" w:type="dxa"/>
          </w:tcPr>
          <w:p w14:paraId="2F2F923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6853D7">
            <w:pPr>
              <w:rPr>
                <w:b w:val="0"/>
                <w:bCs w:val="0"/>
                <w:iCs/>
              </w:rPr>
            </w:pPr>
          </w:p>
        </w:tc>
        <w:tc>
          <w:tcPr>
            <w:tcW w:w="7555" w:type="dxa"/>
          </w:tcPr>
          <w:p w14:paraId="26BF37B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 xml:space="preserve">How to confirm the </w:t>
      </w:r>
      <w:r>
        <w:t>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Huawei, HiSilicon</w:t>
            </w:r>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Need to </w:t>
            </w:r>
            <w:r>
              <w:rPr>
                <w:rFonts w:eastAsia="SimSun"/>
                <w:iCs/>
                <w:lang w:eastAsia="zh-CN"/>
              </w:rPr>
              <w:t>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 xml:space="preserve">Please provide any other comments for this </w:t>
      </w:r>
      <w:r>
        <w:rPr>
          <w:lang w:val="en-US"/>
        </w:rPr>
        <w:t>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r>
        <w:rPr>
          <w:rStyle w:val="IntenseEmphasis"/>
          <w:bCs/>
        </w:rPr>
        <w:t>Futurewei</w:t>
      </w:r>
    </w:p>
    <w:p w14:paraId="0FF7243E" w14:textId="77777777" w:rsidR="00C83B63" w:rsidRDefault="005B0E11">
      <w:bookmarkStart w:id="202" w:name="OLE_LINK67"/>
      <w:bookmarkStart w:id="203"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Rel-16 eType II CB based quantization with new parameters to achieve better performance</w:t>
      </w:r>
      <w:bookmarkEnd w:id="202"/>
      <w:r>
        <w:rPr>
          <w:rFonts w:eastAsiaTheme="minorEastAsia"/>
          <w:b/>
          <w:bCs/>
          <w:i/>
          <w:lang w:eastAsia="zh-CN"/>
        </w:rPr>
        <w:t>.</w:t>
      </w:r>
      <w:bookmarkEnd w:id="203"/>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L= 8, 10, 12; p</w:t>
      </w:r>
      <w:r>
        <w:rPr>
          <w:rFonts w:eastAsiaTheme="minorEastAsia"/>
          <w:b/>
          <w:i/>
          <w:vertAlign w:val="subscript"/>
          <w:lang w:eastAsia="zh-CN"/>
        </w:rPr>
        <w:t>v</w:t>
      </w:r>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To alleviate UE complexity, it can be considered to limit the number of subband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r>
        <w:rPr>
          <w:rStyle w:val="IntenseEmphasis"/>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eType</w:t>
      </w:r>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w:t>
      </w:r>
      <w:r>
        <w:rPr>
          <w:b/>
          <w:bCs/>
          <w:i/>
          <w:iCs/>
          <w:lang w:eastAsia="zh-CN"/>
        </w:rPr>
        <w:lastRenderedPageBreak/>
        <w:t>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eTypeII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4" w:name="_Hlk162705050"/>
      <w:bookmarkEnd w:id="204"/>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5" w:name="_Hlk162705068"/>
      <w:r>
        <w:rPr>
          <w:i/>
        </w:rPr>
        <w:t>NW configures a threshold of data quality to UE and UE only reports the qualified data to NW</w:t>
      </w:r>
      <w:bookmarkEnd w:id="205"/>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xml:space="preserve">: Regarding the data collection for CSI compression, </w:t>
      </w:r>
      <w:r>
        <w:rPr>
          <w:i/>
          <w:sz w:val="20"/>
        </w:rPr>
        <w:t>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Additional condition information including cell/site/scenario related information such as cell/site/scenario ID, indoor/outdoor indication, LoS/NLoS flag and UE ID.</w:t>
      </w:r>
    </w:p>
    <w:p w14:paraId="4C523B01" w14:textId="77777777" w:rsidR="00C83B63" w:rsidRDefault="005B0E11">
      <w:pPr>
        <w:rPr>
          <w:rStyle w:val="IntenseEmphasis"/>
        </w:rPr>
      </w:pPr>
      <w:r>
        <w:rPr>
          <w:rStyle w:val="IntenseEmphasis"/>
        </w:rPr>
        <w:t>Fujistu</w:t>
      </w:r>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6" w:name="_Ref131624750"/>
      <w:r>
        <w:rPr>
          <w:b/>
        </w:rPr>
        <w:lastRenderedPageBreak/>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measurement based data collection.</w:t>
      </w:r>
      <w:bookmarkEnd w:id="206"/>
    </w:p>
    <w:p w14:paraId="79AA00E6" w14:textId="77777777" w:rsidR="00C83B63" w:rsidRDefault="005B0E11">
      <w:pPr>
        <w:spacing w:after="120"/>
        <w:rPr>
          <w:b/>
          <w:bCs/>
          <w:iCs/>
        </w:rPr>
      </w:pPr>
      <w:bookmarkStart w:id="207"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07"/>
    </w:p>
    <w:p w14:paraId="09F174B0" w14:textId="77777777" w:rsidR="00C83B63" w:rsidRDefault="005B0E11">
      <w:pPr>
        <w:spacing w:after="120"/>
        <w:rPr>
          <w:rFonts w:eastAsiaTheme="minorEastAsia"/>
          <w:b/>
          <w:bCs/>
          <w:iCs/>
          <w:lang w:eastAsia="zh-CN"/>
        </w:rPr>
      </w:pPr>
      <w:bookmarkStart w:id="208"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08"/>
    </w:p>
    <w:p w14:paraId="0F164474" w14:textId="77777777" w:rsidR="00C83B63" w:rsidRDefault="005B0E11">
      <w:pPr>
        <w:spacing w:after="120"/>
        <w:rPr>
          <w:b/>
          <w:bCs/>
          <w:iCs/>
        </w:rPr>
      </w:pPr>
      <w:bookmarkStart w:id="209"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09"/>
    </w:p>
    <w:p w14:paraId="644CD8AD" w14:textId="77777777" w:rsidR="00C83B63" w:rsidRDefault="005B0E11">
      <w:pPr>
        <w:spacing w:after="120"/>
        <w:rPr>
          <w:b/>
          <w:bCs/>
          <w:iCs/>
        </w:rPr>
      </w:pPr>
      <w:bookmarkStart w:id="210"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0"/>
    </w:p>
    <w:p w14:paraId="73214A13" w14:textId="77777777" w:rsidR="00C83B63" w:rsidRDefault="005B0E11">
      <w:pPr>
        <w:spacing w:after="120"/>
        <w:rPr>
          <w:b/>
          <w:bCs/>
          <w:iCs/>
        </w:rPr>
      </w:pPr>
      <w:bookmarkStart w:id="211"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1"/>
    </w:p>
    <w:p w14:paraId="5F23A3F3" w14:textId="77777777" w:rsidR="00C83B63" w:rsidRDefault="005B0E11">
      <w:pPr>
        <w:spacing w:after="120"/>
        <w:rPr>
          <w:rFonts w:eastAsiaTheme="minorEastAsia"/>
          <w:lang w:eastAsia="zh-CN"/>
        </w:rPr>
      </w:pPr>
      <w:bookmarkStart w:id="212"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2"/>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3" w:name="_Hlk163135186"/>
      <w:r>
        <w:rPr>
          <w:b/>
          <w:lang w:val="en-US" w:eastAsia="ja-JP"/>
        </w:rPr>
        <w:t>Observation 16: Assuming fast monitoring is 100s of ms order, U-plane, RRC or MAC-CE can be sufficient.</w:t>
      </w:r>
      <w:bookmarkEnd w:id="213"/>
    </w:p>
    <w:p w14:paraId="1597B80C" w14:textId="77777777" w:rsidR="00C83B63" w:rsidRDefault="005B0E11">
      <w:pPr>
        <w:snapToGrid w:val="0"/>
        <w:spacing w:after="0"/>
        <w:rPr>
          <w:b/>
          <w:lang w:val="en-US" w:eastAsia="ja-JP"/>
        </w:rPr>
      </w:pPr>
      <w:r>
        <w:rPr>
          <w:b/>
          <w:lang w:val="en-US" w:eastAsia="ja-JP"/>
        </w:rPr>
        <w:t>Observation 17: On data sample type / format for ground-truth CSI reporting, high resolution codebook-based format e.g., legacy codebook (e.g., eType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 xml:space="preserve">Observation 19: For </w:t>
      </w:r>
      <w:r>
        <w:rPr>
          <w:b/>
          <w:lang w:val="en-US" w:eastAsia="ja-JP"/>
        </w:rPr>
        <w:t>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4" w:name="_Toc166068754"/>
      <w:bookmarkStart w:id="215" w:name="_Toc174089330"/>
      <w:bookmarkStart w:id="216" w:name="_Toc173918026"/>
      <w:bookmarkStart w:id="217" w:name="_Toc173315398"/>
      <w:bookmarkStart w:id="218" w:name="_Toc173315326"/>
      <w:bookmarkStart w:id="219" w:name="_Toc173243424"/>
      <w:bookmarkStart w:id="220" w:name="_Toc173226191"/>
      <w:bookmarkStart w:id="221" w:name="_Toc159238661"/>
      <w:bookmarkStart w:id="222" w:name="_Toc166058317"/>
      <w:bookmarkStart w:id="223" w:name="_Toc161997985"/>
      <w:bookmarkStart w:id="224" w:name="_Toc159238131"/>
      <w:bookmarkStart w:id="225" w:name="_Toc174089455"/>
      <w:bookmarkStart w:id="226" w:name="_Toc158085934"/>
      <w:bookmarkStart w:id="227" w:name="_Toc158973589"/>
      <w:bookmarkStart w:id="228" w:name="_Toc158973311"/>
      <w:bookmarkStart w:id="229" w:name="_Toc158973271"/>
      <w:bookmarkStart w:id="230" w:name="_Toc158663597"/>
      <w:bookmarkStart w:id="231" w:name="_Toc158650807"/>
      <w:bookmarkStart w:id="232" w:name="_Toc158086031"/>
      <w:bookmarkStart w:id="233" w:name="_Toc161310069"/>
      <w:bookmarkStart w:id="234" w:name="_Toc158031310"/>
      <w:bookmarkStart w:id="235" w:name="_Toc158030420"/>
      <w:r>
        <w:rPr>
          <w:lang w:val="en-US"/>
        </w:rPr>
        <w:t>Support procedures/signaling enabling UE/NW to associate the data/samples with the conditions/additional conditions under which the data/samples has been collected.</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6" w:name="_Toc161997987"/>
      <w:bookmarkStart w:id="237" w:name="_Toc161310071"/>
      <w:bookmarkStart w:id="238" w:name="_Toc174089457"/>
      <w:bookmarkStart w:id="239" w:name="_Toc174089332"/>
      <w:bookmarkStart w:id="240" w:name="_Toc173918028"/>
      <w:bookmarkStart w:id="241" w:name="_Toc173315400"/>
      <w:bookmarkStart w:id="242" w:name="_Toc173315328"/>
      <w:bookmarkStart w:id="243" w:name="_Toc173243426"/>
      <w:bookmarkStart w:id="244" w:name="_Toc173226193"/>
      <w:bookmarkStart w:id="245" w:name="_Toc166068756"/>
      <w:bookmarkStart w:id="246" w:name="_Toc166058319"/>
      <w:bookmarkStart w:id="247" w:name="_Toc158973591"/>
      <w:bookmarkStart w:id="248" w:name="_Toc158973313"/>
      <w:bookmarkStart w:id="249" w:name="_Toc158973273"/>
      <w:bookmarkStart w:id="250" w:name="_Toc158663599"/>
      <w:bookmarkStart w:id="251" w:name="_Toc158650809"/>
      <w:bookmarkStart w:id="252" w:name="_Toc158086033"/>
      <w:bookmarkStart w:id="253" w:name="_Toc158085936"/>
      <w:bookmarkStart w:id="254" w:name="_Toc158031312"/>
      <w:bookmarkStart w:id="255" w:name="_Toc158030422"/>
      <w:bookmarkStart w:id="256" w:name="_Toc159238663"/>
      <w:bookmarkStart w:id="257" w:name="_Toc159238133"/>
      <w:r>
        <w:rPr>
          <w:lang w:val="en-US"/>
        </w:rPr>
        <w:lastRenderedPageBreak/>
        <w:t xml:space="preserve">Support procedures/signaling enabling UE/NW for </w:t>
      </w:r>
      <w:r>
        <w:rPr>
          <w:lang w:val="en-US"/>
        </w:rPr>
        <w:t>transmission of subset of samples among the set of measured/collected samples from the environment.</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58" w:name="_Toc158650813"/>
      <w:bookmarkStart w:id="259" w:name="_Toc158030424"/>
      <w:bookmarkStart w:id="260" w:name="_Toc159238666"/>
      <w:bookmarkStart w:id="261" w:name="_Toc158663603"/>
      <w:bookmarkStart w:id="262" w:name="_Toc174089460"/>
      <w:bookmarkStart w:id="263" w:name="_Toc174089335"/>
      <w:bookmarkStart w:id="264" w:name="_Toc173315403"/>
      <w:bookmarkStart w:id="265" w:name="_Toc173243429"/>
      <w:bookmarkStart w:id="266" w:name="_Toc173226196"/>
      <w:bookmarkStart w:id="267" w:name="_Toc166068759"/>
      <w:bookmarkStart w:id="268" w:name="_Toc173918031"/>
      <w:bookmarkStart w:id="269" w:name="_Toc158973276"/>
      <w:bookmarkStart w:id="270" w:name="_Toc173315331"/>
      <w:bookmarkStart w:id="271" w:name="_Toc161310074"/>
      <w:bookmarkStart w:id="272" w:name="_Toc161997990"/>
      <w:bookmarkStart w:id="273" w:name="_Toc159238136"/>
      <w:bookmarkStart w:id="274" w:name="_Toc158973594"/>
      <w:bookmarkStart w:id="275" w:name="_Toc158973316"/>
      <w:bookmarkStart w:id="276" w:name="_Toc158086035"/>
      <w:bookmarkStart w:id="277" w:name="_Toc158085938"/>
      <w:bookmarkStart w:id="278" w:name="_Toc158031314"/>
      <w:bookmarkStart w:id="279"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661C7FE" w14:textId="77777777" w:rsidR="00C83B63" w:rsidRDefault="005B0E11">
      <w:pPr>
        <w:rPr>
          <w:rStyle w:val="IntenseEmphasis"/>
          <w:lang w:val="en-US"/>
        </w:rPr>
      </w:pPr>
      <w:r>
        <w:rPr>
          <w:rStyle w:val="IntenseEmphasis"/>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b/>
        </w:rPr>
      </w:pPr>
      <w:r>
        <w:rPr>
          <w:rFonts w:ascii="SamsungOne 400" w:hAnsi="SamsungOne 400"/>
          <w:b/>
        </w:rPr>
        <w:t xml:space="preserve">For cases that require multiple time-domain samples for inference, cases 2/3/4/5, high resolution codebook quantization including temporal aspects, e.g., Rel-18 eType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m:t>
        </m:r>
        <m:r>
          <w:rPr>
            <w:rFonts w:ascii="Cambria Math" w:hAnsi="Cambria Math"/>
          </w:rPr>
          <m:t>=</m:t>
        </m:r>
        <m:r>
          <w:rPr>
            <w:rFonts w:ascii="Cambria Math" w:hAnsi="Cambria Math"/>
          </w:rPr>
          <m:t>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b/>
          <w:color w:val="000000"/>
          <w14:glow w14:rad="0">
            <w14:srgbClr w14:val="FFFFFF"/>
          </w14:glow>
        </w:rPr>
      </w:pPr>
      <w:r>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0" w:name="_Ref174128543"/>
      <w:r>
        <w:t xml:space="preserve">The triggering and / or configuration of UE side data collection should </w:t>
      </w:r>
      <w:r>
        <w:t>consider</w:t>
      </w:r>
      <w:bookmarkEnd w:id="280"/>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IntenseEmphasis"/>
        </w:rPr>
      </w:pPr>
      <w:r>
        <w:rPr>
          <w:rStyle w:val="IntenseEmphasis"/>
        </w:rPr>
        <w:lastRenderedPageBreak/>
        <w:t>CEWiT</w:t>
      </w:r>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 xml:space="preserve">Confirm the necessity and feasibility of UE report </w:t>
            </w:r>
            <w:r>
              <w:t>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NW configured rank, limit number of subbands</w:t>
            </w:r>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study OTA signaling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Report singlular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 xml:space="preserve">Dedicated RS or not, </w:t>
            </w:r>
            <w:r>
              <w:t>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lastRenderedPageBreak/>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r>
              <w:lastRenderedPageBreak/>
              <w:t>Fujistu</w:t>
            </w:r>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 xml:space="preserve">U-plan, RRC, MACCE sufficient for latency </w:t>
            </w:r>
            <w:r>
              <w:rPr>
                <w:highlight w:val="darkGray"/>
              </w:rPr>
              <w:t>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r>
              <w:t>CEWiT</w:t>
            </w:r>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lastRenderedPageBreak/>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Configuration of rank, number of subbands,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a little bit hesitant to touch on the mechanism outside </w:t>
            </w:r>
            <w:r>
              <w:rPr>
                <w:rFonts w:eastAsia="SimSun"/>
                <w:iCs/>
                <w:lang w:eastAsia="zh-CN"/>
              </w:rPr>
              <w:t>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w:t>
            </w:r>
            <w:r>
              <w:rPr>
                <w:rFonts w:eastAsia="SimSun"/>
                <w:iCs/>
                <w:lang w:eastAsia="zh-CN"/>
              </w:rPr>
              <w:t>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lastRenderedPageBreak/>
              <w:t>Huawei, HiSilicon</w:t>
            </w:r>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number of subbands,</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Configuration / reporting of temporal aspects for temporal case 2/3/4/5, e.g., association </w:t>
            </w:r>
            <w:r>
              <w:t>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lastRenderedPageBreak/>
              <w:t xml:space="preserve">Configuration of rank, </w:t>
            </w:r>
            <w:r>
              <w:rPr>
                <w:color w:val="FF0000"/>
              </w:rPr>
              <w:t>configuration of layer,</w:t>
            </w:r>
            <w:r>
              <w:t xml:space="preserve"> number of subbands,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OK </w:t>
            </w:r>
            <w:r>
              <w:rPr>
                <w:iCs/>
              </w:rPr>
              <w:t>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 xml:space="preserve">Generally fine. But listing the report associated ID without FFS is concerned as many </w:t>
            </w:r>
            <w:r>
              <w:rPr>
                <w:iCs/>
                <w:lang w:eastAsia="ko-KR"/>
              </w:rPr>
              <w:t>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r>
              <w:rPr>
                <w:rFonts w:eastAsia="SimSun"/>
                <w:iCs/>
                <w:lang w:val="en-US" w:eastAsia="zh-CN"/>
              </w:rPr>
              <w:t>CEWiT</w:t>
            </w:r>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usecase.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lastRenderedPageBreak/>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number of subbands</w:t>
      </w:r>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6853D7">
        <w:tc>
          <w:tcPr>
            <w:tcW w:w="2335" w:type="dxa"/>
          </w:tcPr>
          <w:p w14:paraId="62122661" w14:textId="77777777" w:rsidR="000D6EE2" w:rsidRPr="005E10A1" w:rsidRDefault="000D6EE2" w:rsidP="006853D7">
            <w:pPr>
              <w:rPr>
                <w:bCs/>
                <w:i/>
              </w:rPr>
            </w:pPr>
            <w:r w:rsidRPr="005E10A1">
              <w:rPr>
                <w:i/>
                <w:color w:val="00B050"/>
              </w:rPr>
              <w:t>Support / Can accept</w:t>
            </w:r>
          </w:p>
        </w:tc>
        <w:tc>
          <w:tcPr>
            <w:tcW w:w="7015" w:type="dxa"/>
          </w:tcPr>
          <w:p w14:paraId="6D5741DC" w14:textId="77777777" w:rsidR="000D6EE2" w:rsidRPr="005E10A1" w:rsidRDefault="000D6EE2" w:rsidP="006853D7">
            <w:pPr>
              <w:rPr>
                <w:bCs/>
                <w:iCs/>
              </w:rPr>
            </w:pPr>
          </w:p>
        </w:tc>
      </w:tr>
      <w:tr w:rsidR="000D6EE2" w:rsidRPr="005E10A1" w14:paraId="2F0BB277" w14:textId="77777777" w:rsidTr="006853D7">
        <w:tc>
          <w:tcPr>
            <w:tcW w:w="2335" w:type="dxa"/>
          </w:tcPr>
          <w:p w14:paraId="0E0E813D" w14:textId="77777777" w:rsidR="000D6EE2" w:rsidRPr="005E10A1" w:rsidRDefault="000D6EE2" w:rsidP="006853D7">
            <w:pPr>
              <w:rPr>
                <w:bCs/>
                <w:i/>
              </w:rPr>
            </w:pPr>
            <w:r w:rsidRPr="005E10A1">
              <w:rPr>
                <w:i/>
                <w:color w:val="C00000"/>
              </w:rPr>
              <w:t>Object / Have a concern</w:t>
            </w:r>
          </w:p>
        </w:tc>
        <w:tc>
          <w:tcPr>
            <w:tcW w:w="7015" w:type="dxa"/>
          </w:tcPr>
          <w:p w14:paraId="5D80BE26" w14:textId="77777777" w:rsidR="000D6EE2" w:rsidRPr="005E10A1" w:rsidRDefault="000D6EE2" w:rsidP="006853D7">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6853D7">
            <w:pPr>
              <w:rPr>
                <w:i/>
              </w:rPr>
            </w:pPr>
            <w:r w:rsidRPr="005E10A1">
              <w:rPr>
                <w:i/>
              </w:rPr>
              <w:t>Company</w:t>
            </w:r>
          </w:p>
        </w:tc>
        <w:tc>
          <w:tcPr>
            <w:tcW w:w="7555" w:type="dxa"/>
          </w:tcPr>
          <w:p w14:paraId="36C034B6"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A69D9AC" w14:textId="77777777" w:rsidR="000D6EE2" w:rsidRPr="005E10A1" w:rsidRDefault="000D6EE2" w:rsidP="006853D7">
            <w:pPr>
              <w:rPr>
                <w:b w:val="0"/>
                <w:bCs w:val="0"/>
                <w:iCs/>
              </w:rPr>
            </w:pPr>
          </w:p>
        </w:tc>
        <w:tc>
          <w:tcPr>
            <w:tcW w:w="7555" w:type="dxa"/>
          </w:tcPr>
          <w:p w14:paraId="69D06536"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6D895B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6853D7">
            <w:pPr>
              <w:rPr>
                <w:b w:val="0"/>
                <w:bCs w:val="0"/>
                <w:iCs/>
              </w:rPr>
            </w:pPr>
          </w:p>
        </w:tc>
        <w:tc>
          <w:tcPr>
            <w:tcW w:w="7555" w:type="dxa"/>
          </w:tcPr>
          <w:p w14:paraId="153A02C7"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 xml:space="preserve">NW configuration or UE request for UE side data </w:t>
      </w:r>
      <w:r>
        <w:t>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t>Configuration of associated ID that captures NW side additional condition</w:t>
      </w:r>
    </w:p>
    <w:p w14:paraId="4AE0440F" w14:textId="77777777" w:rsidR="00C83B63" w:rsidRDefault="005B0E11" w:rsidP="001A3B3C">
      <w:pPr>
        <w:pStyle w:val="ListParagraph"/>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lastRenderedPageBreak/>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main bullet, we think UE side data collection is also used to training model. This should be </w:t>
            </w:r>
            <w:r>
              <w:rPr>
                <w:rFonts w:eastAsia="SimSun"/>
                <w:iCs/>
                <w:lang w:eastAsia="zh-CN"/>
              </w:rPr>
              <w:t>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lastRenderedPageBreak/>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r>
              <w:rPr>
                <w:rFonts w:eastAsia="SimSun"/>
                <w:b w:val="0"/>
                <w:bCs w:val="0"/>
                <w:iCs/>
                <w:lang w:eastAsia="zh-CN"/>
              </w:rPr>
              <w:t>CEWiT</w:t>
            </w:r>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Generally OK with the proposal with samsung’s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6853D7">
        <w:tc>
          <w:tcPr>
            <w:tcW w:w="2335" w:type="dxa"/>
          </w:tcPr>
          <w:p w14:paraId="724C08EE" w14:textId="77777777" w:rsidR="000D6EE2" w:rsidRPr="005E10A1" w:rsidRDefault="000D6EE2" w:rsidP="006853D7">
            <w:pPr>
              <w:rPr>
                <w:bCs/>
                <w:i/>
              </w:rPr>
            </w:pPr>
            <w:r w:rsidRPr="005E10A1">
              <w:rPr>
                <w:i/>
                <w:color w:val="00B050"/>
              </w:rPr>
              <w:t>Support / Can accept</w:t>
            </w:r>
          </w:p>
        </w:tc>
        <w:tc>
          <w:tcPr>
            <w:tcW w:w="7015" w:type="dxa"/>
          </w:tcPr>
          <w:p w14:paraId="69FF79EF" w14:textId="77777777" w:rsidR="000D6EE2" w:rsidRPr="005E10A1" w:rsidRDefault="000D6EE2" w:rsidP="006853D7">
            <w:pPr>
              <w:rPr>
                <w:bCs/>
                <w:iCs/>
              </w:rPr>
            </w:pPr>
          </w:p>
        </w:tc>
      </w:tr>
      <w:tr w:rsidR="000D6EE2" w:rsidRPr="005E10A1" w14:paraId="103421ED" w14:textId="77777777" w:rsidTr="006853D7">
        <w:tc>
          <w:tcPr>
            <w:tcW w:w="2335" w:type="dxa"/>
          </w:tcPr>
          <w:p w14:paraId="56DA964D" w14:textId="77777777" w:rsidR="000D6EE2" w:rsidRPr="005E10A1" w:rsidRDefault="000D6EE2" w:rsidP="006853D7">
            <w:pPr>
              <w:rPr>
                <w:bCs/>
                <w:i/>
              </w:rPr>
            </w:pPr>
            <w:r w:rsidRPr="005E10A1">
              <w:rPr>
                <w:i/>
                <w:color w:val="C00000"/>
              </w:rPr>
              <w:t>Object / Have a concern</w:t>
            </w:r>
          </w:p>
        </w:tc>
        <w:tc>
          <w:tcPr>
            <w:tcW w:w="7015" w:type="dxa"/>
          </w:tcPr>
          <w:p w14:paraId="1AC4EFE7" w14:textId="77777777" w:rsidR="000D6EE2" w:rsidRPr="005E10A1" w:rsidRDefault="000D6EE2" w:rsidP="006853D7">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6853D7">
            <w:pPr>
              <w:rPr>
                <w:i/>
              </w:rPr>
            </w:pPr>
            <w:r w:rsidRPr="005E10A1">
              <w:rPr>
                <w:i/>
              </w:rPr>
              <w:t>Company</w:t>
            </w:r>
          </w:p>
        </w:tc>
        <w:tc>
          <w:tcPr>
            <w:tcW w:w="7555" w:type="dxa"/>
          </w:tcPr>
          <w:p w14:paraId="320982E2"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4D61278" w14:textId="77777777" w:rsidR="000D6EE2" w:rsidRPr="005E10A1" w:rsidRDefault="000D6EE2" w:rsidP="006853D7">
            <w:pPr>
              <w:rPr>
                <w:b w:val="0"/>
                <w:bCs w:val="0"/>
                <w:iCs/>
              </w:rPr>
            </w:pPr>
          </w:p>
        </w:tc>
        <w:tc>
          <w:tcPr>
            <w:tcW w:w="7555" w:type="dxa"/>
          </w:tcPr>
          <w:p w14:paraId="138F4AE8"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D033E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24F17FC" w14:textId="77777777" w:rsidR="000D6EE2" w:rsidRPr="005E10A1" w:rsidRDefault="000D6EE2" w:rsidP="006853D7">
            <w:pPr>
              <w:rPr>
                <w:b w:val="0"/>
                <w:bCs w:val="0"/>
                <w:iCs/>
              </w:rPr>
            </w:pPr>
          </w:p>
        </w:tc>
        <w:tc>
          <w:tcPr>
            <w:tcW w:w="7555" w:type="dxa"/>
          </w:tcPr>
          <w:p w14:paraId="0F57F94A"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 xml:space="preserve">Please </w:t>
      </w:r>
      <w:r>
        <w:rPr>
          <w:lang w:val="en-US"/>
        </w:rPr>
        <w:t>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lastRenderedPageBreak/>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r>
        <w:rPr>
          <w:rStyle w:val="IntenseEmphasis"/>
          <w:bCs/>
        </w:rPr>
        <w:t>Futurewei</w:t>
      </w:r>
    </w:p>
    <w:p w14:paraId="5CAF7B81" w14:textId="77777777" w:rsidR="00C83B63" w:rsidRDefault="005B0E11">
      <w:bookmarkStart w:id="281" w:name="OLE_LINK72"/>
      <w:bookmarkStart w:id="282"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Rel-16 eType II CB based quantization with new parameters to achieve better monitoring performance</w:t>
      </w:r>
      <w:bookmarkEnd w:id="281"/>
      <w:r>
        <w:rPr>
          <w:rFonts w:eastAsiaTheme="minorEastAsia"/>
          <w:b/>
          <w:bCs/>
          <w:i/>
          <w:lang w:eastAsia="zh-CN"/>
        </w:rPr>
        <w:t>.</w:t>
      </w:r>
      <w:bookmarkEnd w:id="282"/>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3" w:name="OLE_LINK120"/>
      <w:bookmarkStart w:id="284" w:name="OLE_LINK33"/>
      <w:bookmarkStart w:id="285" w:name="OLE_LINK5"/>
      <w:bookmarkEnd w:id="283"/>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4"/>
      <w:r>
        <w:rPr>
          <w:b/>
          <w:bCs/>
          <w:i/>
          <w:iCs/>
          <w:lang w:eastAsia="x-none"/>
        </w:rPr>
        <w:t>.</w:t>
      </w:r>
      <w:bookmarkEnd w:id="285"/>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5B0E11">
      <w:pPr>
        <w:rPr>
          <w:rStyle w:val="IntenseEmphasis"/>
          <w:bCs/>
        </w:rPr>
      </w:pPr>
      <w:r>
        <w:rPr>
          <w:rStyle w:val="IntenseEmphasis"/>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b/>
          <w:bCs/>
          <w:i/>
          <w:sz w:val="22"/>
          <w:szCs w:val="22"/>
          <w:lang w:eastAsia="zh-CN"/>
        </w:rPr>
        <w:lastRenderedPageBreak/>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 xml:space="preserve">New report </w:t>
      </w:r>
      <w:r>
        <w:rPr>
          <w:b/>
          <w:bCs/>
          <w:i/>
          <w:iCs/>
          <w:lang w:val="en-US" w:eastAsia="zh-CN"/>
        </w:rPr>
        <w:t>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Support a further enhancement to report subband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r>
        <w:rPr>
          <w:rStyle w:val="IntenseEmphasis"/>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 xml:space="preserve">Note: CSI reconstruction model at the UE-side can be the same as the </w:t>
      </w:r>
      <w:r>
        <w:rPr>
          <w:b/>
          <w:bCs/>
        </w:rPr>
        <w:t>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 xml:space="preserve">NW-side monitoring based on </w:t>
      </w:r>
      <w:r>
        <w:rPr>
          <w:b/>
          <w:bCs/>
          <w:i/>
          <w:iCs/>
        </w:rPr>
        <w:t>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lastRenderedPageBreak/>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6" w:name="_Hlk162705102"/>
      <w:bookmarkStart w:id="287" w:name="_Hlk162705133"/>
      <w:bookmarkEnd w:id="286"/>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87"/>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88" w:name="_Toc149938873"/>
      <w:bookmarkStart w:id="289" w:name="_Toc174112373"/>
      <w:r>
        <w:rPr>
          <w:rFonts w:ascii="Arial" w:hAnsi="Arial" w:cs="Arial"/>
          <w:sz w:val="20"/>
          <w:szCs w:val="20"/>
        </w:rPr>
        <w:t>Conclude that i</w:t>
      </w:r>
      <w:r>
        <w:rPr>
          <w:rFonts w:ascii="Arial" w:hAnsi="Arial" w:cs="Arial"/>
          <w:sz w:val="20"/>
          <w:szCs w:val="20"/>
          <w:lang w:val="en-US" w:eastAsia="fr-FR"/>
        </w:rPr>
        <w:t>t</w:t>
      </w:r>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88"/>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89"/>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0" w:name="_Toc174112374"/>
      <w:bookmarkStart w:id="291" w:name="_Toc149938916"/>
      <w:r>
        <w:rPr>
          <w:rFonts w:ascii="Arial" w:hAnsi="Arial" w:cs="Arial"/>
          <w:sz w:val="20"/>
          <w:szCs w:val="20"/>
          <w:lang w:eastAsia="fr-FR"/>
        </w:rPr>
        <w:t>In CSI compression using two-sided model use case, capture in TR that ground-truth CSI report based on enhancements of the eType</w:t>
      </w:r>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0"/>
      <w:bookmarkEnd w:id="291"/>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2" w:name="_Toc149938917"/>
      <w:bookmarkStart w:id="293" w:name="_Toc174112375"/>
      <w:r>
        <w:rPr>
          <w:rFonts w:ascii="Arial" w:hAnsi="Arial" w:cs="Arial"/>
          <w:sz w:val="20"/>
          <w:szCs w:val="20"/>
        </w:rPr>
        <w:t xml:space="preserve">Define the target-CSI format (e.g., Rel16 eType II CB with new parameters) </w:t>
      </w:r>
      <w:bookmarkEnd w:id="292"/>
      <w:r>
        <w:rPr>
          <w:rFonts w:ascii="Arial" w:hAnsi="Arial" w:cs="Arial"/>
          <w:sz w:val="20"/>
          <w:szCs w:val="20"/>
        </w:rPr>
        <w:t>for NW-side data collection (can reuse the ground truth defined for model training data collection)</w:t>
      </w:r>
      <w:bookmarkEnd w:id="293"/>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4" w:name="_Toc149938918"/>
      <w:bookmarkStart w:id="295"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4"/>
      <w:r>
        <w:rPr>
          <w:rFonts w:ascii="Arial" w:hAnsi="Arial" w:cs="Arial"/>
          <w:sz w:val="20"/>
          <w:szCs w:val="20"/>
        </w:rPr>
        <w:t>.</w:t>
      </w:r>
      <w:bookmarkEnd w:id="295"/>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6" w:name="_Toc149938919"/>
      <w:bookmarkStart w:id="297" w:name="_Toc174112377"/>
      <w:r>
        <w:rPr>
          <w:rFonts w:ascii="Arial" w:hAnsi="Arial" w:cs="Arial"/>
          <w:sz w:val="20"/>
          <w:szCs w:val="20"/>
        </w:rPr>
        <w:t>Signaling and configuration for event triggered and periodical data collection</w:t>
      </w:r>
      <w:bookmarkEnd w:id="296"/>
      <w:r>
        <w:rPr>
          <w:rFonts w:ascii="Arial" w:hAnsi="Arial" w:cs="Arial"/>
          <w:sz w:val="20"/>
          <w:szCs w:val="20"/>
        </w:rPr>
        <w:t xml:space="preserve"> at the NW-side.</w:t>
      </w:r>
      <w:bookmarkEnd w:id="297"/>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298"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298"/>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9" w:name="_Toc174112379"/>
      <w:r>
        <w:rPr>
          <w:rFonts w:ascii="Arial" w:hAnsi="Arial" w:cs="Arial"/>
          <w:sz w:val="20"/>
          <w:szCs w:val="20"/>
          <w:lang w:eastAsia="fr-FR"/>
        </w:rPr>
        <w:t>The format of the monitoring metrics</w:t>
      </w:r>
      <w:bookmarkEnd w:id="299"/>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0" w:name="_Toc174112380"/>
      <w:r>
        <w:rPr>
          <w:rFonts w:ascii="Arial" w:hAnsi="Arial" w:cs="Arial"/>
          <w:sz w:val="20"/>
          <w:szCs w:val="20"/>
          <w:lang w:eastAsia="fr-FR"/>
        </w:rPr>
        <w:t>Singaling and mechanisms for UE reporting monitoring metrics</w:t>
      </w:r>
      <w:bookmarkEnd w:id="300"/>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1" w:name="_Toc174112381"/>
      <w:r>
        <w:rPr>
          <w:rFonts w:ascii="Arial" w:hAnsi="Arial" w:cs="Arial"/>
          <w:sz w:val="20"/>
          <w:szCs w:val="20"/>
          <w:lang w:eastAsia="fr-FR"/>
        </w:rPr>
        <w:t>RAN4 performance testing of the reported monitoring metrics</w:t>
      </w:r>
      <w:bookmarkEnd w:id="301"/>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82"/>
      <w:r>
        <w:rPr>
          <w:rFonts w:ascii="Arial" w:hAnsi="Arial" w:cs="Arial"/>
          <w:sz w:val="20"/>
          <w:szCs w:val="20"/>
          <w:lang w:eastAsia="fr-FR"/>
        </w:rPr>
        <w:t xml:space="preserve">Data collection at the NW-side based on UE reporting monitoring data samples including target CSI, encoder output </w:t>
      </w:r>
      <w:r>
        <w:rPr>
          <w:rFonts w:ascii="Arial" w:hAnsi="Arial" w:cs="Arial"/>
          <w:sz w:val="20"/>
          <w:szCs w:val="20"/>
          <w:lang w:eastAsia="fr-FR"/>
        </w:rPr>
        <w:t>and monitoring metrics (to enable NW-side test the quality of the reported monitoring metric in the field).</w:t>
      </w:r>
      <w:bookmarkEnd w:id="302"/>
    </w:p>
    <w:p w14:paraId="125E1EE0" w14:textId="77777777" w:rsidR="00C83B63" w:rsidRDefault="00C83B63">
      <w:pPr>
        <w:rPr>
          <w:rFonts w:eastAsia="SimSun"/>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lastRenderedPageBreak/>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 xml:space="preserve">With ground-truth CSI reported from UE, NW compares expected CSI </w:t>
      </w:r>
      <w:r>
        <w:rPr>
          <w:rFonts w:eastAsiaTheme="minorEastAsia"/>
          <w:b/>
          <w:szCs w:val="21"/>
          <w:lang w:eastAsia="zh-CN"/>
        </w:rPr>
        <w:t>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w:t>
      </w:r>
      <w:r>
        <w:rPr>
          <w:rFonts w:eastAsiaTheme="minorEastAsia"/>
          <w:b/>
          <w:szCs w:val="21"/>
        </w:rPr>
        <w:t>monitoring, consider target CSI reporting by UE via legacy eT2 codebook or eT2-like high-resolution codebook ;</w:t>
      </w:r>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 xml:space="preserve">Step 1(applicable to Option 3/5 ):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ListParagraph"/>
        <w:numPr>
          <w:ilvl w:val="0"/>
          <w:numId w:val="60"/>
        </w:numPr>
        <w:spacing w:after="0"/>
        <w:rPr>
          <w:rFonts w:eastAsia="SimSun"/>
          <w:b/>
          <w:bCs/>
          <w:i/>
          <w:iCs/>
          <w:lang w:eastAsia="zh-CN"/>
        </w:rPr>
      </w:pPr>
      <w:r>
        <w:rPr>
          <w:rFonts w:eastAsia="SimSun"/>
          <w:b/>
          <w:bCs/>
          <w:i/>
          <w:iCs/>
          <w:lang w:eastAsia="zh-CN"/>
        </w:rPr>
        <w:lastRenderedPageBreak/>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 xml:space="preserve">Step 1 (applicable to Option 3/5 ):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 xml:space="preserve">Depends on the number of </w:t>
            </w:r>
            <w:r>
              <w:rPr>
                <w:b/>
                <w:bCs/>
                <w:sz w:val="16"/>
                <w:szCs w:val="16"/>
                <w:lang w:eastAsia="zh-CN"/>
              </w:rPr>
              <w:t>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 xml:space="preserve">Option1: </w:t>
            </w:r>
            <w:r>
              <w:rPr>
                <w:b/>
                <w:bCs/>
                <w:sz w:val="16"/>
                <w:szCs w:val="16"/>
              </w:rPr>
              <w:t>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Depends on the number of output</w:t>
            </w:r>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Depends on the number of estimation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r>
              <w:rPr>
                <w:b/>
                <w:bCs/>
                <w:sz w:val="16"/>
                <w:szCs w:val="16"/>
              </w:rPr>
              <w:t>estimation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 xml:space="preserve">Require to </w:t>
            </w:r>
            <w:r>
              <w:rPr>
                <w:b/>
                <w:bCs/>
                <w:sz w:val="16"/>
                <w:szCs w:val="16"/>
                <w:lang w:eastAsia="zh-CN"/>
              </w:rPr>
              <w:t>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r>
              <w:rPr>
                <w:b/>
                <w:bCs/>
                <w:sz w:val="16"/>
                <w:szCs w:val="16"/>
                <w:lang w:eastAsia="zh-CN"/>
              </w:rPr>
              <w:t>output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IntenseEmphasis"/>
          <w:bCs/>
        </w:rPr>
      </w:pPr>
      <w:r>
        <w:rPr>
          <w:rStyle w:val="IntenseEmphasis"/>
          <w:bCs/>
        </w:rPr>
        <w:lastRenderedPageBreak/>
        <w:t>Fujistu</w:t>
      </w:r>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 xml:space="preserve">For CSI compression using two-sided AI/ML models, the feasibility, reliability, and generalization capability of the UE-side AI/ML model </w:t>
      </w:r>
      <w:r>
        <w:rPr>
          <w:i/>
        </w:rPr>
        <w:t>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 xml:space="preserve">For CSI compression using two-sided </w:t>
      </w:r>
      <w:r>
        <w:rPr>
          <w:i/>
        </w:rPr>
        <w:t>AI/ML models, RAN1 to study the signaling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3"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3"/>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xml:space="preserve">: The target CSI is reported </w:t>
      </w:r>
      <w:r>
        <w:rPr>
          <w:b/>
          <w:bCs/>
          <w:iCs/>
          <w:szCs w:val="20"/>
        </w:rPr>
        <w:t>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lastRenderedPageBreak/>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4"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4"/>
    </w:p>
    <w:p w14:paraId="3137C65C" w14:textId="77777777" w:rsidR="00C83B63" w:rsidRDefault="005B0E11">
      <w:pPr>
        <w:spacing w:after="120"/>
      </w:pPr>
      <w:bookmarkStart w:id="305"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5"/>
    </w:p>
    <w:p w14:paraId="43C1977B" w14:textId="77777777" w:rsidR="00C83B63" w:rsidRDefault="005B0E11">
      <w:pPr>
        <w:spacing w:after="120"/>
        <w:rPr>
          <w:b/>
        </w:rPr>
      </w:pPr>
      <w:bookmarkStart w:id="306"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6"/>
    </w:p>
    <w:p w14:paraId="74DD1E46" w14:textId="77777777" w:rsidR="00C83B63" w:rsidRDefault="005B0E11">
      <w:pPr>
        <w:spacing w:after="120"/>
        <w:rPr>
          <w:b/>
        </w:rPr>
      </w:pPr>
      <w:bookmarkStart w:id="307"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07"/>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 xml:space="preserve">Direction 1: Network-side monitoring based on the target CSI with realistic channel </w:t>
      </w:r>
      <w:r>
        <w:rPr>
          <w:b/>
          <w:lang w:val="en-US" w:eastAsia="ja-JP"/>
        </w:rPr>
        <w:t>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w:t>
      </w:r>
      <w:r>
        <w:rPr>
          <w:b/>
          <w:i/>
          <w:iCs/>
          <w:lang w:eastAsia="zh-CN"/>
        </w:rPr>
        <w:t>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08" w:name="_Toc174089461"/>
      <w:bookmarkStart w:id="309" w:name="_Toc174089336"/>
      <w:bookmarkStart w:id="310" w:name="_Toc173918032"/>
      <w:bookmarkStart w:id="311" w:name="_Toc173315404"/>
      <w:bookmarkStart w:id="312" w:name="_Toc173315332"/>
      <w:bookmarkStart w:id="313"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08"/>
      <w:bookmarkEnd w:id="309"/>
      <w:bookmarkEnd w:id="310"/>
      <w:bookmarkEnd w:id="311"/>
      <w:bookmarkEnd w:id="312"/>
      <w:bookmarkEnd w:id="313"/>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4" w:name="_Toc174089338"/>
      <w:bookmarkStart w:id="315" w:name="_Toc173243432"/>
      <w:bookmarkStart w:id="316" w:name="_Toc173315334"/>
      <w:bookmarkStart w:id="317" w:name="_Toc173918034"/>
      <w:bookmarkStart w:id="318" w:name="_Toc173315406"/>
      <w:bookmarkStart w:id="319"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4"/>
      <w:bookmarkEnd w:id="315"/>
      <w:bookmarkEnd w:id="316"/>
      <w:bookmarkEnd w:id="317"/>
      <w:bookmarkEnd w:id="318"/>
      <w:bookmarkEnd w:id="319"/>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0" w:name="_Toc174089464"/>
      <w:bookmarkStart w:id="321" w:name="_Toc174089339"/>
      <w:bookmarkStart w:id="322" w:name="_Toc173918035"/>
      <w:bookmarkStart w:id="323" w:name="_Toc173315407"/>
      <w:bookmarkStart w:id="324" w:name="_Toc173315335"/>
      <w:bookmarkStart w:id="325" w:name="_Toc173243433"/>
      <w:r>
        <w:rPr>
          <w:lang w:val="en-US"/>
        </w:rPr>
        <w:t>Study mechanism for root-cause determination based on exchange of some test data-set between the NW and the UE.</w:t>
      </w:r>
      <w:bookmarkEnd w:id="320"/>
      <w:bookmarkEnd w:id="321"/>
      <w:bookmarkEnd w:id="322"/>
      <w:bookmarkEnd w:id="323"/>
      <w:bookmarkEnd w:id="324"/>
      <w:bookmarkEnd w:id="325"/>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6" w:name="_Toc174089340"/>
      <w:bookmarkStart w:id="327" w:name="_Toc173918036"/>
      <w:bookmarkStart w:id="328" w:name="_Toc174089465"/>
      <w:bookmarkStart w:id="329" w:name="_Toc173243434"/>
      <w:bookmarkStart w:id="330" w:name="_Toc173315408"/>
      <w:bookmarkStart w:id="331" w:name="_Toc173315336"/>
      <w:r>
        <w:rPr>
          <w:lang w:val="en-US"/>
        </w:rPr>
        <w:t>Study mechanism for root-cause determination based on exchange of information regarding the NW-side trained encoder and/or decoder model.</w:t>
      </w:r>
      <w:bookmarkEnd w:id="326"/>
      <w:bookmarkEnd w:id="327"/>
      <w:bookmarkEnd w:id="328"/>
      <w:bookmarkEnd w:id="329"/>
      <w:bookmarkEnd w:id="330"/>
      <w:bookmarkEnd w:id="331"/>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r>
        <w:rPr>
          <w:rStyle w:val="IntenseEmphasis"/>
          <w:bCs/>
        </w:rPr>
        <w:t>InterDigital</w:t>
      </w:r>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 xml:space="preserve">Appropriate UE-side monitoring metric which </w:t>
      </w:r>
      <w:r>
        <w:rPr>
          <w:b/>
          <w:bCs/>
          <w:lang w:val="en-US"/>
        </w:rPr>
        <w:t>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2" w:name="OLE_LINK172"/>
      <w:bookmarkStart w:id="333" w:name="OLE_LINK171"/>
      <w:r>
        <w:rPr>
          <w:rFonts w:eastAsiaTheme="minorEastAsia"/>
          <w:b/>
          <w:i/>
          <w:szCs w:val="24"/>
          <w:lang w:val="en-US" w:eastAsia="zh-CN"/>
        </w:rPr>
        <w:t xml:space="preserve">Proposal 6: </w:t>
      </w:r>
      <w:r>
        <w:rPr>
          <w:rFonts w:eastAsiaTheme="minorEastAsia"/>
          <w:b/>
          <w:i/>
          <w:szCs w:val="24"/>
          <w:lang w:val="en-US" w:eastAsia="zh-CN"/>
        </w:rPr>
        <w:t>For NW-side monitoring, the AI CSI and associated target CSI can be reported in the same reporting instance, or two separate reports.</w:t>
      </w:r>
      <w:bookmarkEnd w:id="332"/>
      <w:bookmarkEnd w:id="333"/>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4"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4"/>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5"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xml:space="preserve">: In order to support root-cause determination of model failure, 3GPP should consider </w:t>
      </w:r>
      <w:r>
        <w:rPr>
          <w:sz w:val="20"/>
          <w:szCs w:val="20"/>
        </w:rPr>
        <w:t>investigating feasibility of AI/ML-assisted root cause identification method.</w:t>
      </w:r>
      <w:bookmarkEnd w:id="335"/>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r>
              <w:rPr>
                <w:rFonts w:ascii="Cambria Math" w:hAnsi="Cambria Math"/>
              </w:rPr>
              <m:t>⁡</m:t>
            </m:r>
            <m:d>
              <m:dPr>
                <m:ctrlPr>
                  <w:rPr>
                    <w:rFonts w:ascii="Cambria Math" w:hAnsi="Cambria Math"/>
                  </w:rPr>
                </m:ctrlPr>
              </m:dPr>
              <m:e>
                <m:r>
                  <w:rPr>
                    <w:rFonts w:ascii="Cambria Math" w:hAnsi="Cambria Math"/>
                  </w:rPr>
                  <m:t>1</m:t>
                </m:r>
              </m:e>
            </m:d>
          </m:den>
        </m:f>
        <m:r>
          <w:rPr>
            <w:rFonts w:ascii="Cambria Math" w:hAnsi="Cambria Math"/>
          </w:rPr>
          <m:t>exp</m:t>
        </m:r>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KPIGenie  is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 xml:space="preserve">Discuss NW-side AI/ML model monitoring using uplink CSI samples collected from </w:t>
      </w:r>
      <w:r>
        <w:t>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 xml:space="preserve">UL overhead (SRS </w:t>
            </w:r>
            <w:r>
              <w:rPr>
                <w:rFonts w:eastAsia="SimSun"/>
                <w:lang w:val="en-US" w:eastAsia="zh-CN"/>
              </w:rPr>
              <w:t>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 xml:space="preserve">High: UE to support KPI </w:t>
            </w:r>
            <w:r>
              <w:rPr>
                <w:rFonts w:eastAsia="SimSun"/>
                <w:lang w:val="en-US" w:eastAsia="zh-CN"/>
              </w:rPr>
              <w:t>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Direct monitoring  output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 xml:space="preserve">Need FFS </w:t>
            </w:r>
            <w:r>
              <w:rPr>
                <w:rFonts w:eastAsia="SimSun"/>
                <w:lang w:val="en-US" w:eastAsia="zh-CN"/>
              </w:rPr>
              <w:t>(can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 xml:space="preserve">eT2-like CB </w:t>
            </w:r>
            <w:r>
              <w:rPr>
                <w:rFonts w:eastAsia="SimSun"/>
                <w:lang w:val="en-US" w:eastAsia="zh-CN"/>
              </w:rPr>
              <w:t>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 xml:space="preserve">For the NW-side monitoring, the eT2-like CSI-based approach has better </w:t>
      </w:r>
      <w:r>
        <w:rPr>
          <w:rFonts w:eastAsia="SimSun"/>
          <w:b/>
          <w:bCs/>
          <w:szCs w:val="18"/>
          <w:lang w:val="en-US" w:eastAsia="zh-CN"/>
        </w:rPr>
        <w:t>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t>Qualcomm Incorporated</w:t>
      </w:r>
    </w:p>
    <w:p w14:paraId="4E61692F" w14:textId="77777777" w:rsidR="00C83B63" w:rsidRDefault="005B0E11" w:rsidP="001A3B3C">
      <w:pPr>
        <w:pStyle w:val="Proposal0"/>
        <w:numPr>
          <w:ilvl w:val="0"/>
          <w:numId w:val="165"/>
        </w:numPr>
      </w:pPr>
      <w:bookmarkStart w:id="336" w:name="_Ref174128493"/>
      <w:r>
        <w:t xml:space="preserve">Consider </w:t>
      </w:r>
      <w:r>
        <w:t>two-phase mechanism for performance monitoring and identification of root cause</w:t>
      </w:r>
      <w:bookmarkEnd w:id="336"/>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37" w:name="_Ref174128531"/>
      <w:r>
        <w:t>Recommend following model performance monitoring mechanisms for normative work, and study potential specification impacts of triggering / configuration / reporting of the ground-truth</w:t>
      </w:r>
      <w:bookmarkEnd w:id="337"/>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lastRenderedPageBreak/>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r>
        <w:rPr>
          <w:rStyle w:val="IntenseEmphasis"/>
          <w:bCs/>
        </w:rPr>
        <w:t>CEWiT</w:t>
      </w:r>
    </w:p>
    <w:p w14:paraId="2A690C41" w14:textId="77777777" w:rsidR="00C83B63" w:rsidRDefault="005B0E11">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lastRenderedPageBreak/>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 xml:space="preserve">Separate monitoring for predication and </w:t>
            </w:r>
            <w:r>
              <w:t>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enh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 xml:space="preserve">high-res eT2 </w:t>
            </w:r>
            <w:r>
              <w:rPr>
                <w:highlight w:val="yellow"/>
              </w:rPr>
              <w:t>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Define format, mechanisms, signaling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r>
              <w:t>Fujistu</w:t>
            </w:r>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study signaling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lastRenderedPageBreak/>
              <w:t>CATT</w:t>
            </w:r>
          </w:p>
        </w:tc>
        <w:tc>
          <w:tcPr>
            <w:tcW w:w="7554" w:type="dxa"/>
          </w:tcPr>
          <w:p w14:paraId="5EFE7E99" w14:textId="77777777" w:rsidR="00C83B63" w:rsidRDefault="005B0E11">
            <w:pPr>
              <w:spacing w:after="120"/>
            </w:pPr>
            <w:r>
              <w:rPr>
                <w:highlight w:val="yellow"/>
              </w:rPr>
              <w:t xml:space="preserve">NW side monitoring, study whether </w:t>
            </w:r>
            <w:r>
              <w:rPr>
                <w:highlight w:val="yellow"/>
              </w:rPr>
              <w:t>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Overhead issue of reporting CSI, RAN1 strive to study overhead reductionscheme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r>
              <w:t>InterDigital</w:t>
            </w:r>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 xml:space="preserve">NW side monitoring w/ ground-truth reporting via eT2 </w:t>
            </w:r>
            <w:r>
              <w:rPr>
                <w:highlight w:val="yellow"/>
              </w:rPr>
              <w:t>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input/output based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For temporal case 3, intermediate KPI includes KPI for both prediction and comporession.</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Ref decoder based UE side monitoring may need NW further monitoring</w:t>
            </w:r>
          </w:p>
          <w:p w14:paraId="5BA3D505" w14:textId="77777777" w:rsidR="00C83B63" w:rsidRDefault="005B0E11" w:rsidP="001A3B3C">
            <w:pPr>
              <w:pStyle w:val="ListParagraph"/>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lastRenderedPageBreak/>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r>
              <w:t>CEWiT</w:t>
            </w:r>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 xml:space="preserve">Study </w:t>
            </w:r>
            <w:r>
              <w:t>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Fujistu, Panasonic, </w:t>
            </w:r>
            <w:r>
              <w:rPr>
                <w:color w:val="FF0000"/>
              </w:rPr>
              <w:t>TCL (overhead reduction)</w:t>
            </w:r>
            <w:r>
              <w:t xml:space="preserve">, </w:t>
            </w:r>
            <w:r>
              <w:rPr>
                <w:color w:val="FF0000"/>
              </w:rPr>
              <w:t>InterDigital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r>
              <w:rPr>
                <w:lang w:val="fr-FR"/>
              </w:rPr>
              <w:t>eT2 or high-res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t xml:space="preserve">indication of multiple </w:t>
            </w:r>
            <w:r>
              <w:t>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r>
              <w:t>Signaling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Overhead, latency, no need of eT2 enhancment</w:t>
            </w:r>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r>
              <w:t xml:space="preserve">Signaling / </w:t>
            </w:r>
            <w:r>
              <w:t>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lastRenderedPageBreak/>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lastRenderedPageBreak/>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r>
              <w:t>Signaling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ListParagraph"/>
              <w:numPr>
                <w:ilvl w:val="0"/>
                <w:numId w:val="95"/>
              </w:numPr>
              <w:spacing w:after="120"/>
              <w:jc w:val="left"/>
            </w:pPr>
            <w:r>
              <w:t>Signaling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ZTE, CATT, CEWiT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r>
              <w:t>Fujistu</w:t>
            </w:r>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Vivo, NEC, QC, CEWiT</w:t>
            </w:r>
          </w:p>
          <w:p w14:paraId="366E3DA3" w14:textId="77777777" w:rsidR="00C83B63" w:rsidRDefault="005B0E11" w:rsidP="001A3B3C">
            <w:pPr>
              <w:pStyle w:val="ListParagraph"/>
              <w:numPr>
                <w:ilvl w:val="0"/>
                <w:numId w:val="95"/>
              </w:numPr>
              <w:spacing w:after="120"/>
              <w:jc w:val="left"/>
            </w:pPr>
            <w:r>
              <w:t>Signaling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 xml:space="preserve">Huawei (no </w:t>
            </w:r>
            <w:r>
              <w:t>strong motivation, additional LCM)</w:t>
            </w:r>
          </w:p>
          <w:p w14:paraId="06B8EE86" w14:textId="77777777" w:rsidR="00C83B63" w:rsidRDefault="005B0E11">
            <w:pPr>
              <w:spacing w:after="120"/>
            </w:pPr>
            <w:r>
              <w:t>Fujistu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lastRenderedPageBreak/>
        <w:t>5 companies raise concern on incurred latency / overhead, and feasibility of high-resolution eT2.</w:t>
      </w:r>
    </w:p>
    <w:p w14:paraId="02B8CB4E" w14:textId="77777777" w:rsidR="00C83B63" w:rsidRDefault="005B0E11" w:rsidP="001A3B3C">
      <w:pPr>
        <w:pStyle w:val="ListParagraph"/>
        <w:numPr>
          <w:ilvl w:val="0"/>
          <w:numId w:val="70"/>
        </w:numPr>
      </w:pPr>
      <w:r>
        <w:t>Also good number of companies favour UE side monitoring via precoded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 xml:space="preserve">Main concern is reliability and generalization of such AI/ML </w:t>
      </w:r>
      <w:r>
        <w:t>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|avg(SGCS_groundtruth)-avg(SGCS_actual)|.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w:t>
      </w:r>
      <w:r>
        <w:t>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38"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lastRenderedPageBreak/>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38"/>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monitoring,  we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w:t>
            </w:r>
            <w:r>
              <w:rPr>
                <w:rFonts w:eastAsia="SimSun"/>
                <w:iCs/>
                <w:lang w:eastAsia="zh-CN"/>
              </w:rPr>
              <w:t>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trustable/testible.</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lastRenderedPageBreak/>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w:t>
            </w:r>
            <w:r>
              <w:rPr>
                <w:bCs/>
              </w:rPr>
              <w:t>reconstruction model and SGCS estimator, other metrics for methods based on precoded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w:t>
            </w:r>
            <w:r>
              <w:t>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ok with edits from Huawei, HiSilicon.</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 xml:space="preserve">At least the following aspects are not considered for the Rel-18 evaluation methodology: (1) robustness against channel variations in time, (2) </w:t>
            </w:r>
            <w:r>
              <w:rPr>
                <w:iCs/>
              </w:rPr>
              <w:t>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lastRenderedPageBreak/>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lastRenderedPageBreak/>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39" w:name="_Hlk174782845"/>
            <w:r>
              <w:rPr>
                <w:rFonts w:eastAsia="SimSun"/>
                <w:iCs/>
                <w:lang w:eastAsia="zh-CN"/>
              </w:rPr>
              <w:t>Ok with ZTE’s modification</w:t>
            </w:r>
            <w:bookmarkEnd w:id="339"/>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r>
              <w:rPr>
                <w:rFonts w:eastAsia="SimSun"/>
                <w:iCs/>
                <w:lang w:val="en-US" w:eastAsia="zh-CN"/>
              </w:rPr>
              <w:t>CEWiT</w:t>
            </w:r>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 xml:space="preserve">Root </w:t>
      </w:r>
      <w:r>
        <w:t>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7 companies (Ericsson, vivo, QC, Xiaomi, Lenovo, InterDigital, Nokia) discuss and analyze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5 companies also discuss method of gournd-truth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 xml:space="preserve">Note that this conclusion does not preclude other </w:t>
      </w:r>
      <w:r>
        <w:t>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lastRenderedPageBreak/>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r>
              <w:rPr>
                <w:rFonts w:eastAsia="SimSun"/>
                <w:iCs/>
                <w:lang w:val="en-US" w:eastAsia="zh-CN"/>
              </w:rPr>
              <w:t>CEWiT</w:t>
            </w:r>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6853D7">
        <w:tc>
          <w:tcPr>
            <w:tcW w:w="2335" w:type="dxa"/>
          </w:tcPr>
          <w:p w14:paraId="3F019E38" w14:textId="77777777" w:rsidR="00BC40D3" w:rsidRPr="005E10A1" w:rsidRDefault="00BC40D3" w:rsidP="006853D7">
            <w:pPr>
              <w:rPr>
                <w:bCs/>
                <w:i/>
              </w:rPr>
            </w:pPr>
            <w:r w:rsidRPr="005E10A1">
              <w:rPr>
                <w:i/>
                <w:color w:val="00B050"/>
              </w:rPr>
              <w:t>Support / Can accept</w:t>
            </w:r>
          </w:p>
        </w:tc>
        <w:tc>
          <w:tcPr>
            <w:tcW w:w="7015" w:type="dxa"/>
          </w:tcPr>
          <w:p w14:paraId="3C1FAEAC" w14:textId="77777777" w:rsidR="00BC40D3" w:rsidRPr="005E10A1" w:rsidRDefault="00BC40D3" w:rsidP="006853D7">
            <w:pPr>
              <w:rPr>
                <w:bCs/>
                <w:iCs/>
              </w:rPr>
            </w:pPr>
          </w:p>
        </w:tc>
      </w:tr>
      <w:tr w:rsidR="00BC40D3" w:rsidRPr="005E10A1" w14:paraId="168E09BB" w14:textId="77777777" w:rsidTr="006853D7">
        <w:tc>
          <w:tcPr>
            <w:tcW w:w="2335" w:type="dxa"/>
          </w:tcPr>
          <w:p w14:paraId="1F761179" w14:textId="77777777" w:rsidR="00BC40D3" w:rsidRPr="005E10A1" w:rsidRDefault="00BC40D3" w:rsidP="006853D7">
            <w:pPr>
              <w:rPr>
                <w:bCs/>
                <w:i/>
              </w:rPr>
            </w:pPr>
            <w:r w:rsidRPr="005E10A1">
              <w:rPr>
                <w:i/>
                <w:color w:val="C00000"/>
              </w:rPr>
              <w:t>Object / Have a concern</w:t>
            </w:r>
          </w:p>
        </w:tc>
        <w:tc>
          <w:tcPr>
            <w:tcW w:w="7015" w:type="dxa"/>
          </w:tcPr>
          <w:p w14:paraId="0F8904E9" w14:textId="77777777" w:rsidR="00BC40D3" w:rsidRPr="005E10A1" w:rsidRDefault="00BC40D3" w:rsidP="006853D7">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6853D7">
            <w:pPr>
              <w:rPr>
                <w:i/>
              </w:rPr>
            </w:pPr>
            <w:r w:rsidRPr="005E10A1">
              <w:rPr>
                <w:i/>
              </w:rPr>
              <w:t>Company</w:t>
            </w:r>
          </w:p>
        </w:tc>
        <w:tc>
          <w:tcPr>
            <w:tcW w:w="7555" w:type="dxa"/>
          </w:tcPr>
          <w:p w14:paraId="3745B77F" w14:textId="77777777" w:rsidR="00BC40D3" w:rsidRPr="005E10A1" w:rsidRDefault="00BC40D3"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7863A2F" w14:textId="77777777" w:rsidR="00BC40D3" w:rsidRPr="005E10A1" w:rsidRDefault="00BC40D3" w:rsidP="006853D7">
            <w:pPr>
              <w:rPr>
                <w:b w:val="0"/>
                <w:bCs w:val="0"/>
                <w:iCs/>
              </w:rPr>
            </w:pPr>
          </w:p>
        </w:tc>
        <w:tc>
          <w:tcPr>
            <w:tcW w:w="7555" w:type="dxa"/>
          </w:tcPr>
          <w:p w14:paraId="1372EBFA"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r w:rsidR="00BC40D3" w:rsidRPr="005E10A1" w14:paraId="3D0D35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6853D7">
            <w:pPr>
              <w:rPr>
                <w:b w:val="0"/>
                <w:bCs w:val="0"/>
                <w:iCs/>
              </w:rPr>
            </w:pPr>
          </w:p>
        </w:tc>
        <w:tc>
          <w:tcPr>
            <w:tcW w:w="7555" w:type="dxa"/>
          </w:tcPr>
          <w:p w14:paraId="21AB2092"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 xml:space="preserve">From the submitted contributions, proposals </w:t>
      </w:r>
      <w:r>
        <w:t>related to inference aspects (pairing, CQI, quantization, etc.) are summarized below.</w:t>
      </w:r>
    </w:p>
    <w:p w14:paraId="4BDB624E" w14:textId="77777777" w:rsidR="00C83B63" w:rsidRDefault="005B0E11">
      <w:pPr>
        <w:spacing w:before="240" w:after="120"/>
        <w:rPr>
          <w:rStyle w:val="IntenseEmphasis"/>
        </w:rPr>
      </w:pPr>
      <w:r>
        <w:rPr>
          <w:rStyle w:val="IntenseEmphasis"/>
        </w:rPr>
        <w:t>Futurewei</w:t>
      </w:r>
    </w:p>
    <w:p w14:paraId="3A571E1B" w14:textId="77777777" w:rsidR="00C83B63" w:rsidRDefault="005B0E11">
      <w:pPr>
        <w:rPr>
          <w:b/>
          <w:bCs/>
          <w:i/>
          <w:iCs/>
        </w:rPr>
      </w:pPr>
      <w:bookmarkStart w:id="340"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1" w:name="OLE_LINK2"/>
      <w:r>
        <w:rPr>
          <w:b/>
          <w:bCs/>
          <w:i/>
          <w:iCs/>
          <w:lang w:eastAsia="x-none"/>
        </w:rPr>
        <w:t>if the CSI reconstruction model or a reference CSI reconstruction model is available at UE</w:t>
      </w:r>
      <w:bookmarkEnd w:id="341"/>
      <w:r>
        <w:rPr>
          <w:b/>
          <w:bCs/>
          <w:i/>
          <w:iCs/>
          <w:lang w:eastAsia="x-none"/>
        </w:rPr>
        <w:t>, adopt Option 2a to determine CQI at UE.</w:t>
      </w:r>
      <w:bookmarkEnd w:id="340"/>
      <w:r>
        <w:rPr>
          <w:b/>
          <w:bCs/>
          <w:i/>
          <w:iCs/>
          <w:lang w:eastAsia="x-none"/>
        </w:rPr>
        <w:t xml:space="preserve"> </w:t>
      </w:r>
    </w:p>
    <w:p w14:paraId="3B2ACE7F" w14:textId="77777777" w:rsidR="00C83B63" w:rsidRDefault="005B0E11">
      <w:bookmarkStart w:id="342" w:name="OLE_LINK8"/>
      <w:bookmarkStart w:id="343" w:name="OLE_LINK74"/>
      <w:bookmarkStart w:id="344" w:name="OLE_LINK40"/>
      <w:bookmarkEnd w:id="342"/>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3"/>
      <w:r>
        <w:rPr>
          <w:b/>
          <w:bCs/>
          <w:i/>
          <w:iCs/>
          <w:lang w:eastAsia="x-none"/>
        </w:rPr>
        <w:t>.</w:t>
      </w:r>
      <w:bookmarkEnd w:id="344"/>
    </w:p>
    <w:p w14:paraId="7440AC0F" w14:textId="77777777" w:rsidR="00C83B63" w:rsidRDefault="005B0E11">
      <w:pPr>
        <w:spacing w:before="240" w:after="120"/>
        <w:rPr>
          <w:rStyle w:val="IntenseEmphasis"/>
          <w:b w:val="0"/>
        </w:rPr>
      </w:pPr>
      <w:r>
        <w:rPr>
          <w:rStyle w:val="IntenseEmphasis"/>
          <w:b w:val="0"/>
        </w:rPr>
        <w:t>Huawei</w:t>
      </w:r>
    </w:p>
    <w:p w14:paraId="7015B80D" w14:textId="77777777" w:rsidR="00C83B63" w:rsidRDefault="005B0E11">
      <w:pPr>
        <w:spacing w:before="120"/>
        <w:rPr>
          <w:b/>
          <w:bCs/>
          <w:i/>
          <w:lang w:eastAsia="zh-CN"/>
        </w:rPr>
      </w:pPr>
      <w:r>
        <w:rPr>
          <w:b/>
          <w:bCs/>
          <w:i/>
          <w:lang w:eastAsia="zh-CN"/>
        </w:rPr>
        <w:t xml:space="preserve">Proposal 13: For quantization methods of the CSI report, further study potential specification impact on quantization alignment using </w:t>
      </w:r>
      <w:r>
        <w:rPr>
          <w:b/>
          <w:bCs/>
          <w:i/>
          <w:lang w:eastAsia="zh-CN"/>
        </w:rPr>
        <w:t>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r>
        <w:rPr>
          <w:rStyle w:val="IntenseEmphasis"/>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w:t>
      </w:r>
      <w:r>
        <w:rPr>
          <w:b/>
          <w:bCs/>
          <w:i/>
          <w:lang w:eastAsia="zh-CN"/>
        </w:rPr>
        <w:t>Consider to report historical CSI information via NW-triggered signaling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1 (Compression of channel): UE reports subband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 xml:space="preserve">Proposal 2: The priority for non-ML based CSI </w:t>
      </w:r>
      <w:r>
        <w:rPr>
          <w:b/>
          <w:i/>
          <w:lang w:val="en-US" w:eastAsia="zh-CN"/>
        </w:rPr>
        <w:t>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5" w:name="_Hlk162705086"/>
      <w:bookmarkStart w:id="346"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5"/>
      <w:r>
        <w:rPr>
          <w:i/>
        </w:rPr>
        <w:t>.</w:t>
      </w:r>
      <w:bookmarkEnd w:id="346"/>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m:t>
            </m:r>
            <m:r>
              <w:rPr>
                <w:rFonts w:ascii="Cambria Math" w:hAnsi="Cambria Math"/>
              </w:rPr>
              <m:t>,</m:t>
            </m:r>
            <m:r>
              <w:rPr>
                <w:rFonts w:ascii="Cambria Math" w:hAnsi="Cambria Math"/>
              </w:rPr>
              <m:t>k</m:t>
            </m:r>
            <m:r>
              <w:rPr>
                <w:rFonts w:ascii="Cambria Math" w:hAnsi="Cambria Math"/>
              </w:rPr>
              <m:t>,</m:t>
            </m:r>
            <m:r>
              <w:rPr>
                <w:rFonts w:ascii="Cambria Math" w:hAnsi="Cambria Math"/>
              </w:rPr>
              <m:t>c</m:t>
            </m:r>
            <m:r>
              <w:rPr>
                <w:rFonts w:ascii="Cambria Math" w:hAnsi="Cambria Math"/>
              </w:rPr>
              <m:t>,</m:t>
            </m:r>
            <m:r>
              <w:rPr>
                <w:rFonts w:ascii="Cambria Math" w:hAnsi="Cambria Math"/>
              </w:rPr>
              <m:t>s</m:t>
            </m:r>
          </m:e>
        </m:d>
      </m:oMath>
      <w:r>
        <w:fldChar w:fldCharType="begin"/>
      </w:r>
      <w:r>
        <w:instrText>QUOTE</w:instrText>
      </w:r>
      <w:r>
        <w:fldChar w:fldCharType="separate"/>
      </w:r>
      <w:r>
        <w:fldChar w:fldCharType="end"/>
      </w:r>
      <w:r>
        <w:rPr>
          <w:b/>
          <w:i/>
          <w:lang w:eastAsia="zh-CN"/>
        </w:rPr>
        <w:t xml:space="preserve"> </w:t>
      </w:r>
      <w:r>
        <w:fldChar w:fldCharType="begin"/>
      </w:r>
      <w:r>
        <w:rPr>
          <w:b/>
          <w:i/>
          <w:lang w:eastAsia="zh-CN"/>
        </w:rPr>
        <w:instrText>QUOTE</w:instrText>
      </w:r>
      <w:r>
        <w:fldChar w:fldCharType="separate"/>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m:t>
            </m:r>
            <m:r>
              <w:rPr>
                <w:rFonts w:ascii="Cambria Math" w:hAnsi="Cambria Math"/>
              </w:rPr>
              <m:t>y</m:t>
            </m:r>
            <m:r>
              <w:rPr>
                <w:rFonts w:ascii="Cambria Math" w:hAnsi="Cambria Math"/>
              </w:rPr>
              <m:t>,</m:t>
            </m:r>
            <m:r>
              <w:rPr>
                <w:rFonts w:ascii="Cambria Math" w:hAnsi="Cambria Math"/>
              </w:rPr>
              <m:t>k</m:t>
            </m:r>
            <m:r>
              <w:rPr>
                <w:rFonts w:ascii="Cambria Math" w:hAnsi="Cambria Math"/>
              </w:rPr>
              <m:t>,</m:t>
            </m:r>
            <m:r>
              <w:rPr>
                <w:rFonts w:ascii="Cambria Math" w:hAnsi="Cambria Math"/>
              </w:rPr>
              <m:t>c</m:t>
            </m:r>
            <m:r>
              <w:rPr>
                <w:rFonts w:ascii="Cambria Math" w:hAnsi="Cambria Math"/>
              </w:rPr>
              <m:t>,</m:t>
            </m:r>
            <m:r>
              <w:rPr>
                <w:rFonts w:ascii="Cambria Math" w:hAnsi="Cambria Math"/>
              </w:rPr>
              <m:t>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 xml:space="preserve">Proposal 11: </w:t>
      </w:r>
      <w:r>
        <w:rPr>
          <w:b/>
          <w:i/>
          <w:lang w:eastAsia="zh-CN"/>
        </w:rPr>
        <w:t>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lastRenderedPageBreak/>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r>
        <w:rPr>
          <w:rStyle w:val="IntenseEmphasis"/>
        </w:rPr>
        <w:t>Fujistu</w:t>
      </w:r>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 xml:space="preserve">Alt 2: The precoding matrix represented using </w:t>
      </w:r>
      <w:r>
        <w:rPr>
          <w:i/>
        </w:rPr>
        <w:t>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lastRenderedPageBreak/>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 xml:space="preserve">Option 2: CQI is calculated based on the output of CSI </w:t>
      </w:r>
      <w:r>
        <w:rPr>
          <w:i/>
        </w:rPr>
        <w:t>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information ,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47"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47"/>
    </w:p>
    <w:p w14:paraId="08C98CB6" w14:textId="77777777" w:rsidR="00C83B63" w:rsidRDefault="005B0E11">
      <w:pPr>
        <w:pStyle w:val="Caption"/>
        <w:spacing w:after="120"/>
        <w:jc w:val="both"/>
        <w:rPr>
          <w:rFonts w:eastAsiaTheme="minorEastAsia"/>
          <w:b w:val="0"/>
          <w:lang w:eastAsia="zh-CN"/>
        </w:rPr>
      </w:pPr>
      <w:bookmarkStart w:id="348"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48"/>
    </w:p>
    <w:p w14:paraId="3727DFC9" w14:textId="77777777" w:rsidR="00C83B63" w:rsidRDefault="005B0E11">
      <w:pPr>
        <w:pStyle w:val="Caption"/>
        <w:spacing w:after="120"/>
        <w:jc w:val="both"/>
        <w:rPr>
          <w:b w:val="0"/>
          <w:bCs w:val="0"/>
          <w:iCs/>
        </w:rPr>
      </w:pPr>
      <w:bookmarkStart w:id="349" w:name="_Ref163045893"/>
      <w:bookmarkStart w:id="350"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49"/>
      <w:bookmarkEnd w:id="350"/>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1" w:name="_Ref163045896"/>
      <w:bookmarkStart w:id="352" w:name="_Ref131624825"/>
      <w:r>
        <w:t xml:space="preserve">Proposal </w:t>
      </w:r>
      <w:r>
        <w:fldChar w:fldCharType="begin"/>
      </w:r>
      <w:r>
        <w:instrText xml:space="preserve"> SEQ Proposal \* ARABIC </w:instrText>
      </w:r>
      <w:r>
        <w:fldChar w:fldCharType="separate"/>
      </w:r>
      <w:r>
        <w:t>44</w:t>
      </w:r>
      <w:r>
        <w:fldChar w:fldCharType="end"/>
      </w:r>
      <w:r>
        <w:t>: For CQI reporting in CSI compression using two-sided model use case, the same quantization scheme as that in Rel-17 for codebook based CSI feedback is considered.</w:t>
      </w:r>
      <w:bookmarkEnd w:id="351"/>
      <w:bookmarkEnd w:id="352"/>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 xml:space="preserve">Option 1: CQI is NOT calculated based on the output of CSI </w:t>
      </w:r>
      <w:r>
        <w:rPr>
          <w:b/>
          <w:lang w:val="en-US" w:eastAsia="ja-JP"/>
        </w:rPr>
        <w:t>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lastRenderedPageBreak/>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CSI-ReportConfig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lastRenderedPageBreak/>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3" w:name="_Toc174089502"/>
      <w:bookmarkStart w:id="354" w:name="_Toc174089377"/>
      <w:bookmarkStart w:id="355" w:name="_Toc173918073"/>
      <w:bookmarkStart w:id="356" w:name="_Toc173315444"/>
      <w:bookmarkStart w:id="357" w:name="_Toc173315372"/>
      <w:bookmarkStart w:id="358" w:name="_Toc173243470"/>
      <w:bookmarkStart w:id="359" w:name="_Toc173226232"/>
      <w:bookmarkStart w:id="360" w:name="_Toc166068796"/>
      <w:bookmarkStart w:id="361" w:name="_Toc166058359"/>
      <w:bookmarkStart w:id="362" w:name="_Toc161998009"/>
      <w:bookmarkStart w:id="363" w:name="_Toc161310095"/>
      <w:bookmarkStart w:id="364" w:name="_Toc159238684"/>
      <w:bookmarkStart w:id="365" w:name="_Toc159238154"/>
      <w:bookmarkStart w:id="366" w:name="_Toc158973611"/>
      <w:bookmarkStart w:id="367" w:name="_Toc158973333"/>
      <w:bookmarkStart w:id="368" w:name="_Toc158973293"/>
      <w:bookmarkStart w:id="369" w:name="_Toc158663627"/>
      <w:bookmarkStart w:id="370" w:name="_Toc158650827"/>
      <w:bookmarkStart w:id="371" w:name="_Toc158086048"/>
      <w:bookmarkStart w:id="372" w:name="_Toc158085941"/>
      <w:bookmarkStart w:id="373" w:name="_Toc158031317"/>
      <w:bookmarkStart w:id="374" w:name="_Toc158030427"/>
      <w:bookmarkStart w:id="375" w:name="_Toc142380955"/>
      <w:bookmarkStart w:id="376" w:name="_Toc142049140"/>
      <w:bookmarkStart w:id="377" w:name="_Toc142049078"/>
      <w:bookmarkStart w:id="378" w:name="_Toc142049037"/>
      <w:bookmarkStart w:id="379" w:name="_Toc142048890"/>
      <w:bookmarkStart w:id="380" w:name="_Toc142048776"/>
      <w:bookmarkStart w:id="381" w:name="_Toc142047298"/>
      <w:bookmarkStart w:id="382" w:name="_Toc142046634"/>
      <w:bookmarkStart w:id="383" w:name="_Toc142044776"/>
      <w:bookmarkStart w:id="384" w:name="_Toc141970689"/>
      <w:bookmarkStart w:id="385" w:name="_Toc141965304"/>
      <w:bookmarkStart w:id="386" w:name="_Toc134854925"/>
      <w:bookmarkStart w:id="387" w:name="_Toc134782528"/>
      <w:bookmarkStart w:id="388" w:name="_Toc134627438"/>
      <w:r>
        <w:rPr>
          <w:lang w:val="en-US"/>
        </w:rPr>
        <w:t>Support procedures/signalling enabling CSI-compression models having both Scaler and vector Quantizers for generation of the CSI-feedback bits.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r>
        <w:rPr>
          <w:rStyle w:val="IntenseEmphasis"/>
          <w:lang w:val="en-US"/>
        </w:rPr>
        <w:t>InterDigital</w:t>
      </w:r>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 xml:space="preserve">Proposal 8: At least for Case 2, </w:t>
      </w:r>
      <w:r>
        <w:rPr>
          <w:rFonts w:eastAsiaTheme="minorEastAsia"/>
          <w:b/>
          <w:i/>
          <w:szCs w:val="24"/>
          <w:lang w:val="en-US" w:eastAsia="zh-CN"/>
        </w:rPr>
        <w:t>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89" w:name="OLE_LINK151"/>
      <w:bookmarkStart w:id="390" w:name="OLE_LINK150"/>
      <w:r>
        <w:rPr>
          <w:rFonts w:eastAsiaTheme="minorEastAsia"/>
          <w:b/>
          <w:i/>
          <w:szCs w:val="24"/>
          <w:lang w:val="en-US" w:eastAsia="zh-CN"/>
        </w:rPr>
        <w:t xml:space="preserve">If the </w:t>
      </w:r>
      <w:bookmarkStart w:id="391" w:name="OLE_LINK96"/>
      <w:r>
        <w:rPr>
          <w:rFonts w:eastAsiaTheme="minorEastAsia"/>
          <w:b/>
          <w:i/>
          <w:szCs w:val="24"/>
          <w:lang w:val="en-US" w:eastAsia="zh-CN"/>
        </w:rPr>
        <w:t>CSI reconstruction part/model at UE side is available, support Option 2a for CQI determination</w:t>
      </w:r>
      <w:bookmarkEnd w:id="389"/>
      <w:bookmarkEnd w:id="390"/>
      <w:bookmarkEnd w:id="391"/>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2" w:name="OLE_LINK25"/>
      <w:bookmarkStart w:id="393" w:name="OLE_LINK24"/>
      <w:bookmarkStart w:id="394" w:name="OLE_LINK52"/>
      <w:bookmarkStart w:id="395" w:name="OLE_LINK51"/>
      <w:bookmarkStart w:id="396" w:name="OLE_LINK100"/>
      <w:bookmarkStart w:id="397" w:name="OLE_LINK99"/>
      <w:bookmarkEnd w:id="392"/>
      <w:bookmarkEnd w:id="393"/>
      <w:bookmarkEnd w:id="394"/>
      <w:bookmarkEnd w:id="395"/>
      <w:bookmarkEnd w:id="396"/>
      <w:bookmarkEnd w:id="397"/>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398" w:name="OLE_LINK55"/>
      <w:bookmarkStart w:id="399" w:name="OLE_LINK54"/>
      <w:r>
        <w:rPr>
          <w:rFonts w:eastAsiaTheme="minorEastAsia"/>
          <w:b/>
          <w:i/>
          <w:szCs w:val="24"/>
          <w:lang w:eastAsia="zh-CN"/>
        </w:rPr>
        <w:t>Option 3: The pairing information is in the forms of the paired CSI generation model and CSI reconstruction model ID.</w:t>
      </w:r>
      <w:bookmarkEnd w:id="398"/>
      <w:bookmarkEnd w:id="399"/>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0" w:name="_Ref174128572"/>
      <w:r>
        <w:t xml:space="preserve">Conclude that CQI calculation option 2a (where UE runs CSI reconstruction model and use its output for CQI </w:t>
      </w:r>
      <w:r>
        <w:t>calculation) can be employed with the consideration of potentially higher timeline and higher cost of processing unit and memory.</w:t>
      </w:r>
      <w:bookmarkEnd w:id="400"/>
    </w:p>
    <w:p w14:paraId="7B0E897B" w14:textId="77777777" w:rsidR="00C83B63" w:rsidRDefault="005B0E11">
      <w:pPr>
        <w:pStyle w:val="Proposal0"/>
      </w:pPr>
      <w:bookmarkStart w:id="401" w:name="_Ref174128583"/>
      <w:r>
        <w:lastRenderedPageBreak/>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1"/>
    </w:p>
    <w:p w14:paraId="77BD2EA3" w14:textId="77777777" w:rsidR="00C83B63" w:rsidRDefault="005B0E11">
      <w:pPr>
        <w:pStyle w:val="Proposal0"/>
      </w:pPr>
      <w:bookmarkStart w:id="402" w:name="_Ref174128594"/>
      <w:r>
        <w:t>Consider layer-common and rank common (Option 3-1) structure for CSI generation model and/or CSI reconstruction model for specified structures. Layer-common (Option 3-1) or layer-specific (Option 2-1) parameters can be upto vendor’s implementation choice.</w:t>
      </w:r>
      <w:bookmarkEnd w:id="402"/>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3" w:name="_Ref174128608"/>
      <w:r>
        <w:t>Study following levels of quantization alignment from the aspect of scalability across vendors, performance, inter-vendor collaboration complexity</w:t>
      </w:r>
      <w:bookmarkEnd w:id="403"/>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r>
        <w:rPr>
          <w:rStyle w:val="IntenseEmphasis"/>
        </w:rPr>
        <w:t>CEWiT</w:t>
      </w:r>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 xml:space="preserve">VQ: configuration/reporting/updating of quantization dictionary, segmentation of encoder </w:t>
            </w:r>
            <w:r>
              <w:rPr>
                <w:highlight w:val="lightGray"/>
              </w:rPr>
              <w:t>output</w:t>
            </w:r>
          </w:p>
          <w:p w14:paraId="3187ED80" w14:textId="77777777" w:rsidR="00C83B63" w:rsidRDefault="005B0E11" w:rsidP="001A3B3C">
            <w:pPr>
              <w:pStyle w:val="ListParagraph"/>
              <w:numPr>
                <w:ilvl w:val="0"/>
                <w:numId w:val="143"/>
              </w:numPr>
              <w:spacing w:after="120"/>
              <w:jc w:val="left"/>
            </w:pPr>
            <w:r>
              <w:rPr>
                <w:highlight w:val="lightGray"/>
              </w:rPr>
              <w:lastRenderedPageBreak/>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lastRenderedPageBreak/>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 xml:space="preserve">Enhance existing priority rule to </w:t>
            </w:r>
            <w:r>
              <w:rPr>
                <w:highlight w:val="magenta"/>
              </w:rPr>
              <w:t>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r>
              <w:t>Fujistu</w:t>
            </w:r>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To reduce workload, downselect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 xml:space="preserve">Standardized quantization </w:t>
            </w:r>
            <w:r>
              <w:rPr>
                <w:highlight w:val="lightGray"/>
                <w:lang w:val="fr-FR"/>
              </w:rPr>
              <w:t>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 xml:space="preserve">UE </w:t>
            </w:r>
            <w:r>
              <w:t>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lastRenderedPageBreak/>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lastRenderedPageBreak/>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r>
              <w:t>InterDigital</w:t>
            </w:r>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 xml:space="preserve">Conclude CQI 2a is </w:t>
            </w:r>
            <w:r>
              <w:rPr>
                <w:highlight w:val="yellow"/>
              </w:rPr>
              <w:t>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Consider layer-common structure (3-1), parameters can be layer-common or layer specific, for the model structure in inter-vendor collaboration option 3. Actual choice is upto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r>
              <w:t>CEWiT</w:t>
            </w:r>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Quantization alignment methods is discussed by 4 companies, 3 of them are interested in standardized approach, while 1 company mention it can be achieved via model / parmater / dataset sharing in inter-vnedor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5B0E11">
      <w:r>
        <w:t xml:space="preserve">FL does not think that the above aspects are critical for determining feasibility of the CSI compression use case. They can generally be </w:t>
      </w:r>
      <w:r>
        <w:t>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 xml:space="preserve">Summary of company </w:t>
      </w:r>
      <w:r>
        <w:t>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lastRenderedPageBreak/>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 xml:space="preserve">Performance vs. complexity for </w:t>
      </w:r>
      <w:r>
        <w:t>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For Case 3, the FLOPs represent the total FLOP over the time window, not the normalized FLOP over 5msec. (i.e., the FLOPs is based on FLOPs/M from the results template, not the FLOPs/M/5msec.)</w:t>
      </w:r>
    </w:p>
    <w:p w14:paraId="139A9086" w14:textId="77777777" w:rsidR="00C83B63" w:rsidRDefault="00C83B63"/>
    <w:p w14:paraId="2BA72C03" w14:textId="77777777" w:rsidR="00C83B63" w:rsidRDefault="005B0E11">
      <w:r>
        <w:rPr>
          <w:noProof/>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 xml:space="preserve">Other </w:t>
      </w:r>
      <w:r>
        <w:t>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5B0E11">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5B0E11">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5B0E11">
      <w:pPr>
        <w:rPr>
          <w:rStyle w:val="IntenseEmphasis"/>
          <w:rFonts w:eastAsia="SimSun"/>
          <w:b w:val="0"/>
          <w:lang w:eastAsia="zh-CN"/>
        </w:rPr>
      </w:pPr>
      <w:r>
        <w:rPr>
          <w:rStyle w:val="IntenseEmphasis"/>
          <w:rFonts w:eastAsia="SimSun"/>
          <w:b w:val="0"/>
          <w:lang w:eastAsia="zh-CN"/>
        </w:rPr>
        <w:lastRenderedPageBreak/>
        <w:t>Fujistu</w:t>
      </w:r>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 xml:space="preserve">Regarding the use cases for CSI feedback </w:t>
      </w:r>
      <w:r>
        <w:rPr>
          <w:i/>
        </w:rPr>
        <w:t>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5B0E11">
      <w:pPr>
        <w:rPr>
          <w:rStyle w:val="IntenseEmphasis"/>
          <w:rFonts w:eastAsia="SimSun"/>
          <w:lang w:eastAsia="zh-CN"/>
        </w:rPr>
      </w:pPr>
      <w:r>
        <w:rPr>
          <w:rStyle w:val="IntenseEmphasis"/>
          <w:rFonts w:eastAsia="SimSun"/>
          <w:lang w:eastAsia="zh-CN"/>
        </w:rPr>
        <w:t>InterDigital</w:t>
      </w:r>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 xml:space="preserve">During the Rel. 19 study, the performance gain of AI/ML-based CSI compression has been further improved on top of the achievements of the Rel. 18 study with techniques such as CSI compression with temporal domain </w:t>
      </w:r>
      <w:r>
        <w:rPr>
          <w:rFonts w:eastAsia="SimSun"/>
          <w:b/>
          <w:bCs/>
          <w:lang w:val="en-US" w:eastAsia="zh-CN"/>
        </w:rPr>
        <w:t>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SimSun"/>
          <w:lang w:val="en-US" w:eastAsia="zh-CN"/>
        </w:rPr>
      </w:pPr>
      <w:r>
        <w:rPr>
          <w:rFonts w:eastAsia="SimSun"/>
          <w:b/>
          <w:bCs/>
          <w:lang w:val="en-US" w:eastAsia="zh-CN"/>
        </w:rPr>
        <w:t xml:space="preserve">Other options are not precluded if their feasibility can be </w:t>
      </w:r>
      <w:r>
        <w:rPr>
          <w:rFonts w:eastAsia="SimSun"/>
          <w:b/>
          <w:bCs/>
          <w:lang w:val="en-US" w:eastAsia="zh-CN"/>
        </w:rPr>
        <w:t>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For the case of 32 CSI-RS ports, 2 Rx antennas at the UE, 52 PRB bandwidth, 4 PRB subband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4" w:name="_Ref158309759"/>
      <w:bookmarkStart w:id="405"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4"/>
      <w:r>
        <w:rPr>
          <w:rFonts w:eastAsiaTheme="minorEastAsia"/>
          <w:lang w:eastAsia="zh-CN"/>
        </w:rPr>
        <w:t xml:space="preserve"> These approaches are implementation specific and have little specification impact.</w:t>
      </w:r>
      <w:bookmarkEnd w:id="405"/>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 xml:space="preserve">Proposals for online </w:t>
      </w:r>
      <w:r>
        <w:t>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number of subbands</w:t>
      </w:r>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DengXian"/>
          <w:lang w:eastAsia="zh-CN"/>
        </w:rPr>
      </w:pPr>
      <w:bookmarkStart w:id="406" w:name="_Hlk167356741"/>
      <w:bookmarkEnd w:id="406"/>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 xml:space="preserve">For the evaluation of temporal domain aspects of AI/ML-based CSI compression using two-sided model in Release 19, adopt the following </w:t>
      </w:r>
      <w:r>
        <w:t>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 xml:space="preserve">For the evaluation of temporal domain </w:t>
      </w:r>
      <w:r>
        <w:t>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 xml:space="preserve">Note: Indoor speed is 3 km/h, outdoor speed is chosen from </w:t>
      </w:r>
      <w:r>
        <w:t>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lastRenderedPageBreak/>
        <w:t>For cases with prediction of future CSI, use the same benchmark scheme assumed in R18 AI/ML-based CSI prediction study, with R18 MIMO eType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Periodic: 5 ms periodicity (baseline), 20 ms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eType-II) </w:t>
      </w:r>
    </w:p>
    <w:p w14:paraId="0CAB6A26" w14:textId="77777777" w:rsidR="00C83B63" w:rsidRDefault="005B0E11">
      <w:pPr>
        <w:pStyle w:val="ListParagraph"/>
        <w:numPr>
          <w:ilvl w:val="0"/>
          <w:numId w:val="8"/>
        </w:numPr>
      </w:pPr>
      <w:r>
        <w:t>CSI reporting periodicity: {5, 10, 20} ms;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5B0E11">
      <w:r>
        <w:t xml:space="preserve">For the evaluation of AI/ML-based CSI compression using localized models in Release 19, consider the following options as a starting point to model the </w:t>
      </w:r>
      <w:r>
        <w:t>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 xml:space="preserve">adopt the CSI </w:t>
      </w:r>
      <w:r>
        <w:t>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lastRenderedPageBreak/>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SimSun"/>
          <w:iCs/>
          <w:color w:val="FF0000"/>
          <w:lang w:eastAsia="zh-CN"/>
        </w:rPr>
        <w:t xml:space="preserve">e.g., </w:t>
      </w:r>
      <w:r>
        <w:rPr>
          <w:rFonts w:eastAsia="SimSun"/>
          <w:iCs/>
          <w:color w:val="FF0000"/>
          <w:lang w:eastAsia="zh-CN"/>
        </w:rPr>
        <w:t>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lastRenderedPageBreak/>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is model</w:t>
      </w:r>
      <w:r>
        <w:rPr>
          <w:rFonts w:eastAsia="DengXian"/>
          <w:color w:val="FF0000"/>
          <w:lang w:eastAsia="zh-CN"/>
        </w:rPr>
        <w:t>i</w:t>
      </w:r>
      <w:r>
        <w:rPr>
          <w:color w:val="FF0000"/>
        </w:rPr>
        <w:t>ed</w:t>
      </w:r>
    </w:p>
    <w:p w14:paraId="13EE951F" w14:textId="77777777" w:rsidR="00C83B63" w:rsidRDefault="005B0E11">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t xml:space="preserve">Conclude, from RAN1 perspective, that Option 1, if feasible for specification, eliminate the inter-vendor </w:t>
      </w:r>
      <w:r>
        <w:t>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lastRenderedPageBreak/>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t xml:space="preserve">Model(5a)/parameters(3a) exchanged from the NW-side to UE-side is either </w:t>
      </w:r>
      <w:r>
        <w:t>CSI generation or reconstruction part</w:t>
      </w:r>
      <w:r>
        <w:rPr>
          <w:rFonts w:eastAsia="DengXian"/>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ListParagraph"/>
        <w:numPr>
          <w:ilvl w:val="3"/>
          <w:numId w:val="16"/>
        </w:numPr>
      </w:pPr>
      <w:r>
        <w:lastRenderedPageBreak/>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Option 4-1: Dataset exchanged from the NW-side to UE-side consists of (target CSI,  CSI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 xml:space="preserve">Study </w:t>
      </w:r>
      <w:r>
        <w:t>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lastRenderedPageBreak/>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 xml:space="preserve">For periodic CSI-RS </w:t>
      </w:r>
      <w:r>
        <w:rPr>
          <w:lang w:val="en-US" w:eastAsia="ko-KR"/>
        </w:rPr>
        <w:t>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 xml:space="preserve">Methods to handle rank </w:t>
      </w:r>
      <w:r>
        <w:t>adaptation (if applicable)</w:t>
      </w:r>
    </w:p>
    <w:p w14:paraId="22BECDCD" w14:textId="77777777" w:rsidR="00C83B63" w:rsidRDefault="00C83B63">
      <w:pPr>
        <w:rPr>
          <w:rFonts w:eastAsia="DengXian"/>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ListParagraph"/>
        <w:numPr>
          <w:ilvl w:val="0"/>
          <w:numId w:val="43"/>
        </w:numPr>
      </w:pPr>
      <w:r>
        <w:t>Standarized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 xml:space="preserve">feasible and </w:t>
      </w:r>
      <w:r>
        <w:rPr>
          <w:rFonts w:eastAsia="DengXian"/>
          <w:lang w:eastAsia="zh-CN"/>
        </w:rPr>
        <w:t>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ListParagraph"/>
        <w:numPr>
          <w:ilvl w:val="0"/>
          <w:numId w:val="43"/>
        </w:numPr>
      </w:pPr>
      <w:r>
        <w:rPr>
          <w:rFonts w:eastAsia="DengXian"/>
          <w:lang w:eastAsia="zh-CN"/>
        </w:rPr>
        <w:t>S</w:t>
      </w:r>
      <w:r>
        <w:t>tandarized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lastRenderedPageBreak/>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DengXian"/>
          <w:lang w:eastAsia="zh-CN"/>
        </w:rPr>
      </w:pPr>
      <w:r>
        <w:t xml:space="preserve">Note: </w:t>
      </w:r>
      <w:r>
        <w:rPr>
          <w:rFonts w:eastAsia="DengXian"/>
          <w:lang w:eastAsia="zh-CN"/>
        </w:rPr>
        <w:t xml:space="preserve">Option </w:t>
      </w:r>
      <w:r>
        <w:rPr>
          <w:rFonts w:eastAsia="DengXian"/>
          <w:lang w:eastAsia="zh-CN"/>
        </w:rPr>
        <w:t>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 xml:space="preserve">Note: X, Y, Z, A, B, </w:t>
            </w:r>
            <w:r>
              <w:rPr>
                <w:iCs/>
              </w:rPr>
              <w:t>and C are feedback overhead rates in bits per time unit of 5ms.</w:t>
            </w:r>
          </w:p>
          <w:p w14:paraId="49F04735" w14:textId="77777777" w:rsidR="00C83B63" w:rsidRDefault="005B0E11">
            <w:pPr>
              <w:widowControl w:val="0"/>
              <w:rPr>
                <w:iCs/>
              </w:rPr>
            </w:pPr>
            <w:r>
              <w:rPr>
                <w:iCs/>
              </w:rPr>
              <w:t>Note: For  X,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k-th local model is trained on region #B_k (the k-th local region), 1&lt;=k&lt;=N.</w:t>
      </w:r>
    </w:p>
    <w:p w14:paraId="0A6B8E67" w14:textId="77777777" w:rsidR="00C83B63" w:rsidRDefault="005B0E11" w:rsidP="001A3B3C">
      <w:pPr>
        <w:pStyle w:val="ListParagraph"/>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#B_1,…,B_N.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 xml:space="preserve">Temporal domain </w:t>
            </w:r>
            <w:r>
              <w:rPr>
                <w:rFonts w:eastAsia="SimSun"/>
                <w:b/>
                <w:bCs/>
                <w:color w:val="FF0000"/>
                <w:szCs w:val="20"/>
                <w:lang w:val="en-US" w:eastAsia="ko-KR"/>
              </w:rPr>
              <w:t>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 xml:space="preserve">Usage of historical CSI at UE side:  number / time </w:t>
            </w:r>
            <w:r>
              <w:rPr>
                <w:rFonts w:eastAsia="SimSun"/>
                <w:b/>
                <w:bCs/>
                <w:color w:val="FF0000"/>
                <w:szCs w:val="20"/>
                <w:lang w:val="en-US" w:eastAsia="ko-KR"/>
              </w:rPr>
              <w:t>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 xml:space="preserve">Usage of historical CSI at NW side: number / time </w:t>
            </w:r>
            <w:r>
              <w:rPr>
                <w:rFonts w:eastAsia="SimSun"/>
                <w:b/>
                <w:bCs/>
                <w:color w:val="FF0000"/>
                <w:szCs w:val="20"/>
                <w:lang w:val="en-US" w:eastAsia="ko-KR"/>
              </w:rPr>
              <w:lastRenderedPageBreak/>
              <w:t>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delay domain representation such as eType-II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ngular, delay, and Doppler domain representation such as eType-II W2.</w:t>
      </w:r>
    </w:p>
    <w:p w14:paraId="1AD01FC0" w14:textId="77777777" w:rsidR="00203B3E" w:rsidRPr="00FE3B63" w:rsidRDefault="00203B3E" w:rsidP="001A3B3C">
      <w:pPr>
        <w:pStyle w:val="ListParagraph"/>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07" w:name="_Ref158989170"/>
      <w:r>
        <w:t>TR 38.843 v18.0.0, “Study on Artificial Intelligence (AI)/Machine Learning (ML) for NR air interface” (Release 18), December 2023.</w:t>
      </w:r>
      <w:bookmarkEnd w:id="407"/>
    </w:p>
    <w:p w14:paraId="6BF0FDAF" w14:textId="77777777" w:rsidR="00C83B63" w:rsidRDefault="005B0E11">
      <w:pPr>
        <w:pStyle w:val="ListParagraph"/>
        <w:numPr>
          <w:ilvl w:val="0"/>
          <w:numId w:val="4"/>
        </w:numPr>
      </w:pPr>
      <w:bookmarkStart w:id="408" w:name="_Ref158971936"/>
      <w:r>
        <w:lastRenderedPageBreak/>
        <w:t>RP-234039, “New WID on Artificial Intelligence (AI)/Machine Learning (ML) for NR Air Interface”, Qualcomm (Moderator), 3GPP TSG RAN #102, December 2023.</w:t>
      </w:r>
      <w:bookmarkEnd w:id="408"/>
    </w:p>
    <w:p w14:paraId="17411E6F" w14:textId="77777777" w:rsidR="00C83B63" w:rsidRDefault="005B0E11">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09" w:name="_Ref158821511"/>
      <w:r>
        <w:t>R1- 2405419, “Final summary of Additional study on AI/ML for NR air interface: CSI compression”, Moderator (Qualcomm), 3GPP TSG RAN WG1 #117, May, 2024</w:t>
      </w:r>
      <w:bookmarkEnd w:id="409"/>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431FD" w14:textId="77777777" w:rsidR="00DD7C9C" w:rsidRDefault="00DD7C9C">
      <w:pPr>
        <w:spacing w:after="0"/>
      </w:pPr>
      <w:r>
        <w:separator/>
      </w:r>
    </w:p>
  </w:endnote>
  <w:endnote w:type="continuationSeparator" w:id="0">
    <w:p w14:paraId="02FB7353" w14:textId="77777777" w:rsidR="00DD7C9C" w:rsidRDefault="00DD7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HGPGothicE"/>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EndPr/>
    <w:sdtContent>
      <w:p w14:paraId="7FC7F004" w14:textId="77777777" w:rsidR="00C83B63" w:rsidRDefault="005B0E11">
        <w:pPr>
          <w:pStyle w:val="Footer"/>
          <w:jc w:val="center"/>
        </w:pPr>
        <w:r>
          <w:fldChar w:fldCharType="begin"/>
        </w:r>
        <w:r>
          <w:instrText xml:space="preserve"> PAGE </w:instrText>
        </w:r>
        <w:r>
          <w:fldChar w:fldCharType="separate"/>
        </w:r>
        <w:r>
          <w:t>1</w:t>
        </w:r>
        <w:r>
          <w:fldChar w:fldCharType="end"/>
        </w:r>
      </w:p>
    </w:sdtContent>
  </w:sdt>
  <w:p w14:paraId="344FCB88" w14:textId="77777777" w:rsidR="00C83B63" w:rsidRDefault="00C8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20569" w14:textId="77777777" w:rsidR="00DD7C9C" w:rsidRDefault="00DD7C9C">
      <w:pPr>
        <w:spacing w:after="0"/>
      </w:pPr>
      <w:r>
        <w:separator/>
      </w:r>
    </w:p>
  </w:footnote>
  <w:footnote w:type="continuationSeparator" w:id="0">
    <w:p w14:paraId="412D96CE" w14:textId="77777777" w:rsidR="00DD7C9C" w:rsidRDefault="00DD7C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9"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0"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2"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5"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8"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49"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3"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4"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0"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1"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4"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8"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6"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8"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5"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6"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9"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2"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5"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0"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3"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6"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8"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9"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2"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4"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5"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6"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8"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1"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2"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3"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4"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5"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6"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7"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8"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9"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0"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2"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5"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6"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39"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1"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3"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4"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0"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4"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5"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58"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557715454">
    <w:abstractNumId w:val="108"/>
  </w:num>
  <w:num w:numId="2" w16cid:durableId="1678851368">
    <w:abstractNumId w:val="61"/>
  </w:num>
  <w:num w:numId="3" w16cid:durableId="1534267248">
    <w:abstractNumId w:val="141"/>
  </w:num>
  <w:num w:numId="4" w16cid:durableId="168369433">
    <w:abstractNumId w:val="119"/>
  </w:num>
  <w:num w:numId="5" w16cid:durableId="1417048595">
    <w:abstractNumId w:val="155"/>
  </w:num>
  <w:num w:numId="6" w16cid:durableId="175459425">
    <w:abstractNumId w:val="91"/>
  </w:num>
  <w:num w:numId="7" w16cid:durableId="20518846">
    <w:abstractNumId w:val="65"/>
  </w:num>
  <w:num w:numId="8" w16cid:durableId="115491163">
    <w:abstractNumId w:val="72"/>
  </w:num>
  <w:num w:numId="9" w16cid:durableId="408427638">
    <w:abstractNumId w:val="140"/>
  </w:num>
  <w:num w:numId="10" w16cid:durableId="246815266">
    <w:abstractNumId w:val="152"/>
  </w:num>
  <w:num w:numId="11" w16cid:durableId="222836396">
    <w:abstractNumId w:val="43"/>
  </w:num>
  <w:num w:numId="12" w16cid:durableId="591665443">
    <w:abstractNumId w:val="56"/>
  </w:num>
  <w:num w:numId="13" w16cid:durableId="200558186">
    <w:abstractNumId w:val="137"/>
  </w:num>
  <w:num w:numId="14" w16cid:durableId="2136168382">
    <w:abstractNumId w:val="99"/>
  </w:num>
  <w:num w:numId="15" w16cid:durableId="816530001">
    <w:abstractNumId w:val="138"/>
  </w:num>
  <w:num w:numId="16" w16cid:durableId="67383361">
    <w:abstractNumId w:val="40"/>
  </w:num>
  <w:num w:numId="17" w16cid:durableId="802239041">
    <w:abstractNumId w:val="150"/>
  </w:num>
  <w:num w:numId="18" w16cid:durableId="1026443606">
    <w:abstractNumId w:val="17"/>
  </w:num>
  <w:num w:numId="19" w16cid:durableId="2081755102">
    <w:abstractNumId w:val="87"/>
  </w:num>
  <w:num w:numId="20" w16cid:durableId="533466259">
    <w:abstractNumId w:val="52"/>
  </w:num>
  <w:num w:numId="21" w16cid:durableId="244339629">
    <w:abstractNumId w:val="29"/>
  </w:num>
  <w:num w:numId="22" w16cid:durableId="1019893178">
    <w:abstractNumId w:val="1"/>
  </w:num>
  <w:num w:numId="23" w16cid:durableId="2133208647">
    <w:abstractNumId w:val="80"/>
  </w:num>
  <w:num w:numId="24" w16cid:durableId="86855507">
    <w:abstractNumId w:val="102"/>
  </w:num>
  <w:num w:numId="25" w16cid:durableId="1186401422">
    <w:abstractNumId w:val="101"/>
  </w:num>
  <w:num w:numId="26" w16cid:durableId="1370764313">
    <w:abstractNumId w:val="38"/>
  </w:num>
  <w:num w:numId="27" w16cid:durableId="355738348">
    <w:abstractNumId w:val="68"/>
  </w:num>
  <w:num w:numId="28" w16cid:durableId="238950377">
    <w:abstractNumId w:val="73"/>
  </w:num>
  <w:num w:numId="29" w16cid:durableId="1937135751">
    <w:abstractNumId w:val="82"/>
  </w:num>
  <w:num w:numId="30" w16cid:durableId="1432310956">
    <w:abstractNumId w:val="103"/>
  </w:num>
  <w:num w:numId="31" w16cid:durableId="1206601992">
    <w:abstractNumId w:val="145"/>
  </w:num>
  <w:num w:numId="32" w16cid:durableId="967664366">
    <w:abstractNumId w:val="100"/>
  </w:num>
  <w:num w:numId="33" w16cid:durableId="684595640">
    <w:abstractNumId w:val="139"/>
  </w:num>
  <w:num w:numId="34" w16cid:durableId="1657492330">
    <w:abstractNumId w:val="10"/>
  </w:num>
  <w:num w:numId="35" w16cid:durableId="1885487573">
    <w:abstractNumId w:val="44"/>
  </w:num>
  <w:num w:numId="36" w16cid:durableId="925963030">
    <w:abstractNumId w:val="113"/>
  </w:num>
  <w:num w:numId="37" w16cid:durableId="637730991">
    <w:abstractNumId w:val="3"/>
  </w:num>
  <w:num w:numId="38" w16cid:durableId="1328359264">
    <w:abstractNumId w:val="118"/>
  </w:num>
  <w:num w:numId="39" w16cid:durableId="151021728">
    <w:abstractNumId w:val="114"/>
  </w:num>
  <w:num w:numId="40" w16cid:durableId="1121998547">
    <w:abstractNumId w:val="20"/>
  </w:num>
  <w:num w:numId="41" w16cid:durableId="1580410453">
    <w:abstractNumId w:val="69"/>
  </w:num>
  <w:num w:numId="42" w16cid:durableId="2137529592">
    <w:abstractNumId w:val="8"/>
  </w:num>
  <w:num w:numId="43" w16cid:durableId="2107116191">
    <w:abstractNumId w:val="5"/>
  </w:num>
  <w:num w:numId="44" w16cid:durableId="922683821">
    <w:abstractNumId w:val="147"/>
  </w:num>
  <w:num w:numId="45" w16cid:durableId="1143620966">
    <w:abstractNumId w:val="146"/>
  </w:num>
  <w:num w:numId="46" w16cid:durableId="1146436690">
    <w:abstractNumId w:val="142"/>
  </w:num>
  <w:num w:numId="47" w16cid:durableId="744571137">
    <w:abstractNumId w:val="127"/>
  </w:num>
  <w:num w:numId="48" w16cid:durableId="242376910">
    <w:abstractNumId w:val="106"/>
  </w:num>
  <w:num w:numId="49" w16cid:durableId="1505239148">
    <w:abstractNumId w:val="158"/>
  </w:num>
  <w:num w:numId="50" w16cid:durableId="1230457769">
    <w:abstractNumId w:val="77"/>
  </w:num>
  <w:num w:numId="51" w16cid:durableId="1863739657">
    <w:abstractNumId w:val="112"/>
  </w:num>
  <w:num w:numId="52" w16cid:durableId="781343441">
    <w:abstractNumId w:val="18"/>
  </w:num>
  <w:num w:numId="53" w16cid:durableId="2119064177">
    <w:abstractNumId w:val="75"/>
  </w:num>
  <w:num w:numId="54" w16cid:durableId="258179060">
    <w:abstractNumId w:val="48"/>
  </w:num>
  <w:num w:numId="55" w16cid:durableId="1644386656">
    <w:abstractNumId w:val="37"/>
  </w:num>
  <w:num w:numId="56" w16cid:durableId="1938784128">
    <w:abstractNumId w:val="63"/>
  </w:num>
  <w:num w:numId="57" w16cid:durableId="2074304620">
    <w:abstractNumId w:val="94"/>
  </w:num>
  <w:num w:numId="58" w16cid:durableId="471101969">
    <w:abstractNumId w:val="107"/>
  </w:num>
  <w:num w:numId="59" w16cid:durableId="1379476734">
    <w:abstractNumId w:val="7"/>
  </w:num>
  <w:num w:numId="60" w16cid:durableId="1781408604">
    <w:abstractNumId w:val="25"/>
  </w:num>
  <w:num w:numId="61" w16cid:durableId="2046364694">
    <w:abstractNumId w:val="86"/>
  </w:num>
  <w:num w:numId="62" w16cid:durableId="1036739994">
    <w:abstractNumId w:val="84"/>
  </w:num>
  <w:num w:numId="63" w16cid:durableId="446119417">
    <w:abstractNumId w:val="123"/>
  </w:num>
  <w:num w:numId="64" w16cid:durableId="105852331">
    <w:abstractNumId w:val="125"/>
  </w:num>
  <w:num w:numId="65" w16cid:durableId="1409501861">
    <w:abstractNumId w:val="105"/>
  </w:num>
  <w:num w:numId="66" w16cid:durableId="643436275">
    <w:abstractNumId w:val="33"/>
  </w:num>
  <w:num w:numId="67" w16cid:durableId="1159883489">
    <w:abstractNumId w:val="136"/>
  </w:num>
  <w:num w:numId="68" w16cid:durableId="2138522402">
    <w:abstractNumId w:val="32"/>
  </w:num>
  <w:num w:numId="69" w16cid:durableId="1506214182">
    <w:abstractNumId w:val="26"/>
  </w:num>
  <w:num w:numId="70" w16cid:durableId="2005618452">
    <w:abstractNumId w:val="46"/>
  </w:num>
  <w:num w:numId="71" w16cid:durableId="2041932069">
    <w:abstractNumId w:val="35"/>
  </w:num>
  <w:num w:numId="72" w16cid:durableId="1073428582">
    <w:abstractNumId w:val="9"/>
  </w:num>
  <w:num w:numId="73" w16cid:durableId="945430442">
    <w:abstractNumId w:val="89"/>
  </w:num>
  <w:num w:numId="74" w16cid:durableId="1486164710">
    <w:abstractNumId w:val="55"/>
  </w:num>
  <w:num w:numId="75" w16cid:durableId="2051878309">
    <w:abstractNumId w:val="45"/>
  </w:num>
  <w:num w:numId="76" w16cid:durableId="1343437294">
    <w:abstractNumId w:val="13"/>
  </w:num>
  <w:num w:numId="77" w16cid:durableId="125514746">
    <w:abstractNumId w:val="62"/>
  </w:num>
  <w:num w:numId="78" w16cid:durableId="887110911">
    <w:abstractNumId w:val="121"/>
  </w:num>
  <w:num w:numId="79" w16cid:durableId="2080201346">
    <w:abstractNumId w:val="24"/>
  </w:num>
  <w:num w:numId="80" w16cid:durableId="63457578">
    <w:abstractNumId w:val="88"/>
  </w:num>
  <w:num w:numId="81" w16cid:durableId="1277057283">
    <w:abstractNumId w:val="67"/>
  </w:num>
  <w:num w:numId="82" w16cid:durableId="1201432382">
    <w:abstractNumId w:val="31"/>
  </w:num>
  <w:num w:numId="83" w16cid:durableId="771626538">
    <w:abstractNumId w:val="23"/>
  </w:num>
  <w:num w:numId="84" w16cid:durableId="981471922">
    <w:abstractNumId w:val="53"/>
  </w:num>
  <w:num w:numId="85" w16cid:durableId="1927423821">
    <w:abstractNumId w:val="111"/>
  </w:num>
  <w:num w:numId="86" w16cid:durableId="1186410239">
    <w:abstractNumId w:val="66"/>
  </w:num>
  <w:num w:numId="87" w16cid:durableId="1944801171">
    <w:abstractNumId w:val="47"/>
  </w:num>
  <w:num w:numId="88" w16cid:durableId="1148475616">
    <w:abstractNumId w:val="96"/>
  </w:num>
  <w:num w:numId="89" w16cid:durableId="172187534">
    <w:abstractNumId w:val="109"/>
  </w:num>
  <w:num w:numId="90" w16cid:durableId="1505051764">
    <w:abstractNumId w:val="36"/>
  </w:num>
  <w:num w:numId="91" w16cid:durableId="132216364">
    <w:abstractNumId w:val="156"/>
  </w:num>
  <w:num w:numId="92" w16cid:durableId="19818387">
    <w:abstractNumId w:val="42"/>
  </w:num>
  <w:num w:numId="93" w16cid:durableId="267396936">
    <w:abstractNumId w:val="97"/>
  </w:num>
  <w:num w:numId="94" w16cid:durableId="1231231653">
    <w:abstractNumId w:val="130"/>
  </w:num>
  <w:num w:numId="95" w16cid:durableId="912736608">
    <w:abstractNumId w:val="54"/>
  </w:num>
  <w:num w:numId="96" w16cid:durableId="148375219">
    <w:abstractNumId w:val="0"/>
  </w:num>
  <w:num w:numId="97" w16cid:durableId="1278682912">
    <w:abstractNumId w:val="133"/>
  </w:num>
  <w:num w:numId="98" w16cid:durableId="1541824021">
    <w:abstractNumId w:val="50"/>
  </w:num>
  <w:num w:numId="99" w16cid:durableId="730929768">
    <w:abstractNumId w:val="151"/>
  </w:num>
  <w:num w:numId="100" w16cid:durableId="1659770073">
    <w:abstractNumId w:val="70"/>
  </w:num>
  <w:num w:numId="101" w16cid:durableId="1689525236">
    <w:abstractNumId w:val="71"/>
  </w:num>
  <w:num w:numId="102" w16cid:durableId="824662687">
    <w:abstractNumId w:val="58"/>
  </w:num>
  <w:num w:numId="103" w16cid:durableId="1331325696">
    <w:abstractNumId w:val="59"/>
  </w:num>
  <w:num w:numId="104" w16cid:durableId="618220871">
    <w:abstractNumId w:val="131"/>
  </w:num>
  <w:num w:numId="105" w16cid:durableId="33585720">
    <w:abstractNumId w:val="135"/>
  </w:num>
  <w:num w:numId="106" w16cid:durableId="1299264394">
    <w:abstractNumId w:val="49"/>
  </w:num>
  <w:num w:numId="107" w16cid:durableId="710804919">
    <w:abstractNumId w:val="78"/>
  </w:num>
  <w:num w:numId="108" w16cid:durableId="1696073407">
    <w:abstractNumId w:val="134"/>
  </w:num>
  <w:num w:numId="109" w16cid:durableId="27608396">
    <w:abstractNumId w:val="41"/>
  </w:num>
  <w:num w:numId="110" w16cid:durableId="538972876">
    <w:abstractNumId w:val="4"/>
  </w:num>
  <w:num w:numId="111" w16cid:durableId="2029401956">
    <w:abstractNumId w:val="95"/>
  </w:num>
  <w:num w:numId="112" w16cid:durableId="1653752205">
    <w:abstractNumId w:val="149"/>
  </w:num>
  <w:num w:numId="113" w16cid:durableId="1908688737">
    <w:abstractNumId w:val="153"/>
  </w:num>
  <w:num w:numId="114" w16cid:durableId="1296638273">
    <w:abstractNumId w:val="157"/>
  </w:num>
  <w:num w:numId="115" w16cid:durableId="128129078">
    <w:abstractNumId w:val="116"/>
  </w:num>
  <w:num w:numId="116" w16cid:durableId="644817943">
    <w:abstractNumId w:val="110"/>
  </w:num>
  <w:num w:numId="117" w16cid:durableId="687754082">
    <w:abstractNumId w:val="76"/>
  </w:num>
  <w:num w:numId="118" w16cid:durableId="1018242386">
    <w:abstractNumId w:val="12"/>
  </w:num>
  <w:num w:numId="119" w16cid:durableId="1784302439">
    <w:abstractNumId w:val="124"/>
  </w:num>
  <w:num w:numId="120" w16cid:durableId="1579049730">
    <w:abstractNumId w:val="28"/>
  </w:num>
  <w:num w:numId="121" w16cid:durableId="611786531">
    <w:abstractNumId w:val="74"/>
  </w:num>
  <w:num w:numId="122" w16cid:durableId="1291084809">
    <w:abstractNumId w:val="143"/>
  </w:num>
  <w:num w:numId="123" w16cid:durableId="1401172519">
    <w:abstractNumId w:val="129"/>
  </w:num>
  <w:num w:numId="124" w16cid:durableId="456608607">
    <w:abstractNumId w:val="83"/>
  </w:num>
  <w:num w:numId="125" w16cid:durableId="1232815406">
    <w:abstractNumId w:val="92"/>
  </w:num>
  <w:num w:numId="126" w16cid:durableId="307630757">
    <w:abstractNumId w:val="16"/>
  </w:num>
  <w:num w:numId="127" w16cid:durableId="1321957400">
    <w:abstractNumId w:val="104"/>
  </w:num>
  <w:num w:numId="128" w16cid:durableId="810319176">
    <w:abstractNumId w:val="60"/>
  </w:num>
  <w:num w:numId="129" w16cid:durableId="660164019">
    <w:abstractNumId w:val="85"/>
  </w:num>
  <w:num w:numId="130" w16cid:durableId="938953792">
    <w:abstractNumId w:val="21"/>
  </w:num>
  <w:num w:numId="131" w16cid:durableId="1941374870">
    <w:abstractNumId w:val="15"/>
  </w:num>
  <w:num w:numId="132" w16cid:durableId="876698176">
    <w:abstractNumId w:val="122"/>
  </w:num>
  <w:num w:numId="133" w16cid:durableId="1646426937">
    <w:abstractNumId w:val="39"/>
  </w:num>
  <w:num w:numId="134" w16cid:durableId="2063941603">
    <w:abstractNumId w:val="159"/>
  </w:num>
  <w:num w:numId="135" w16cid:durableId="726488458">
    <w:abstractNumId w:val="11"/>
  </w:num>
  <w:num w:numId="136" w16cid:durableId="301663311">
    <w:abstractNumId w:val="27"/>
  </w:num>
  <w:num w:numId="137" w16cid:durableId="2092509959">
    <w:abstractNumId w:val="128"/>
  </w:num>
  <w:num w:numId="138" w16cid:durableId="1672440750">
    <w:abstractNumId w:val="117"/>
  </w:num>
  <w:num w:numId="139" w16cid:durableId="274409729">
    <w:abstractNumId w:val="154"/>
  </w:num>
  <w:num w:numId="140" w16cid:durableId="709187965">
    <w:abstractNumId w:val="22"/>
  </w:num>
  <w:num w:numId="141" w16cid:durableId="2046058809">
    <w:abstractNumId w:val="6"/>
  </w:num>
  <w:num w:numId="142" w16cid:durableId="566917616">
    <w:abstractNumId w:val="126"/>
  </w:num>
  <w:num w:numId="143" w16cid:durableId="51392674">
    <w:abstractNumId w:val="148"/>
  </w:num>
  <w:num w:numId="144" w16cid:durableId="909117098">
    <w:abstractNumId w:val="115"/>
  </w:num>
  <w:num w:numId="145" w16cid:durableId="599067269">
    <w:abstractNumId w:val="79"/>
  </w:num>
  <w:num w:numId="146" w16cid:durableId="656805016">
    <w:abstractNumId w:val="93"/>
  </w:num>
  <w:num w:numId="147" w16cid:durableId="1380858509">
    <w:abstractNumId w:val="51"/>
  </w:num>
  <w:num w:numId="148" w16cid:durableId="1327048341">
    <w:abstractNumId w:val="144"/>
  </w:num>
  <w:num w:numId="149" w16cid:durableId="1661613407">
    <w:abstractNumId w:val="90"/>
  </w:num>
  <w:num w:numId="150" w16cid:durableId="583270468">
    <w:abstractNumId w:val="14"/>
  </w:num>
  <w:num w:numId="151" w16cid:durableId="780536176">
    <w:abstractNumId w:val="19"/>
  </w:num>
  <w:num w:numId="152" w16cid:durableId="979386228">
    <w:abstractNumId w:val="81"/>
  </w:num>
  <w:num w:numId="153" w16cid:durableId="977343970">
    <w:abstractNumId w:val="2"/>
  </w:num>
  <w:num w:numId="154" w16cid:durableId="1980764855">
    <w:abstractNumId w:val="64"/>
  </w:num>
  <w:num w:numId="155" w16cid:durableId="712735333">
    <w:abstractNumId w:val="120"/>
  </w:num>
  <w:num w:numId="156" w16cid:durableId="680157182">
    <w:abstractNumId w:val="30"/>
  </w:num>
  <w:num w:numId="157" w16cid:durableId="1525245851">
    <w:abstractNumId w:val="34"/>
  </w:num>
  <w:num w:numId="158" w16cid:durableId="1653948833">
    <w:abstractNumId w:val="108"/>
    <w:lvlOverride w:ilvl="0">
      <w:startOverride w:val="1"/>
    </w:lvlOverride>
  </w:num>
  <w:num w:numId="159" w16cid:durableId="2129421668">
    <w:abstractNumId w:val="141"/>
    <w:lvlOverride w:ilvl="0">
      <w:startOverride w:val="1"/>
    </w:lvlOverride>
  </w:num>
  <w:num w:numId="160" w16cid:durableId="977340917">
    <w:abstractNumId w:val="141"/>
  </w:num>
  <w:num w:numId="161" w16cid:durableId="380060584">
    <w:abstractNumId w:val="141"/>
  </w:num>
  <w:num w:numId="162" w16cid:durableId="1234048634">
    <w:abstractNumId w:val="141"/>
  </w:num>
  <w:num w:numId="163" w16cid:durableId="1795561509">
    <w:abstractNumId w:val="141"/>
  </w:num>
  <w:num w:numId="164" w16cid:durableId="981737312">
    <w:abstractNumId w:val="141"/>
  </w:num>
  <w:num w:numId="165" w16cid:durableId="361126013">
    <w:abstractNumId w:val="141"/>
  </w:num>
  <w:num w:numId="166" w16cid:durableId="1851409394">
    <w:abstractNumId w:val="141"/>
  </w:num>
  <w:num w:numId="167" w16cid:durableId="964235014">
    <w:abstractNumId w:val="141"/>
    <w:lvlOverride w:ilvl="0">
      <w:startOverride w:val="1"/>
    </w:lvlOverride>
  </w:num>
  <w:num w:numId="168" w16cid:durableId="1302227246">
    <w:abstractNumId w:val="147"/>
  </w:num>
  <w:num w:numId="169" w16cid:durableId="2000304262">
    <w:abstractNumId w:val="147"/>
  </w:num>
  <w:num w:numId="170" w16cid:durableId="1604417616">
    <w:abstractNumId w:val="147"/>
  </w:num>
  <w:num w:numId="171" w16cid:durableId="1514690343">
    <w:abstractNumId w:val="147"/>
  </w:num>
  <w:num w:numId="172" w16cid:durableId="40058150">
    <w:abstractNumId w:val="147"/>
  </w:num>
  <w:num w:numId="173" w16cid:durableId="1173182650">
    <w:abstractNumId w:val="147"/>
  </w:num>
  <w:num w:numId="174" w16cid:durableId="783354315">
    <w:abstractNumId w:val="147"/>
  </w:num>
  <w:num w:numId="175" w16cid:durableId="1875728618">
    <w:abstractNumId w:val="147"/>
  </w:num>
  <w:num w:numId="176" w16cid:durableId="73741692">
    <w:abstractNumId w:val="147"/>
  </w:num>
  <w:num w:numId="177" w16cid:durableId="2010061745">
    <w:abstractNumId w:val="147"/>
  </w:num>
  <w:num w:numId="178" w16cid:durableId="900872320">
    <w:abstractNumId w:val="106"/>
  </w:num>
  <w:num w:numId="179" w16cid:durableId="1620337701">
    <w:abstractNumId w:val="106"/>
  </w:num>
  <w:num w:numId="180" w16cid:durableId="1569457150">
    <w:abstractNumId w:val="106"/>
  </w:num>
  <w:num w:numId="181" w16cid:durableId="100226804">
    <w:abstractNumId w:val="106"/>
  </w:num>
  <w:num w:numId="182" w16cid:durableId="438717997">
    <w:abstractNumId w:val="106"/>
  </w:num>
  <w:num w:numId="183" w16cid:durableId="1751272756">
    <w:abstractNumId w:val="106"/>
  </w:num>
  <w:num w:numId="184" w16cid:durableId="769469607">
    <w:abstractNumId w:val="106"/>
  </w:num>
  <w:num w:numId="185" w16cid:durableId="128867820">
    <w:abstractNumId w:val="132"/>
  </w:num>
  <w:num w:numId="186" w16cid:durableId="1693067636">
    <w:abstractNumId w:val="98"/>
  </w:num>
  <w:num w:numId="187" w16cid:durableId="326400027">
    <w:abstractNumId w:val="5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3"/>
    <w:rsid w:val="000D6EE2"/>
    <w:rsid w:val="000E28D4"/>
    <w:rsid w:val="001A3B3C"/>
    <w:rsid w:val="00203B3E"/>
    <w:rsid w:val="00415B4C"/>
    <w:rsid w:val="00454A8A"/>
    <w:rsid w:val="00497A16"/>
    <w:rsid w:val="005B0E11"/>
    <w:rsid w:val="0067667A"/>
    <w:rsid w:val="006D0681"/>
    <w:rsid w:val="00760627"/>
    <w:rsid w:val="0098491B"/>
    <w:rsid w:val="00A510C4"/>
    <w:rsid w:val="00A62FE7"/>
    <w:rsid w:val="00AD0CB7"/>
    <w:rsid w:val="00B629F5"/>
    <w:rsid w:val="00BC40D3"/>
    <w:rsid w:val="00C83B63"/>
    <w:rsid w:val="00DC4E88"/>
    <w:rsid w:val="00DD7C9C"/>
    <w:rsid w:val="00E060AD"/>
    <w:rsid w:val="00E34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lun1@zte.com.cn" TargetMode="External"/><Relationship Id="rId20" Type="http://schemas.openxmlformats.org/officeDocument/2006/relationships/hyperlink" Target="mailto:Salam.akoum@att.com" TargetMode="External"/><Relationship Id="rId29" Type="http://schemas.openxmlformats.org/officeDocument/2006/relationships/hyperlink" Target="mailto:pavankalyand@tejasnetworks.com" TargetMode="Externa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965B4B5F-0B94-423D-A0C0-F335B3E0CD8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181</Pages>
  <Words>51593</Words>
  <Characters>294086</Characters>
  <Application>Microsoft Office Word</Application>
  <DocSecurity>0</DocSecurity>
  <Lines>2450</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Filippo Tosato</cp:lastModifiedBy>
  <cp:revision>5</cp:revision>
  <dcterms:created xsi:type="dcterms:W3CDTF">2024-08-19T23:13:00Z</dcterms:created>
  <dcterms:modified xsi:type="dcterms:W3CDTF">2024-08-19T23:36:00Z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ies>
</file>