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BE05C8" w:rsidP="00C14B5B">
            <w:pPr>
              <w:rPr>
                <w:rFonts w:eastAsiaTheme="minorEastAsia"/>
                <w:lang w:val="pt-BR" w:eastAsia="ja-JP"/>
              </w:rPr>
            </w:pPr>
            <w:hyperlink r:id="rId12" w:history="1">
              <w:r w:rsidR="004E2B37" w:rsidRPr="00962F4A">
                <w:rPr>
                  <w:rStyle w:val="Hyperlink"/>
                  <w:rFonts w:eastAsiaTheme="minorEastAsia" w:hint="eastAsia"/>
                  <w:lang w:val="pt-BR" w:eastAsia="ja-JP"/>
                </w:rPr>
                <w:t>y</w:t>
              </w:r>
              <w:r w:rsidR="004E2B37" w:rsidRPr="00962F4A">
                <w:rPr>
                  <w:rStyle w:val="Hyperlink"/>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BE05C8" w:rsidP="0080344B">
            <w:pPr>
              <w:rPr>
                <w:rFonts w:eastAsia="SimSun"/>
                <w:lang w:eastAsia="zh-CN"/>
              </w:rPr>
            </w:pPr>
            <w:hyperlink r:id="rId13"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83BD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BE05C8" w:rsidP="009B2D29">
            <w:pPr>
              <w:rPr>
                <w:rFonts w:eastAsia="Yu Mincho"/>
                <w:szCs w:val="20"/>
                <w:lang w:val="sv-SE" w:eastAsia="ja-JP"/>
              </w:rPr>
            </w:pPr>
            <w:hyperlink r:id="rId14" w:history="1">
              <w:r w:rsidR="009B2D29" w:rsidRPr="004766A2">
                <w:rPr>
                  <w:rStyle w:val="Hyperlink"/>
                  <w:rFonts w:eastAsia="Yu Mincho"/>
                  <w:szCs w:val="20"/>
                  <w:lang w:val="sv-SE" w:eastAsia="ja-JP"/>
                </w:rPr>
                <w:t>Jingya.li@ericsson.com</w:t>
              </w:r>
            </w:hyperlink>
          </w:p>
          <w:p w14:paraId="227932D7" w14:textId="77777777" w:rsidR="009B2D29" w:rsidRPr="004766A2" w:rsidRDefault="00BE05C8" w:rsidP="009B2D29">
            <w:pPr>
              <w:rPr>
                <w:rFonts w:eastAsia="Yu Mincho"/>
                <w:szCs w:val="20"/>
                <w:lang w:val="sv-SE" w:eastAsia="ja-JP"/>
              </w:rPr>
            </w:pPr>
            <w:hyperlink r:id="rId15"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BE05C8" w:rsidP="00AD08F9">
            <w:pPr>
              <w:rPr>
                <w:rFonts w:eastAsia="SimSun"/>
                <w:lang w:eastAsia="zh-CN"/>
              </w:rPr>
            </w:pPr>
            <w:hyperlink r:id="rId16"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BE05C8" w:rsidP="00A8346B">
            <w:hyperlink r:id="rId17" w:history="1">
              <w:r w:rsidR="00A8346B" w:rsidRPr="00604D09">
                <w:rPr>
                  <w:rStyle w:val="Hyperlink"/>
                </w:rPr>
                <w:t>svgadhai@iitk.ac.in</w:t>
              </w:r>
            </w:hyperlink>
          </w:p>
          <w:p w14:paraId="4039B89A" w14:textId="234733CD" w:rsidR="00A8346B" w:rsidRDefault="00BE05C8" w:rsidP="00A8346B">
            <w:hyperlink r:id="rId18"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BE05C8" w:rsidP="00297DA8">
            <w:pPr>
              <w:rPr>
                <w:rFonts w:eastAsia="SimSun"/>
                <w:szCs w:val="20"/>
                <w:lang w:eastAsia="zh-CN"/>
              </w:rPr>
            </w:pPr>
            <w:hyperlink r:id="rId19" w:history="1">
              <w:r w:rsidR="00C94E70" w:rsidRPr="00702881">
                <w:rPr>
                  <w:rStyle w:val="Hyperlink"/>
                  <w:rFonts w:eastAsia="SimSun"/>
                  <w:szCs w:val="20"/>
                  <w:lang w:eastAsia="zh-CN"/>
                </w:rPr>
                <w:t>Isfar.tariq@att.com</w:t>
              </w:r>
            </w:hyperlink>
          </w:p>
          <w:p w14:paraId="57B7427F" w14:textId="7879C9DA" w:rsidR="00C94E70" w:rsidRDefault="00BE05C8" w:rsidP="00297DA8">
            <w:pPr>
              <w:rPr>
                <w:rFonts w:eastAsia="SimSun"/>
                <w:szCs w:val="20"/>
                <w:lang w:eastAsia="zh-CN"/>
              </w:rPr>
            </w:pPr>
            <w:hyperlink r:id="rId20"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BE05C8" w:rsidP="00604A13">
            <w:pPr>
              <w:pStyle w:val="BodyText"/>
              <w:spacing w:before="0" w:after="0" w:line="300" w:lineRule="auto"/>
              <w:rPr>
                <w:szCs w:val="20"/>
              </w:rPr>
            </w:pPr>
            <w:hyperlink r:id="rId21"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BE05C8" w:rsidP="00604A13">
            <w:pPr>
              <w:pStyle w:val="BodyText"/>
              <w:spacing w:before="0" w:after="0" w:line="300" w:lineRule="auto"/>
              <w:rPr>
                <w:szCs w:val="20"/>
              </w:rPr>
            </w:pPr>
            <w:hyperlink r:id="rId22"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BE05C8" w:rsidP="00604A13">
            <w:pPr>
              <w:pStyle w:val="BodyText"/>
              <w:spacing w:before="0" w:after="0" w:line="300" w:lineRule="auto"/>
            </w:pPr>
            <w:hyperlink r:id="rId23"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BE05C8" w:rsidP="00604A13">
            <w:pPr>
              <w:pStyle w:val="BodyText"/>
              <w:spacing w:before="0" w:after="0" w:line="300" w:lineRule="auto"/>
            </w:pPr>
            <w:hyperlink r:id="rId24"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BE05C8" w:rsidP="00604A13">
            <w:pPr>
              <w:pStyle w:val="BodyText"/>
              <w:spacing w:before="0" w:after="0" w:line="300" w:lineRule="auto"/>
              <w:rPr>
                <w:rStyle w:val="Hyperlink"/>
              </w:rPr>
            </w:pPr>
            <w:hyperlink r:id="rId25" w:history="1">
              <w:r w:rsidR="001B03D1" w:rsidRPr="00D17DE9">
                <w:rPr>
                  <w:rStyle w:val="Hyperlink"/>
                </w:rPr>
                <w:t>shivshankar@cewit.org.in</w:t>
              </w:r>
            </w:hyperlink>
          </w:p>
          <w:p w14:paraId="7EF3027F" w14:textId="1BCAE5CF" w:rsidR="001B03D1" w:rsidRPr="00D17DE9" w:rsidRDefault="00BE05C8" w:rsidP="00604A13">
            <w:pPr>
              <w:pStyle w:val="BodyText"/>
              <w:spacing w:before="0" w:after="0" w:line="300" w:lineRule="auto"/>
              <w:rPr>
                <w:rFonts w:eastAsia="SimSun"/>
                <w:lang w:eastAsia="zh-CN"/>
              </w:rPr>
            </w:pPr>
            <w:hyperlink r:id="rId26"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BE05C8" w:rsidP="00996B42">
            <w:pPr>
              <w:pStyle w:val="BodyText"/>
              <w:spacing w:before="0" w:after="0" w:line="300" w:lineRule="auto"/>
              <w:rPr>
                <w:rFonts w:eastAsia="SimSun"/>
                <w:lang w:eastAsia="zh-CN"/>
              </w:rPr>
            </w:pPr>
            <w:hyperlink r:id="rId27"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BE05C8" w:rsidP="00A17473">
            <w:pPr>
              <w:pStyle w:val="BodyText"/>
              <w:spacing w:before="0" w:after="0" w:line="300" w:lineRule="auto"/>
            </w:pPr>
            <w:hyperlink r:id="rId28"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BE05C8" w:rsidP="00A17473">
            <w:pPr>
              <w:pStyle w:val="BodyText"/>
              <w:spacing w:before="0" w:after="0" w:line="300" w:lineRule="auto"/>
            </w:pPr>
            <w:hyperlink r:id="rId29"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hanks to FL. We missed this item. For FLOPs/M</w:t>
            </w:r>
            <w:r>
              <w:rPr>
                <w:rFonts w:eastAsia="SimSun" w:hint="eastAsia"/>
                <w:iCs/>
                <w:lang w:eastAsia="zh-CN"/>
              </w:rPr>
              <w:t>,</w:t>
            </w:r>
            <w:r>
              <w:rPr>
                <w:rFonts w:eastAsia="SimSun"/>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ListParagraph"/>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lastRenderedPageBreak/>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r w:rsidRPr="00AB2472">
        <w:rPr>
          <w:rStyle w:val="IntenseEmphasis"/>
          <w:rFonts w:hint="eastAsia"/>
          <w:bCs/>
        </w:rPr>
        <w:t>Spreadtrum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IntenseEmphasis"/>
          <w:bCs/>
        </w:rPr>
      </w:pPr>
      <w:r w:rsidRPr="00AB2472">
        <w:rPr>
          <w:rStyle w:val="IntenseEmphasis"/>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lastRenderedPageBreak/>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lastRenderedPageBreak/>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r w:rsidRPr="00AB2472">
        <w:rPr>
          <w:rStyle w:val="IntenseEmphasis"/>
          <w:bCs/>
        </w:rPr>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lastRenderedPageBreak/>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lastRenderedPageBreak/>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r w:rsidRPr="00AB2472">
        <w:rPr>
          <w:rStyle w:val="IntenseEmphasis"/>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lastRenderedPageBreak/>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lastRenderedPageBreak/>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lastRenderedPageBreak/>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lastRenderedPageBreak/>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 xml:space="preserve">Proposal 11: For facilitating inter-vendor collaboration in case 3, consider separate prediction and compression architecture as a baseline design, where training and designing the prediction module is up </w:t>
      </w:r>
      <w:r w:rsidRPr="001506FE">
        <w:rPr>
          <w:b/>
          <w:i/>
          <w:lang w:eastAsia="zh-CN"/>
        </w:rPr>
        <w:lastRenderedPageBreak/>
        <w:t>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SimSun"/>
                <w:b w:val="0"/>
                <w:iCs/>
                <w:lang w:eastAsia="zh-CN"/>
              </w:rPr>
            </w:pPr>
            <w:r w:rsidRPr="002E48C7">
              <w:rPr>
                <w:rFonts w:eastAsia="SimSun" w:hint="eastAsia"/>
                <w:b w:val="0"/>
                <w:iCs/>
                <w:lang w:eastAsia="zh-CN"/>
              </w:rPr>
              <w:t>O</w:t>
            </w:r>
            <w:r w:rsidRPr="002E48C7">
              <w:rPr>
                <w:rFonts w:eastAsia="SimSun"/>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SimSun" w:hint="eastAsia"/>
                <w:b w:val="0"/>
                <w:bCs w:val="0"/>
                <w:iCs/>
                <w:lang w:eastAsia="zh-CN"/>
              </w:rPr>
            </w:pPr>
            <w:r w:rsidRPr="0059751E">
              <w:rPr>
                <w:rFonts w:eastAsia="SimSun"/>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lastRenderedPageBreak/>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hint="eastAsia"/>
                <w:iCs/>
                <w:lang w:eastAsia="zh-CN"/>
              </w:rPr>
              <w:t>S</w:t>
            </w:r>
            <w:r>
              <w:rPr>
                <w:rFonts w:eastAsia="SimSun"/>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SimSun"/>
                <w:iCs/>
                <w:lang w:eastAsia="zh-CN"/>
              </w:rPr>
            </w:pPr>
            <w:r w:rsidRPr="00F30B7E">
              <w:rPr>
                <w:rFonts w:eastAsia="SimSun" w:hint="eastAsia"/>
                <w:b w:val="0"/>
                <w:iCs/>
                <w:lang w:eastAsia="zh-CN"/>
              </w:rPr>
              <w:t>Z</w:t>
            </w:r>
            <w:r w:rsidRPr="00F30B7E">
              <w:rPr>
                <w:rFonts w:eastAsia="SimSun"/>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SimSun" w:hint="eastAsia"/>
                <w:b w:val="0"/>
                <w:bCs w:val="0"/>
                <w:iCs/>
                <w:lang w:eastAsia="zh-CN"/>
              </w:rPr>
            </w:pPr>
            <w:r w:rsidRPr="0044604C">
              <w:rPr>
                <w:rFonts w:eastAsia="SimSun"/>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 the direction.</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lastRenderedPageBreak/>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w:t>
            </w:r>
            <w:r>
              <w:rPr>
                <w:rFonts w:eastAsia="SimSun"/>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SimSun"/>
                <w:iCs/>
                <w:lang w:eastAsia="zh-CN"/>
              </w:rPr>
            </w:pPr>
            <w:r w:rsidRPr="003F04EF">
              <w:rPr>
                <w:rFonts w:eastAsia="SimSun" w:hint="eastAsia"/>
                <w:b w:val="0"/>
                <w:iCs/>
                <w:lang w:eastAsia="zh-CN"/>
              </w:rPr>
              <w:t>Z</w:t>
            </w:r>
            <w:r w:rsidRPr="003F04EF">
              <w:rPr>
                <w:rFonts w:eastAsia="SimSun"/>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also not clear about why to skip </w:t>
            </w:r>
            <w:r w:rsidRPr="003F04EF">
              <w:rPr>
                <w:rFonts w:eastAsia="SimSun"/>
                <w:iCs/>
                <w:lang w:eastAsia="zh-CN"/>
              </w:rPr>
              <w:t xml:space="preserve">the first UCI report </w:t>
            </w:r>
            <w:r>
              <w:rPr>
                <w:rFonts w:eastAsia="SimSun"/>
                <w:iCs/>
                <w:lang w:eastAsia="zh-CN"/>
              </w:rPr>
              <w:t xml:space="preserve">for UCI loss modelling?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SimSun" w:hint="eastAsia"/>
                <w:b w:val="0"/>
                <w:bCs w:val="0"/>
                <w:iCs/>
                <w:lang w:eastAsia="zh-CN"/>
              </w:rPr>
            </w:pPr>
            <w:r w:rsidRPr="0044604C">
              <w:rPr>
                <w:rFonts w:eastAsia="SimSun"/>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r w:rsidR="00E62506" w:rsidRPr="00E62506">
              <w:rPr>
                <w:rFonts w:eastAsia="SimSun"/>
                <w:iCs/>
                <w:lang w:eastAsia="zh-CN"/>
              </w:rPr>
              <w:t>UCI loss modelling option 2 requires further clarification</w:t>
            </w:r>
            <w:r w:rsidR="00E62506">
              <w:rPr>
                <w:rFonts w:eastAsia="SimSun"/>
                <w:iCs/>
                <w:lang w:eastAsia="zh-CN"/>
              </w:rPr>
              <w:t>.</w:t>
            </w:r>
          </w:p>
        </w:tc>
      </w:tr>
    </w:tbl>
    <w:p w14:paraId="229ADFDA" w14:textId="77777777" w:rsidR="00982681" w:rsidRPr="00710316" w:rsidRDefault="00982681" w:rsidP="00710316"/>
    <w:p w14:paraId="1A38CDB1" w14:textId="23A9EE19" w:rsidR="00ED3C6B" w:rsidRDefault="00ED3C6B" w:rsidP="00ED3C6B">
      <w:pPr>
        <w:pStyle w:val="Heading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lastRenderedPageBreak/>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lastRenderedPageBreak/>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lastRenderedPageBreak/>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val="en-US"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lastRenderedPageBreak/>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val="en-US" w:eastAsia="ko-KR"/>
        </w:rPr>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lastRenderedPageBreak/>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SimSun"/>
                <w:iCs/>
                <w:lang w:eastAsia="zh-CN"/>
              </w:rPr>
              <w:t xml:space="preserve">For the first bullet in the assumptions “Precoding matrix (SVD output </w:t>
            </w:r>
            <w:r w:rsidRPr="00A67D41">
              <w:rPr>
                <w:rFonts w:eastAsia="SimSun"/>
                <w:iCs/>
                <w:color w:val="FF0000"/>
                <w:lang w:eastAsia="zh-CN"/>
              </w:rPr>
              <w:t>or in angle-delay domain</w:t>
            </w:r>
            <w:r w:rsidRPr="00A67D41">
              <w:rPr>
                <w:rFonts w:eastAsia="SimSun"/>
                <w:iCs/>
                <w:lang w:eastAsia="zh-CN"/>
              </w:rPr>
              <w:t>) is used as the model input.”</w:t>
            </w:r>
            <w:r>
              <w:rPr>
                <w:rFonts w:eastAsia="SimSun"/>
                <w:iCs/>
                <w:lang w:eastAsia="zh-CN"/>
              </w:rPr>
              <w:t xml:space="preserve">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lastRenderedPageBreak/>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lastRenderedPageBreak/>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lastRenderedPageBreak/>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lastRenderedPageBreak/>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lastRenderedPageBreak/>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lastRenderedPageBreak/>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lastRenderedPageBreak/>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a typo in the 3</w:t>
            </w:r>
            <w:r w:rsidRPr="00065782">
              <w:rPr>
                <w:rFonts w:eastAsia="SimSun"/>
                <w:iCs/>
                <w:vertAlign w:val="superscript"/>
                <w:lang w:eastAsia="zh-CN"/>
              </w:rPr>
              <w:t>rd</w:t>
            </w:r>
            <w:r>
              <w:rPr>
                <w:rFonts w:eastAsia="SimSun"/>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lastRenderedPageBreak/>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lastRenderedPageBreak/>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SimSun" w:hint="eastAsia"/>
                <w:b w:val="0"/>
                <w:bCs w:val="0"/>
                <w:iCs/>
                <w:lang w:eastAsia="zh-CN"/>
              </w:rPr>
              <w:lastRenderedPageBreak/>
              <w:t>Z</w:t>
            </w:r>
            <w:r w:rsidRPr="00877995">
              <w:rPr>
                <w:rFonts w:eastAsia="SimSun"/>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SimSun"/>
                <w:lang w:eastAsia="zh-CN"/>
              </w:rPr>
              <w:t>To our understanding, the outliers can be excluded which may not be counted in the observation</w:t>
            </w:r>
            <w:r>
              <w:rPr>
                <w:rFonts w:eastAsia="SimSun"/>
                <w:lang w:eastAsia="zh-CN"/>
              </w:rPr>
              <w:t>,</w:t>
            </w:r>
            <w:r w:rsidRPr="00877995">
              <w:rPr>
                <w:rFonts w:eastAsia="SimSun"/>
                <w:lang w:eastAsia="zh-CN"/>
              </w:rPr>
              <w:t xml:space="preserve"> to keep align with the </w:t>
            </w:r>
            <w:r>
              <w:rPr>
                <w:rFonts w:eastAsia="SimSun"/>
                <w:lang w:eastAsia="zh-CN"/>
              </w:rPr>
              <w:t>approach to drawing</w:t>
            </w:r>
            <w:r w:rsidRPr="00877995">
              <w:rPr>
                <w:rFonts w:eastAsia="SimSun"/>
                <w:lang w:eastAsia="zh-CN"/>
              </w:rPr>
              <w:t xml:space="preserve"> observations</w:t>
            </w:r>
            <w:r>
              <w:rPr>
                <w:rFonts w:eastAsia="SimSun"/>
                <w:lang w:eastAsia="zh-CN"/>
              </w:rPr>
              <w:t xml:space="preserve"> in Rel-18</w:t>
            </w:r>
            <w:r w:rsidRPr="00877995">
              <w:rPr>
                <w:rFonts w:eastAsia="SimSun"/>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lastRenderedPageBreak/>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lastRenderedPageBreak/>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lastRenderedPageBreak/>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lastRenderedPageBreak/>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lastRenderedPageBreak/>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lastRenderedPageBreak/>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lastRenderedPageBreak/>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lastRenderedPageBreak/>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r w:rsidRPr="00AB2472">
        <w:rPr>
          <w:rStyle w:val="IntenseEmphasis"/>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lastRenderedPageBreak/>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lastRenderedPageBreak/>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lastRenderedPageBreak/>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SimSun"/>
                <w:b w:val="0"/>
                <w:bCs w:val="0"/>
                <w:iCs/>
                <w:lang w:eastAsia="zh-CN"/>
              </w:rPr>
            </w:pPr>
            <w:r>
              <w:rPr>
                <w:rFonts w:eastAsia="SimSun"/>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w:t>
            </w:r>
            <w:r>
              <w:rPr>
                <w:rFonts w:eastAsia="SimSun" w:hint="eastAsia"/>
                <w:iCs/>
                <w:lang w:eastAsia="zh-CN"/>
              </w:rPr>
              <w:t>e</w:t>
            </w:r>
            <w:r>
              <w:rPr>
                <w:rFonts w:eastAsia="SimSun"/>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lastRenderedPageBreak/>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lastRenderedPageBreak/>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lastRenderedPageBreak/>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lastRenderedPageBreak/>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lastRenderedPageBreak/>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ListParagraph"/>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lastRenderedPageBreak/>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ListParagraph"/>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ListParagraph"/>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r w:rsidRPr="00280116">
        <w:rPr>
          <w:rStyle w:val="IntenseEmphasis"/>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r w:rsidRPr="00AB2472">
        <w:rPr>
          <w:rStyle w:val="IntenseEmphasis"/>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r w:rsidRPr="00AB2472">
        <w:rPr>
          <w:rStyle w:val="IntenseEmphasis"/>
          <w:bCs/>
        </w:rPr>
        <w:t>Tejas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lastRenderedPageBreak/>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lastRenderedPageBreak/>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lastRenderedPageBreak/>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lastRenderedPageBreak/>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lastRenderedPageBreak/>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lastRenderedPageBreak/>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w:t>
            </w:r>
            <w:r>
              <w:rPr>
                <w:bCs/>
              </w:rPr>
              <w:lastRenderedPageBreak/>
              <w:t xml:space="preserve">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lastRenderedPageBreak/>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lastRenderedPageBreak/>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r>
        <w:rPr>
          <w:rStyle w:val="IntenseEmphasis"/>
          <w:rFonts w:eastAsia="SimSun"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w:t>
            </w:r>
            <w:r w:rsidRPr="00BB311D">
              <w:rPr>
                <w:rFonts w:hint="eastAsia"/>
                <w:sz w:val="20"/>
                <w:lang w:eastAsia="zh-CN"/>
              </w:rPr>
              <w:lastRenderedPageBreak/>
              <w:t>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lastRenderedPageBreak/>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SimSun"/>
                <w:iCs/>
                <w:lang w:val="en-US" w:eastAsia="zh-CN"/>
              </w:rPr>
            </w:pPr>
            <w:r>
              <w:rPr>
                <w:rFonts w:eastAsia="SimSun"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w:t>
            </w:r>
            <w:r w:rsidRPr="004825B5">
              <w:rPr>
                <w:rFonts w:eastAsia="SimSun"/>
                <w:iCs/>
                <w:lang w:eastAsia="zh-CN"/>
              </w:rPr>
              <w:t>recommend both of them for normative work</w:t>
            </w:r>
            <w:r>
              <w:rPr>
                <w:rFonts w:eastAsia="SimSun"/>
                <w:iCs/>
                <w:lang w:eastAsia="zh-CN"/>
              </w:rPr>
              <w:t>”,</w:t>
            </w:r>
            <w:r w:rsidRPr="004825B5">
              <w:rPr>
                <w:rFonts w:eastAsia="SimSun"/>
                <w:iCs/>
                <w:lang w:eastAsia="zh-CN"/>
              </w:rPr>
              <w:t xml:space="preserve"> </w:t>
            </w:r>
            <w:r>
              <w:rPr>
                <w:rFonts w:eastAsia="SimSun"/>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sidRPr="00D41E5A">
              <w:rPr>
                <w:rFonts w:eastAsia="SimSun"/>
                <w:b/>
                <w:iCs/>
                <w:lang w:eastAsia="zh-CN"/>
              </w:rPr>
              <w:t xml:space="preserve">The feasibility issue of all the options are not discussed and justified yet. </w:t>
            </w:r>
          </w:p>
          <w:p w14:paraId="462B61ED"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w:t>
            </w:r>
            <w:r w:rsidRPr="00D41E5A">
              <w:rPr>
                <w:rFonts w:eastAsia="SimSun"/>
                <w:iCs/>
                <w:lang w:eastAsia="zh-CN"/>
              </w:rPr>
              <w:t xml:space="preserve">he feasibility issue is hard to be determined only in RAN1 working group, since the interoperability/RAN4 testing issue needs to be studied and discussed in RAN4 group. </w:t>
            </w:r>
            <w:r>
              <w:rPr>
                <w:rFonts w:eastAsia="SimSun"/>
                <w:iCs/>
                <w:lang w:eastAsia="zh-CN"/>
              </w:rPr>
              <w:t>The feasibility verification can be further decided based on RAN1 and RAN4 concrete outcomes.</w:t>
            </w:r>
          </w:p>
          <w:p w14:paraId="0958AD86"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w:t>
            </w:r>
            <w:r w:rsidRPr="00D41E5A">
              <w:rPr>
                <w:rFonts w:eastAsia="SimSun"/>
                <w:iCs/>
                <w:lang w:eastAsia="zh-CN"/>
              </w:rPr>
              <w:t>rom the perspective of performance, evaluation</w:t>
            </w:r>
            <w:r>
              <w:rPr>
                <w:rFonts w:eastAsia="SimSun"/>
                <w:iCs/>
                <w:lang w:eastAsia="zh-CN"/>
              </w:rPr>
              <w:t>s are not performed by companies to verify the feasibility of different options.</w:t>
            </w:r>
          </w:p>
          <w:p w14:paraId="2A059ACA" w14:textId="77777777" w:rsidR="00D83BD9" w:rsidRDefault="00D83BD9" w:rsidP="00D83BD9">
            <w:pPr>
              <w:pStyle w:val="ListParagraph"/>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spec impact analysis is not further discussed in detail. </w:t>
            </w:r>
            <w:r w:rsidRPr="00D41E5A">
              <w:rPr>
                <w:rFonts w:eastAsia="SimSun"/>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o, we think more study is needed on the both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3</w:t>
            </w:r>
            <w:r w:rsidRPr="00C42569">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SimSun" w:hint="eastAsia"/>
                <w:b w:val="0"/>
                <w:bCs w:val="0"/>
                <w:iCs/>
                <w:lang w:eastAsia="zh-CN"/>
              </w:rPr>
            </w:pPr>
            <w:r w:rsidRPr="000362A3">
              <w:rPr>
                <w:rFonts w:eastAsia="SimSun"/>
                <w:b w:val="0"/>
                <w:bCs w:val="0"/>
                <w:iCs/>
                <w:lang w:eastAsia="zh-CN"/>
              </w:rPr>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w:t>
            </w:r>
            <w:r w:rsidR="00145899">
              <w:rPr>
                <w:rFonts w:eastAsia="SimSun"/>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sidRPr="00BE1E2F">
              <w:rPr>
                <w:rFonts w:eastAsia="SimSun"/>
                <w:iCs/>
                <w:color w:val="70AD47" w:themeColor="accent6"/>
                <w:lang w:eastAsia="zh-CN"/>
              </w:rPr>
              <w:t xml:space="preserve">in green </w:t>
            </w:r>
            <w:r>
              <w:rPr>
                <w:rFonts w:eastAsia="SimSun"/>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w:t>
            </w:r>
            <w:proofErr w:type="gramStart"/>
            <w:r>
              <w:t>feasibility</w:t>
            </w:r>
            <w:proofErr w:type="gramEnd"/>
          </w:p>
          <w:p w14:paraId="3DDE8D25" w14:textId="77777777" w:rsidR="007E236F" w:rsidRPr="003034A7" w:rsidRDefault="007E236F" w:rsidP="007E236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lastRenderedPageBreak/>
              <w:t>Conclude on</w:t>
            </w:r>
            <w:r>
              <w:rPr>
                <w:rFonts w:eastAsia="SimSun"/>
                <w:color w:val="70AD47" w:themeColor="accent6"/>
                <w:lang w:eastAsia="zh-CN"/>
              </w:rPr>
              <w:t xml:space="preserve"> the</w:t>
            </w:r>
            <w:r w:rsidRPr="00BE1E2F">
              <w:rPr>
                <w:rFonts w:eastAsia="SimSun"/>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t xml:space="preserve">Study the feasibility and </w:t>
            </w:r>
            <w:r w:rsidRPr="00162A76">
              <w:rPr>
                <w:rFonts w:eastAsia="SimSun"/>
                <w:color w:val="70AD47" w:themeColor="accent6"/>
                <w:lang w:eastAsia="zh-CN"/>
              </w:rPr>
              <w:t>necessity</w:t>
            </w:r>
            <w:r w:rsidRPr="00BE1E2F">
              <w:rPr>
                <w:rFonts w:eastAsia="SimSun"/>
                <w:color w:val="70AD47" w:themeColor="accent6"/>
                <w:lang w:eastAsia="zh-CN"/>
              </w:rPr>
              <w:t xml:space="preserve"> of </w:t>
            </w:r>
            <w:r w:rsidRPr="004E0C44">
              <w:rPr>
                <w:rFonts w:eastAsia="SimSun"/>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70AD47" w:themeColor="accent6"/>
                <w:lang w:eastAsia="zh-CN"/>
              </w:rPr>
              <w:t>Note:</w:t>
            </w:r>
            <w:r>
              <w:rPr>
                <w:rFonts w:eastAsia="SimSun"/>
                <w:iCs/>
                <w:color w:val="70AD47" w:themeColor="accent6"/>
                <w:lang w:eastAsia="zh-CN"/>
              </w:rPr>
              <w:t xml:space="preserve"> for both directions, the feasibility of </w:t>
            </w:r>
            <w:r w:rsidRPr="000E3B18">
              <w:rPr>
                <w:rFonts w:eastAsia="SimSun"/>
                <w:iCs/>
                <w:color w:val="70AD47" w:themeColor="accent6"/>
                <w:lang w:eastAsia="zh-CN"/>
              </w:rPr>
              <w:t>performance testing</w:t>
            </w:r>
            <w:r>
              <w:rPr>
                <w:rFonts w:eastAsia="SimSun"/>
                <w:iCs/>
                <w:color w:val="70AD47" w:themeColor="accent6"/>
                <w:lang w:eastAsia="zh-CN"/>
              </w:rPr>
              <w:t>/monitoring with low complexity of</w:t>
            </w:r>
            <w:r w:rsidRPr="00BE1E2F">
              <w:rPr>
                <w:rFonts w:eastAsia="SimSun"/>
                <w:iCs/>
                <w:color w:val="70AD47" w:themeColor="accent6"/>
                <w:lang w:eastAsia="zh-CN"/>
              </w:rPr>
              <w:t xml:space="preserve"> inter-vendor</w:t>
            </w:r>
            <w:r>
              <w:rPr>
                <w:rFonts w:eastAsia="SimSun"/>
                <w:iCs/>
                <w:color w:val="70AD47" w:themeColor="accent6"/>
                <w:lang w:eastAsia="zh-CN"/>
              </w:rPr>
              <w:t xml:space="preserve"> offline collaboration shall also be considered when drawing conclusions.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lastRenderedPageBreak/>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lastRenderedPageBreak/>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r w:rsidRPr="00551863">
              <w:rPr>
                <w:rFonts w:eastAsia="SimSun"/>
                <w:iCs/>
                <w:color w:val="7030A0"/>
                <w:lang w:eastAsia="zh-CN"/>
              </w:rPr>
              <w:t>signal</w:t>
            </w:r>
            <w:r>
              <w:rPr>
                <w:rFonts w:eastAsia="SimSun"/>
                <w:iCs/>
                <w:color w:val="7030A0"/>
                <w:lang w:eastAsia="zh-CN"/>
              </w:rPr>
              <w:t>ing</w:t>
            </w:r>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W</w:t>
            </w:r>
            <w:r>
              <w:rPr>
                <w:rFonts w:eastAsia="SimSun"/>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SimSun" w:hint="eastAsia"/>
                <w:b w:val="0"/>
                <w:bCs w:val="0"/>
                <w:iCs/>
                <w:lang w:eastAsia="zh-CN"/>
              </w:rPr>
            </w:pPr>
            <w:r w:rsidRPr="00B32283">
              <w:rPr>
                <w:rFonts w:eastAsia="SimSun"/>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1, suggest making the following </w:t>
            </w:r>
            <w:proofErr w:type="gramStart"/>
            <w:r>
              <w:rPr>
                <w:rFonts w:eastAsia="SimSun"/>
                <w:iCs/>
                <w:lang w:eastAsia="zh-CN"/>
              </w:rPr>
              <w:t>changes</w:t>
            </w:r>
            <w:proofErr w:type="gramEnd"/>
          </w:p>
          <w:p w14:paraId="1B5F68EB" w14:textId="77777777" w:rsidR="005B655F" w:rsidRPr="00BE1E2F" w:rsidRDefault="005B655F" w:rsidP="005B655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FF0000"/>
                <w:lang w:eastAsia="zh-CN"/>
              </w:rPr>
              <w:t>The feasibility of</w:t>
            </w:r>
            <w:r>
              <w:rPr>
                <w:rFonts w:eastAsia="SimSun"/>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SimSun"/>
                <w:iCs/>
                <w:color w:val="FF0000"/>
                <w:lang w:eastAsia="zh-CN"/>
              </w:rPr>
              <w:t xml:space="preserve">depends on </w:t>
            </w:r>
            <w:r w:rsidRPr="00BE1E2F">
              <w:rPr>
                <w:rFonts w:eastAsia="SimSun"/>
                <w:iCs/>
                <w:lang w:eastAsia="zh-CN"/>
              </w:rPr>
              <w:t xml:space="preserve">if RAN4 confirms the feasibility of specifying a </w:t>
            </w:r>
            <w:r w:rsidRPr="00BE1E2F">
              <w:rPr>
                <w:rFonts w:eastAsia="SimSun"/>
                <w:iCs/>
                <w:color w:val="FF0000"/>
                <w:lang w:eastAsia="zh-CN"/>
              </w:rPr>
              <w:t xml:space="preserve">reference/test </w:t>
            </w:r>
            <w:r w:rsidRPr="00BE1E2F">
              <w:rPr>
                <w:rFonts w:eastAsia="SimSun"/>
                <w:iCs/>
                <w:lang w:eastAsia="zh-CN"/>
              </w:rPr>
              <w:t xml:space="preserve">encoder or </w:t>
            </w:r>
            <w:r w:rsidRPr="00BE1E2F">
              <w:rPr>
                <w:rFonts w:eastAsia="SimSun"/>
                <w:iCs/>
                <w:color w:val="FF0000"/>
                <w:lang w:eastAsia="zh-CN"/>
              </w:rPr>
              <w:t xml:space="preserve">reference/test </w:t>
            </w:r>
            <w:r w:rsidRPr="00BE1E2F">
              <w:rPr>
                <w:rFonts w:eastAsia="SimSun"/>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Our view is that if RAN4 test cannot reflect reality in a meaningful </w:t>
            </w:r>
            <w:r w:rsidRPr="00BE1E2F">
              <w:rPr>
                <w:rFonts w:eastAsia="SimSun"/>
                <w:iCs/>
                <w:lang w:eastAsia="zh-CN"/>
              </w:rPr>
              <w:t>way, then defining and performing a</w:t>
            </w:r>
            <w:r>
              <w:rPr>
                <w:rFonts w:eastAsia="SimSun"/>
                <w:iCs/>
                <w:lang w:eastAsia="zh-CN"/>
              </w:rPr>
              <w:t xml:space="preserve"> RAN4</w:t>
            </w:r>
            <w:r w:rsidRPr="00BE1E2F">
              <w:rPr>
                <w:rFonts w:eastAsia="SimSun"/>
                <w:iCs/>
                <w:lang w:eastAsia="zh-CN"/>
              </w:rPr>
              <w:t xml:space="preserve"> test doesn’t have any purpose. </w:t>
            </w:r>
            <w:r>
              <w:rPr>
                <w:rFonts w:eastAsia="SimSun"/>
                <w:iCs/>
                <w:lang w:eastAsia="zh-CN"/>
              </w:rPr>
              <w:t xml:space="preserve">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SimSun"/>
                <w:iCs/>
                <w:color w:val="FF0000"/>
                <w:lang w:eastAsia="zh-CN"/>
              </w:rPr>
              <w:t xml:space="preserve">reference/test </w:t>
            </w:r>
            <w:r>
              <w:t xml:space="preserve">encoder or </w:t>
            </w:r>
            <w:r w:rsidRPr="001A79FB">
              <w:rPr>
                <w:rFonts w:eastAsia="SimSun"/>
                <w:iCs/>
                <w:color w:val="FF0000"/>
                <w:lang w:eastAsia="zh-CN"/>
              </w:rPr>
              <w:t xml:space="preserve">reference/test </w:t>
            </w:r>
            <w:r>
              <w:t>decoder.</w:t>
            </w:r>
          </w:p>
          <w:p w14:paraId="0D254529" w14:textId="77777777" w:rsidR="005B655F" w:rsidRDefault="005B655F" w:rsidP="005B655F">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w:t>
            </w:r>
            <w:r w:rsidRPr="00BE1E2F">
              <w:rPr>
                <w:rFonts w:eastAsia="SimSun"/>
                <w:iCs/>
                <w:color w:val="00B050"/>
                <w:lang w:eastAsia="zh-CN"/>
              </w:rPr>
              <w:t xml:space="preserve">model </w:t>
            </w:r>
            <w:r w:rsidRPr="00551863">
              <w:rPr>
                <w:rFonts w:eastAsia="SimSun"/>
                <w:iCs/>
                <w:color w:val="7030A0"/>
                <w:lang w:eastAsia="zh-CN"/>
              </w:rPr>
              <w:t>parameter</w:t>
            </w:r>
            <w:r>
              <w:rPr>
                <w:rFonts w:eastAsia="SimSun"/>
                <w:iCs/>
                <w:color w:val="7030A0"/>
                <w:lang w:eastAsia="zh-CN"/>
              </w:rPr>
              <w:t xml:space="preserve">s </w:t>
            </w:r>
            <w:r w:rsidRPr="00BE1E2F">
              <w:rPr>
                <w:rFonts w:eastAsia="SimSun"/>
                <w:iCs/>
                <w:color w:val="00B050"/>
                <w:lang w:eastAsia="zh-CN"/>
              </w:rPr>
              <w:t xml:space="preserve">and any </w:t>
            </w:r>
            <w:r>
              <w:rPr>
                <w:rFonts w:eastAsia="SimSun"/>
                <w:iCs/>
                <w:color w:val="00B050"/>
                <w:lang w:eastAsia="zh-CN"/>
              </w:rPr>
              <w:t>other</w:t>
            </w:r>
            <w:r w:rsidRPr="00BE1E2F">
              <w:rPr>
                <w:rFonts w:eastAsia="SimSun"/>
                <w:iCs/>
                <w:color w:val="00B050"/>
                <w:lang w:eastAsia="zh-CN"/>
              </w:rPr>
              <w:t xml:space="preserve"> additional necessary information from NW-side to UE-side </w:t>
            </w:r>
            <w:r w:rsidRPr="00551863">
              <w:rPr>
                <w:rFonts w:eastAsia="SimSun"/>
                <w:iCs/>
                <w:color w:val="7030A0"/>
                <w:lang w:eastAsia="zh-CN"/>
              </w:rPr>
              <w:t>with low complexity of cross-vendor collaboration is a separate discussion</w:t>
            </w:r>
            <w:r>
              <w:rPr>
                <w:rFonts w:eastAsia="SimSun"/>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ListParagraph"/>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SimSun"/>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lastRenderedPageBreak/>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A83B8C">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SimSun" w:hint="eastAsia"/>
                <w:b w:val="0"/>
                <w:bCs w:val="0"/>
                <w:iCs/>
                <w:lang w:eastAsia="zh-CN"/>
              </w:rPr>
            </w:pPr>
            <w:r w:rsidRPr="007B0A87">
              <w:rPr>
                <w:rFonts w:eastAsia="SimSun"/>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r w:rsidRPr="00111C8D">
        <w:rPr>
          <w:rStyle w:val="IntenseEmphasis"/>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r>
        <w:rPr>
          <w:rStyle w:val="IntenseEmphasis"/>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w:t>
      </w:r>
      <w:r w:rsidRPr="002B62F0">
        <w:rPr>
          <w:b/>
          <w:bCs/>
          <w:i/>
          <w:iCs/>
          <w:lang w:eastAsia="zh-CN"/>
        </w:rPr>
        <w:lastRenderedPageBreak/>
        <w:t>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r>
        <w:rPr>
          <w:rStyle w:val="IntenseEmphasis"/>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lastRenderedPageBreak/>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lastRenderedPageBreak/>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lastRenderedPageBreak/>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lastRenderedPageBreak/>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lastRenderedPageBreak/>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Configuration of rank, number of subbands,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lastRenderedPageBreak/>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SimSun" w:hint="eastAsia"/>
                <w:b w:val="0"/>
                <w:bCs w:val="0"/>
                <w:iCs/>
                <w:lang w:eastAsia="zh-CN"/>
              </w:rPr>
            </w:pPr>
            <w:r w:rsidRPr="002748ED">
              <w:rPr>
                <w:rFonts w:eastAsia="SimSun"/>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 changes provided by Huawei.</w:t>
            </w:r>
          </w:p>
        </w:tc>
      </w:tr>
    </w:tbl>
    <w:p w14:paraId="54E647AC" w14:textId="77777777" w:rsidR="00EF6F11" w:rsidRPr="00286A63"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lastRenderedPageBreak/>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Note: data collection signaling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SimSun" w:hint="eastAsia"/>
                <w:b w:val="0"/>
                <w:bCs w:val="0"/>
                <w:iCs/>
                <w:lang w:eastAsia="zh-CN"/>
              </w:rPr>
            </w:pPr>
            <w:r w:rsidRPr="002748ED">
              <w:rPr>
                <w:rFonts w:eastAsia="SimSun"/>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Not support. This aspect has already been captured in study aspects on </w:t>
            </w:r>
            <w:r w:rsidR="00D263BA">
              <w:rPr>
                <w:rFonts w:eastAsia="SimSun"/>
                <w:iCs/>
                <w:lang w:eastAsia="zh-CN"/>
              </w:rPr>
              <w:t xml:space="preserve">exchanging </w:t>
            </w:r>
            <w:r>
              <w:rPr>
                <w:rFonts w:eastAsia="SimSun"/>
                <w:iCs/>
                <w:lang w:eastAsia="zh-CN"/>
              </w:rPr>
              <w:t>parameter/dataset/additional information from NW-side to UE-side for different inter-vendor training collaboration options</w:t>
            </w:r>
            <w:r w:rsidR="00D263BA">
              <w:rPr>
                <w:rFonts w:eastAsia="SimSun"/>
                <w:iCs/>
                <w:lang w:eastAsia="zh-CN"/>
              </w:rPr>
              <w:t xml:space="preserve"> with NW-first training.</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r w:rsidRPr="00280116">
        <w:rPr>
          <w:rStyle w:val="IntenseEmphasis"/>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lastRenderedPageBreak/>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r>
        <w:rPr>
          <w:rStyle w:val="IntenseEmphasis"/>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r>
        <w:rPr>
          <w:rStyle w:val="IntenseEmphasis"/>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lastRenderedPageBreak/>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Conclude that i</w:t>
      </w:r>
      <w:proofErr w:type="spellStart"/>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r w:rsidRPr="00EA7D12">
        <w:rPr>
          <w:rFonts w:ascii="Arial" w:hAnsi="Arial" w:cs="Arial"/>
          <w:sz w:val="20"/>
          <w:szCs w:val="20"/>
        </w:rPr>
        <w:t>Signaling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lastRenderedPageBreak/>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 xml:space="preserve">Monitoring methods (both NW and UE side) can help to facilitate inter-vendor training collaborations, e.g., thorough identifying the cause of performance </w:t>
      </w:r>
      <w:r w:rsidRPr="00CF7A31">
        <w:rPr>
          <w:rFonts w:eastAsiaTheme="minorEastAsia"/>
          <w:b/>
          <w:szCs w:val="21"/>
          <w:lang w:eastAsia="zh-CN"/>
        </w:rPr>
        <w:lastRenderedPageBreak/>
        <w:t>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SimSun"/>
          <w:b/>
          <w:bCs/>
          <w:i/>
          <w:iCs/>
          <w:lang w:eastAsia="zh-CN"/>
        </w:rPr>
        <w:t>by CSI generation model</w:t>
      </w:r>
      <w:r>
        <w:rPr>
          <w:rFonts w:eastAsia="SimSun"/>
          <w:b/>
          <w:bCs/>
          <w:i/>
          <w:iCs/>
          <w:lang w:eastAsia="zh-CN"/>
        </w:rPr>
        <w:t xml:space="preserve"> at UE side is sent to gNB.</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lastRenderedPageBreak/>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lastRenderedPageBreak/>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b/>
                <w:bCs/>
                <w:sz w:val="16"/>
                <w:szCs w:val="16"/>
                <w:lang w:eastAsia="zh-CN"/>
              </w:rPr>
              <w:lastRenderedPageBreak/>
              <w:t>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lastRenderedPageBreak/>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r w:rsidRPr="006772E7">
        <w:rPr>
          <w:rStyle w:val="IntenseEmphasis"/>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lastRenderedPageBreak/>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r>
        <w:rPr>
          <w:rStyle w:val="IntenseEmphasis"/>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lastRenderedPageBreak/>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lastRenderedPageBreak/>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SimSun"/>
                <w:sz w:val="22"/>
                <w:szCs w:val="22"/>
                <w:lang w:val="fr-FR" w:eastAsia="zh-CN"/>
              </w:rPr>
            </w:pPr>
            <w:r w:rsidRPr="00286A63">
              <w:rPr>
                <w:rFonts w:eastAsia="SimSun"/>
                <w:sz w:val="22"/>
                <w:szCs w:val="22"/>
                <w:lang w:val="fr-FR" w:eastAsia="zh-CN"/>
              </w:rPr>
              <w:t>Inaccurate w/ non-AI/ML channel estimation</w:t>
            </w:r>
            <w:r w:rsidRPr="00286A63">
              <w:rPr>
                <w:rFonts w:eastAsia="SimSun" w:hint="eastAsia"/>
                <w:sz w:val="22"/>
                <w:szCs w:val="22"/>
                <w:lang w:val="fr-FR"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lastRenderedPageBreak/>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lastRenderedPageBreak/>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Define format, mechanisms, signaling / configuration for event trigger</w:t>
            </w:r>
          </w:p>
          <w:p w14:paraId="5EE2847F" w14:textId="77777777" w:rsidR="00B3297B" w:rsidRDefault="00B3297B">
            <w:pPr>
              <w:spacing w:after="120"/>
            </w:pPr>
            <w:r>
              <w:lastRenderedPageBreak/>
              <w:t xml:space="preserve">For any UE side monitoring, </w:t>
            </w:r>
          </w:p>
          <w:p w14:paraId="3301DD65" w14:textId="77777777" w:rsidR="00B3297B" w:rsidRDefault="00B3297B" w:rsidP="00B3297B">
            <w:pPr>
              <w:pStyle w:val="ListParagraph"/>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signaling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lastRenderedPageBreak/>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ListParagraph"/>
              <w:numPr>
                <w:ilvl w:val="0"/>
                <w:numId w:val="123"/>
              </w:numPr>
              <w:spacing w:after="120"/>
              <w:jc w:val="left"/>
              <w:rPr>
                <w:lang w:val="fr-FR"/>
              </w:rPr>
            </w:pPr>
            <w:r w:rsidRPr="00286A63">
              <w:rPr>
                <w:lang w:val="fr-FR"/>
              </w:rPr>
              <w:lastRenderedPageBreak/>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r>
              <w:t>Signaling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r>
              <w:t>Signaling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ListParagraph"/>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ListParagraph"/>
              <w:numPr>
                <w:ilvl w:val="0"/>
                <w:numId w:val="125"/>
              </w:numPr>
              <w:spacing w:after="120"/>
              <w:jc w:val="left"/>
            </w:pPr>
            <w:r>
              <w:t>Signaling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ListParagraph"/>
              <w:numPr>
                <w:ilvl w:val="0"/>
                <w:numId w:val="126"/>
              </w:numPr>
              <w:spacing w:after="120"/>
              <w:jc w:val="left"/>
            </w:pPr>
            <w:r>
              <w:t>Signaling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lastRenderedPageBreak/>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lastRenderedPageBreak/>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r>
              <w:t>Signaling / mechanism</w:t>
            </w:r>
          </w:p>
          <w:p w14:paraId="195EC7AC" w14:textId="77777777" w:rsidR="007A3C75" w:rsidRDefault="007A3C75" w:rsidP="007A3C75">
            <w:pPr>
              <w:pStyle w:val="ListParagraph"/>
              <w:numPr>
                <w:ilvl w:val="0"/>
                <w:numId w:val="126"/>
              </w:numPr>
              <w:spacing w:after="120"/>
              <w:jc w:val="left"/>
            </w:pPr>
            <w:r>
              <w:lastRenderedPageBreak/>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lastRenderedPageBreak/>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lastRenderedPageBreak/>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xml:space="preserve">. From performance perspective, it is clear that higher resolution benefits to monitoring accuracy. Let’s consider an extreme example, </w:t>
            </w:r>
            <w:r>
              <w:rPr>
                <w:rFonts w:eastAsia="SimSun"/>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SimSun"/>
                <w:b w:val="0"/>
                <w:bCs w:val="0"/>
                <w:iCs/>
                <w:lang w:val="en-US" w:eastAsia="zh-CN"/>
              </w:rPr>
            </w:pPr>
            <w:r w:rsidRPr="00170097">
              <w:rPr>
                <w:rFonts w:eastAsia="SimSun"/>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for the 2</w:t>
            </w:r>
            <w:r w:rsidRPr="00AC65D0">
              <w:rPr>
                <w:rFonts w:eastAsia="SimSun"/>
                <w:iCs/>
                <w:vertAlign w:val="superscript"/>
                <w:lang w:eastAsia="zh-CN"/>
              </w:rPr>
              <w:t>nd</w:t>
            </w:r>
            <w:r>
              <w:rPr>
                <w:rFonts w:eastAsia="SimSun"/>
                <w:iCs/>
                <w:lang w:eastAsia="zh-CN"/>
              </w:rPr>
              <w:t xml:space="preserve"> part, we suggest adding a bullet </w:t>
            </w:r>
            <w:r w:rsidRPr="00AC65D0">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ListParagraph"/>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ListParagraph"/>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SimSun" w:hint="eastAsia"/>
                <w:b w:val="0"/>
                <w:bCs w:val="0"/>
                <w:iCs/>
                <w:lang w:eastAsia="zh-CN"/>
              </w:rPr>
            </w:pPr>
            <w:r w:rsidRPr="00236E01">
              <w:rPr>
                <w:rFonts w:eastAsia="SimSun"/>
                <w:b w:val="0"/>
                <w:bCs w:val="0"/>
                <w:iCs/>
                <w:lang w:eastAsia="zh-CN"/>
              </w:rPr>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 modifications from Huawei and ZTE.</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lastRenderedPageBreak/>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SimSun"/>
                <w:b w:val="0"/>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SimSun" w:hint="eastAsia"/>
                <w:b w:val="0"/>
                <w:bCs w:val="0"/>
                <w:iCs/>
                <w:lang w:eastAsia="zh-CN"/>
              </w:rPr>
            </w:pPr>
            <w:r w:rsidRPr="00D06A74">
              <w:rPr>
                <w:rFonts w:eastAsia="SimSun"/>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It is unclear how root cause identification (</w:t>
            </w:r>
            <w:r w:rsidRPr="00A10F99">
              <w:rPr>
                <w:rFonts w:eastAsia="SimSun"/>
                <w:iCs/>
                <w:lang w:eastAsia="zh-CN"/>
              </w:rPr>
              <w:t>e.g., NW side, UE side, data drift</w:t>
            </w:r>
            <w:r>
              <w:rPr>
                <w:rFonts w:eastAsia="SimSun"/>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lastRenderedPageBreak/>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r w:rsidRPr="00C80355">
        <w:rPr>
          <w:rStyle w:val="IntenseEmphasis"/>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r>
        <w:rPr>
          <w:rStyle w:val="IntenseEmphasis"/>
        </w:rPr>
        <w:t>Spreadtrum</w:t>
      </w:r>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lastRenderedPageBreak/>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r>
        <w:rPr>
          <w:rStyle w:val="IntenseEmphasis"/>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Caption"/>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Caption"/>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lastRenderedPageBreak/>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lastRenderedPageBreak/>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r>
        <w:rPr>
          <w:rStyle w:val="IntenseEmphasis"/>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lastRenderedPageBreak/>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lastRenderedPageBreak/>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lastRenderedPageBreak/>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lastRenderedPageBreak/>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lastRenderedPageBreak/>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lastRenderedPageBreak/>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SimSun"/>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r w:rsidRPr="00D27055">
        <w:rPr>
          <w:rStyle w:val="IntenseEmphasis"/>
          <w:rFonts w:eastAsia="SimSun"/>
          <w:b w:val="0"/>
          <w:lang w:eastAsia="zh-CN"/>
        </w:rPr>
        <w:lastRenderedPageBreak/>
        <w:t>Fujistu</w:t>
      </w:r>
    </w:p>
    <w:p w14:paraId="35D7055B" w14:textId="77777777" w:rsidR="0054079D" w:rsidRPr="00F70D6A" w:rsidRDefault="0054079D" w:rsidP="0054079D">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r w:rsidRPr="006D22FF">
        <w:rPr>
          <w:rStyle w:val="IntenseEmphasis"/>
          <w:rFonts w:eastAsia="SimSun"/>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lastRenderedPageBreak/>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lastRenderedPageBreak/>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ListParagraph"/>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42E" w14:textId="77777777" w:rsidR="00D16065" w:rsidRDefault="00D16065" w:rsidP="00E25422">
      <w:r>
        <w:separator/>
      </w:r>
    </w:p>
  </w:endnote>
  <w:endnote w:type="continuationSeparator" w:id="0">
    <w:p w14:paraId="4AD1C669" w14:textId="77777777" w:rsidR="00D16065" w:rsidRDefault="00D16065" w:rsidP="00E25422">
      <w:r>
        <w:continuationSeparator/>
      </w:r>
    </w:p>
  </w:endnote>
  <w:endnote w:type="continuationNotice" w:id="1">
    <w:p w14:paraId="0D21AEDD" w14:textId="77777777" w:rsidR="00D16065" w:rsidRDefault="00D1606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7C5EE028" w:rsidR="00D83BD9" w:rsidRDefault="00D83BD9" w:rsidP="006C3BA7">
        <w:pPr>
          <w:pStyle w:val="Footer"/>
          <w:jc w:val="center"/>
        </w:pPr>
        <w:r>
          <w:fldChar w:fldCharType="begin"/>
        </w:r>
        <w:r>
          <w:instrText xml:space="preserve"> PAGE   \* MERGEFORMAT </w:instrText>
        </w:r>
        <w:r>
          <w:fldChar w:fldCharType="separate"/>
        </w:r>
        <w:r>
          <w:rPr>
            <w:noProof/>
          </w:rPr>
          <w:t>143</w:t>
        </w:r>
        <w:r>
          <w:rPr>
            <w:noProof/>
          </w:rPr>
          <w:fldChar w:fldCharType="end"/>
        </w:r>
      </w:p>
    </w:sdtContent>
  </w:sdt>
  <w:p w14:paraId="72C76803" w14:textId="77777777" w:rsidR="00D83BD9" w:rsidRDefault="00D8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EB67" w14:textId="77777777" w:rsidR="00D16065" w:rsidRDefault="00D16065" w:rsidP="00E25422">
      <w:r>
        <w:separator/>
      </w:r>
    </w:p>
  </w:footnote>
  <w:footnote w:type="continuationSeparator" w:id="0">
    <w:p w14:paraId="084AD16C" w14:textId="77777777" w:rsidR="00D16065" w:rsidRDefault="00D16065" w:rsidP="00E25422">
      <w:r>
        <w:continuationSeparator/>
      </w:r>
    </w:p>
  </w:footnote>
  <w:footnote w:type="continuationNotice" w:id="1">
    <w:p w14:paraId="6DAD3A3C" w14:textId="77777777" w:rsidR="00D16065" w:rsidRDefault="00D1606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6615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813628">
    <w:abstractNumId w:val="116"/>
  </w:num>
  <w:num w:numId="3" w16cid:durableId="2029015746">
    <w:abstractNumId w:val="20"/>
  </w:num>
  <w:num w:numId="4" w16cid:durableId="91365605">
    <w:abstractNumId w:val="174"/>
  </w:num>
  <w:num w:numId="5" w16cid:durableId="207650471">
    <w:abstractNumId w:val="79"/>
  </w:num>
  <w:num w:numId="6" w16cid:durableId="121776595">
    <w:abstractNumId w:val="41"/>
  </w:num>
  <w:num w:numId="7" w16cid:durableId="431170929">
    <w:abstractNumId w:val="124"/>
  </w:num>
  <w:num w:numId="8" w16cid:durableId="939602273">
    <w:abstractNumId w:val="179"/>
  </w:num>
  <w:num w:numId="9" w16cid:durableId="19089832">
    <w:abstractNumId w:val="57"/>
  </w:num>
  <w:num w:numId="10" w16cid:durableId="1030104334">
    <w:abstractNumId w:val="128"/>
  </w:num>
  <w:num w:numId="11" w16cid:durableId="1573737489">
    <w:abstractNumId w:val="66"/>
  </w:num>
  <w:num w:numId="12" w16cid:durableId="223106864">
    <w:abstractNumId w:val="23"/>
  </w:num>
  <w:num w:numId="13" w16cid:durableId="1641306350">
    <w:abstractNumId w:val="78"/>
  </w:num>
  <w:num w:numId="14" w16cid:durableId="694421738">
    <w:abstractNumId w:val="173"/>
  </w:num>
  <w:num w:numId="15" w16cid:durableId="362101528">
    <w:abstractNumId w:val="56"/>
  </w:num>
  <w:num w:numId="16" w16cid:durableId="440102131">
    <w:abstractNumId w:val="136"/>
  </w:num>
  <w:num w:numId="17" w16cid:durableId="1598909034">
    <w:abstractNumId w:val="154"/>
  </w:num>
  <w:num w:numId="18" w16cid:durableId="1064522555">
    <w:abstractNumId w:val="18"/>
  </w:num>
  <w:num w:numId="19" w16cid:durableId="1139765216">
    <w:abstractNumId w:val="9"/>
  </w:num>
  <w:num w:numId="20" w16cid:durableId="1027750943">
    <w:abstractNumId w:val="72"/>
  </w:num>
  <w:num w:numId="21" w16cid:durableId="1656258390">
    <w:abstractNumId w:val="125"/>
  </w:num>
  <w:num w:numId="22" w16cid:durableId="1252199018">
    <w:abstractNumId w:val="156"/>
  </w:num>
  <w:num w:numId="23" w16cid:durableId="1312904064">
    <w:abstractNumId w:val="104"/>
  </w:num>
  <w:num w:numId="24" w16cid:durableId="719667398">
    <w:abstractNumId w:val="184"/>
  </w:num>
  <w:num w:numId="25" w16cid:durableId="1435898069">
    <w:abstractNumId w:val="163"/>
  </w:num>
  <w:num w:numId="26" w16cid:durableId="44573859">
    <w:abstractNumId w:val="141"/>
  </w:num>
  <w:num w:numId="27" w16cid:durableId="67504152">
    <w:abstractNumId w:val="120"/>
  </w:num>
  <w:num w:numId="28" w16cid:durableId="678585443">
    <w:abstractNumId w:val="167"/>
  </w:num>
  <w:num w:numId="29" w16cid:durableId="2113015977">
    <w:abstractNumId w:val="86"/>
  </w:num>
  <w:num w:numId="30" w16cid:durableId="515996459">
    <w:abstractNumId w:val="181"/>
  </w:num>
  <w:num w:numId="31" w16cid:durableId="1953200259">
    <w:abstractNumId w:val="169"/>
  </w:num>
  <w:num w:numId="32" w16cid:durableId="372072266">
    <w:abstractNumId w:val="164"/>
  </w:num>
  <w:num w:numId="33" w16cid:durableId="1348560435">
    <w:abstractNumId w:val="134"/>
  </w:num>
  <w:num w:numId="34" w16cid:durableId="1535653875">
    <w:abstractNumId w:val="161"/>
  </w:num>
  <w:num w:numId="35" w16cid:durableId="613682558">
    <w:abstractNumId w:val="48"/>
  </w:num>
  <w:num w:numId="36" w16cid:durableId="827095329">
    <w:abstractNumId w:val="20"/>
    <w:lvlOverride w:ilvl="0">
      <w:startOverride w:val="1"/>
    </w:lvlOverride>
  </w:num>
  <w:num w:numId="37" w16cid:durableId="1822886842">
    <w:abstractNumId w:val="2"/>
  </w:num>
  <w:num w:numId="38" w16cid:durableId="2000882507">
    <w:abstractNumId w:val="62"/>
  </w:num>
  <w:num w:numId="39" w16cid:durableId="1641229537">
    <w:abstractNumId w:val="73"/>
  </w:num>
  <w:num w:numId="40" w16cid:durableId="784663263">
    <w:abstractNumId w:val="21"/>
  </w:num>
  <w:num w:numId="41" w16cid:durableId="266426904">
    <w:abstractNumId w:val="95"/>
  </w:num>
  <w:num w:numId="42" w16cid:durableId="2010981794">
    <w:abstractNumId w:val="109"/>
  </w:num>
  <w:num w:numId="43" w16cid:durableId="561991163">
    <w:abstractNumId w:val="75"/>
  </w:num>
  <w:num w:numId="44" w16cid:durableId="1644965315">
    <w:abstractNumId w:val="130"/>
  </w:num>
  <w:num w:numId="45" w16cid:durableId="2087418436">
    <w:abstractNumId w:val="50"/>
  </w:num>
  <w:num w:numId="46" w16cid:durableId="1833987296">
    <w:abstractNumId w:val="126"/>
  </w:num>
  <w:num w:numId="47" w16cid:durableId="13726125">
    <w:abstractNumId w:val="76"/>
  </w:num>
  <w:num w:numId="48" w16cid:durableId="1966154660">
    <w:abstractNumId w:val="144"/>
  </w:num>
  <w:num w:numId="49" w16cid:durableId="1223252113">
    <w:abstractNumId w:val="71"/>
  </w:num>
  <w:num w:numId="50" w16cid:durableId="1018392054">
    <w:abstractNumId w:val="178"/>
  </w:num>
  <w:num w:numId="51" w16cid:durableId="1016611053">
    <w:abstractNumId w:val="162"/>
  </w:num>
  <w:num w:numId="52" w16cid:durableId="355081952">
    <w:abstractNumId w:val="132"/>
  </w:num>
  <w:num w:numId="53" w16cid:durableId="732047375">
    <w:abstractNumId w:val="96"/>
  </w:num>
  <w:num w:numId="54" w16cid:durableId="1388072764">
    <w:abstractNumId w:val="188"/>
  </w:num>
  <w:num w:numId="55" w16cid:durableId="1180850629">
    <w:abstractNumId w:val="67"/>
  </w:num>
  <w:num w:numId="56" w16cid:durableId="1176917786">
    <w:abstractNumId w:val="87"/>
  </w:num>
  <w:num w:numId="57" w16cid:durableId="634606236">
    <w:abstractNumId w:val="97"/>
  </w:num>
  <w:num w:numId="58" w16cid:durableId="1561361525">
    <w:abstractNumId w:val="47"/>
  </w:num>
  <w:num w:numId="59" w16cid:durableId="1905994224">
    <w:abstractNumId w:val="53"/>
  </w:num>
  <w:num w:numId="60" w16cid:durableId="1157696392">
    <w:abstractNumId w:val="89"/>
  </w:num>
  <w:num w:numId="61" w16cid:durableId="1991516361">
    <w:abstractNumId w:val="176"/>
  </w:num>
  <w:num w:numId="62" w16cid:durableId="1923953869">
    <w:abstractNumId w:val="51"/>
  </w:num>
  <w:num w:numId="63" w16cid:durableId="346833886">
    <w:abstractNumId w:val="140"/>
  </w:num>
  <w:num w:numId="64" w16cid:durableId="1967419468">
    <w:abstractNumId w:val="55"/>
  </w:num>
  <w:num w:numId="65" w16cid:durableId="2064788590">
    <w:abstractNumId w:val="98"/>
  </w:num>
  <w:num w:numId="66" w16cid:durableId="1595046854">
    <w:abstractNumId w:val="112"/>
  </w:num>
  <w:num w:numId="67" w16cid:durableId="1867451331">
    <w:abstractNumId w:val="185"/>
  </w:num>
  <w:num w:numId="68" w16cid:durableId="463238374">
    <w:abstractNumId w:val="149"/>
  </w:num>
  <w:num w:numId="69" w16cid:durableId="989863461">
    <w:abstractNumId w:val="8"/>
  </w:num>
  <w:num w:numId="70" w16cid:durableId="1415935453">
    <w:abstractNumId w:val="122"/>
  </w:num>
  <w:num w:numId="71" w16cid:durableId="284696897">
    <w:abstractNumId w:val="19"/>
  </w:num>
  <w:num w:numId="72" w16cid:durableId="1215196976">
    <w:abstractNumId w:val="135"/>
  </w:num>
  <w:num w:numId="73" w16cid:durableId="590315394">
    <w:abstractNumId w:val="29"/>
  </w:num>
  <w:num w:numId="74" w16cid:durableId="905915687">
    <w:abstractNumId w:val="143"/>
  </w:num>
  <w:num w:numId="75" w16cid:durableId="1678269988">
    <w:abstractNumId w:val="68"/>
  </w:num>
  <w:num w:numId="76" w16cid:durableId="271133637">
    <w:abstractNumId w:val="61"/>
  </w:num>
  <w:num w:numId="77" w16cid:durableId="594019539">
    <w:abstractNumId w:val="19"/>
  </w:num>
  <w:num w:numId="78" w16cid:durableId="47461907">
    <w:abstractNumId w:val="61"/>
  </w:num>
  <w:num w:numId="79" w16cid:durableId="2110814256">
    <w:abstractNumId w:val="172"/>
  </w:num>
  <w:num w:numId="80" w16cid:durableId="1212423262">
    <w:abstractNumId w:val="153"/>
  </w:num>
  <w:num w:numId="81" w16cid:durableId="1064528600">
    <w:abstractNumId w:val="6"/>
  </w:num>
  <w:num w:numId="82" w16cid:durableId="859008816">
    <w:abstractNumId w:val="81"/>
  </w:num>
  <w:num w:numId="83" w16cid:durableId="1665432125">
    <w:abstractNumId w:val="94"/>
  </w:num>
  <w:num w:numId="84" w16cid:durableId="1648238854">
    <w:abstractNumId w:val="177"/>
  </w:num>
  <w:num w:numId="85" w16cid:durableId="1110392912">
    <w:abstractNumId w:val="113"/>
  </w:num>
  <w:num w:numId="86" w16cid:durableId="1340548242">
    <w:abstractNumId w:val="175"/>
  </w:num>
  <w:num w:numId="87" w16cid:durableId="441262030">
    <w:abstractNumId w:val="119"/>
  </w:num>
  <w:num w:numId="88" w16cid:durableId="74596974">
    <w:abstractNumId w:val="88"/>
  </w:num>
  <w:num w:numId="89" w16cid:durableId="1636327517">
    <w:abstractNumId w:val="133"/>
  </w:num>
  <w:num w:numId="90" w16cid:durableId="851604865">
    <w:abstractNumId w:val="147"/>
  </w:num>
  <w:num w:numId="91" w16cid:durableId="533544547">
    <w:abstractNumId w:val="90"/>
  </w:num>
  <w:num w:numId="92" w16cid:durableId="686492343">
    <w:abstractNumId w:val="16"/>
  </w:num>
  <w:num w:numId="93" w16cid:durableId="1688680682">
    <w:abstractNumId w:val="106"/>
  </w:num>
  <w:num w:numId="94" w16cid:durableId="1585676159">
    <w:abstractNumId w:val="183"/>
  </w:num>
  <w:num w:numId="95" w16cid:durableId="1302229780">
    <w:abstractNumId w:val="7"/>
  </w:num>
  <w:num w:numId="96" w16cid:durableId="1095588281">
    <w:abstractNumId w:val="15"/>
  </w:num>
  <w:num w:numId="97" w16cid:durableId="687026206">
    <w:abstractNumId w:val="25"/>
  </w:num>
  <w:num w:numId="98" w16cid:durableId="1188181242">
    <w:abstractNumId w:val="139"/>
  </w:num>
  <w:num w:numId="99" w16cid:durableId="963851277">
    <w:abstractNumId w:val="131"/>
  </w:num>
  <w:num w:numId="100" w16cid:durableId="159001926">
    <w:abstractNumId w:val="37"/>
  </w:num>
  <w:num w:numId="101" w16cid:durableId="419452382">
    <w:abstractNumId w:val="101"/>
  </w:num>
  <w:num w:numId="102" w16cid:durableId="1608661923">
    <w:abstractNumId w:val="33"/>
  </w:num>
  <w:num w:numId="103" w16cid:durableId="773864120">
    <w:abstractNumId w:val="30"/>
  </w:num>
  <w:num w:numId="104" w16cid:durableId="524177997">
    <w:abstractNumId w:val="166"/>
  </w:num>
  <w:num w:numId="105" w16cid:durableId="1256016076">
    <w:abstractNumId w:val="118"/>
  </w:num>
  <w:num w:numId="106" w16cid:durableId="798376915">
    <w:abstractNumId w:val="157"/>
  </w:num>
  <w:num w:numId="107" w16cid:durableId="504513084">
    <w:abstractNumId w:val="13"/>
  </w:num>
  <w:num w:numId="108" w16cid:durableId="465779903">
    <w:abstractNumId w:val="60"/>
  </w:num>
  <w:num w:numId="109" w16cid:durableId="965349395">
    <w:abstractNumId w:val="155"/>
  </w:num>
  <w:num w:numId="110" w16cid:durableId="81880397">
    <w:abstractNumId w:val="186"/>
  </w:num>
  <w:num w:numId="111" w16cid:durableId="390688709">
    <w:abstractNumId w:val="24"/>
  </w:num>
  <w:num w:numId="112" w16cid:durableId="1371606555">
    <w:abstractNumId w:val="191"/>
  </w:num>
  <w:num w:numId="113" w16cid:durableId="571231630">
    <w:abstractNumId w:val="54"/>
  </w:num>
  <w:num w:numId="114" w16cid:durableId="1833450966">
    <w:abstractNumId w:val="70"/>
  </w:num>
  <w:num w:numId="115" w16cid:durableId="523593368">
    <w:abstractNumId w:val="160"/>
  </w:num>
  <w:num w:numId="116" w16cid:durableId="1729112270">
    <w:abstractNumId w:val="45"/>
  </w:num>
  <w:num w:numId="117" w16cid:durableId="409891473">
    <w:abstractNumId w:val="1"/>
  </w:num>
  <w:num w:numId="118" w16cid:durableId="879899618">
    <w:abstractNumId w:val="93"/>
  </w:num>
  <w:num w:numId="119" w16cid:durableId="536747110">
    <w:abstractNumId w:val="74"/>
  </w:num>
  <w:num w:numId="120" w16cid:durableId="804661216">
    <w:abstractNumId w:val="31"/>
  </w:num>
  <w:num w:numId="121" w16cid:durableId="844630043">
    <w:abstractNumId w:val="114"/>
  </w:num>
  <w:num w:numId="122" w16cid:durableId="1419327184">
    <w:abstractNumId w:val="151"/>
  </w:num>
  <w:num w:numId="123" w16cid:durableId="1552812031">
    <w:abstractNumId w:val="22"/>
  </w:num>
  <w:num w:numId="124" w16cid:durableId="2003005309">
    <w:abstractNumId w:val="102"/>
  </w:num>
  <w:num w:numId="125" w16cid:durableId="42408250">
    <w:abstractNumId w:val="171"/>
  </w:num>
  <w:num w:numId="126" w16cid:durableId="809905838">
    <w:abstractNumId w:val="52"/>
  </w:num>
  <w:num w:numId="127" w16cid:durableId="1381787877">
    <w:abstractNumId w:val="129"/>
  </w:num>
  <w:num w:numId="128" w16cid:durableId="905409791">
    <w:abstractNumId w:val="121"/>
  </w:num>
  <w:num w:numId="129" w16cid:durableId="219480808">
    <w:abstractNumId w:val="110"/>
  </w:num>
  <w:num w:numId="130" w16cid:durableId="1733115939">
    <w:abstractNumId w:val="117"/>
  </w:num>
  <w:num w:numId="131" w16cid:durableId="2058427488">
    <w:abstractNumId w:val="123"/>
  </w:num>
  <w:num w:numId="132" w16cid:durableId="1261714566">
    <w:abstractNumId w:val="3"/>
  </w:num>
  <w:num w:numId="133" w16cid:durableId="455293643">
    <w:abstractNumId w:val="12"/>
  </w:num>
  <w:num w:numId="134" w16cid:durableId="231308385">
    <w:abstractNumId w:val="0"/>
  </w:num>
  <w:num w:numId="135" w16cid:durableId="1012028456">
    <w:abstractNumId w:val="10"/>
  </w:num>
  <w:num w:numId="136" w16cid:durableId="2132900748">
    <w:abstractNumId w:val="42"/>
  </w:num>
  <w:num w:numId="137" w16cid:durableId="2072847626">
    <w:abstractNumId w:val="148"/>
  </w:num>
  <w:num w:numId="138" w16cid:durableId="23941925">
    <w:abstractNumId w:val="193"/>
  </w:num>
  <w:num w:numId="139" w16cid:durableId="800655869">
    <w:abstractNumId w:val="34"/>
  </w:num>
  <w:num w:numId="140" w16cid:durableId="1978950247">
    <w:abstractNumId w:val="103"/>
  </w:num>
  <w:num w:numId="141" w16cid:durableId="1101994549">
    <w:abstractNumId w:val="28"/>
  </w:num>
  <w:num w:numId="142" w16cid:durableId="1464348295">
    <w:abstractNumId w:val="32"/>
  </w:num>
  <w:num w:numId="143" w16cid:durableId="1782843534">
    <w:abstractNumId w:val="26"/>
  </w:num>
  <w:num w:numId="144" w16cid:durableId="1513297740">
    <w:abstractNumId w:val="69"/>
  </w:num>
  <w:num w:numId="145" w16cid:durableId="1406873540">
    <w:abstractNumId w:val="180"/>
  </w:num>
  <w:num w:numId="146" w16cid:durableId="595555371">
    <w:abstractNumId w:val="99"/>
  </w:num>
  <w:num w:numId="147" w16cid:durableId="953680930">
    <w:abstractNumId w:val="165"/>
  </w:num>
  <w:num w:numId="148" w16cid:durableId="1648053645">
    <w:abstractNumId w:val="14"/>
  </w:num>
  <w:num w:numId="149" w16cid:durableId="1084490619">
    <w:abstractNumId w:val="190"/>
  </w:num>
  <w:num w:numId="150" w16cid:durableId="265239806">
    <w:abstractNumId w:val="100"/>
  </w:num>
  <w:num w:numId="151" w16cid:durableId="2020812822">
    <w:abstractNumId w:val="105"/>
  </w:num>
  <w:num w:numId="152" w16cid:durableId="1035890805">
    <w:abstractNumId w:val="82"/>
  </w:num>
  <w:num w:numId="153" w16cid:durableId="530923800">
    <w:abstractNumId w:val="170"/>
  </w:num>
  <w:num w:numId="154" w16cid:durableId="1789540981">
    <w:abstractNumId w:val="40"/>
  </w:num>
  <w:num w:numId="155" w16cid:durableId="547230562">
    <w:abstractNumId w:val="17"/>
  </w:num>
  <w:num w:numId="156" w16cid:durableId="1961835167">
    <w:abstractNumId w:val="111"/>
  </w:num>
  <w:num w:numId="157" w16cid:durableId="1637949819">
    <w:abstractNumId w:val="92"/>
  </w:num>
  <w:num w:numId="158" w16cid:durableId="1618945913">
    <w:abstractNumId w:val="63"/>
  </w:num>
  <w:num w:numId="159" w16cid:durableId="9992793">
    <w:abstractNumId w:val="58"/>
  </w:num>
  <w:num w:numId="160" w16cid:durableId="674038662">
    <w:abstractNumId w:val="36"/>
  </w:num>
  <w:num w:numId="161" w16cid:durableId="919288083">
    <w:abstractNumId w:val="83"/>
  </w:num>
  <w:num w:numId="162" w16cid:durableId="2017414311">
    <w:abstractNumId w:val="138"/>
  </w:num>
  <w:num w:numId="163" w16cid:durableId="1775444240">
    <w:abstractNumId w:val="107"/>
  </w:num>
  <w:num w:numId="164" w16cid:durableId="1509052768">
    <w:abstractNumId w:val="27"/>
  </w:num>
  <w:num w:numId="165" w16cid:durableId="1217163523">
    <w:abstractNumId w:val="20"/>
    <w:lvlOverride w:ilvl="0">
      <w:startOverride w:val="1"/>
    </w:lvlOverride>
  </w:num>
  <w:num w:numId="166" w16cid:durableId="1639529084">
    <w:abstractNumId w:val="84"/>
  </w:num>
  <w:num w:numId="167" w16cid:durableId="1092898688">
    <w:abstractNumId w:val="142"/>
  </w:num>
  <w:num w:numId="168" w16cid:durableId="991713529">
    <w:abstractNumId w:val="192"/>
  </w:num>
  <w:num w:numId="169" w16cid:durableId="309600398">
    <w:abstractNumId w:val="38"/>
  </w:num>
  <w:num w:numId="170" w16cid:durableId="1178932057">
    <w:abstractNumId w:val="77"/>
  </w:num>
  <w:num w:numId="171" w16cid:durableId="1913585930">
    <w:abstractNumId w:val="91"/>
  </w:num>
  <w:num w:numId="172" w16cid:durableId="590356357">
    <w:abstractNumId w:val="4"/>
  </w:num>
  <w:num w:numId="173" w16cid:durableId="525564911">
    <w:abstractNumId w:val="108"/>
  </w:num>
  <w:num w:numId="174" w16cid:durableId="1801916873">
    <w:abstractNumId w:val="85"/>
  </w:num>
  <w:num w:numId="175" w16cid:durableId="230504901">
    <w:abstractNumId w:val="187"/>
  </w:num>
  <w:num w:numId="176" w16cid:durableId="1113982694">
    <w:abstractNumId w:val="49"/>
  </w:num>
  <w:num w:numId="177" w16cid:durableId="562645132">
    <w:abstractNumId w:val="152"/>
  </w:num>
  <w:num w:numId="178" w16cid:durableId="1380129059">
    <w:abstractNumId w:val="80"/>
  </w:num>
  <w:num w:numId="179" w16cid:durableId="1257597654">
    <w:abstractNumId w:val="150"/>
  </w:num>
  <w:num w:numId="180" w16cid:durableId="929509947">
    <w:abstractNumId w:val="158"/>
  </w:num>
  <w:num w:numId="181" w16cid:durableId="732388605">
    <w:abstractNumId w:val="64"/>
  </w:num>
  <w:num w:numId="182" w16cid:durableId="1400254143">
    <w:abstractNumId w:val="127"/>
  </w:num>
  <w:num w:numId="183" w16cid:durableId="211382938">
    <w:abstractNumId w:val="44"/>
  </w:num>
  <w:num w:numId="184" w16cid:durableId="761339496">
    <w:abstractNumId w:val="137"/>
  </w:num>
  <w:num w:numId="185" w16cid:durableId="64256676">
    <w:abstractNumId w:val="145"/>
  </w:num>
  <w:num w:numId="186" w16cid:durableId="621034625">
    <w:abstractNumId w:val="5"/>
  </w:num>
  <w:num w:numId="187" w16cid:durableId="2558121">
    <w:abstractNumId w:val="182"/>
  </w:num>
  <w:num w:numId="188" w16cid:durableId="1483886476">
    <w:abstractNumId w:val="35"/>
  </w:num>
  <w:num w:numId="189" w16cid:durableId="1596671535">
    <w:abstractNumId w:val="39"/>
  </w:num>
  <w:num w:numId="190" w16cid:durableId="1987274551">
    <w:abstractNumId w:val="189"/>
  </w:num>
  <w:num w:numId="191" w16cid:durableId="353652388">
    <w:abstractNumId w:val="11"/>
  </w:num>
  <w:num w:numId="192" w16cid:durableId="1384908432">
    <w:abstractNumId w:val="65"/>
  </w:num>
  <w:num w:numId="193" w16cid:durableId="903295094">
    <w:abstractNumId w:val="146"/>
  </w:num>
  <w:num w:numId="194" w16cid:durableId="622730975">
    <w:abstractNumId w:val="43"/>
  </w:num>
  <w:num w:numId="195" w16cid:durableId="502208342">
    <w:abstractNumId w:val="168"/>
  </w:num>
  <w:num w:numId="196" w16cid:durableId="19610642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456510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242454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62134576">
    <w:abstractNumId w:val="159"/>
  </w:num>
  <w:num w:numId="200" w16cid:durableId="210926045">
    <w:abstractNumId w:val="46"/>
  </w:num>
  <w:num w:numId="201" w16cid:durableId="961181945">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customStyle="1" w:styleId="14">
    <w:name w:val="未解決のメンション1"/>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customStyle="1" w:styleId="15">
    <w:name w:val="メンション1"/>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확인되지 않은 멘션2"/>
    <w:basedOn w:val="DefaultParagraphFont"/>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SE"/>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SE"/>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9217949B-2B29-48A6-BFD4-6DBECAF5A365}">
  <ds:schemaRefs>
    <ds:schemaRef ds:uri="http://schemas.openxmlformats.org/officeDocument/2006/bibliography"/>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170</Pages>
  <Words>51049</Words>
  <Characters>275262</Characters>
  <Application>Microsoft Office Word</Application>
  <DocSecurity>0</DocSecurity>
  <Lines>2293</Lines>
  <Paragraphs>651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325660</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Jingya Li</cp:lastModifiedBy>
  <cp:revision>25</cp:revision>
  <dcterms:created xsi:type="dcterms:W3CDTF">2024-08-19T08:20:00Z</dcterms:created>
  <dcterms:modified xsi:type="dcterms:W3CDTF">2024-08-19T09:16:00Z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