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E863" w14:textId="6C575E56" w:rsidR="005649CE" w:rsidRDefault="005649CE" w:rsidP="005649CE">
      <w:pPr>
        <w:jc w:val="both"/>
        <w:rPr>
          <w:b/>
          <w:bCs/>
          <w:lang w:val="de-DE"/>
        </w:rPr>
      </w:pPr>
      <w:r>
        <w:rPr>
          <w:b/>
          <w:bCs/>
          <w:lang w:val="de-DE"/>
        </w:rPr>
        <w:t>3GPP TSG RAN WG1 #118bis</w:t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 w:rsidRPr="004C442D">
        <w:rPr>
          <w:b/>
          <w:bCs/>
          <w:lang w:val="de-DE"/>
        </w:rPr>
        <w:t>R1-240</w:t>
      </w:r>
      <w:r>
        <w:rPr>
          <w:b/>
          <w:bCs/>
          <w:lang w:val="de-DE"/>
        </w:rPr>
        <w:t>xxxx</w:t>
      </w:r>
    </w:p>
    <w:p w14:paraId="2A74E72C" w14:textId="77777777" w:rsidR="005649CE" w:rsidRDefault="005649CE" w:rsidP="005649CE">
      <w:pPr>
        <w:jc w:val="both"/>
        <w:rPr>
          <w:b/>
          <w:bCs/>
        </w:rPr>
      </w:pPr>
      <w:r>
        <w:rPr>
          <w:b/>
          <w:bCs/>
        </w:rPr>
        <w:t xml:space="preserve">Hefei, China, October 14th – 18th, 2024 </w:t>
      </w:r>
    </w:p>
    <w:p w14:paraId="61D54837" w14:textId="77777777" w:rsidR="005649CE" w:rsidRDefault="005649CE" w:rsidP="005649CE">
      <w:pPr>
        <w:rPr>
          <w:b/>
          <w:bCs/>
        </w:rPr>
      </w:pPr>
    </w:p>
    <w:p w14:paraId="4E405FE3" w14:textId="77777777" w:rsidR="005649CE" w:rsidRDefault="005649CE" w:rsidP="005649CE">
      <w:pPr>
        <w:rPr>
          <w:b/>
          <w:bCs/>
        </w:rPr>
      </w:pPr>
      <w:r>
        <w:rPr>
          <w:b/>
          <w:bCs/>
        </w:rPr>
        <w:t>Agenda item:</w:t>
      </w:r>
      <w:r>
        <w:rPr>
          <w:b/>
          <w:bCs/>
        </w:rPr>
        <w:tab/>
      </w:r>
      <w:bookmarkStart w:id="0" w:name="Source"/>
      <w:bookmarkEnd w:id="0"/>
      <w:r>
        <w:rPr>
          <w:b/>
          <w:bCs/>
        </w:rPr>
        <w:t>9.1.1</w:t>
      </w:r>
    </w:p>
    <w:p w14:paraId="16AB759D" w14:textId="77777777" w:rsidR="005649CE" w:rsidRDefault="005649CE" w:rsidP="005649CE">
      <w:pPr>
        <w:rPr>
          <w:b/>
          <w:bCs/>
        </w:rPr>
      </w:pPr>
      <w:r>
        <w:rPr>
          <w:b/>
          <w:bCs/>
        </w:rPr>
        <w:t>Source:</w:t>
      </w:r>
      <w:r>
        <w:rPr>
          <w:b/>
          <w:bCs/>
        </w:rPr>
        <w:tab/>
        <w:t>Samsung (Moderator)</w:t>
      </w:r>
    </w:p>
    <w:p w14:paraId="4ACBBBF6" w14:textId="75B20911" w:rsidR="005649CE" w:rsidRDefault="005649CE" w:rsidP="005649CE">
      <w:pPr>
        <w:rPr>
          <w:b/>
          <w:bCs/>
        </w:rPr>
      </w:pPr>
      <w:r>
        <w:rPr>
          <w:b/>
          <w:bCs/>
        </w:rPr>
        <w:t>Title:</w:t>
      </w:r>
      <w:r>
        <w:rPr>
          <w:b/>
          <w:bCs/>
        </w:rPr>
        <w:tab/>
      </w:r>
      <w:r>
        <w:rPr>
          <w:b/>
          <w:bCs/>
        </w:rPr>
        <w:t xml:space="preserve">Discussion on the reply for LS </w:t>
      </w:r>
      <w:r w:rsidRPr="005649CE">
        <w:rPr>
          <w:b/>
          <w:bCs/>
        </w:rPr>
        <w:t>R1-2407604</w:t>
      </w:r>
    </w:p>
    <w:p w14:paraId="04F6A17D" w14:textId="77777777" w:rsidR="005649CE" w:rsidRDefault="005649CE" w:rsidP="005649CE">
      <w:pPr>
        <w:rPr>
          <w:rFonts w:eastAsia="宋体"/>
          <w:b/>
          <w:bCs/>
          <w:lang w:eastAsia="zh-CN"/>
        </w:rPr>
      </w:pPr>
      <w:r>
        <w:rPr>
          <w:b/>
          <w:bCs/>
        </w:rPr>
        <w:t>Document for:</w:t>
      </w:r>
      <w:r>
        <w:rPr>
          <w:b/>
          <w:bCs/>
        </w:rPr>
        <w:tab/>
        <w:t>Discussion and Decision</w:t>
      </w:r>
    </w:p>
    <w:p w14:paraId="7E1A9C98" w14:textId="7A6C868E" w:rsidR="005649CE" w:rsidRDefault="005649CE" w:rsidP="005649CE">
      <w:pPr>
        <w:pStyle w:val="1"/>
        <w:numPr>
          <w:ilvl w:val="0"/>
          <w:numId w:val="7"/>
        </w:numPr>
        <w:pBdr>
          <w:top w:val="single" w:sz="12" w:space="3" w:color="auto"/>
        </w:pBdr>
        <w:tabs>
          <w:tab w:val="clear" w:pos="426"/>
          <w:tab w:val="num" w:pos="360"/>
          <w:tab w:val="left" w:pos="432"/>
        </w:tabs>
        <w:overflowPunct/>
        <w:autoSpaceDE/>
        <w:autoSpaceDN/>
        <w:adjustRightInd/>
        <w:spacing w:before="240" w:after="180" w:line="240" w:lineRule="auto"/>
        <w:ind w:left="360"/>
        <w:jc w:val="both"/>
        <w:textAlignment w:val="auto"/>
        <w:rPr>
          <w:szCs w:val="20"/>
          <w:lang w:val="en-US"/>
        </w:rPr>
      </w:pPr>
      <w:r>
        <w:rPr>
          <w:szCs w:val="20"/>
          <w:lang w:val="en-US"/>
        </w:rPr>
        <w:t>Draft reply for LS</w:t>
      </w:r>
    </w:p>
    <w:p w14:paraId="6DF22FF7" w14:textId="77777777" w:rsidR="001D4074" w:rsidRDefault="001D4074" w:rsidP="001D4074">
      <w:pPr>
        <w:pStyle w:val="Doc-text2"/>
        <w:tabs>
          <w:tab w:val="clear" w:pos="1622"/>
          <w:tab w:val="left" w:pos="2160"/>
        </w:tabs>
        <w:ind w:left="0" w:hanging="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On General</w:t>
      </w:r>
    </w:p>
    <w:p w14:paraId="7F271AC0" w14:textId="77777777" w:rsidR="001D4074" w:rsidRDefault="001D4074" w:rsidP="001D4074">
      <w:pPr>
        <w:pStyle w:val="a3"/>
        <w:numPr>
          <w:ilvl w:val="0"/>
          <w:numId w:val="1"/>
        </w:numPr>
        <w:spacing w:after="160"/>
        <w:rPr>
          <w:lang w:eastAsia="de-DE"/>
        </w:rPr>
      </w:pPr>
      <w:r>
        <w:rPr>
          <w:lang w:eastAsia="de-DE"/>
        </w:rPr>
        <w:t>Q1: In Step 2, what is the granularity of functionality? For example, whether it is a use case (</w:t>
      </w:r>
      <w:proofErr w:type="gramStart"/>
      <w:r>
        <w:rPr>
          <w:lang w:eastAsia="de-DE"/>
        </w:rPr>
        <w:t>e.g.</w:t>
      </w:r>
      <w:proofErr w:type="gramEnd"/>
      <w:r>
        <w:rPr>
          <w:lang w:eastAsia="de-DE"/>
        </w:rPr>
        <w:t xml:space="preserve"> beam management), whether it is a sub-use case (e.g. beam management Case 1), or others?</w:t>
      </w:r>
    </w:p>
    <w:p w14:paraId="1A3A3A0E" w14:textId="58F82A8F" w:rsidR="001D4074" w:rsidRDefault="001D4074" w:rsidP="001D4074">
      <w:pPr>
        <w:pStyle w:val="a3"/>
        <w:spacing w:after="160"/>
        <w:rPr>
          <w:lang w:eastAsia="de-DE"/>
        </w:rPr>
      </w:pPr>
      <w:r w:rsidRPr="001D4074">
        <w:rPr>
          <w:highlight w:val="yellow"/>
          <w:lang w:eastAsia="de-DE"/>
        </w:rPr>
        <w:t>Draft Reply: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D4074" w14:paraId="5AAE66DC" w14:textId="77777777" w:rsidTr="001D4074">
        <w:tc>
          <w:tcPr>
            <w:tcW w:w="8296" w:type="dxa"/>
          </w:tcPr>
          <w:p w14:paraId="53A02979" w14:textId="77777777" w:rsidR="001D4074" w:rsidRPr="00ED21EB" w:rsidRDefault="001D4074" w:rsidP="001D4074">
            <w:pPr>
              <w:tabs>
                <w:tab w:val="left" w:pos="360"/>
                <w:tab w:val="left" w:pos="1080"/>
              </w:tabs>
              <w:rPr>
                <w:lang w:eastAsia="de-DE"/>
              </w:rPr>
            </w:pPr>
            <w:r>
              <w:rPr>
                <w:lang w:eastAsia="de-DE"/>
              </w:rPr>
              <w:t xml:space="preserve">In Step 2, RAN1 expects that UE reports its UE-capability information/parameters, i.e., Rel-19 AI/ML-specific FGs (including components </w:t>
            </w:r>
            <w:r w:rsidRPr="008C0BDE">
              <w:rPr>
                <w:color w:val="FF0000"/>
                <w:lang w:eastAsia="de-DE"/>
              </w:rPr>
              <w:t>and corresponding value ranges</w:t>
            </w:r>
            <w:r>
              <w:rPr>
                <w:lang w:eastAsia="de-DE"/>
              </w:rPr>
              <w:t xml:space="preserve">). These AI/ML-specific UE capability information/parameters will depend on how FGs are defined </w:t>
            </w:r>
            <w:r w:rsidRPr="003679F5">
              <w:rPr>
                <w:color w:val="FF0000"/>
                <w:lang w:eastAsia="de-DE"/>
              </w:rPr>
              <w:t>including the granularity</w:t>
            </w:r>
            <w:r>
              <w:rPr>
                <w:lang w:eastAsia="de-DE"/>
              </w:rPr>
              <w:t>, that will be discussed in RAN1 later i</w:t>
            </w:r>
            <w:r w:rsidRPr="00E679E7">
              <w:rPr>
                <w:lang w:eastAsia="de-DE"/>
              </w:rPr>
              <w:t xml:space="preserve">granularity of </w:t>
            </w:r>
            <w:r w:rsidRPr="00E679E7">
              <w:rPr>
                <w:b/>
                <w:bCs/>
                <w:lang w:eastAsia="de-DE"/>
              </w:rPr>
              <w:t>Applicable functionalities</w:t>
            </w:r>
            <w:r w:rsidRPr="00E679E7">
              <w:rPr>
                <w:lang w:eastAsia="de-DE"/>
              </w:rPr>
              <w:t xml:space="preserve"> and </w:t>
            </w:r>
            <w:r w:rsidRPr="00E679E7">
              <w:rPr>
                <w:b/>
                <w:bCs/>
                <w:lang w:eastAsia="de-DE"/>
              </w:rPr>
              <w:t>Activated functionalities</w:t>
            </w:r>
            <w:r w:rsidRPr="00E679E7">
              <w:rPr>
                <w:lang w:eastAsia="de-DE"/>
              </w:rPr>
              <w:t xml:space="preserve"> may or may not be the same as </w:t>
            </w:r>
            <w:r w:rsidRPr="00E679E7">
              <w:rPr>
                <w:b/>
                <w:bCs/>
                <w:lang w:eastAsia="de-DE"/>
              </w:rPr>
              <w:t>Supported functionalities</w:t>
            </w:r>
            <w:r>
              <w:rPr>
                <w:b/>
                <w:bCs/>
                <w:lang w:eastAsia="de-DE"/>
              </w:rPr>
              <w:t xml:space="preserve"> .</w:t>
            </w:r>
          </w:p>
          <w:p w14:paraId="643EDCED" w14:textId="4263D841" w:rsidR="001D4074" w:rsidRDefault="001D4074" w:rsidP="001D4074">
            <w:pPr>
              <w:pStyle w:val="a3"/>
              <w:spacing w:after="160"/>
              <w:rPr>
                <w:lang w:eastAsia="de-DE"/>
              </w:rPr>
            </w:pPr>
            <w:r w:rsidRPr="00722599">
              <w:rPr>
                <w:lang w:eastAsia="de-DE"/>
              </w:rPr>
              <w:t>Note2: RAN 1 hasn’t dicussed or used the term of “functionality“ in Release 19 agreement yet.</w:t>
            </w:r>
          </w:p>
        </w:tc>
      </w:tr>
    </w:tbl>
    <w:p w14:paraId="0AB6E79A" w14:textId="77777777" w:rsidR="001D4074" w:rsidRDefault="001D4074" w:rsidP="001D4074">
      <w:pPr>
        <w:pStyle w:val="a3"/>
        <w:spacing w:after="160"/>
        <w:rPr>
          <w:lang w:eastAsia="de-DE"/>
        </w:rPr>
      </w:pPr>
    </w:p>
    <w:p w14:paraId="46D1D9C4" w14:textId="77777777" w:rsidR="001D4074" w:rsidRDefault="001D4074" w:rsidP="001D4074">
      <w:pPr>
        <w:pStyle w:val="Doc-text2"/>
        <w:tabs>
          <w:tab w:val="clear" w:pos="1622"/>
          <w:tab w:val="left" w:pos="2160"/>
        </w:tabs>
        <w:ind w:left="0" w:hanging="3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On NW-side additional condition and configuration</w:t>
      </w:r>
    </w:p>
    <w:p w14:paraId="7B9C1442" w14:textId="1C3F2A17" w:rsidR="001D4074" w:rsidRDefault="001D4074" w:rsidP="001D4074">
      <w:pPr>
        <w:pStyle w:val="a3"/>
        <w:numPr>
          <w:ilvl w:val="0"/>
          <w:numId w:val="1"/>
        </w:numPr>
        <w:spacing w:after="160"/>
        <w:rPr>
          <w:lang w:eastAsia="de-DE"/>
        </w:rPr>
      </w:pPr>
      <w:r>
        <w:rPr>
          <w:lang w:eastAsia="de-DE"/>
        </w:rPr>
        <w:t xml:space="preserve">Q2: What is the content of NW-side additional condition, </w:t>
      </w:r>
      <w:proofErr w:type="gramStart"/>
      <w:r>
        <w:rPr>
          <w:lang w:eastAsia="de-DE"/>
        </w:rPr>
        <w:t>i.e.</w:t>
      </w:r>
      <w:proofErr w:type="gramEnd"/>
      <w:r>
        <w:rPr>
          <w:lang w:eastAsia="de-DE"/>
        </w:rPr>
        <w:t xml:space="preserve"> is it correct the RAN2 assumption of a NW-side additional condition assumed as associated ID?  </w:t>
      </w:r>
    </w:p>
    <w:p w14:paraId="3E3E7FCF" w14:textId="37872547" w:rsidR="001D4074" w:rsidRDefault="001D4074" w:rsidP="001D4074">
      <w:pPr>
        <w:pStyle w:val="a3"/>
        <w:spacing w:after="160"/>
        <w:rPr>
          <w:lang w:eastAsia="de-DE"/>
        </w:rPr>
      </w:pPr>
      <w:r w:rsidRPr="001D4074">
        <w:rPr>
          <w:highlight w:val="green"/>
          <w:lang w:eastAsia="de-DE"/>
        </w:rPr>
        <w:t>Reply to Q2</w:t>
      </w:r>
      <w:r>
        <w:rPr>
          <w:lang w:eastAsia="de-DE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D4074" w14:paraId="44296C7D" w14:textId="77777777" w:rsidTr="001D4074">
        <w:tc>
          <w:tcPr>
            <w:tcW w:w="8296" w:type="dxa"/>
          </w:tcPr>
          <w:p w14:paraId="006F2D4C" w14:textId="0433D3E0" w:rsidR="001D4074" w:rsidRDefault="001D4074" w:rsidP="001D4074">
            <w:pPr>
              <w:pStyle w:val="a3"/>
              <w:spacing w:after="160"/>
              <w:rPr>
                <w:lang w:eastAsia="de-DE"/>
              </w:rPr>
            </w:pPr>
            <w:r w:rsidRPr="0064048F">
              <w:rPr>
                <w:lang w:eastAsia="x-none"/>
              </w:rPr>
              <w:t>RAN 1 did not have agreement on the content of NW-side additional condition. RAN1 agreed to support associated ID and it can be used to ensure the consistency of NW-side additional condition across training and inference for UE-sided model for BM-Case 1 and BM Case 2. UE may assume the similar properties of a DL Tx beam or beam set/list associated with the same associated ID, while FFS whether/how to define similar properties of a DL Tx beam or beam set/list.</w:t>
            </w:r>
          </w:p>
        </w:tc>
      </w:tr>
    </w:tbl>
    <w:p w14:paraId="18D26BA5" w14:textId="77777777" w:rsidR="001D4074" w:rsidRDefault="001D4074" w:rsidP="001D4074">
      <w:pPr>
        <w:pStyle w:val="a3"/>
        <w:spacing w:after="160"/>
        <w:rPr>
          <w:lang w:eastAsia="de-DE"/>
        </w:rPr>
      </w:pPr>
    </w:p>
    <w:p w14:paraId="2DC222EF" w14:textId="6CE925D4" w:rsidR="001D4074" w:rsidRDefault="001D4074" w:rsidP="001D4074">
      <w:pPr>
        <w:pStyle w:val="a3"/>
        <w:numPr>
          <w:ilvl w:val="0"/>
          <w:numId w:val="1"/>
        </w:numPr>
        <w:spacing w:after="160"/>
        <w:rPr>
          <w:lang w:eastAsia="de-DE"/>
        </w:rPr>
      </w:pPr>
      <w:r>
        <w:rPr>
          <w:lang w:eastAsia="de-DE"/>
        </w:rPr>
        <w:t>Q3: Is NW-side additional condition functionality specific?</w:t>
      </w:r>
    </w:p>
    <w:p w14:paraId="69A296ED" w14:textId="77777777" w:rsidR="001D4074" w:rsidRDefault="001D4074" w:rsidP="001D4074">
      <w:pPr>
        <w:pStyle w:val="a6"/>
        <w:spacing w:after="16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Draft reply for Q3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D4074" w14:paraId="354F8CC5" w14:textId="77777777" w:rsidTr="00297D2F">
        <w:tc>
          <w:tcPr>
            <w:tcW w:w="10456" w:type="dxa"/>
          </w:tcPr>
          <w:p w14:paraId="5AEC96AA" w14:textId="77777777" w:rsidR="001D4074" w:rsidRDefault="001D4074" w:rsidP="001D4074">
            <w:pPr>
              <w:tabs>
                <w:tab w:val="left" w:pos="2160"/>
              </w:tabs>
              <w:spacing w:after="0"/>
              <w:ind w:hanging="3"/>
              <w:rPr>
                <w:lang w:eastAsia="de-DE"/>
              </w:rPr>
            </w:pPr>
            <w:r>
              <w:rPr>
                <w:lang w:eastAsia="de-DE"/>
              </w:rPr>
              <w:lastRenderedPageBreak/>
              <w:t xml:space="preserve">Please also refer to the answer for Q2 to understand the ongoing discussion about the associated ID for NW-side additional condition. </w:t>
            </w:r>
          </w:p>
          <w:p w14:paraId="5F99E964" w14:textId="473F23D1" w:rsidR="001D4074" w:rsidRDefault="001D4074" w:rsidP="001D4074">
            <w:pPr>
              <w:tabs>
                <w:tab w:val="left" w:pos="2160"/>
              </w:tabs>
              <w:spacing w:after="0"/>
              <w:ind w:hanging="3"/>
            </w:pPr>
            <w:r w:rsidRPr="001D4074">
              <w:rPr>
                <w:highlight w:val="yellow"/>
              </w:rPr>
              <w:t xml:space="preserve">Beside, </w:t>
            </w:r>
            <w:r w:rsidRPr="001D4074">
              <w:rPr>
                <w:highlight w:val="yellow"/>
              </w:rPr>
              <w:t>RAN1 also made working assumption that associated ID at least can be configured within CSI framework.</w:t>
            </w:r>
            <w:r>
              <w:t xml:space="preserve"> </w:t>
            </w:r>
          </w:p>
          <w:p w14:paraId="53EF92BB" w14:textId="790554A3" w:rsidR="001D4074" w:rsidRDefault="001D4074" w:rsidP="001D4074">
            <w:r w:rsidRPr="001D4074">
              <w:rPr>
                <w:highlight w:val="yellow"/>
                <w:lang w:eastAsia="de-DE"/>
              </w:rPr>
              <w:t xml:space="preserve">In addition, </w:t>
            </w:r>
            <w:r w:rsidRPr="001D4074">
              <w:rPr>
                <w:highlight w:val="yellow"/>
                <w:lang w:eastAsia="de-DE"/>
              </w:rPr>
              <w:t>RAN1 have not outlined any restrictions in indicating the same associated ID</w:t>
            </w:r>
            <w:r w:rsidRPr="001D4074">
              <w:rPr>
                <w:highlight w:val="yellow"/>
                <w:lang w:eastAsia="de-DE"/>
              </w:rPr>
              <w:t xml:space="preserve"> for inference results reporting, configured </w:t>
            </w:r>
            <w:r>
              <w:rPr>
                <w:highlight w:val="yellow"/>
                <w:lang w:eastAsia="de-DE"/>
              </w:rPr>
              <w:t>via</w:t>
            </w:r>
            <w:r w:rsidRPr="001D4074">
              <w:rPr>
                <w:highlight w:val="yellow"/>
                <w:lang w:eastAsia="de-DE"/>
              </w:rPr>
              <w:t xml:space="preserve"> </w:t>
            </w:r>
            <w:r w:rsidRPr="001D4074">
              <w:rPr>
                <w:i/>
                <w:iCs/>
                <w:highlight w:val="yellow"/>
              </w:rPr>
              <w:t>CSI-ReportConfig</w:t>
            </w:r>
            <w:r>
              <w:t>.</w:t>
            </w:r>
            <w:r w:rsidRPr="001D4074">
              <w:rPr>
                <w:highlight w:val="yellow"/>
              </w:rPr>
              <w:t xml:space="preserve"> </w:t>
            </w:r>
            <w:r w:rsidRPr="001D4074">
              <w:rPr>
                <w:highlight w:val="yellow"/>
              </w:rPr>
              <w:t>RAN 1 is discussing the details on where to configure the associated ID in CSI framework.</w:t>
            </w:r>
          </w:p>
          <w:p w14:paraId="5C8CF862" w14:textId="0A421E11" w:rsidR="001D4074" w:rsidRDefault="007237D5" w:rsidP="001D4074">
            <w:r>
              <w:t>Please refer to the following RAN 1 agreement:</w:t>
            </w:r>
          </w:p>
          <w:p w14:paraId="28DCF59D" w14:textId="77777777" w:rsidR="001D4074" w:rsidRDefault="001D4074" w:rsidP="001D4074">
            <w:pPr>
              <w:rPr>
                <w:highlight w:val="green"/>
                <w:lang w:eastAsia="zh-CN"/>
              </w:rPr>
            </w:pPr>
            <w:r>
              <w:rPr>
                <w:rFonts w:hint="eastAsia"/>
                <w:highlight w:val="green"/>
                <w:lang w:eastAsia="zh-CN"/>
              </w:rPr>
              <w:t>Agreement</w:t>
            </w:r>
          </w:p>
          <w:p w14:paraId="3FC74E2B" w14:textId="77777777" w:rsidR="001D4074" w:rsidRDefault="001D4074" w:rsidP="001D4074">
            <w:r>
              <w:t>For UE-sided model at least for BM</w:t>
            </w:r>
            <w:r>
              <w:rPr>
                <w:rFonts w:eastAsia="等线" w:hint="eastAsia"/>
                <w:lang w:eastAsia="zh-CN"/>
              </w:rPr>
              <w:t xml:space="preserve"> </w:t>
            </w:r>
            <w:r>
              <w:t xml:space="preserve">Case-1, </w:t>
            </w:r>
            <w:r>
              <w:rPr>
                <w:i/>
                <w:iCs/>
              </w:rPr>
              <w:t>CSI-ReportConfig</w:t>
            </w:r>
            <w:r>
              <w:t xml:space="preserve"> is used for the configuration of inference results reporting</w:t>
            </w:r>
          </w:p>
          <w:p w14:paraId="5C0EA20F" w14:textId="77777777" w:rsidR="001D4074" w:rsidRDefault="001D4074" w:rsidP="001D4074">
            <w:pPr>
              <w:pStyle w:val="a9"/>
              <w:numPr>
                <w:ilvl w:val="0"/>
                <w:numId w:val="4"/>
              </w:numPr>
              <w:ind w:leftChars="0"/>
              <w:rPr>
                <w:lang w:eastAsia="zh-CN"/>
              </w:rPr>
            </w:pPr>
            <w:r>
              <w:t xml:space="preserve">FFS on the details in the </w:t>
            </w:r>
            <w:r>
              <w:rPr>
                <w:i/>
                <w:iCs/>
              </w:rPr>
              <w:t>CSI-ReportConfig</w:t>
            </w:r>
            <w:r>
              <w:t>, at least considering:</w:t>
            </w:r>
          </w:p>
          <w:p w14:paraId="386BFC81" w14:textId="77777777" w:rsidR="001D4074" w:rsidRDefault="001D4074" w:rsidP="001D4074">
            <w:pPr>
              <w:pStyle w:val="a9"/>
              <w:numPr>
                <w:ilvl w:val="1"/>
                <w:numId w:val="5"/>
              </w:numPr>
              <w:ind w:leftChars="0"/>
            </w:pPr>
            <w:r>
              <w:t xml:space="preserve">Alt 1: one </w:t>
            </w:r>
            <w:r>
              <w:rPr>
                <w:i/>
                <w:iCs/>
              </w:rPr>
              <w:t>CSI-ResourceConfigId</w:t>
            </w:r>
            <w:r>
              <w:t xml:space="preserve"> is configured for Set B</w:t>
            </w:r>
          </w:p>
          <w:p w14:paraId="21C2BFA6" w14:textId="77777777" w:rsidR="001D4074" w:rsidRDefault="001D4074" w:rsidP="001D4074">
            <w:pPr>
              <w:pStyle w:val="a9"/>
              <w:numPr>
                <w:ilvl w:val="2"/>
                <w:numId w:val="5"/>
              </w:numPr>
              <w:ind w:leftChars="0"/>
            </w:pPr>
            <w:r>
              <w:rPr>
                <w:rFonts w:hint="eastAsia"/>
                <w:lang w:eastAsia="zh-CN"/>
              </w:rPr>
              <w:t>FFS: how UE can determine the information about set A</w:t>
            </w:r>
          </w:p>
          <w:p w14:paraId="473F1487" w14:textId="77777777" w:rsidR="001D4074" w:rsidRDefault="001D4074" w:rsidP="001D4074">
            <w:pPr>
              <w:pStyle w:val="a9"/>
              <w:numPr>
                <w:ilvl w:val="1"/>
                <w:numId w:val="5"/>
              </w:numPr>
              <w:ind w:leftChars="0"/>
            </w:pPr>
            <w:r>
              <w:t xml:space="preserve">Alt 2: one </w:t>
            </w:r>
            <w:r>
              <w:rPr>
                <w:i/>
                <w:iCs/>
              </w:rPr>
              <w:t>CSI-ResourceConfigId</w:t>
            </w:r>
            <w:r>
              <w:t xml:space="preserve"> is configured for both Set A and Set B</w:t>
            </w:r>
          </w:p>
          <w:p w14:paraId="5A0354FC" w14:textId="77777777" w:rsidR="001D4074" w:rsidRDefault="001D4074" w:rsidP="001D4074">
            <w:pPr>
              <w:pStyle w:val="a9"/>
              <w:numPr>
                <w:ilvl w:val="2"/>
                <w:numId w:val="5"/>
              </w:numPr>
              <w:ind w:leftChars="0"/>
              <w:rPr>
                <w:i/>
                <w:iCs/>
              </w:rPr>
            </w:pPr>
            <w:r>
              <w:rPr>
                <w:rFonts w:hint="eastAsia"/>
                <w:lang w:eastAsia="zh-CN"/>
              </w:rPr>
              <w:t xml:space="preserve">FFS: </w:t>
            </w: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ow to configure resource set(s) for </w:t>
            </w:r>
            <w:r>
              <w:t>Set A</w:t>
            </w:r>
            <w:r>
              <w:rPr>
                <w:rFonts w:hint="eastAsia"/>
                <w:lang w:eastAsia="zh-CN"/>
              </w:rPr>
              <w:t xml:space="preserve"> and</w:t>
            </w:r>
            <w:r>
              <w:t xml:space="preserve"> Set B </w:t>
            </w:r>
            <w:r>
              <w:rPr>
                <w:rFonts w:hint="eastAsia"/>
                <w:lang w:eastAsia="zh-CN"/>
              </w:rPr>
              <w:t>in</w:t>
            </w:r>
            <w:r>
              <w:t xml:space="preserve"> </w:t>
            </w:r>
            <w:r>
              <w:rPr>
                <w:i/>
                <w:iCs/>
              </w:rPr>
              <w:t>CSI-ResourceConfig</w:t>
            </w:r>
          </w:p>
          <w:p w14:paraId="4CE02E7F" w14:textId="77777777" w:rsidR="001D4074" w:rsidRDefault="001D4074" w:rsidP="001D4074">
            <w:pPr>
              <w:pStyle w:val="a9"/>
              <w:numPr>
                <w:ilvl w:val="1"/>
                <w:numId w:val="5"/>
              </w:numPr>
              <w:ind w:leftChars="0"/>
            </w:pPr>
            <w:r>
              <w:t xml:space="preserve">Alt 3: two </w:t>
            </w:r>
            <w:r>
              <w:rPr>
                <w:i/>
                <w:iCs/>
              </w:rPr>
              <w:t>CSI-ResourceConfigId</w:t>
            </w:r>
            <w:r>
              <w:t xml:space="preserve"> s are configured for Set A and Set B separately</w:t>
            </w:r>
          </w:p>
          <w:p w14:paraId="4F64AE01" w14:textId="77777777" w:rsidR="001D4074" w:rsidRDefault="001D4074" w:rsidP="001D4074">
            <w:pPr>
              <w:pStyle w:val="a9"/>
              <w:numPr>
                <w:ilvl w:val="1"/>
                <w:numId w:val="5"/>
              </w:numPr>
              <w:ind w:leftChars="0"/>
              <w:rPr>
                <w:lang w:eastAsia="zh-CN"/>
              </w:rPr>
            </w:pPr>
            <w:r>
              <w:t xml:space="preserve">Alt </w:t>
            </w:r>
            <w:r>
              <w:rPr>
                <w:rFonts w:hint="eastAsia"/>
                <w:lang w:eastAsia="zh-CN"/>
              </w:rPr>
              <w:t>4</w:t>
            </w:r>
            <w:r>
              <w:t xml:space="preserve">: one </w:t>
            </w:r>
            <w:r>
              <w:rPr>
                <w:i/>
                <w:iCs/>
              </w:rPr>
              <w:t>CSI-ResourceConfigId</w:t>
            </w:r>
            <w:r>
              <w:t xml:space="preserve"> is configured for Set B, </w:t>
            </w:r>
            <w:r>
              <w:rPr>
                <w:rFonts w:hint="eastAsia"/>
                <w:lang w:eastAsia="zh-CN"/>
              </w:rPr>
              <w:t xml:space="preserve">Set A is configured using separate resource set(s) other than that represented by </w:t>
            </w:r>
            <w:r>
              <w:rPr>
                <w:i/>
                <w:iCs/>
              </w:rPr>
              <w:t>CSI-ResourceConfigId</w:t>
            </w:r>
            <w:r>
              <w:t xml:space="preserve"> </w:t>
            </w:r>
          </w:p>
          <w:p w14:paraId="64743D78" w14:textId="77777777" w:rsidR="001D4074" w:rsidRDefault="001D4074" w:rsidP="001D4074">
            <w:pPr>
              <w:pStyle w:val="a9"/>
              <w:numPr>
                <w:ilvl w:val="2"/>
                <w:numId w:val="5"/>
              </w:numPr>
              <w:ind w:leftChars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FFS: how to configure/indicate separate resource set(s) for </w:t>
            </w:r>
            <w:r>
              <w:t>Set A</w:t>
            </w:r>
          </w:p>
          <w:p w14:paraId="5A670E04" w14:textId="77777777" w:rsidR="001D4074" w:rsidRDefault="001D4074" w:rsidP="001D4074">
            <w:pPr>
              <w:pStyle w:val="a9"/>
              <w:numPr>
                <w:ilvl w:val="1"/>
                <w:numId w:val="6"/>
              </w:numPr>
              <w:ind w:leftChars="0"/>
              <w:rPr>
                <w:lang w:eastAsia="zh-CN"/>
              </w:rPr>
            </w:pPr>
            <w:r>
              <w:t xml:space="preserve">Note: separate </w:t>
            </w:r>
            <w:r>
              <w:rPr>
                <w:i/>
                <w:iCs/>
              </w:rPr>
              <w:t xml:space="preserve">CSI-ReportConfig </w:t>
            </w:r>
            <w:r>
              <w:t>for Set A and Set B are not precluded.</w:t>
            </w:r>
          </w:p>
          <w:p w14:paraId="3E919F19" w14:textId="77777777" w:rsidR="001D4074" w:rsidRDefault="001D4074" w:rsidP="001D4074">
            <w:pPr>
              <w:pStyle w:val="a9"/>
              <w:numPr>
                <w:ilvl w:val="1"/>
                <w:numId w:val="6"/>
              </w:numPr>
              <w:ind w:leftChars="0"/>
              <w:rPr>
                <w:lang w:eastAsia="zh-CN"/>
              </w:rPr>
            </w:pPr>
            <w:r>
              <w:t xml:space="preserve">Note: Not perform measurement for Set A and only perform measurement for Set B subject to the </w:t>
            </w:r>
            <w:r>
              <w:rPr>
                <w:i/>
                <w:iCs/>
              </w:rPr>
              <w:t>CSI-ReportConfig</w:t>
            </w:r>
          </w:p>
          <w:p w14:paraId="73914E48" w14:textId="77777777" w:rsidR="001D4074" w:rsidRDefault="001D4074" w:rsidP="001D4074">
            <w:pPr>
              <w:pStyle w:val="a9"/>
              <w:numPr>
                <w:ilvl w:val="1"/>
                <w:numId w:val="5"/>
              </w:numPr>
              <w:ind w:leftChars="0"/>
            </w:pPr>
            <w:r>
              <w:t>FFS on the association between Set A and Set B with or without additional IE</w:t>
            </w:r>
          </w:p>
          <w:p w14:paraId="12AA962A" w14:textId="15159BC3" w:rsidR="001D4074" w:rsidRPr="001D4074" w:rsidRDefault="001D4074" w:rsidP="001D4074">
            <w:pPr>
              <w:pStyle w:val="a9"/>
              <w:numPr>
                <w:ilvl w:val="1"/>
                <w:numId w:val="5"/>
              </w:numPr>
              <w:ind w:leftChars="0"/>
              <w:rPr>
                <w:lang w:eastAsia="zh-CN"/>
              </w:rPr>
            </w:pPr>
            <w:r>
              <w:t xml:space="preserve">Other necessary configuration are not precluded. </w:t>
            </w:r>
          </w:p>
        </w:tc>
      </w:tr>
    </w:tbl>
    <w:p w14:paraId="475D365E" w14:textId="77777777" w:rsidR="001D4074" w:rsidRDefault="001D4074" w:rsidP="001D4074">
      <w:pPr>
        <w:pStyle w:val="a3"/>
        <w:spacing w:after="160"/>
        <w:rPr>
          <w:lang w:eastAsia="de-DE"/>
        </w:rPr>
      </w:pPr>
    </w:p>
    <w:p w14:paraId="0BC30784" w14:textId="6D54CA73" w:rsidR="001D4074" w:rsidRDefault="001D4074" w:rsidP="001D4074">
      <w:pPr>
        <w:pStyle w:val="a3"/>
        <w:numPr>
          <w:ilvl w:val="0"/>
          <w:numId w:val="1"/>
        </w:numPr>
        <w:spacing w:after="160"/>
        <w:rPr>
          <w:lang w:eastAsia="de-DE"/>
        </w:rPr>
      </w:pPr>
      <w:r>
        <w:rPr>
          <w:lang w:eastAsia="de-DE"/>
        </w:rPr>
        <w:t>Q4: RAN2 wonders what information is needed in Step 3 for UE to decide whether a functionality is applicable before Step 4. More specifically, RAN2 would like to ask the following questions (Q4-1 to Q4-5):</w:t>
      </w:r>
    </w:p>
    <w:p w14:paraId="70CA24C7" w14:textId="4155AC10" w:rsidR="001D4074" w:rsidRDefault="001D4074" w:rsidP="001D4074">
      <w:pPr>
        <w:pStyle w:val="a6"/>
        <w:spacing w:after="160" w:afterAutospacing="0"/>
        <w:rPr>
          <w:rFonts w:ascii="Times New Roman" w:hAnsi="Times New Roman" w:cs="Times New Roman"/>
          <w:sz w:val="20"/>
          <w:szCs w:val="20"/>
        </w:rPr>
      </w:pPr>
      <w:r w:rsidRPr="001D4074">
        <w:rPr>
          <w:rFonts w:ascii="Times New Roman" w:hAnsi="Times New Roman" w:cs="Times New Roman"/>
          <w:sz w:val="20"/>
          <w:szCs w:val="20"/>
          <w:highlight w:val="yellow"/>
        </w:rPr>
        <w:t>Draft reply for Q</w:t>
      </w:r>
      <w:r w:rsidRPr="001D4074">
        <w:rPr>
          <w:rFonts w:ascii="Times New Roman" w:hAnsi="Times New Roman" w:cs="Times New Roman"/>
          <w:sz w:val="20"/>
          <w:szCs w:val="20"/>
          <w:highlight w:val="yellow"/>
        </w:rPr>
        <w:t>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D4074" w14:paraId="65D2B3C2" w14:textId="77777777" w:rsidTr="00297D2F">
        <w:tc>
          <w:tcPr>
            <w:tcW w:w="10456" w:type="dxa"/>
          </w:tcPr>
          <w:p w14:paraId="0515F2A7" w14:textId="195015BA" w:rsidR="001D4074" w:rsidRDefault="001D4074" w:rsidP="001D4074">
            <w:pPr>
              <w:pStyle w:val="a7"/>
              <w:jc w:val="both"/>
            </w:pPr>
            <w:r w:rsidRPr="001D4074">
              <w:rPr>
                <w:highlight w:val="yellow"/>
              </w:rPr>
              <w:t>RAN 1 made the following conclusion regarding on the content in Step 3/4/5</w:t>
            </w:r>
            <w:r>
              <w:t xml:space="preserve">. </w:t>
            </w:r>
          </w:p>
          <w:p w14:paraId="31548A33" w14:textId="2F26F872" w:rsidR="001D4074" w:rsidRDefault="001D4074" w:rsidP="001D4074">
            <w:pPr>
              <w:pStyle w:val="a7"/>
              <w:jc w:val="both"/>
            </w:pPr>
            <w:r w:rsidRPr="001D4074">
              <w:rPr>
                <w:highlight w:val="yellow"/>
              </w:rPr>
              <w:lastRenderedPageBreak/>
              <w:t>Proposed conclusion:</w:t>
            </w:r>
            <w:r>
              <w:t xml:space="preserve"> </w:t>
            </w:r>
          </w:p>
          <w:p w14:paraId="13468EEA" w14:textId="77777777" w:rsidR="001D4074" w:rsidRDefault="001D4074" w:rsidP="001D4074">
            <w:pPr>
              <w:pStyle w:val="a7"/>
              <w:jc w:val="both"/>
              <w:rPr>
                <w:lang w:eastAsia="de-DE"/>
              </w:rPr>
            </w:pPr>
            <w:r>
              <w:rPr>
                <w:lang w:eastAsia="de-DE"/>
              </w:rPr>
              <w:t>RAN 1 further consider the following options for the content in Step 3/4/5:</w:t>
            </w:r>
          </w:p>
          <w:p w14:paraId="14E55CF6" w14:textId="77777777" w:rsidR="001D4074" w:rsidRDefault="001D4074" w:rsidP="001D4074">
            <w:pPr>
              <w:pStyle w:val="a7"/>
              <w:numPr>
                <w:ilvl w:val="0"/>
                <w:numId w:val="3"/>
              </w:numPr>
              <w:jc w:val="both"/>
              <w:rPr>
                <w:lang w:eastAsia="de-DE"/>
              </w:rPr>
            </w:pPr>
            <w:r>
              <w:rPr>
                <w:b/>
                <w:bCs/>
                <w:lang w:eastAsia="de-DE"/>
              </w:rPr>
              <w:t>Option 1:</w:t>
            </w:r>
            <w:r>
              <w:rPr>
                <w:lang w:eastAsia="de-DE"/>
              </w:rPr>
              <w:t xml:space="preserve"> Support </w:t>
            </w:r>
            <w:r w:rsidRPr="00F7725F">
              <w:rPr>
                <w:highlight w:val="yellow"/>
                <w:lang w:eastAsia="de-DE"/>
              </w:rPr>
              <w:t>[candidate]</w:t>
            </w:r>
            <w:r>
              <w:rPr>
                <w:lang w:eastAsia="de-DE"/>
              </w:rPr>
              <w:t xml:space="preserve"> configuration(s) for CSI report (as inference configuration) in Step 3, where the associated ID can be configured in CSI framework as working assumption applied. </w:t>
            </w:r>
          </w:p>
          <w:p w14:paraId="3E2BF474" w14:textId="77777777" w:rsidR="001D4074" w:rsidRDefault="001D4074" w:rsidP="001D4074">
            <w:pPr>
              <w:pStyle w:val="a7"/>
              <w:numPr>
                <w:ilvl w:val="1"/>
                <w:numId w:val="3"/>
              </w:numPr>
              <w:jc w:val="both"/>
              <w:rPr>
                <w:lang w:eastAsia="de-DE"/>
              </w:rPr>
            </w:pPr>
            <w:r>
              <w:rPr>
                <w:lang w:eastAsia="de-DE"/>
              </w:rPr>
              <w:t xml:space="preserve">In this case, </w:t>
            </w:r>
            <w:r>
              <w:rPr>
                <w:rFonts w:eastAsia="MS Mincho"/>
              </w:rPr>
              <w:t>UE reports applicable functionality(ies) in Step 4</w:t>
            </w:r>
          </w:p>
          <w:p w14:paraId="374DCAA0" w14:textId="2C93FE8A" w:rsidR="001D4074" w:rsidRDefault="001D4074" w:rsidP="001D4074">
            <w:pPr>
              <w:pStyle w:val="a7"/>
              <w:numPr>
                <w:ilvl w:val="1"/>
                <w:numId w:val="3"/>
              </w:numPr>
              <w:jc w:val="both"/>
              <w:rPr>
                <w:lang w:eastAsia="de-DE"/>
              </w:rPr>
            </w:pPr>
            <w:r>
              <w:rPr>
                <w:lang w:eastAsia="de-DE"/>
              </w:rPr>
              <w:t>FFS on activation</w:t>
            </w:r>
            <w:r w:rsidR="007237D5">
              <w:rPr>
                <w:lang w:eastAsia="de-DE"/>
              </w:rPr>
              <w:t xml:space="preserve"> (including when/how)</w:t>
            </w:r>
            <w:r>
              <w:rPr>
                <w:lang w:eastAsia="de-DE"/>
              </w:rPr>
              <w:t xml:space="preserve"> of inference report after obtaining the applicable functionality(ies) from UE Step 4</w:t>
            </w:r>
          </w:p>
          <w:p w14:paraId="3E6336B7" w14:textId="77777777" w:rsidR="001D4074" w:rsidRDefault="001D4074" w:rsidP="001D4074">
            <w:pPr>
              <w:pStyle w:val="a7"/>
              <w:numPr>
                <w:ilvl w:val="1"/>
                <w:numId w:val="3"/>
              </w:numPr>
              <w:jc w:val="both"/>
              <w:rPr>
                <w:lang w:eastAsia="de-DE"/>
              </w:rPr>
            </w:pPr>
            <w:r>
              <w:rPr>
                <w:lang w:eastAsia="de-DE"/>
              </w:rPr>
              <w:t>FFS on whether some IEs in the CSI report configuration can be removed.</w:t>
            </w:r>
          </w:p>
          <w:p w14:paraId="7F36D51B" w14:textId="77777777" w:rsidR="001D4074" w:rsidRDefault="001D4074" w:rsidP="001D4074">
            <w:pPr>
              <w:pStyle w:val="a7"/>
              <w:numPr>
                <w:ilvl w:val="2"/>
                <w:numId w:val="3"/>
              </w:numPr>
              <w:jc w:val="both"/>
              <w:rPr>
                <w:lang w:eastAsia="de-DE"/>
              </w:rPr>
            </w:pPr>
            <w:r>
              <w:rPr>
                <w:lang w:eastAsia="de-DE"/>
              </w:rPr>
              <w:t>FFS on whether to configure full CSI report configuration in Step 5</w:t>
            </w:r>
          </w:p>
          <w:p w14:paraId="3FD66387" w14:textId="77777777" w:rsidR="001D4074" w:rsidRDefault="001D4074" w:rsidP="001D4074">
            <w:pPr>
              <w:pStyle w:val="a7"/>
              <w:numPr>
                <w:ilvl w:val="0"/>
                <w:numId w:val="3"/>
              </w:numPr>
              <w:jc w:val="both"/>
              <w:rPr>
                <w:lang w:eastAsia="de-DE"/>
              </w:rPr>
            </w:pPr>
            <w:r>
              <w:rPr>
                <w:b/>
                <w:bCs/>
                <w:lang w:eastAsia="de-DE"/>
              </w:rPr>
              <w:t>Option 2:</w:t>
            </w:r>
            <w:r>
              <w:rPr>
                <w:rFonts w:cs="Arial"/>
                <w:bCs/>
                <w:lang w:eastAsia="de-DE"/>
              </w:rPr>
              <w:t xml:space="preserve"> </w:t>
            </w:r>
          </w:p>
          <w:p w14:paraId="1EB507FD" w14:textId="77777777" w:rsidR="001D4074" w:rsidRDefault="001D4074" w:rsidP="001D4074">
            <w:pPr>
              <w:pStyle w:val="a7"/>
              <w:numPr>
                <w:ilvl w:val="1"/>
                <w:numId w:val="3"/>
              </w:numPr>
              <w:jc w:val="both"/>
              <w:rPr>
                <w:lang w:eastAsia="de-DE"/>
              </w:rPr>
            </w:pPr>
            <w:r>
              <w:rPr>
                <w:lang w:eastAsia="de-DE"/>
              </w:rPr>
              <w:t xml:space="preserve">In Step 3, NW enable the UE to report the applicable functionalities, wherein a list of associated ID(s) may be provided to UE. </w:t>
            </w:r>
          </w:p>
          <w:p w14:paraId="22003580" w14:textId="77777777" w:rsidR="001D4074" w:rsidRPr="00F102D0" w:rsidRDefault="001D4074" w:rsidP="001D4074">
            <w:pPr>
              <w:pStyle w:val="a7"/>
              <w:numPr>
                <w:ilvl w:val="1"/>
                <w:numId w:val="3"/>
              </w:numPr>
              <w:jc w:val="both"/>
              <w:rPr>
                <w:lang w:eastAsia="de-DE"/>
              </w:rPr>
            </w:pPr>
            <w:r>
              <w:rPr>
                <w:lang w:eastAsia="de-DE"/>
              </w:rPr>
              <w:t>In Step 4, UE report</w:t>
            </w:r>
            <w:r>
              <w:rPr>
                <w:rFonts w:eastAsia="MS Mincho"/>
              </w:rPr>
              <w:t xml:space="preserve">s </w:t>
            </w:r>
            <w:r>
              <w:rPr>
                <w:lang w:eastAsia="de-DE"/>
              </w:rPr>
              <w:t xml:space="preserve">the applicable functionalities, </w:t>
            </w:r>
            <w:r>
              <w:rPr>
                <w:rFonts w:eastAsia="MS Mincho"/>
              </w:rPr>
              <w:t>and may include associated ID(s) in Step 4</w:t>
            </w:r>
          </w:p>
          <w:p w14:paraId="7D113900" w14:textId="77777777" w:rsidR="001D4074" w:rsidRPr="007237D5" w:rsidRDefault="001D4074" w:rsidP="001D4074">
            <w:pPr>
              <w:pStyle w:val="a7"/>
              <w:numPr>
                <w:ilvl w:val="2"/>
                <w:numId w:val="3"/>
              </w:numPr>
              <w:jc w:val="both"/>
              <w:rPr>
                <w:lang w:eastAsia="de-DE"/>
              </w:rPr>
            </w:pPr>
            <w:r w:rsidRPr="007237D5">
              <w:rPr>
                <w:lang w:eastAsia="de-DE"/>
              </w:rPr>
              <w:t xml:space="preserve">FFS on how to define the applicable configurations, including: </w:t>
            </w:r>
          </w:p>
          <w:p w14:paraId="18C4BC79" w14:textId="77777777" w:rsidR="001D4074" w:rsidRPr="007237D5" w:rsidRDefault="001D4074" w:rsidP="001D4074">
            <w:pPr>
              <w:pStyle w:val="a7"/>
              <w:numPr>
                <w:ilvl w:val="3"/>
                <w:numId w:val="3"/>
              </w:numPr>
              <w:jc w:val="both"/>
              <w:rPr>
                <w:lang w:eastAsia="de-DE"/>
              </w:rPr>
            </w:pPr>
            <w:r w:rsidRPr="007237D5">
              <w:rPr>
                <w:lang w:eastAsia="de-DE"/>
              </w:rPr>
              <w:t>Size of Set A</w:t>
            </w:r>
          </w:p>
          <w:p w14:paraId="4E7F3104" w14:textId="77777777" w:rsidR="001D4074" w:rsidRPr="007237D5" w:rsidRDefault="001D4074" w:rsidP="001D4074">
            <w:pPr>
              <w:pStyle w:val="a7"/>
              <w:numPr>
                <w:ilvl w:val="3"/>
                <w:numId w:val="3"/>
              </w:numPr>
              <w:jc w:val="both"/>
              <w:rPr>
                <w:lang w:eastAsia="de-DE"/>
              </w:rPr>
            </w:pPr>
            <w:r w:rsidRPr="007237D5">
              <w:rPr>
                <w:lang w:eastAsia="de-DE"/>
              </w:rPr>
              <w:t xml:space="preserve">Set B related information, e.g., type of RS, Set B pattern, </w:t>
            </w:r>
          </w:p>
          <w:p w14:paraId="0088561A" w14:textId="77777777" w:rsidR="001D4074" w:rsidRPr="007237D5" w:rsidRDefault="001D4074" w:rsidP="001D4074">
            <w:pPr>
              <w:pStyle w:val="a7"/>
              <w:numPr>
                <w:ilvl w:val="3"/>
                <w:numId w:val="3"/>
              </w:numPr>
              <w:jc w:val="both"/>
              <w:rPr>
                <w:lang w:eastAsia="de-DE"/>
              </w:rPr>
            </w:pPr>
            <w:r w:rsidRPr="007237D5">
              <w:rPr>
                <w:lang w:eastAsia="de-DE"/>
              </w:rPr>
              <w:t>Whether support to report predicted L1-RSRP or not</w:t>
            </w:r>
          </w:p>
          <w:p w14:paraId="095BC94A" w14:textId="77777777" w:rsidR="001D4074" w:rsidRPr="007237D5" w:rsidRDefault="001D4074" w:rsidP="001D4074">
            <w:pPr>
              <w:pStyle w:val="a7"/>
              <w:numPr>
                <w:ilvl w:val="3"/>
                <w:numId w:val="3"/>
              </w:numPr>
              <w:jc w:val="both"/>
              <w:rPr>
                <w:lang w:eastAsia="de-DE"/>
              </w:rPr>
            </w:pPr>
            <w:r w:rsidRPr="007237D5">
              <w:rPr>
                <w:lang w:eastAsia="de-DE"/>
              </w:rPr>
              <w:t>Max number of K for Top-K</w:t>
            </w:r>
          </w:p>
          <w:p w14:paraId="2145C4F2" w14:textId="77777777" w:rsidR="001D4074" w:rsidRPr="007237D5" w:rsidRDefault="001D4074" w:rsidP="001D4074">
            <w:pPr>
              <w:pStyle w:val="a7"/>
              <w:numPr>
                <w:ilvl w:val="3"/>
                <w:numId w:val="3"/>
              </w:numPr>
              <w:jc w:val="both"/>
              <w:rPr>
                <w:lang w:eastAsia="de-DE"/>
              </w:rPr>
            </w:pPr>
            <w:r w:rsidRPr="007237D5">
              <w:rPr>
                <w:lang w:eastAsia="de-DE"/>
              </w:rPr>
              <w:t>For BM-Case 2:</w:t>
            </w:r>
          </w:p>
          <w:p w14:paraId="0CA14B93" w14:textId="77777777" w:rsidR="001D4074" w:rsidRPr="007237D5" w:rsidRDefault="001D4074" w:rsidP="001D4074">
            <w:pPr>
              <w:pStyle w:val="a7"/>
              <w:numPr>
                <w:ilvl w:val="4"/>
                <w:numId w:val="3"/>
              </w:numPr>
              <w:jc w:val="both"/>
              <w:rPr>
                <w:lang w:eastAsia="de-DE"/>
              </w:rPr>
            </w:pPr>
            <w:r w:rsidRPr="007237D5">
              <w:rPr>
                <w:lang w:eastAsia="de-DE"/>
              </w:rPr>
              <w:t>Time instances information for measurements</w:t>
            </w:r>
          </w:p>
          <w:p w14:paraId="22DD0575" w14:textId="77777777" w:rsidR="001D4074" w:rsidRPr="007237D5" w:rsidRDefault="001D4074" w:rsidP="001D4074">
            <w:pPr>
              <w:pStyle w:val="a7"/>
              <w:numPr>
                <w:ilvl w:val="4"/>
                <w:numId w:val="3"/>
              </w:numPr>
              <w:jc w:val="both"/>
              <w:rPr>
                <w:lang w:eastAsia="de-DE"/>
              </w:rPr>
            </w:pPr>
            <w:r w:rsidRPr="007237D5">
              <w:rPr>
                <w:lang w:eastAsia="de-DE"/>
              </w:rPr>
              <w:t>Time instances information for prediction</w:t>
            </w:r>
          </w:p>
          <w:p w14:paraId="7306C579" w14:textId="2373DE61" w:rsidR="001D4074" w:rsidRPr="001D4074" w:rsidRDefault="001D4074" w:rsidP="001D4074">
            <w:pPr>
              <w:pStyle w:val="a7"/>
              <w:numPr>
                <w:ilvl w:val="1"/>
                <w:numId w:val="3"/>
              </w:numPr>
              <w:jc w:val="both"/>
              <w:rPr>
                <w:lang w:eastAsia="de-DE"/>
              </w:rPr>
            </w:pPr>
            <w:r>
              <w:rPr>
                <w:lang w:eastAsia="de-DE"/>
              </w:rPr>
              <w:t xml:space="preserve">In Step 5, inference configuration is configured. </w:t>
            </w:r>
          </w:p>
        </w:tc>
      </w:tr>
    </w:tbl>
    <w:p w14:paraId="68E77EE2" w14:textId="77777777" w:rsidR="001D4074" w:rsidRDefault="001D4074" w:rsidP="001D4074">
      <w:pPr>
        <w:pStyle w:val="a3"/>
        <w:spacing w:after="160"/>
        <w:ind w:left="357"/>
        <w:rPr>
          <w:lang w:eastAsia="de-DE"/>
        </w:rPr>
      </w:pPr>
    </w:p>
    <w:p w14:paraId="5403FA84" w14:textId="6463CA9B" w:rsidR="001D4074" w:rsidRDefault="001D4074" w:rsidP="001D4074">
      <w:pPr>
        <w:pStyle w:val="Doc-text2"/>
        <w:numPr>
          <w:ilvl w:val="1"/>
          <w:numId w:val="1"/>
        </w:numPr>
        <w:tabs>
          <w:tab w:val="clear" w:pos="1622"/>
          <w:tab w:val="left" w:pos="2160"/>
        </w:tabs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Q4-1: </w:t>
      </w:r>
      <w:r>
        <w:rPr>
          <w:rFonts w:ascii="Times New Roman" w:hAnsi="Times New Roman"/>
          <w:lang w:val="en-US"/>
        </w:rPr>
        <w:t xml:space="preserve">In RAN2, it is FFS whether NW-side additional condition is mandatory or optional. In order to discuss further, RAN2 would like to understand </w:t>
      </w:r>
      <w:r>
        <w:rPr>
          <w:rFonts w:ascii="Times New Roman" w:hAnsi="Times New Roman"/>
          <w:szCs w:val="20"/>
        </w:rPr>
        <w:t>whether</w:t>
      </w:r>
      <w:r>
        <w:rPr>
          <w:rFonts w:ascii="Calibri" w:hAnsi="Calibri" w:cs="Calibri"/>
          <w:szCs w:val="20"/>
        </w:rPr>
        <w:t xml:space="preserve"> </w:t>
      </w:r>
      <w:r>
        <w:rPr>
          <w:rFonts w:ascii="Times New Roman" w:hAnsi="Times New Roman"/>
        </w:rPr>
        <w:t xml:space="preserve">it is feasible for UE to decide the applicable functionalities without NW-side additional condition? </w:t>
      </w:r>
    </w:p>
    <w:p w14:paraId="09BABDC9" w14:textId="0331BB65" w:rsidR="001D4074" w:rsidRDefault="001D4074" w:rsidP="007237D5">
      <w:pPr>
        <w:pStyle w:val="a6"/>
        <w:spacing w:after="16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Draft reply for Q</w:t>
      </w:r>
      <w:r w:rsidR="007237D5">
        <w:rPr>
          <w:rFonts w:ascii="Times New Roman" w:hAnsi="Times New Roman" w:cs="Times New Roman"/>
          <w:sz w:val="20"/>
          <w:szCs w:val="20"/>
        </w:rPr>
        <w:t>4-1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D4074" w14:paraId="3681605D" w14:textId="77777777" w:rsidTr="00297D2F">
        <w:tc>
          <w:tcPr>
            <w:tcW w:w="10456" w:type="dxa"/>
          </w:tcPr>
          <w:p w14:paraId="5C0F8888" w14:textId="77777777" w:rsidR="001D4074" w:rsidRDefault="001D4074" w:rsidP="00297D2F">
            <w:pPr>
              <w:tabs>
                <w:tab w:val="left" w:pos="2160"/>
              </w:tabs>
              <w:spacing w:after="0"/>
              <w:ind w:hanging="3"/>
              <w:rPr>
                <w:lang w:eastAsia="de-DE"/>
              </w:rPr>
            </w:pPr>
            <w:r>
              <w:rPr>
                <w:lang w:eastAsia="de-DE"/>
              </w:rPr>
              <w:t xml:space="preserve">Please also refer to the answer for Q2 to understand the ongoing discussion about the associated ID for NW-side additional condition. </w:t>
            </w:r>
          </w:p>
          <w:p w14:paraId="5AF5B24E" w14:textId="77777777" w:rsidR="001D4074" w:rsidRDefault="001D4074" w:rsidP="00297D2F">
            <w:pPr>
              <w:tabs>
                <w:tab w:val="left" w:pos="2160"/>
              </w:tabs>
              <w:spacing w:after="0"/>
              <w:ind w:hanging="3"/>
            </w:pPr>
            <w:r w:rsidRPr="001D4074">
              <w:rPr>
                <w:highlight w:val="yellow"/>
              </w:rPr>
              <w:t>Beside, RAN1 also made working assumption that associated ID at least can be configured within CSI framework.</w:t>
            </w:r>
            <w:r>
              <w:t xml:space="preserve"> </w:t>
            </w:r>
          </w:p>
          <w:p w14:paraId="1EC63F91" w14:textId="77777777" w:rsidR="001D4074" w:rsidRPr="001D4074" w:rsidRDefault="001D4074" w:rsidP="00297D2F">
            <w:r w:rsidRPr="001D4074">
              <w:rPr>
                <w:highlight w:val="yellow"/>
                <w:lang w:eastAsia="de-DE"/>
              </w:rPr>
              <w:t xml:space="preserve">In addition, RAN1 have not outlined any restrictions in indicating the same associated ID for inference results reporting, configured </w:t>
            </w:r>
            <w:r>
              <w:rPr>
                <w:highlight w:val="yellow"/>
                <w:lang w:eastAsia="de-DE"/>
              </w:rPr>
              <w:t>via</w:t>
            </w:r>
            <w:r w:rsidRPr="001D4074">
              <w:rPr>
                <w:highlight w:val="yellow"/>
                <w:lang w:eastAsia="de-DE"/>
              </w:rPr>
              <w:t xml:space="preserve"> </w:t>
            </w:r>
            <w:r w:rsidRPr="001D4074">
              <w:rPr>
                <w:i/>
                <w:iCs/>
                <w:highlight w:val="yellow"/>
              </w:rPr>
              <w:t>CSI-ReportConfig</w:t>
            </w:r>
            <w:r>
              <w:t>.</w:t>
            </w:r>
            <w:r w:rsidRPr="001D4074">
              <w:rPr>
                <w:highlight w:val="yellow"/>
              </w:rPr>
              <w:t xml:space="preserve"> RAN 1 is discussing the details on where to configure the associated ID in CSI framework.</w:t>
            </w:r>
          </w:p>
        </w:tc>
      </w:tr>
    </w:tbl>
    <w:p w14:paraId="63608AD3" w14:textId="77777777" w:rsidR="001D4074" w:rsidRPr="001D4074" w:rsidRDefault="001D4074" w:rsidP="001D4074">
      <w:pPr>
        <w:pStyle w:val="Doc-text2"/>
        <w:tabs>
          <w:tab w:val="clear" w:pos="1622"/>
          <w:tab w:val="left" w:pos="2160"/>
        </w:tabs>
        <w:spacing w:after="240"/>
        <w:ind w:left="0" w:firstLine="0"/>
        <w:rPr>
          <w:rFonts w:ascii="Times New Roman" w:hAnsi="Times New Roman"/>
          <w:lang w:val="en-US"/>
        </w:rPr>
      </w:pPr>
    </w:p>
    <w:p w14:paraId="37AE7032" w14:textId="25882B59" w:rsidR="001D4074" w:rsidRDefault="001D4074" w:rsidP="001D4074">
      <w:pPr>
        <w:pStyle w:val="Doc-text2"/>
        <w:numPr>
          <w:ilvl w:val="1"/>
          <w:numId w:val="1"/>
        </w:numPr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Q4-2: In RAN2, it is FFS whether configuration (</w:t>
      </w:r>
      <w:proofErr w:type="gramStart"/>
      <w:r>
        <w:rPr>
          <w:rFonts w:ascii="Times New Roman" w:hAnsi="Times New Roman"/>
        </w:rPr>
        <w:t>e.g.</w:t>
      </w:r>
      <w:proofErr w:type="gramEnd"/>
      <w:r>
        <w:rPr>
          <w:rFonts w:ascii="Times New Roman" w:hAnsi="Times New Roman"/>
        </w:rPr>
        <w:t xml:space="preserve"> inference configuration) other than NW-side additional condition can be included in Step 3. RAN2 would like to understand whether it is feasible </w:t>
      </w:r>
      <w:r>
        <w:rPr>
          <w:rFonts w:ascii="Times New Roman" w:hAnsi="Times New Roman"/>
          <w:lang w:val="en-US"/>
        </w:rPr>
        <w:t>and required </w:t>
      </w:r>
      <w:r>
        <w:rPr>
          <w:rFonts w:ascii="Times New Roman" w:hAnsi="Times New Roman"/>
        </w:rPr>
        <w:t xml:space="preserve">for </w:t>
      </w:r>
      <w:proofErr w:type="spellStart"/>
      <w:r>
        <w:rPr>
          <w:rFonts w:ascii="Times New Roman" w:hAnsi="Times New Roman"/>
        </w:rPr>
        <w:t>gNB</w:t>
      </w:r>
      <w:proofErr w:type="spellEnd"/>
      <w:r>
        <w:rPr>
          <w:rFonts w:ascii="Times New Roman" w:hAnsi="Times New Roman"/>
        </w:rPr>
        <w:t xml:space="preserve"> to provide configuration (</w:t>
      </w:r>
      <w:proofErr w:type="gramStart"/>
      <w:r>
        <w:rPr>
          <w:rFonts w:ascii="Times New Roman" w:hAnsi="Times New Roman"/>
        </w:rPr>
        <w:t>e.g.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>inference configuration) other than NW-side additional condition in Step 3 for UE to determine applicable functionalities?</w:t>
      </w:r>
    </w:p>
    <w:p w14:paraId="3A130AA0" w14:textId="77777777" w:rsidR="001D4074" w:rsidRDefault="001D4074" w:rsidP="001D4074">
      <w:pPr>
        <w:pStyle w:val="Doc-text2"/>
        <w:numPr>
          <w:ilvl w:val="1"/>
          <w:numId w:val="1"/>
        </w:numPr>
        <w:tabs>
          <w:tab w:val="clear" w:pos="1622"/>
          <w:tab w:val="left" w:pos="2160"/>
        </w:tabs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Q4-3: For UE evaluating applicable functionality reporting, if the answer to Q4-2 is Yes, what is the relationship between NW-side additional condition and configuration (</w:t>
      </w:r>
      <w:proofErr w:type="gramStart"/>
      <w:r>
        <w:rPr>
          <w:rFonts w:ascii="Times New Roman" w:hAnsi="Times New Roman"/>
        </w:rPr>
        <w:t>e.g.</w:t>
      </w:r>
      <w:proofErr w:type="gramEnd"/>
      <w:r>
        <w:rPr>
          <w:rFonts w:ascii="Times New Roman" w:hAnsi="Times New Roman"/>
        </w:rPr>
        <w:t xml:space="preserve"> inference configuration)? </w:t>
      </w:r>
      <w:r>
        <w:rPr>
          <w:rFonts w:ascii="Times New Roman" w:eastAsiaTheme="minorEastAsia" w:hAnsi="Times New Roman" w:hint="eastAsia"/>
          <w:lang w:eastAsia="zh-CN"/>
        </w:rPr>
        <w:t xml:space="preserve">For example, </w:t>
      </w:r>
      <w:r>
        <w:rPr>
          <w:rFonts w:ascii="Times New Roman" w:eastAsiaTheme="minorEastAsia" w:hAnsi="Times New Roman"/>
          <w:lang w:eastAsia="zh-CN"/>
        </w:rPr>
        <w:t xml:space="preserve">is </w:t>
      </w:r>
      <w:r>
        <w:rPr>
          <w:rFonts w:ascii="Times New Roman" w:hAnsi="Times New Roman"/>
        </w:rPr>
        <w:t>NW-side additional condition part of inference configuration, or is inference configuration part of NW-side additional condition, or is NW-side additional condition separate from inference configuration, etc?</w:t>
      </w:r>
    </w:p>
    <w:p w14:paraId="078B7B83" w14:textId="7A2D0A5A" w:rsidR="001D4074" w:rsidRDefault="001D4074" w:rsidP="001D4074">
      <w:pPr>
        <w:pStyle w:val="Doc-text2"/>
        <w:numPr>
          <w:ilvl w:val="1"/>
          <w:numId w:val="1"/>
        </w:numPr>
        <w:tabs>
          <w:tab w:val="clear" w:pos="1622"/>
          <w:tab w:val="left" w:pos="2160"/>
        </w:tabs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Q4-4: If the answer to Q4-2 is Yes, what is the content of configuration (</w:t>
      </w:r>
      <w:proofErr w:type="gramStart"/>
      <w:r>
        <w:rPr>
          <w:rFonts w:ascii="Times New Roman" w:hAnsi="Times New Roman"/>
        </w:rPr>
        <w:t>e.g.</w:t>
      </w:r>
      <w:proofErr w:type="gramEnd"/>
      <w:r>
        <w:rPr>
          <w:rFonts w:ascii="Times New Roman" w:hAnsi="Times New Roman"/>
        </w:rPr>
        <w:t xml:space="preserve"> inference configuration) for UE to determine applicable functionalities? </w:t>
      </w:r>
    </w:p>
    <w:p w14:paraId="0D0E0CD6" w14:textId="77777777" w:rsidR="001D4074" w:rsidRDefault="001D4074" w:rsidP="001D4074">
      <w:pPr>
        <w:pStyle w:val="Doc-text2"/>
        <w:numPr>
          <w:ilvl w:val="0"/>
          <w:numId w:val="1"/>
        </w:numPr>
        <w:tabs>
          <w:tab w:val="clear" w:pos="1622"/>
          <w:tab w:val="left" w:pos="2160"/>
        </w:tabs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Q5: </w:t>
      </w:r>
      <w:r>
        <w:rPr>
          <w:rFonts w:ascii="Times New Roman" w:hAnsi="Times New Roman"/>
          <w:lang w:val="en-US"/>
        </w:rPr>
        <w:t>What is the content of applicable functionality reporting in Step 4?</w:t>
      </w:r>
    </w:p>
    <w:p w14:paraId="6F0F22B7" w14:textId="78A06026" w:rsidR="001D4074" w:rsidRDefault="001D4074" w:rsidP="001D4074">
      <w:pPr>
        <w:pStyle w:val="Doc-text2"/>
        <w:numPr>
          <w:ilvl w:val="0"/>
          <w:numId w:val="1"/>
        </w:numPr>
        <w:tabs>
          <w:tab w:val="clear" w:pos="1622"/>
          <w:tab w:val="left" w:pos="2160"/>
        </w:tabs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Q6: What is the content of inference configuration in Step 5? </w:t>
      </w:r>
    </w:p>
    <w:p w14:paraId="700FD683" w14:textId="28B7D164" w:rsidR="007237D5" w:rsidRDefault="007237D5" w:rsidP="007237D5">
      <w:pPr>
        <w:pStyle w:val="a6"/>
        <w:spacing w:after="160" w:afterAutospacing="0"/>
        <w:rPr>
          <w:rFonts w:ascii="Times New Roman" w:hAnsi="Times New Roman" w:cs="Times New Roman"/>
          <w:sz w:val="20"/>
          <w:szCs w:val="20"/>
        </w:rPr>
      </w:pPr>
      <w:r w:rsidRPr="007237D5">
        <w:rPr>
          <w:rFonts w:ascii="Times New Roman" w:hAnsi="Times New Roman" w:cs="Times New Roman"/>
          <w:sz w:val="20"/>
          <w:szCs w:val="20"/>
          <w:highlight w:val="yellow"/>
        </w:rPr>
        <w:t>Draft reply for Q4-2</w:t>
      </w:r>
      <w:r>
        <w:rPr>
          <w:rFonts w:ascii="Times New Roman" w:hAnsi="Times New Roman" w:cs="Times New Roman"/>
          <w:sz w:val="20"/>
          <w:szCs w:val="20"/>
        </w:rPr>
        <w:t>~Q4-4</w:t>
      </w:r>
      <w:r>
        <w:rPr>
          <w:rFonts w:ascii="Times New Roman" w:hAnsi="Times New Roman" w:cs="Times New Roman"/>
          <w:sz w:val="20"/>
          <w:szCs w:val="20"/>
        </w:rPr>
        <w:t xml:space="preserve"> and Q5, Q6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237D5" w14:paraId="21F7877F" w14:textId="77777777" w:rsidTr="00297D2F">
        <w:tc>
          <w:tcPr>
            <w:tcW w:w="10456" w:type="dxa"/>
          </w:tcPr>
          <w:p w14:paraId="2AA5493E" w14:textId="77777777" w:rsidR="007237D5" w:rsidRPr="001D4074" w:rsidRDefault="007237D5" w:rsidP="00297D2F">
            <w:pPr>
              <w:tabs>
                <w:tab w:val="left" w:pos="2160"/>
              </w:tabs>
              <w:spacing w:after="0"/>
              <w:ind w:hanging="3"/>
            </w:pPr>
            <w:r>
              <w:rPr>
                <w:lang w:eastAsia="de-DE"/>
              </w:rPr>
              <w:t>Please refer the reply to Q4.</w:t>
            </w:r>
          </w:p>
        </w:tc>
      </w:tr>
    </w:tbl>
    <w:p w14:paraId="3B957755" w14:textId="77777777" w:rsidR="007237D5" w:rsidRPr="007237D5" w:rsidRDefault="007237D5" w:rsidP="007237D5">
      <w:pPr>
        <w:pStyle w:val="Doc-text2"/>
        <w:tabs>
          <w:tab w:val="clear" w:pos="1622"/>
          <w:tab w:val="left" w:pos="2160"/>
        </w:tabs>
        <w:spacing w:after="240"/>
        <w:rPr>
          <w:rFonts w:ascii="Times New Roman" w:hAnsi="Times New Roman"/>
          <w:lang w:val="en-US"/>
        </w:rPr>
      </w:pPr>
    </w:p>
    <w:p w14:paraId="32B3B06E" w14:textId="77777777" w:rsidR="001D4074" w:rsidRDefault="001D4074" w:rsidP="001D4074">
      <w:pPr>
        <w:pStyle w:val="Doc-text2"/>
        <w:ind w:left="0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On Functionality Activation</w:t>
      </w:r>
    </w:p>
    <w:p w14:paraId="32843FCF" w14:textId="2EE8B468" w:rsidR="001D4074" w:rsidRDefault="001D4074" w:rsidP="001D4074">
      <w:pPr>
        <w:pStyle w:val="a3"/>
        <w:numPr>
          <w:ilvl w:val="0"/>
          <w:numId w:val="1"/>
        </w:numPr>
        <w:spacing w:after="160"/>
        <w:rPr>
          <w:lang w:eastAsia="de-DE"/>
        </w:rPr>
      </w:pPr>
      <w:r>
        <w:rPr>
          <w:lang w:eastAsia="de-DE"/>
        </w:rPr>
        <w:t xml:space="preserve">Q7: If inference configuration is provided in Step 3, does it activate the functionality immediately upon receiving Step 3? </w:t>
      </w:r>
    </w:p>
    <w:p w14:paraId="15B4BB66" w14:textId="16CF0773" w:rsidR="007237D5" w:rsidRDefault="007237D5" w:rsidP="007237D5">
      <w:pPr>
        <w:pStyle w:val="a6"/>
        <w:spacing w:after="160" w:afterAutospacing="0"/>
        <w:rPr>
          <w:rFonts w:ascii="Times New Roman" w:hAnsi="Times New Roman" w:cs="Times New Roman"/>
          <w:sz w:val="20"/>
          <w:szCs w:val="20"/>
        </w:rPr>
      </w:pPr>
      <w:r w:rsidRPr="007237D5">
        <w:rPr>
          <w:rFonts w:ascii="Times New Roman" w:hAnsi="Times New Roman" w:cs="Times New Roman"/>
          <w:sz w:val="20"/>
          <w:szCs w:val="20"/>
          <w:highlight w:val="yellow"/>
        </w:rPr>
        <w:t xml:space="preserve">Draft reply for </w:t>
      </w:r>
      <w:r w:rsidRPr="007237D5">
        <w:rPr>
          <w:rFonts w:ascii="Times New Roman" w:hAnsi="Times New Roman" w:cs="Times New Roman"/>
          <w:sz w:val="20"/>
          <w:szCs w:val="20"/>
          <w:highlight w:val="yellow"/>
        </w:rPr>
        <w:t>Q7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237D5" w14:paraId="194216BD" w14:textId="77777777" w:rsidTr="00297D2F">
        <w:tc>
          <w:tcPr>
            <w:tcW w:w="10456" w:type="dxa"/>
          </w:tcPr>
          <w:p w14:paraId="5B672654" w14:textId="77777777" w:rsidR="007237D5" w:rsidRDefault="007237D5" w:rsidP="00297D2F">
            <w:pPr>
              <w:tabs>
                <w:tab w:val="left" w:pos="2160"/>
              </w:tabs>
              <w:spacing w:after="0"/>
              <w:ind w:hanging="3"/>
              <w:rPr>
                <w:lang w:eastAsia="de-DE"/>
              </w:rPr>
            </w:pPr>
            <w:r>
              <w:rPr>
                <w:lang w:eastAsia="de-DE"/>
              </w:rPr>
              <w:t>Please refer the reply to Q4.</w:t>
            </w:r>
          </w:p>
          <w:p w14:paraId="5185E8D5" w14:textId="62391129" w:rsidR="007237D5" w:rsidRPr="005649CE" w:rsidRDefault="007237D5" w:rsidP="005649CE">
            <w:pPr>
              <w:pStyle w:val="a7"/>
              <w:jc w:val="both"/>
              <w:rPr>
                <w:lang w:eastAsia="de-DE"/>
              </w:rPr>
            </w:pPr>
            <w:r>
              <w:t xml:space="preserve">For </w:t>
            </w:r>
            <w:r w:rsidRPr="007237D5">
              <w:rPr>
                <w:b/>
                <w:bCs/>
              </w:rPr>
              <w:t>Option 1</w:t>
            </w:r>
            <w:r>
              <w:rPr>
                <w:b/>
                <w:bCs/>
              </w:rPr>
              <w:t xml:space="preserve">, </w:t>
            </w:r>
            <w:r>
              <w:t>RAN 1 will furher study on when/how</w:t>
            </w:r>
            <w:r w:rsidR="005649CE">
              <w:t xml:space="preserve"> to activate the inference report</w:t>
            </w:r>
            <w:r w:rsidR="005649CE">
              <w:rPr>
                <w:lang w:eastAsia="de-DE"/>
              </w:rPr>
              <w:t xml:space="preserve"> after obtaining the applicable functionality(ies) from UE Step 4</w:t>
            </w:r>
            <w:r w:rsidR="005649CE">
              <w:rPr>
                <w:lang w:eastAsia="de-DE"/>
              </w:rPr>
              <w:t>.</w:t>
            </w:r>
          </w:p>
        </w:tc>
      </w:tr>
    </w:tbl>
    <w:p w14:paraId="305DD3C5" w14:textId="77777777" w:rsidR="007237D5" w:rsidRDefault="007237D5" w:rsidP="007237D5">
      <w:pPr>
        <w:pStyle w:val="a3"/>
        <w:spacing w:after="160"/>
        <w:rPr>
          <w:lang w:eastAsia="de-DE"/>
        </w:rPr>
      </w:pPr>
    </w:p>
    <w:p w14:paraId="1690A57E" w14:textId="7584F88A" w:rsidR="001D4074" w:rsidRDefault="001D4074" w:rsidP="001D4074">
      <w:pPr>
        <w:pStyle w:val="a3"/>
        <w:numPr>
          <w:ilvl w:val="0"/>
          <w:numId w:val="1"/>
        </w:numPr>
        <w:spacing w:after="160"/>
        <w:rPr>
          <w:lang w:eastAsia="de-DE"/>
        </w:rPr>
      </w:pPr>
      <w:r>
        <w:rPr>
          <w:lang w:eastAsia="de-DE"/>
        </w:rPr>
        <w:t>Q8: If inference configuration is not provided in Step 3, does configuration in Step 5 activate the functionality immediately upon receiving Step 5?</w:t>
      </w:r>
    </w:p>
    <w:p w14:paraId="6DA8CE92" w14:textId="14186D27" w:rsidR="007237D5" w:rsidRDefault="007237D5" w:rsidP="007237D5">
      <w:pPr>
        <w:pStyle w:val="a6"/>
        <w:spacing w:after="160" w:afterAutospacing="0"/>
        <w:rPr>
          <w:rFonts w:ascii="Times New Roman" w:hAnsi="Times New Roman" w:cs="Times New Roman"/>
          <w:sz w:val="20"/>
          <w:szCs w:val="20"/>
        </w:rPr>
      </w:pPr>
      <w:r w:rsidRPr="007237D5">
        <w:rPr>
          <w:rFonts w:ascii="Times New Roman" w:hAnsi="Times New Roman" w:cs="Times New Roman"/>
          <w:sz w:val="20"/>
          <w:szCs w:val="20"/>
          <w:highlight w:val="yellow"/>
        </w:rPr>
        <w:t>Draft reply for Q</w:t>
      </w:r>
      <w:r>
        <w:rPr>
          <w:rFonts w:ascii="Times New Roman" w:hAnsi="Times New Roman" w:cs="Times New Roman"/>
          <w:sz w:val="20"/>
          <w:szCs w:val="20"/>
        </w:rPr>
        <w:t>8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237D5" w14:paraId="461B7F8C" w14:textId="77777777" w:rsidTr="00297D2F">
        <w:tc>
          <w:tcPr>
            <w:tcW w:w="10456" w:type="dxa"/>
          </w:tcPr>
          <w:p w14:paraId="0009B3E0" w14:textId="77C4246E" w:rsidR="007237D5" w:rsidRDefault="007237D5" w:rsidP="00297D2F">
            <w:pPr>
              <w:tabs>
                <w:tab w:val="left" w:pos="2160"/>
              </w:tabs>
              <w:spacing w:after="0"/>
              <w:ind w:hanging="3"/>
              <w:rPr>
                <w:lang w:eastAsia="de-DE"/>
              </w:rPr>
            </w:pPr>
            <w:r>
              <w:rPr>
                <w:lang w:eastAsia="de-DE"/>
              </w:rPr>
              <w:t>Please refer the reply to Q</w:t>
            </w:r>
            <w:r w:rsidR="005649CE">
              <w:rPr>
                <w:lang w:eastAsia="de-DE"/>
              </w:rPr>
              <w:t xml:space="preserve">4. </w:t>
            </w:r>
          </w:p>
          <w:p w14:paraId="25C30820" w14:textId="1858C1DE" w:rsidR="007237D5" w:rsidRPr="007237D5" w:rsidRDefault="007237D5" w:rsidP="00297D2F">
            <w:pPr>
              <w:tabs>
                <w:tab w:val="left" w:pos="2160"/>
              </w:tabs>
              <w:spacing w:after="0"/>
              <w:ind w:hanging="3"/>
            </w:pPr>
            <w:r>
              <w:t xml:space="preserve">For </w:t>
            </w:r>
            <w:r w:rsidRPr="007237D5">
              <w:rPr>
                <w:b/>
                <w:bCs/>
              </w:rPr>
              <w:t xml:space="preserve">Option </w:t>
            </w:r>
            <w:r>
              <w:rPr>
                <w:b/>
                <w:bCs/>
              </w:rPr>
              <w:t xml:space="preserve">2, </w:t>
            </w:r>
            <w:r w:rsidRPr="007237D5">
              <w:t>legacy</w:t>
            </w:r>
            <w:r>
              <w:t xml:space="preserve"> CSI report</w:t>
            </w:r>
            <w:r w:rsidR="005649CE">
              <w:t xml:space="preserve"> mechanism</w:t>
            </w:r>
            <w:r>
              <w:t xml:space="preserve"> is expected to be reused. </w:t>
            </w:r>
          </w:p>
        </w:tc>
      </w:tr>
    </w:tbl>
    <w:p w14:paraId="093FBFAC" w14:textId="77777777" w:rsidR="007237D5" w:rsidRDefault="007237D5" w:rsidP="007237D5">
      <w:pPr>
        <w:pStyle w:val="a3"/>
        <w:spacing w:after="160"/>
        <w:rPr>
          <w:lang w:eastAsia="de-DE"/>
        </w:rPr>
      </w:pPr>
    </w:p>
    <w:p w14:paraId="46299C94" w14:textId="3D2D00CB" w:rsidR="001D4074" w:rsidRDefault="001D4074" w:rsidP="001D4074">
      <w:pPr>
        <w:pStyle w:val="a3"/>
        <w:numPr>
          <w:ilvl w:val="0"/>
          <w:numId w:val="1"/>
        </w:numPr>
        <w:spacing w:after="160"/>
        <w:rPr>
          <w:lang w:eastAsia="de-DE"/>
        </w:rPr>
      </w:pPr>
      <w:r>
        <w:rPr>
          <w:lang w:eastAsia="de-DE"/>
        </w:rPr>
        <w:t xml:space="preserve">Q9: If more than one functionality </w:t>
      </w:r>
      <w:proofErr w:type="gramStart"/>
      <w:r>
        <w:rPr>
          <w:lang w:eastAsia="de-DE"/>
        </w:rPr>
        <w:t>are</w:t>
      </w:r>
      <w:proofErr w:type="gramEnd"/>
      <w:r>
        <w:rPr>
          <w:lang w:eastAsia="de-DE"/>
        </w:rPr>
        <w:t xml:space="preserve"> configured in Step 3 or Step 5, whether multiple/all applicable functionalities can be activated? </w:t>
      </w:r>
    </w:p>
    <w:p w14:paraId="25F2EE3D" w14:textId="7E4D37A4" w:rsidR="005649CE" w:rsidRDefault="005649CE" w:rsidP="005649CE">
      <w:pPr>
        <w:pStyle w:val="a6"/>
        <w:spacing w:after="160" w:afterAutospacing="0"/>
        <w:rPr>
          <w:rFonts w:ascii="Times New Roman" w:hAnsi="Times New Roman" w:cs="Times New Roman"/>
          <w:sz w:val="20"/>
          <w:szCs w:val="20"/>
        </w:rPr>
      </w:pPr>
      <w:r w:rsidRPr="007237D5">
        <w:rPr>
          <w:rFonts w:ascii="Times New Roman" w:hAnsi="Times New Roman" w:cs="Times New Roman"/>
          <w:sz w:val="20"/>
          <w:szCs w:val="20"/>
          <w:highlight w:val="yellow"/>
        </w:rPr>
        <w:t>Draft reply for Q</w:t>
      </w:r>
      <w:r>
        <w:rPr>
          <w:rFonts w:ascii="Times New Roman" w:hAnsi="Times New Roman" w:cs="Times New Roman"/>
          <w:sz w:val="20"/>
          <w:szCs w:val="20"/>
        </w:rPr>
        <w:t>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649CE" w14:paraId="0C93E3D4" w14:textId="77777777" w:rsidTr="00297D2F">
        <w:tc>
          <w:tcPr>
            <w:tcW w:w="10456" w:type="dxa"/>
          </w:tcPr>
          <w:p w14:paraId="686883C4" w14:textId="01E6930A" w:rsidR="005649CE" w:rsidRPr="007237D5" w:rsidRDefault="005649CE" w:rsidP="005649CE">
            <w:pPr>
              <w:tabs>
                <w:tab w:val="left" w:pos="2160"/>
              </w:tabs>
              <w:spacing w:after="0"/>
            </w:pPr>
            <w:r>
              <w:lastRenderedPageBreak/>
              <w:t xml:space="preserve">It is possible to configure/activate multiple CSI reports for infernece results reporting, which may be up to UE capability.  </w:t>
            </w:r>
          </w:p>
        </w:tc>
      </w:tr>
    </w:tbl>
    <w:p w14:paraId="02843BB3" w14:textId="77777777" w:rsidR="005649CE" w:rsidRDefault="005649CE" w:rsidP="005649CE">
      <w:pPr>
        <w:pStyle w:val="a3"/>
        <w:spacing w:after="160"/>
        <w:rPr>
          <w:lang w:eastAsia="de-DE"/>
        </w:rPr>
      </w:pPr>
    </w:p>
    <w:p w14:paraId="310D7FF2" w14:textId="5073A5E9" w:rsidR="001D4074" w:rsidRDefault="001D4074" w:rsidP="005649CE">
      <w:pPr>
        <w:pStyle w:val="a3"/>
        <w:numPr>
          <w:ilvl w:val="0"/>
          <w:numId w:val="1"/>
        </w:numPr>
        <w:spacing w:after="160"/>
      </w:pPr>
      <w:r>
        <w:rPr>
          <w:lang w:eastAsia="de-DE"/>
        </w:rPr>
        <w:t>Q10: Is L1/L2 signaling for functionality activation/deactivation needed?</w:t>
      </w:r>
    </w:p>
    <w:p w14:paraId="37F5D5D1" w14:textId="4829F6DE" w:rsidR="005649CE" w:rsidRDefault="005649CE" w:rsidP="005649CE">
      <w:pPr>
        <w:pStyle w:val="a6"/>
        <w:spacing w:after="160" w:afterAutospacing="0"/>
        <w:rPr>
          <w:rFonts w:ascii="Times New Roman" w:hAnsi="Times New Roman" w:cs="Times New Roman"/>
          <w:sz w:val="20"/>
          <w:szCs w:val="20"/>
        </w:rPr>
      </w:pPr>
      <w:r w:rsidRPr="007237D5">
        <w:rPr>
          <w:rFonts w:ascii="Times New Roman" w:hAnsi="Times New Roman" w:cs="Times New Roman"/>
          <w:sz w:val="20"/>
          <w:szCs w:val="20"/>
          <w:highlight w:val="yellow"/>
        </w:rPr>
        <w:t>Draft reply for Q</w:t>
      </w:r>
      <w:r>
        <w:rPr>
          <w:rFonts w:ascii="Times New Roman" w:hAnsi="Times New Roman" w:cs="Times New Roman"/>
          <w:sz w:val="20"/>
          <w:szCs w:val="20"/>
        </w:rPr>
        <w:t>10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649CE" w14:paraId="21E8139B" w14:textId="77777777" w:rsidTr="00297D2F">
        <w:tc>
          <w:tcPr>
            <w:tcW w:w="10456" w:type="dxa"/>
          </w:tcPr>
          <w:p w14:paraId="6D188139" w14:textId="1C0B7EB9" w:rsidR="005649CE" w:rsidRDefault="005649CE" w:rsidP="00297D2F">
            <w:pPr>
              <w:tabs>
                <w:tab w:val="left" w:pos="2160"/>
              </w:tabs>
              <w:spacing w:after="0"/>
              <w:ind w:hanging="3"/>
              <w:rPr>
                <w:lang w:eastAsia="de-DE"/>
              </w:rPr>
            </w:pPr>
            <w:r>
              <w:rPr>
                <w:lang w:eastAsia="de-DE"/>
              </w:rPr>
              <w:t xml:space="preserve">Please refer the reply to Q4. </w:t>
            </w:r>
          </w:p>
          <w:p w14:paraId="5EC6D313" w14:textId="2ABC8F40" w:rsidR="005649CE" w:rsidRPr="007237D5" w:rsidRDefault="005649CE" w:rsidP="005649CE">
            <w:pPr>
              <w:tabs>
                <w:tab w:val="left" w:pos="2160"/>
              </w:tabs>
              <w:spacing w:after="0"/>
              <w:ind w:hanging="3"/>
            </w:pPr>
            <w:r>
              <w:t xml:space="preserve">For </w:t>
            </w:r>
            <w:r w:rsidRPr="007237D5">
              <w:rPr>
                <w:b/>
                <w:bCs/>
              </w:rPr>
              <w:t>Option 1</w:t>
            </w:r>
            <w:r>
              <w:rPr>
                <w:b/>
                <w:bCs/>
              </w:rPr>
              <w:t xml:space="preserve">, </w:t>
            </w:r>
            <w:r>
              <w:t>RAN 1 will furher study on when/how to activate the inference report</w:t>
            </w:r>
            <w:r>
              <w:t xml:space="preserve"> </w:t>
            </w:r>
            <w:r>
              <w:rPr>
                <w:lang w:eastAsia="de-DE"/>
              </w:rPr>
              <w:t>after obtaining the applicable functionality(ies) from UE Step 4</w:t>
            </w:r>
          </w:p>
          <w:p w14:paraId="602260CA" w14:textId="263EF5CC" w:rsidR="005649CE" w:rsidRPr="007237D5" w:rsidRDefault="005649CE" w:rsidP="00297D2F">
            <w:pPr>
              <w:tabs>
                <w:tab w:val="left" w:pos="2160"/>
              </w:tabs>
              <w:spacing w:after="0"/>
              <w:ind w:hanging="3"/>
            </w:pPr>
            <w:r>
              <w:t>At least f</w:t>
            </w:r>
            <w:r>
              <w:t xml:space="preserve">or </w:t>
            </w:r>
            <w:r w:rsidRPr="007237D5">
              <w:rPr>
                <w:b/>
                <w:bCs/>
              </w:rPr>
              <w:t xml:space="preserve">Option </w:t>
            </w:r>
            <w:r>
              <w:rPr>
                <w:b/>
                <w:bCs/>
              </w:rPr>
              <w:t xml:space="preserve">2, </w:t>
            </w:r>
            <w:r w:rsidRPr="007237D5">
              <w:t>legacy</w:t>
            </w:r>
            <w:r>
              <w:t xml:space="preserve"> CSI report mechanism is expected to be reused. </w:t>
            </w:r>
          </w:p>
        </w:tc>
      </w:tr>
    </w:tbl>
    <w:p w14:paraId="7FB0AD50" w14:textId="42543F84" w:rsidR="005649CE" w:rsidRDefault="005649CE" w:rsidP="005649CE">
      <w:pPr>
        <w:pStyle w:val="a3"/>
        <w:spacing w:after="160"/>
      </w:pPr>
    </w:p>
    <w:p w14:paraId="35157AD4" w14:textId="1415E29F" w:rsidR="005649CE" w:rsidRDefault="005649CE" w:rsidP="005649CE">
      <w:pPr>
        <w:pStyle w:val="a3"/>
        <w:spacing w:after="160"/>
      </w:pPr>
    </w:p>
    <w:p w14:paraId="26A3ABCE" w14:textId="7002C098" w:rsidR="005649CE" w:rsidRDefault="005649CE" w:rsidP="005649CE">
      <w:pPr>
        <w:pStyle w:val="a3"/>
        <w:spacing w:after="16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6"/>
        <w:gridCol w:w="7180"/>
      </w:tblGrid>
      <w:tr w:rsidR="005649CE" w14:paraId="772E4EFD" w14:textId="77777777" w:rsidTr="005649CE">
        <w:tc>
          <w:tcPr>
            <w:tcW w:w="1075" w:type="dxa"/>
            <w:shd w:val="clear" w:color="auto" w:fill="D9D9D9" w:themeFill="background1" w:themeFillShade="D9"/>
          </w:tcPr>
          <w:p w14:paraId="6716FC08" w14:textId="0A0A38AF" w:rsidR="005649CE" w:rsidRDefault="005649CE" w:rsidP="005649CE">
            <w:pPr>
              <w:pStyle w:val="a3"/>
              <w:spacing w:after="160"/>
            </w:pPr>
            <w:r>
              <w:t>Companies</w:t>
            </w:r>
          </w:p>
        </w:tc>
        <w:tc>
          <w:tcPr>
            <w:tcW w:w="7221" w:type="dxa"/>
            <w:shd w:val="clear" w:color="auto" w:fill="D9D9D9" w:themeFill="background1" w:themeFillShade="D9"/>
          </w:tcPr>
          <w:p w14:paraId="77CFBA63" w14:textId="31F65623" w:rsidR="005649CE" w:rsidRDefault="005649CE" w:rsidP="005649CE">
            <w:pPr>
              <w:pStyle w:val="a3"/>
              <w:spacing w:after="160"/>
            </w:pPr>
            <w:r>
              <w:t>Comments</w:t>
            </w:r>
          </w:p>
        </w:tc>
      </w:tr>
      <w:tr w:rsidR="005649CE" w14:paraId="6507E212" w14:textId="77777777" w:rsidTr="005649CE">
        <w:tc>
          <w:tcPr>
            <w:tcW w:w="1075" w:type="dxa"/>
          </w:tcPr>
          <w:p w14:paraId="469936D2" w14:textId="77777777" w:rsidR="005649CE" w:rsidRDefault="005649CE" w:rsidP="005649CE">
            <w:pPr>
              <w:pStyle w:val="a3"/>
              <w:spacing w:after="160"/>
            </w:pPr>
          </w:p>
        </w:tc>
        <w:tc>
          <w:tcPr>
            <w:tcW w:w="7221" w:type="dxa"/>
          </w:tcPr>
          <w:p w14:paraId="7ED8FA51" w14:textId="77777777" w:rsidR="005649CE" w:rsidRDefault="005649CE" w:rsidP="005649CE">
            <w:pPr>
              <w:pStyle w:val="a3"/>
              <w:spacing w:after="160"/>
            </w:pPr>
          </w:p>
        </w:tc>
      </w:tr>
      <w:tr w:rsidR="005649CE" w14:paraId="06ACDEC2" w14:textId="77777777" w:rsidTr="005649CE">
        <w:tc>
          <w:tcPr>
            <w:tcW w:w="1075" w:type="dxa"/>
          </w:tcPr>
          <w:p w14:paraId="7A78B510" w14:textId="77777777" w:rsidR="005649CE" w:rsidRDefault="005649CE" w:rsidP="005649CE">
            <w:pPr>
              <w:pStyle w:val="a3"/>
              <w:spacing w:after="160"/>
            </w:pPr>
          </w:p>
        </w:tc>
        <w:tc>
          <w:tcPr>
            <w:tcW w:w="7221" w:type="dxa"/>
          </w:tcPr>
          <w:p w14:paraId="03C70F91" w14:textId="77777777" w:rsidR="005649CE" w:rsidRDefault="005649CE" w:rsidP="005649CE">
            <w:pPr>
              <w:pStyle w:val="a3"/>
              <w:spacing w:after="160"/>
            </w:pPr>
          </w:p>
        </w:tc>
      </w:tr>
      <w:tr w:rsidR="005649CE" w14:paraId="050F12E1" w14:textId="77777777" w:rsidTr="005649CE">
        <w:tc>
          <w:tcPr>
            <w:tcW w:w="1075" w:type="dxa"/>
          </w:tcPr>
          <w:p w14:paraId="30EA6AFB" w14:textId="77777777" w:rsidR="005649CE" w:rsidRDefault="005649CE" w:rsidP="005649CE">
            <w:pPr>
              <w:pStyle w:val="a3"/>
              <w:spacing w:after="160"/>
            </w:pPr>
          </w:p>
        </w:tc>
        <w:tc>
          <w:tcPr>
            <w:tcW w:w="7221" w:type="dxa"/>
          </w:tcPr>
          <w:p w14:paraId="2C16E2FF" w14:textId="77777777" w:rsidR="005649CE" w:rsidRDefault="005649CE" w:rsidP="005649CE">
            <w:pPr>
              <w:pStyle w:val="a3"/>
              <w:spacing w:after="160"/>
            </w:pPr>
          </w:p>
        </w:tc>
      </w:tr>
    </w:tbl>
    <w:p w14:paraId="34A3815A" w14:textId="77777777" w:rsidR="005649CE" w:rsidRDefault="005649CE" w:rsidP="005649CE">
      <w:pPr>
        <w:pStyle w:val="a3"/>
        <w:spacing w:after="160"/>
      </w:pPr>
    </w:p>
    <w:sectPr w:rsidR="005649C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2A6B"/>
    <w:multiLevelType w:val="multilevel"/>
    <w:tmpl w:val="08972A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A20B9"/>
    <w:multiLevelType w:val="multilevel"/>
    <w:tmpl w:val="1AAA20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1379"/>
    <w:multiLevelType w:val="multilevel"/>
    <w:tmpl w:val="36FF13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A5D6C"/>
    <w:multiLevelType w:val="multilevel"/>
    <w:tmpl w:val="499A5D6C"/>
    <w:lvl w:ilvl="0"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E293D"/>
    <w:multiLevelType w:val="multilevel"/>
    <w:tmpl w:val="694E29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C09F0"/>
    <w:multiLevelType w:val="multilevel"/>
    <w:tmpl w:val="697C0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05ABA"/>
    <w:multiLevelType w:val="multilevel"/>
    <w:tmpl w:val="7CF05ABA"/>
    <w:lvl w:ilvl="0">
      <w:start w:val="1"/>
      <w:numFmt w:val="bullet"/>
      <w:lvlText w:val="-"/>
      <w:lvlJc w:val="left"/>
      <w:pPr>
        <w:ind w:left="717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74"/>
    <w:rsid w:val="00102446"/>
    <w:rsid w:val="001D4074"/>
    <w:rsid w:val="00543229"/>
    <w:rsid w:val="005649CE"/>
    <w:rsid w:val="005A258A"/>
    <w:rsid w:val="007237D5"/>
    <w:rsid w:val="007B733C"/>
    <w:rsid w:val="008B39B3"/>
    <w:rsid w:val="008D09E0"/>
    <w:rsid w:val="00C3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8EEC"/>
  <w15:chartTrackingRefBased/>
  <w15:docId w15:val="{BC2EC8D0-7C5F-46FD-B070-6FD571B1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074"/>
    <w:pPr>
      <w:spacing w:after="180"/>
    </w:pPr>
    <w:rPr>
      <w:rFonts w:ascii="Times New Roman" w:eastAsia="Malgun Gothic" w:hAnsi="Times New Roman" w:cs="Times New Roman"/>
      <w:kern w:val="0"/>
      <w:sz w:val="20"/>
      <w:szCs w:val="20"/>
      <w:lang w:eastAsia="ko-KR"/>
    </w:rPr>
  </w:style>
  <w:style w:type="paragraph" w:styleId="1">
    <w:name w:val="heading 1"/>
    <w:next w:val="a"/>
    <w:link w:val="10"/>
    <w:uiPriority w:val="9"/>
    <w:qFormat/>
    <w:rsid w:val="005649CE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eastAsia="Batang" w:hAnsi="Arial" w:cs="Times New Roman"/>
      <w:kern w:val="0"/>
      <w:sz w:val="32"/>
      <w:szCs w:val="32"/>
      <w:lang w:val="en-GB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1D4074"/>
  </w:style>
  <w:style w:type="character" w:customStyle="1" w:styleId="a4">
    <w:name w:val="批注文字 字符"/>
    <w:basedOn w:val="a0"/>
    <w:link w:val="a3"/>
    <w:uiPriority w:val="99"/>
    <w:qFormat/>
    <w:rsid w:val="001D4074"/>
    <w:rPr>
      <w:rFonts w:ascii="Times New Roman" w:eastAsia="Malgun Gothic" w:hAnsi="Times New Roman" w:cs="Times New Roman"/>
      <w:kern w:val="0"/>
      <w:sz w:val="20"/>
      <w:szCs w:val="20"/>
      <w:lang w:eastAsia="ko-KR"/>
    </w:rPr>
  </w:style>
  <w:style w:type="table" w:styleId="a5">
    <w:name w:val="Table Grid"/>
    <w:basedOn w:val="a1"/>
    <w:qFormat/>
    <w:rsid w:val="001D4074"/>
    <w:rPr>
      <w:rFonts w:ascii="Times New Roman" w:eastAsia="Batang" w:hAnsi="Times New Roman" w:cs="Times New Roman"/>
      <w:kern w:val="0"/>
      <w:sz w:val="2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-text2">
    <w:name w:val="Doc-text2"/>
    <w:basedOn w:val="a"/>
    <w:link w:val="Doc-text2Char"/>
    <w:qFormat/>
    <w:rsid w:val="001D4074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1D4074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styleId="3">
    <w:name w:val="List 3"/>
    <w:basedOn w:val="a"/>
    <w:uiPriority w:val="99"/>
    <w:semiHidden/>
    <w:unhideWhenUsed/>
    <w:qFormat/>
    <w:rsid w:val="001D4074"/>
    <w:pPr>
      <w:ind w:left="1080" w:hanging="360"/>
      <w:contextualSpacing/>
    </w:pPr>
  </w:style>
  <w:style w:type="paragraph" w:styleId="a6">
    <w:name w:val="Normal (Web)"/>
    <w:basedOn w:val="a"/>
    <w:uiPriority w:val="99"/>
    <w:unhideWhenUsed/>
    <w:qFormat/>
    <w:rsid w:val="001D4074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zh-CN"/>
    </w:rPr>
  </w:style>
  <w:style w:type="paragraph" w:styleId="a7">
    <w:name w:val="header"/>
    <w:basedOn w:val="a"/>
    <w:link w:val="a8"/>
    <w:unhideWhenUsed/>
    <w:qFormat/>
    <w:rsid w:val="001D4074"/>
    <w:pPr>
      <w:tabs>
        <w:tab w:val="center" w:pos="4320"/>
        <w:tab w:val="right" w:pos="8640"/>
      </w:tabs>
      <w:spacing w:after="0"/>
    </w:pPr>
  </w:style>
  <w:style w:type="character" w:customStyle="1" w:styleId="a8">
    <w:name w:val="页眉 字符"/>
    <w:basedOn w:val="a0"/>
    <w:link w:val="a7"/>
    <w:qFormat/>
    <w:rsid w:val="001D4074"/>
    <w:rPr>
      <w:rFonts w:ascii="Times New Roman" w:eastAsia="Malgun Gothic" w:hAnsi="Times New Roman" w:cs="Times New Roman"/>
      <w:kern w:val="0"/>
      <w:sz w:val="20"/>
      <w:szCs w:val="20"/>
      <w:lang w:eastAsia="ko-KR"/>
    </w:rPr>
  </w:style>
  <w:style w:type="paragraph" w:styleId="a9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,列,P"/>
    <w:basedOn w:val="a"/>
    <w:link w:val="aa"/>
    <w:uiPriority w:val="34"/>
    <w:qFormat/>
    <w:rsid w:val="001D4074"/>
    <w:pPr>
      <w:ind w:leftChars="400" w:left="800"/>
    </w:pPr>
  </w:style>
  <w:style w:type="character" w:customStyle="1" w:styleId="aa">
    <w:name w:val="列表段落 字符"/>
    <w:aliases w:val="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9"/>
    <w:uiPriority w:val="34"/>
    <w:qFormat/>
    <w:locked/>
    <w:rsid w:val="001D4074"/>
    <w:rPr>
      <w:rFonts w:ascii="Times New Roman" w:eastAsia="Malgun Gothic" w:hAnsi="Times New Roman" w:cs="Times New Roman"/>
      <w:kern w:val="0"/>
      <w:sz w:val="20"/>
      <w:szCs w:val="20"/>
      <w:lang w:eastAsia="ko-KR"/>
    </w:rPr>
  </w:style>
  <w:style w:type="character" w:customStyle="1" w:styleId="10">
    <w:name w:val="标题 1 字符"/>
    <w:basedOn w:val="a0"/>
    <w:link w:val="1"/>
    <w:uiPriority w:val="9"/>
    <w:qFormat/>
    <w:rsid w:val="005649CE"/>
    <w:rPr>
      <w:rFonts w:ascii="Arial" w:eastAsia="Batang" w:hAnsi="Arial" w:cs="Times New Roman"/>
      <w:kern w:val="0"/>
      <w:sz w:val="32"/>
      <w:szCs w:val="32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E729D-7950-436D-ADDB-72D1399E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1215</Words>
  <Characters>6927</Characters>
  <Application>Microsoft Office Word</Application>
  <DocSecurity>0</DocSecurity>
  <Lines>57</Lines>
  <Paragraphs>16</Paragraphs>
  <ScaleCrop>false</ScaleCrop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Feifei Sun</dc:creator>
  <cp:keywords/>
  <dc:description/>
  <cp:lastModifiedBy>Feifei Sun</cp:lastModifiedBy>
  <cp:revision>1</cp:revision>
  <dcterms:created xsi:type="dcterms:W3CDTF">2024-10-16T03:59:00Z</dcterms:created>
  <dcterms:modified xsi:type="dcterms:W3CDTF">2024-10-16T04:27:00Z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