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EC9C" w14:textId="68A52534" w:rsidR="00B2445D" w:rsidRPr="00DC0E5A" w:rsidRDefault="00B2445D" w:rsidP="00B2445D">
      <w:pPr>
        <w:tabs>
          <w:tab w:val="left" w:pos="2835"/>
          <w:tab w:val="left" w:pos="3220"/>
          <w:tab w:val="center" w:pos="4536"/>
          <w:tab w:val="right" w:pos="9923"/>
        </w:tabs>
        <w:spacing w:line="240" w:lineRule="auto"/>
        <w:rPr>
          <w:rFonts w:ascii="Arial" w:hAnsi="Arial" w:cs="Arial"/>
          <w:b/>
          <w:bCs/>
          <w:color w:val="FF0000"/>
          <w:sz w:val="24"/>
          <w:lang w:val="sv-SE"/>
        </w:rPr>
      </w:pPr>
      <w:bookmarkStart w:id="0" w:name="_Hlk131771166"/>
      <w:bookmarkStart w:id="1" w:name="_Hlk109659856"/>
      <w:r>
        <w:rPr>
          <w:rFonts w:ascii="Arial" w:hAnsi="Arial" w:cs="Arial"/>
          <w:b/>
          <w:bCs/>
          <w:color w:val="000000"/>
          <w:sz w:val="24"/>
          <w:lang w:val="sv-SE"/>
        </w:rPr>
        <w:t>3GPP TSG RAN WG1 #11</w:t>
      </w:r>
      <w:r w:rsidR="00F07242">
        <w:rPr>
          <w:rFonts w:ascii="Arial" w:hAnsi="Arial" w:cs="Arial"/>
          <w:b/>
          <w:bCs/>
          <w:color w:val="000000"/>
          <w:sz w:val="24"/>
          <w:lang w:val="sv-SE"/>
        </w:rPr>
        <w:t>8</w:t>
      </w:r>
      <w:r w:rsidR="003C4DA2">
        <w:rPr>
          <w:rFonts w:ascii="Arial" w:hAnsi="Arial" w:cs="Arial"/>
          <w:b/>
          <w:bCs/>
          <w:color w:val="000000"/>
          <w:sz w:val="24"/>
          <w:lang w:val="sv-SE"/>
        </w:rPr>
        <w:t>bis</w:t>
      </w:r>
      <w:r>
        <w:rPr>
          <w:rFonts w:ascii="Arial" w:hAnsi="Arial" w:cs="Arial"/>
          <w:b/>
          <w:bCs/>
          <w:color w:val="000000"/>
          <w:sz w:val="24"/>
          <w:lang w:val="sv-SE"/>
        </w:rPr>
        <w:tab/>
      </w:r>
      <w:r>
        <w:rPr>
          <w:rFonts w:ascii="Arial" w:hAnsi="Arial" w:cs="Arial"/>
          <w:b/>
          <w:bCs/>
          <w:color w:val="000000"/>
          <w:sz w:val="24"/>
          <w:lang w:val="sv-SE"/>
        </w:rPr>
        <w:tab/>
      </w:r>
      <w:r w:rsidR="00E80241" w:rsidRPr="00DC0E5A">
        <w:rPr>
          <w:rFonts w:ascii="Arial" w:hAnsi="Arial" w:cs="Arial"/>
          <w:b/>
          <w:bCs/>
          <w:color w:val="FF0000"/>
          <w:sz w:val="24"/>
          <w:lang w:val="sv-SE"/>
        </w:rPr>
        <w:t xml:space="preserve"> </w:t>
      </w:r>
      <w:r w:rsidRPr="00446245">
        <w:rPr>
          <w:rFonts w:ascii="Arial" w:hAnsi="Arial" w:cs="Arial"/>
          <w:b/>
          <w:bCs/>
          <w:color w:val="000000" w:themeColor="text1"/>
          <w:sz w:val="24"/>
          <w:lang w:val="sv-SE"/>
        </w:rPr>
        <w:t>R1-</w:t>
      </w:r>
      <w:bookmarkStart w:id="2" w:name="OLE_LINK6"/>
      <w:r w:rsidR="00446245" w:rsidRPr="00446245">
        <w:rPr>
          <w:rFonts w:ascii="Arial" w:hAnsi="Arial" w:cs="Arial"/>
          <w:b/>
          <w:bCs/>
          <w:color w:val="000000" w:themeColor="text1"/>
          <w:sz w:val="24"/>
          <w:lang w:val="sv-SE"/>
        </w:rPr>
        <w:t>2409264</w:t>
      </w:r>
      <w:bookmarkEnd w:id="2"/>
    </w:p>
    <w:p w14:paraId="09E7FE4F" w14:textId="1638C1D2" w:rsidR="00B2445D" w:rsidRDefault="003C4DA2" w:rsidP="00B2445D">
      <w:pPr>
        <w:tabs>
          <w:tab w:val="center" w:pos="4536"/>
          <w:tab w:val="right" w:pos="9072"/>
        </w:tabs>
        <w:spacing w:line="240" w:lineRule="auto"/>
        <w:rPr>
          <w:rFonts w:ascii="Arial" w:hAnsi="Arial" w:cs="Arial"/>
          <w:b/>
          <w:bCs/>
          <w:color w:val="000000"/>
          <w:sz w:val="24"/>
        </w:rPr>
      </w:pPr>
      <w:r w:rsidRPr="003C4DA2">
        <w:rPr>
          <w:rFonts w:ascii="Arial" w:hAnsi="Arial" w:cs="Arial"/>
          <w:b/>
          <w:bCs/>
          <w:color w:val="000000" w:themeColor="text1"/>
          <w:sz w:val="24"/>
        </w:rPr>
        <w:t>Hefei, China, October 14</w:t>
      </w:r>
      <w:r w:rsidRPr="00723C55">
        <w:rPr>
          <w:rFonts w:ascii="Arial" w:hAnsi="Arial" w:cs="Arial"/>
          <w:b/>
          <w:bCs/>
          <w:color w:val="000000" w:themeColor="text1"/>
          <w:sz w:val="24"/>
          <w:vertAlign w:val="superscript"/>
        </w:rPr>
        <w:t>th</w:t>
      </w:r>
      <w:r w:rsidR="00723C55">
        <w:rPr>
          <w:rFonts w:ascii="Arial" w:hAnsi="Arial" w:cs="Arial" w:hint="eastAsia"/>
          <w:b/>
          <w:bCs/>
          <w:color w:val="000000" w:themeColor="text1"/>
          <w:sz w:val="24"/>
        </w:rPr>
        <w:t xml:space="preserve"> </w:t>
      </w:r>
      <w:r w:rsidRPr="003C4DA2">
        <w:rPr>
          <w:rFonts w:ascii="Arial" w:hAnsi="Arial" w:cs="Arial"/>
          <w:b/>
          <w:bCs/>
          <w:color w:val="000000" w:themeColor="text1"/>
          <w:sz w:val="24"/>
        </w:rPr>
        <w:t>– 18</w:t>
      </w:r>
      <w:r w:rsidRPr="00723C55">
        <w:rPr>
          <w:rFonts w:ascii="Arial" w:hAnsi="Arial" w:cs="Arial"/>
          <w:b/>
          <w:bCs/>
          <w:color w:val="000000" w:themeColor="text1"/>
          <w:sz w:val="24"/>
          <w:vertAlign w:val="superscript"/>
        </w:rPr>
        <w:t>th</w:t>
      </w:r>
      <w:r w:rsidRPr="003C4DA2">
        <w:rPr>
          <w:rFonts w:ascii="Arial" w:hAnsi="Arial" w:cs="Arial"/>
          <w:b/>
          <w:bCs/>
          <w:color w:val="000000" w:themeColor="text1"/>
          <w:sz w:val="24"/>
        </w:rPr>
        <w:t>, 2024</w:t>
      </w:r>
    </w:p>
    <w:p w14:paraId="2413C3D0" w14:textId="77777777" w:rsidR="00B2445D" w:rsidRDefault="00B2445D" w:rsidP="00B2445D">
      <w:pPr>
        <w:tabs>
          <w:tab w:val="left" w:pos="7340"/>
        </w:tabs>
        <w:spacing w:line="276" w:lineRule="auto"/>
        <w:rPr>
          <w:rFonts w:ascii="Arial" w:hAnsi="Arial" w:cs="Arial"/>
          <w:b/>
          <w:bCs/>
        </w:rPr>
      </w:pPr>
      <w:r>
        <w:rPr>
          <w:rFonts w:ascii="Arial" w:hAnsi="Arial" w:cs="Arial"/>
          <w:b/>
          <w:bCs/>
        </w:rPr>
        <w:tab/>
      </w:r>
    </w:p>
    <w:p w14:paraId="254BD55C" w14:textId="12E61BCF" w:rsidR="00B2445D" w:rsidRDefault="00B2445D" w:rsidP="00B2445D">
      <w:pPr>
        <w:tabs>
          <w:tab w:val="left" w:pos="1985"/>
        </w:tabs>
        <w:spacing w:after="120" w:line="288" w:lineRule="auto"/>
        <w:ind w:left="1872" w:hanging="1872"/>
        <w:jc w:val="both"/>
        <w:rPr>
          <w:rFonts w:ascii="Arial" w:hAnsi="Arial" w:cs="Arial"/>
        </w:rPr>
      </w:pPr>
      <w:r>
        <w:rPr>
          <w:rFonts w:ascii="Arial" w:hAnsi="Arial" w:cs="Arial"/>
          <w:b/>
        </w:rPr>
        <w:t>Agenda item:</w:t>
      </w:r>
      <w:r>
        <w:rPr>
          <w:rFonts w:ascii="Arial" w:hAnsi="Arial" w:cs="Arial"/>
        </w:rPr>
        <w:tab/>
      </w:r>
      <w:bookmarkStart w:id="3" w:name="Source"/>
      <w:bookmarkEnd w:id="3"/>
      <w:r w:rsidR="00BB1A5A">
        <w:rPr>
          <w:rFonts w:ascii="Arial" w:hAnsi="Arial" w:cs="Arial"/>
        </w:rPr>
        <w:t>7</w:t>
      </w:r>
    </w:p>
    <w:p w14:paraId="6944F93F" w14:textId="77777777" w:rsidR="00B2445D" w:rsidRDefault="00B2445D" w:rsidP="00B2445D">
      <w:pPr>
        <w:tabs>
          <w:tab w:val="left" w:pos="1985"/>
        </w:tabs>
        <w:spacing w:after="120" w:line="288" w:lineRule="auto"/>
        <w:ind w:left="1872"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 Inc.)</w:t>
      </w:r>
    </w:p>
    <w:p w14:paraId="161AC307" w14:textId="43EF844C" w:rsidR="00B2445D" w:rsidRDefault="00B2445D" w:rsidP="00CF386D">
      <w:pPr>
        <w:tabs>
          <w:tab w:val="left" w:pos="1985"/>
        </w:tabs>
        <w:spacing w:after="120" w:line="288" w:lineRule="auto"/>
        <w:ind w:left="1872" w:hanging="1872"/>
        <w:rPr>
          <w:rFonts w:ascii="Arial" w:hAnsi="Arial" w:cs="Arial" w:hint="eastAsia"/>
        </w:rPr>
      </w:pPr>
      <w:r>
        <w:rPr>
          <w:rFonts w:ascii="Arial" w:hAnsi="Arial" w:cs="Arial"/>
          <w:b/>
        </w:rPr>
        <w:t xml:space="preserve">Title: </w:t>
      </w:r>
      <w:r>
        <w:rPr>
          <w:rFonts w:ascii="Arial" w:hAnsi="Arial" w:cs="Arial"/>
          <w:b/>
        </w:rPr>
        <w:tab/>
      </w:r>
      <w:r w:rsidR="00BB1A5A" w:rsidRPr="00BB1A5A">
        <w:rPr>
          <w:rFonts w:ascii="Arial" w:hAnsi="Arial" w:cs="Arial"/>
        </w:rPr>
        <w:t xml:space="preserve">Summary on </w:t>
      </w:r>
      <w:bookmarkStart w:id="4" w:name="OLE_LINK17"/>
      <w:r w:rsidR="00BB1A5A" w:rsidRPr="00BB1A5A">
        <w:rPr>
          <w:rFonts w:ascii="Arial" w:hAnsi="Arial" w:cs="Arial"/>
        </w:rPr>
        <w:t>PDSCH reception scheduled by CORESET not following the unified TCI state</w:t>
      </w:r>
      <w:bookmarkEnd w:id="4"/>
      <w:r w:rsidR="00BB1A5A" w:rsidRPr="00BB1A5A">
        <w:rPr>
          <w:rFonts w:ascii="Arial" w:hAnsi="Arial" w:cs="Arial"/>
        </w:rPr>
        <w:t xml:space="preserve"> </w:t>
      </w:r>
      <w:r w:rsidR="00314170">
        <w:rPr>
          <w:rFonts w:ascii="Arial" w:hAnsi="Arial" w:cs="Arial" w:hint="eastAsia"/>
        </w:rPr>
        <w:t>(Ro</w:t>
      </w:r>
      <w:r w:rsidR="00314170">
        <w:rPr>
          <w:rFonts w:ascii="Arial" w:hAnsi="Arial" w:cs="Arial"/>
        </w:rPr>
        <w:t>und 1</w:t>
      </w:r>
      <w:r w:rsidR="00314170">
        <w:rPr>
          <w:rFonts w:ascii="Arial" w:hAnsi="Arial" w:cs="Arial" w:hint="eastAsia"/>
        </w:rPr>
        <w:t>)</w:t>
      </w:r>
    </w:p>
    <w:p w14:paraId="1BB88E8E" w14:textId="77777777" w:rsidR="00B2445D" w:rsidRDefault="00B2445D" w:rsidP="00B2445D">
      <w:pPr>
        <w:pBdr>
          <w:bottom w:val="single" w:sz="6" w:space="7" w:color="000000"/>
        </w:pBdr>
        <w:tabs>
          <w:tab w:val="left" w:pos="1985"/>
        </w:tabs>
        <w:spacing w:after="120" w:line="288" w:lineRule="auto"/>
        <w:ind w:left="1872" w:hanging="1872"/>
        <w:jc w:val="both"/>
        <w:rPr>
          <w:rFonts w:ascii="Arial" w:hAnsi="Arial" w:cs="Arial"/>
        </w:rPr>
      </w:pPr>
      <w:r>
        <w:rPr>
          <w:rFonts w:ascii="Arial" w:hAnsi="Arial" w:cs="Arial"/>
          <w:b/>
        </w:rPr>
        <w:t>Document for:</w:t>
      </w:r>
      <w:r>
        <w:rPr>
          <w:rFonts w:ascii="Arial" w:hAnsi="Arial" w:cs="Arial"/>
        </w:rPr>
        <w:tab/>
      </w:r>
      <w:bookmarkStart w:id="5" w:name="DocumentFor"/>
      <w:bookmarkEnd w:id="5"/>
      <w:r>
        <w:rPr>
          <w:rFonts w:ascii="Arial" w:hAnsi="Arial" w:cs="Arial"/>
        </w:rPr>
        <w:t>Discussion and Decision</w:t>
      </w:r>
    </w:p>
    <w:p w14:paraId="12419B1B" w14:textId="11F78149" w:rsidR="00B2445D" w:rsidRDefault="00DC0E5A" w:rsidP="00B2445D">
      <w:pPr>
        <w:pStyle w:val="1"/>
        <w:numPr>
          <w:ilvl w:val="0"/>
          <w:numId w:val="2"/>
        </w:numPr>
        <w:jc w:val="both"/>
        <w:rPr>
          <w:rFonts w:eastAsia="新細明體" w:cs="Arial"/>
          <w:b/>
          <w:bCs/>
          <w:sz w:val="28"/>
          <w:lang w:val="en-US" w:eastAsia="zh-TW"/>
        </w:rPr>
      </w:pPr>
      <w:bookmarkStart w:id="6" w:name="OLE_LINK4"/>
      <w:bookmarkEnd w:id="0"/>
      <w:r>
        <w:rPr>
          <w:rFonts w:eastAsia="新細明體" w:cs="Arial"/>
          <w:b/>
          <w:bCs/>
          <w:sz w:val="28"/>
          <w:lang w:val="en-US" w:eastAsia="zh-TW"/>
        </w:rPr>
        <w:t>Alternatives</w:t>
      </w:r>
      <w:r w:rsidR="00314170">
        <w:rPr>
          <w:rFonts w:eastAsia="新細明體" w:cs="Arial"/>
          <w:b/>
          <w:bCs/>
          <w:sz w:val="28"/>
          <w:lang w:val="en-US" w:eastAsia="zh-TW"/>
        </w:rPr>
        <w:t xml:space="preserve"> for online discussion</w:t>
      </w:r>
    </w:p>
    <w:p w14:paraId="2DA23ECB" w14:textId="53383829" w:rsidR="00DC0E5A" w:rsidRDefault="00DC0E5A" w:rsidP="008A786F">
      <w:pPr>
        <w:spacing w:before="240"/>
        <w:rPr>
          <w:rFonts w:ascii="Arial" w:hAnsi="Arial" w:cs="Arial"/>
        </w:rPr>
      </w:pPr>
      <w:r w:rsidRPr="00DC0E5A">
        <w:rPr>
          <w:rFonts w:ascii="Arial" w:hAnsi="Arial" w:cs="Arial"/>
        </w:rPr>
        <w:t xml:space="preserve">For PDSCH reception scheduled by a CORESET not following the unified (indicated) TCI state with the scheduling offset equal to or greater than </w:t>
      </w:r>
      <w:proofErr w:type="spellStart"/>
      <w:r w:rsidRPr="00DC0E5A">
        <w:rPr>
          <w:rFonts w:ascii="Arial" w:hAnsi="Arial" w:cs="Arial"/>
          <w:i/>
          <w:iCs/>
        </w:rPr>
        <w:t>timeDurationForQCL</w:t>
      </w:r>
      <w:proofErr w:type="spellEnd"/>
      <w:r>
        <w:rPr>
          <w:rFonts w:ascii="Arial" w:hAnsi="Arial" w:cs="Arial"/>
        </w:rPr>
        <w:t>:</w:t>
      </w:r>
    </w:p>
    <w:p w14:paraId="75C7D086" w14:textId="7280B93C" w:rsidR="00DC0E5A" w:rsidRPr="00DC0E5A" w:rsidRDefault="00DC0E5A" w:rsidP="008A786F">
      <w:pPr>
        <w:pStyle w:val="af6"/>
        <w:numPr>
          <w:ilvl w:val="0"/>
          <w:numId w:val="17"/>
        </w:numPr>
        <w:rPr>
          <w:rFonts w:ascii="Arial" w:eastAsia="新細明體" w:hAnsi="Arial" w:cs="Arial"/>
          <w:color w:val="000000" w:themeColor="text1"/>
        </w:rPr>
      </w:pPr>
      <w:r w:rsidRPr="00DC0E5A">
        <w:rPr>
          <w:rFonts w:ascii="Arial" w:hAnsi="Arial" w:cs="Arial"/>
          <w:color w:val="000000" w:themeColor="text1"/>
        </w:rPr>
        <w:t>Atl1</w:t>
      </w:r>
      <w:r w:rsidR="00446245">
        <w:rPr>
          <w:rFonts w:ascii="Arial" w:hAnsi="Arial" w:cs="Arial"/>
          <w:color w:val="000000" w:themeColor="text1"/>
        </w:rPr>
        <w:t xml:space="preserve"> (original CR from MTK, Docomo, and E///)</w:t>
      </w:r>
      <w:r w:rsidR="008A786F">
        <w:rPr>
          <w:rFonts w:ascii="Arial" w:hAnsi="Arial" w:cs="Arial"/>
          <w:color w:val="000000" w:themeColor="text1"/>
        </w:rPr>
        <w:t xml:space="preserve">: </w:t>
      </w:r>
      <w:r w:rsidRPr="008A786F">
        <w:rPr>
          <w:rFonts w:ascii="Arial" w:hAnsi="Arial" w:cs="Arial"/>
          <w:color w:val="FF0000"/>
        </w:rPr>
        <w:t>R</w:t>
      </w:r>
      <w:r w:rsidRPr="008A786F">
        <w:rPr>
          <w:rFonts w:ascii="Arial" w:hAnsi="Arial" w:cs="Arial"/>
          <w:color w:val="FF0000"/>
        </w:rPr>
        <w:t>egardless of TCI field present/absent in the DL DCI</w:t>
      </w:r>
      <w:r w:rsidRPr="00DC0E5A">
        <w:rPr>
          <w:rFonts w:ascii="Arial" w:hAnsi="Arial" w:cs="Arial"/>
          <w:color w:val="000000" w:themeColor="text1"/>
        </w:rPr>
        <w:t>, the UE applies the same QCL assumption as the one applied to the scheduling PDCCH to the corresponding PDSCH reception.</w:t>
      </w:r>
    </w:p>
    <w:p w14:paraId="0D97A389" w14:textId="674934FC" w:rsidR="00DC0E5A" w:rsidRPr="00DC0E5A" w:rsidRDefault="00DC0E5A" w:rsidP="008A786F">
      <w:pPr>
        <w:spacing w:before="240"/>
        <w:ind w:leftChars="300" w:left="660"/>
        <w:rPr>
          <w:rFonts w:ascii="Arial" w:hAnsi="Arial" w:cs="Arial"/>
        </w:rPr>
      </w:pPr>
      <w:r w:rsidRPr="00DC0E5A">
        <w:rPr>
          <w:rFonts w:ascii="Arial" w:hAnsi="Arial" w:cs="Arial"/>
          <w:highlight w:val="yellow"/>
        </w:rPr>
        <w:t>Support/fine: Huawei, Google(?), Ericsson, Docomo, vivo</w:t>
      </w:r>
      <w:bookmarkStart w:id="7" w:name="OLE_LINK5"/>
      <w:r w:rsidR="00EB6030" w:rsidRPr="00EB6030">
        <w:rPr>
          <w:rFonts w:ascii="Arial" w:hAnsi="Arial" w:cs="Arial"/>
          <w:highlight w:val="yellow"/>
        </w:rPr>
        <w:t>, MediaTek</w:t>
      </w:r>
      <w:bookmarkEnd w:id="7"/>
    </w:p>
    <w:p w14:paraId="0D69862E" w14:textId="77777777" w:rsidR="00DC0E5A" w:rsidRPr="00DC0E5A" w:rsidRDefault="00DC0E5A" w:rsidP="008A786F">
      <w:pPr>
        <w:rPr>
          <w:rFonts w:ascii="Arial" w:hAnsi="Arial" w:cs="Arial"/>
        </w:rPr>
      </w:pPr>
    </w:p>
    <w:p w14:paraId="244D4A29" w14:textId="4DF359D0" w:rsidR="00DC0E5A" w:rsidRPr="00DC0E5A" w:rsidRDefault="00DC0E5A" w:rsidP="008A786F">
      <w:pPr>
        <w:pStyle w:val="af6"/>
        <w:numPr>
          <w:ilvl w:val="0"/>
          <w:numId w:val="17"/>
        </w:numPr>
        <w:rPr>
          <w:rFonts w:ascii="Arial" w:hAnsi="Arial" w:cs="Arial"/>
          <w:color w:val="000000" w:themeColor="text1"/>
        </w:rPr>
      </w:pPr>
      <w:r w:rsidRPr="00DC0E5A">
        <w:rPr>
          <w:rFonts w:ascii="Arial" w:hAnsi="Arial" w:cs="Arial"/>
          <w:color w:val="000000" w:themeColor="text1"/>
        </w:rPr>
        <w:t xml:space="preserve">Alt2: </w:t>
      </w:r>
      <w:r w:rsidR="008A786F" w:rsidRPr="008A786F">
        <w:rPr>
          <w:rFonts w:ascii="Arial" w:hAnsi="Arial" w:cs="Arial"/>
          <w:color w:val="FF0000"/>
        </w:rPr>
        <w:t>R</w:t>
      </w:r>
      <w:r w:rsidRPr="008A786F">
        <w:rPr>
          <w:rFonts w:ascii="Arial" w:hAnsi="Arial" w:cs="Arial"/>
          <w:color w:val="FF0000"/>
        </w:rPr>
        <w:t xml:space="preserve">egardless of TCI field present/absent in the DL </w:t>
      </w:r>
      <w:proofErr w:type="gramStart"/>
      <w:r w:rsidRPr="008A786F">
        <w:rPr>
          <w:rFonts w:ascii="Arial" w:hAnsi="Arial" w:cs="Arial"/>
          <w:color w:val="FF0000"/>
        </w:rPr>
        <w:t>DCI</w:t>
      </w:r>
      <w:r w:rsidRPr="00DC0E5A">
        <w:rPr>
          <w:rFonts w:ascii="Arial" w:hAnsi="Arial" w:cs="Arial"/>
          <w:color w:val="000000" w:themeColor="text1"/>
        </w:rPr>
        <w:t>,</w:t>
      </w:r>
      <w:proofErr w:type="gramEnd"/>
      <w:r w:rsidRPr="00DC0E5A">
        <w:rPr>
          <w:rFonts w:ascii="Arial" w:hAnsi="Arial" w:cs="Arial"/>
          <w:color w:val="000000" w:themeColor="text1"/>
        </w:rPr>
        <w:t xml:space="preserve"> the UE applies the unified (indicated) TCI state to the corresponding PDSCH reception.</w:t>
      </w:r>
    </w:p>
    <w:p w14:paraId="4422CA41" w14:textId="7F0E8E42" w:rsidR="00DC0E5A" w:rsidRPr="00DC0E5A" w:rsidRDefault="00DC0E5A" w:rsidP="008A786F">
      <w:pPr>
        <w:spacing w:before="240"/>
        <w:ind w:leftChars="300" w:left="660"/>
        <w:rPr>
          <w:rFonts w:ascii="Arial" w:hAnsi="Arial" w:cs="Arial"/>
        </w:rPr>
      </w:pPr>
      <w:r w:rsidRPr="00DC0E5A">
        <w:rPr>
          <w:rFonts w:ascii="Arial" w:hAnsi="Arial" w:cs="Arial"/>
          <w:highlight w:val="yellow"/>
        </w:rPr>
        <w:t>Support/fine: Samsung, ZTE, Ericsson, Docomo</w:t>
      </w:r>
      <w:r w:rsidR="00EB6030">
        <w:rPr>
          <w:rFonts w:ascii="Arial" w:hAnsi="Arial" w:cs="Arial"/>
          <w:highlight w:val="yellow"/>
        </w:rPr>
        <w:t>, MediaTek</w:t>
      </w:r>
    </w:p>
    <w:p w14:paraId="05B604C5" w14:textId="77777777" w:rsidR="00DC0E5A" w:rsidRPr="00DC0E5A" w:rsidRDefault="00DC0E5A" w:rsidP="008A786F">
      <w:pPr>
        <w:rPr>
          <w:rFonts w:ascii="Arial" w:hAnsi="Arial" w:cs="Arial"/>
          <w:sz w:val="20"/>
          <w:szCs w:val="20"/>
        </w:rPr>
      </w:pPr>
    </w:p>
    <w:p w14:paraId="32E1B549" w14:textId="5AE59EA5" w:rsidR="00DC0E5A" w:rsidRPr="008A786F" w:rsidRDefault="00DC0E5A" w:rsidP="008A786F">
      <w:pPr>
        <w:pStyle w:val="af6"/>
        <w:numPr>
          <w:ilvl w:val="0"/>
          <w:numId w:val="17"/>
        </w:numPr>
        <w:rPr>
          <w:rFonts w:ascii="Arial" w:hAnsi="Arial" w:cs="Arial"/>
          <w:color w:val="000000" w:themeColor="text1"/>
        </w:rPr>
      </w:pPr>
      <w:r w:rsidRPr="008A786F">
        <w:rPr>
          <w:rFonts w:ascii="Arial" w:hAnsi="Arial" w:cs="Arial"/>
          <w:color w:val="000000" w:themeColor="text1"/>
        </w:rPr>
        <w:t xml:space="preserve">Alt3: </w:t>
      </w:r>
    </w:p>
    <w:p w14:paraId="17F48272" w14:textId="77777777" w:rsidR="00DC0E5A" w:rsidRPr="008A786F" w:rsidRDefault="00DC0E5A" w:rsidP="008A786F">
      <w:pPr>
        <w:pStyle w:val="af6"/>
        <w:numPr>
          <w:ilvl w:val="1"/>
          <w:numId w:val="18"/>
        </w:numPr>
        <w:rPr>
          <w:rFonts w:ascii="Arial" w:hAnsi="Arial" w:cs="Arial"/>
          <w:color w:val="000000" w:themeColor="text1"/>
        </w:rPr>
      </w:pPr>
      <w:r w:rsidRPr="008A786F">
        <w:rPr>
          <w:rFonts w:ascii="Arial" w:hAnsi="Arial" w:cs="Arial"/>
          <w:color w:val="000000" w:themeColor="text1"/>
        </w:rPr>
        <w:t>If TCI field is present in the DL DCI, the UE applies the unified (indicated) TCI state to the corresponding PDSCH reception.</w:t>
      </w:r>
    </w:p>
    <w:p w14:paraId="1A3D097C" w14:textId="77777777" w:rsidR="00DC0E5A" w:rsidRPr="008A786F" w:rsidRDefault="00DC0E5A" w:rsidP="008A786F">
      <w:pPr>
        <w:pStyle w:val="af6"/>
        <w:numPr>
          <w:ilvl w:val="1"/>
          <w:numId w:val="18"/>
        </w:numPr>
        <w:rPr>
          <w:rFonts w:ascii="Arial" w:hAnsi="Arial" w:cs="Arial"/>
          <w:color w:val="000000" w:themeColor="text1"/>
        </w:rPr>
      </w:pPr>
      <w:r w:rsidRPr="008A786F">
        <w:rPr>
          <w:rFonts w:ascii="Arial" w:hAnsi="Arial" w:cs="Arial"/>
          <w:color w:val="000000" w:themeColor="text1"/>
        </w:rPr>
        <w:t>If TCI field is not present in the DL DCI, the UE applies the same QCL assumption as the one applied to the scheduling PDCCH to the corresponding PDSCH reception.</w:t>
      </w:r>
    </w:p>
    <w:p w14:paraId="13CBA95C" w14:textId="01A289CD" w:rsidR="00DC0E5A" w:rsidRDefault="00DC0E5A" w:rsidP="008A786F">
      <w:pPr>
        <w:spacing w:before="240"/>
        <w:ind w:leftChars="300" w:left="660"/>
        <w:rPr>
          <w:rFonts w:ascii="Arial" w:hAnsi="Arial" w:cs="Arial"/>
        </w:rPr>
      </w:pPr>
      <w:r w:rsidRPr="00DC0E5A">
        <w:rPr>
          <w:rFonts w:ascii="Arial" w:hAnsi="Arial" w:cs="Arial"/>
          <w:highlight w:val="yellow"/>
        </w:rPr>
        <w:t>Support/fine: Qualcomm</w:t>
      </w:r>
    </w:p>
    <w:p w14:paraId="2C7AE4A6" w14:textId="6C0E7B44" w:rsidR="00DC0E5A" w:rsidRPr="00DC0E5A" w:rsidRDefault="00DC0E5A" w:rsidP="00DC0E5A">
      <w:pPr>
        <w:suppressAutoHyphens w:val="0"/>
        <w:spacing w:after="0" w:line="240" w:lineRule="auto"/>
        <w:rPr>
          <w:rFonts w:ascii="Arial" w:hAnsi="Arial" w:cs="Arial" w:hint="eastAsia"/>
        </w:rPr>
      </w:pPr>
      <w:r>
        <w:rPr>
          <w:rFonts w:ascii="Arial" w:hAnsi="Arial" w:cs="Arial"/>
        </w:rPr>
        <w:br w:type="page"/>
      </w:r>
    </w:p>
    <w:p w14:paraId="39D0C93B" w14:textId="53B374BF" w:rsidR="00DC0E5A" w:rsidRDefault="00DC0E5A" w:rsidP="00DC0E5A">
      <w:pPr>
        <w:pStyle w:val="1"/>
        <w:numPr>
          <w:ilvl w:val="0"/>
          <w:numId w:val="2"/>
        </w:numPr>
        <w:jc w:val="both"/>
        <w:rPr>
          <w:rFonts w:eastAsia="新細明體" w:cs="Arial"/>
          <w:b/>
          <w:bCs/>
          <w:sz w:val="28"/>
          <w:lang w:val="en-US" w:eastAsia="zh-TW"/>
        </w:rPr>
      </w:pPr>
      <w:r>
        <w:rPr>
          <w:rFonts w:eastAsia="新細明體" w:cs="Arial" w:hint="eastAsia"/>
          <w:b/>
          <w:bCs/>
          <w:sz w:val="28"/>
          <w:lang w:val="en-US" w:eastAsia="zh-TW"/>
        </w:rPr>
        <w:lastRenderedPageBreak/>
        <w:t>Te</w:t>
      </w:r>
      <w:r>
        <w:rPr>
          <w:rFonts w:eastAsia="新細明體" w:cs="Arial"/>
          <w:b/>
          <w:bCs/>
          <w:sz w:val="28"/>
          <w:lang w:val="en-US" w:eastAsia="zh-TW"/>
        </w:rPr>
        <w:t xml:space="preserve">xt </w:t>
      </w:r>
      <w:r>
        <w:rPr>
          <w:rFonts w:eastAsia="新細明體" w:cs="Arial"/>
          <w:b/>
          <w:bCs/>
          <w:sz w:val="28"/>
          <w:lang w:val="en-US" w:eastAsia="zh-TW"/>
        </w:rPr>
        <w:t>Proposal</w:t>
      </w:r>
      <w:r>
        <w:rPr>
          <w:rFonts w:eastAsia="新細明體" w:cs="Arial"/>
          <w:b/>
          <w:bCs/>
          <w:sz w:val="28"/>
          <w:lang w:val="en-US" w:eastAsia="zh-TW"/>
        </w:rPr>
        <w:t>s</w:t>
      </w:r>
    </w:p>
    <w:bookmarkEnd w:id="1"/>
    <w:bookmarkEnd w:id="6"/>
    <w:p w14:paraId="27B94745" w14:textId="4F4F201E" w:rsidR="00314170" w:rsidRPr="00314170" w:rsidRDefault="00314170" w:rsidP="00314170">
      <w:pPr>
        <w:spacing w:before="240"/>
        <w:jc w:val="both"/>
        <w:rPr>
          <w:rFonts w:ascii="Times New Roman" w:hAnsi="Times New Roman" w:cs="Times New Roman"/>
          <w:b/>
          <w:bCs/>
          <w:sz w:val="20"/>
          <w:szCs w:val="20"/>
        </w:rPr>
      </w:pPr>
      <w:r w:rsidRPr="00314170">
        <w:rPr>
          <w:rFonts w:ascii="Times New Roman" w:hAnsi="Times New Roman" w:cs="Times New Roman"/>
          <w:b/>
          <w:bCs/>
          <w:sz w:val="20"/>
          <w:szCs w:val="20"/>
        </w:rPr>
        <w:t xml:space="preserve">Alt1 (Original CR): For PDSCH reception scheduled by a CORESET not following the unified (indicated) TCI state with the scheduling offset equal to or greater than </w:t>
      </w:r>
      <w:proofErr w:type="spellStart"/>
      <w:r w:rsidRPr="00314170">
        <w:rPr>
          <w:rFonts w:ascii="Times New Roman" w:hAnsi="Times New Roman" w:cs="Times New Roman"/>
          <w:b/>
          <w:bCs/>
          <w:i/>
          <w:iCs/>
          <w:sz w:val="20"/>
          <w:szCs w:val="20"/>
        </w:rPr>
        <w:t>timeDurationForQCL</w:t>
      </w:r>
      <w:proofErr w:type="spellEnd"/>
      <w:r w:rsidRPr="00314170">
        <w:rPr>
          <w:rFonts w:ascii="Times New Roman" w:hAnsi="Times New Roman" w:cs="Times New Roman"/>
          <w:b/>
          <w:bCs/>
          <w:sz w:val="20"/>
          <w:szCs w:val="20"/>
        </w:rPr>
        <w:t>, regardless of TCI field present/absent in the DL DCI, the UE applies the same QCL assumption as the one applied to the scheduling PDCCH to the corresponding PDSCH reception.</w:t>
      </w:r>
    </w:p>
    <w:tbl>
      <w:tblPr>
        <w:tblStyle w:val="ab"/>
        <w:tblW w:w="0" w:type="auto"/>
        <w:tblLook w:val="04A0" w:firstRow="1" w:lastRow="0" w:firstColumn="1" w:lastColumn="0" w:noHBand="0" w:noVBand="1"/>
      </w:tblPr>
      <w:tblGrid>
        <w:gridCol w:w="10060"/>
      </w:tblGrid>
      <w:tr w:rsidR="001E2580" w14:paraId="4BFC4D5D" w14:textId="77777777" w:rsidTr="00DC0E5A">
        <w:tc>
          <w:tcPr>
            <w:tcW w:w="10060" w:type="dxa"/>
            <w:tcBorders>
              <w:top w:val="single" w:sz="4" w:space="0" w:color="auto"/>
              <w:left w:val="single" w:sz="4" w:space="0" w:color="auto"/>
              <w:bottom w:val="single" w:sz="4" w:space="0" w:color="auto"/>
              <w:right w:val="single" w:sz="4" w:space="0" w:color="auto"/>
            </w:tcBorders>
            <w:hideMark/>
          </w:tcPr>
          <w:p w14:paraId="6D6C81D8" w14:textId="77777777" w:rsidR="001E2580" w:rsidRDefault="001E2580">
            <w:pPr>
              <w:spacing w:before="240"/>
              <w:rPr>
                <w:rFonts w:ascii="Times New Roman" w:eastAsia="SimSun" w:hAnsi="Times New Roman" w:cs="Times New Roman"/>
                <w:b/>
                <w:bCs/>
              </w:rPr>
            </w:pPr>
            <w:r>
              <w:rPr>
                <w:rFonts w:ascii="Times New Roman" w:hAnsi="Times New Roman" w:cs="Times New Roman"/>
                <w:b/>
                <w:bCs/>
              </w:rPr>
              <w:t>5.1.5</w:t>
            </w:r>
            <w:r>
              <w:rPr>
                <w:rFonts w:ascii="Times New Roman" w:hAnsi="Times New Roman" w:cs="Times New Roman"/>
                <w:b/>
                <w:bCs/>
              </w:rPr>
              <w:tab/>
              <w:t xml:space="preserve">Antenna </w:t>
            </w:r>
            <w:proofErr w:type="gramStart"/>
            <w:r>
              <w:rPr>
                <w:rFonts w:ascii="Times New Roman" w:hAnsi="Times New Roman" w:cs="Times New Roman"/>
                <w:b/>
                <w:bCs/>
              </w:rPr>
              <w:t>ports</w:t>
            </w:r>
            <w:proofErr w:type="gramEnd"/>
            <w:r>
              <w:rPr>
                <w:rFonts w:ascii="Times New Roman" w:hAnsi="Times New Roman" w:cs="Times New Roman"/>
                <w:b/>
                <w:bCs/>
              </w:rPr>
              <w:t xml:space="preserve"> quasi co-location</w:t>
            </w:r>
          </w:p>
          <w:p w14:paraId="76BE3AC5" w14:textId="77777777" w:rsidR="001E2580" w:rsidRDefault="001E2580">
            <w:pPr>
              <w:tabs>
                <w:tab w:val="left" w:pos="219"/>
              </w:tabs>
              <w:jc w:val="center"/>
              <w:rPr>
                <w:rFonts w:ascii="Times New Roman" w:hAnsi="Times New Roman" w:cs="Times New Roman"/>
                <w:b/>
                <w:iCs/>
                <w:color w:val="FF0000"/>
                <w:sz w:val="18"/>
                <w:szCs w:val="18"/>
              </w:rPr>
            </w:pPr>
            <w:r>
              <w:rPr>
                <w:rFonts w:ascii="Times New Roman" w:hAnsi="Times New Roman" w:cs="Times New Roman"/>
                <w:b/>
                <w:iCs/>
                <w:color w:val="FF0000"/>
                <w:sz w:val="18"/>
                <w:szCs w:val="18"/>
              </w:rPr>
              <w:t>&lt;Unchanged parts are omitted&gt;</w:t>
            </w:r>
          </w:p>
          <w:p w14:paraId="74EF9674" w14:textId="77777777" w:rsidR="009D792A" w:rsidRPr="009D792A" w:rsidRDefault="009D792A" w:rsidP="009D792A">
            <w:pPr>
              <w:spacing w:line="256" w:lineRule="auto"/>
              <w:rPr>
                <w:rFonts w:ascii="Times New Roman" w:hAnsi="Times New Roman" w:cs="Times New Roman"/>
                <w:sz w:val="18"/>
                <w:szCs w:val="18"/>
              </w:rPr>
            </w:pPr>
            <w:bookmarkStart w:id="8" w:name="OLE_LINK57"/>
            <w:bookmarkStart w:id="9" w:name="OLE_LINK33"/>
            <w:r w:rsidRPr="009D792A">
              <w:rPr>
                <w:rFonts w:ascii="Times New Roman" w:hAnsi="Times New Roman" w:cs="Times New Roman"/>
                <w:sz w:val="18"/>
                <w:szCs w:val="18"/>
              </w:rPr>
              <w:t xml:space="preserve">Independent of the configuration of </w:t>
            </w:r>
            <w:proofErr w:type="spellStart"/>
            <w:r w:rsidRPr="009D792A">
              <w:rPr>
                <w:rFonts w:ascii="Times New Roman" w:hAnsi="Times New Roman" w:cs="Times New Roman"/>
                <w:i/>
                <w:sz w:val="18"/>
                <w:szCs w:val="18"/>
              </w:rPr>
              <w:t>tci-PresentInDCI</w:t>
            </w:r>
            <w:proofErr w:type="spellEnd"/>
            <w:r w:rsidRPr="009D792A">
              <w:rPr>
                <w:rFonts w:ascii="Times New Roman" w:hAnsi="Times New Roman" w:cs="Times New Roman"/>
                <w:sz w:val="18"/>
                <w:szCs w:val="18"/>
              </w:rPr>
              <w:t xml:space="preserve"> and </w:t>
            </w:r>
            <w:r w:rsidRPr="009D792A">
              <w:rPr>
                <w:rFonts w:ascii="Times New Roman" w:hAnsi="Times New Roman" w:cs="Times New Roman"/>
                <w:i/>
                <w:sz w:val="18"/>
                <w:szCs w:val="18"/>
              </w:rPr>
              <w:t>tci-PresentDCI-1-2</w:t>
            </w:r>
            <w:r w:rsidRPr="009D792A">
              <w:rPr>
                <w:rFonts w:ascii="Times New Roman" w:hAnsi="Times New Roman" w:cs="Times New Roman"/>
                <w:sz w:val="18"/>
                <w:szCs w:val="18"/>
              </w:rPr>
              <w:t xml:space="preserve"> </w:t>
            </w:r>
            <w:bookmarkStart w:id="10" w:name="OLE_LINK83"/>
            <w:r w:rsidRPr="009D792A">
              <w:rPr>
                <w:rFonts w:ascii="Times New Roman" w:hAnsi="Times New Roman" w:cs="Times New Roman"/>
                <w:sz w:val="18"/>
                <w:szCs w:val="18"/>
              </w:rPr>
              <w:t>in RRC connected mode</w:t>
            </w:r>
            <w:bookmarkEnd w:id="10"/>
            <w:r w:rsidRPr="009D792A">
              <w:rPr>
                <w:rFonts w:ascii="Times New Roman" w:hAnsi="Times New Roman" w:cs="Times New Roman"/>
                <w:sz w:val="18"/>
                <w:szCs w:val="18"/>
              </w:rPr>
              <w:t xml:space="preserve">, if the UE is provided </w:t>
            </w:r>
            <w:r w:rsidRPr="009D792A">
              <w:rPr>
                <w:rFonts w:ascii="Times New Roman" w:hAnsi="Times New Roman" w:cs="Times New Roman"/>
                <w:i/>
                <w:iCs/>
                <w:color w:val="000000"/>
                <w:sz w:val="18"/>
                <w:szCs w:val="18"/>
              </w:rPr>
              <w:t>dl-OrJointTCI-StateList-r17</w:t>
            </w:r>
            <w:r w:rsidRPr="009D792A">
              <w:rPr>
                <w:rFonts w:ascii="Times New Roman" w:hAnsi="Times New Roman" w:cs="Times New Roman"/>
                <w:sz w:val="18"/>
                <w:szCs w:val="18"/>
              </w:rPr>
              <w:t xml:space="preserve">, and if the offset between the reception of the DL DCI and the corresponding PDSCH is less than the threshold </w:t>
            </w:r>
            <w:proofErr w:type="spellStart"/>
            <w:r w:rsidRPr="009D792A">
              <w:rPr>
                <w:rFonts w:ascii="Times New Roman" w:hAnsi="Times New Roman" w:cs="Times New Roman"/>
                <w:i/>
                <w:sz w:val="18"/>
                <w:szCs w:val="18"/>
              </w:rPr>
              <w:t>timeDurationForQCL</w:t>
            </w:r>
            <w:proofErr w:type="spellEnd"/>
            <w:r w:rsidRPr="009D792A">
              <w:rPr>
                <w:rFonts w:ascii="Times New Roman" w:hAnsi="Times New Roman" w:cs="Times New Roman"/>
                <w:sz w:val="18"/>
                <w:szCs w:val="18"/>
              </w:rPr>
              <w:t xml:space="preserve"> and at least one configured TCI state for the serving cell of scheduled PDSCH contains </w:t>
            </w:r>
            <w:proofErr w:type="spellStart"/>
            <w:r w:rsidRPr="009D792A">
              <w:rPr>
                <w:rFonts w:ascii="Times New Roman" w:hAnsi="Times New Roman" w:cs="Times New Roman"/>
                <w:i/>
                <w:color w:val="000000"/>
                <w:sz w:val="18"/>
                <w:szCs w:val="18"/>
              </w:rPr>
              <w:t>qcl</w:t>
            </w:r>
            <w:proofErr w:type="spellEnd"/>
            <w:r w:rsidRPr="009D792A">
              <w:rPr>
                <w:rFonts w:ascii="Times New Roman" w:hAnsi="Times New Roman" w:cs="Times New Roman"/>
                <w:i/>
                <w:color w:val="000000"/>
                <w:sz w:val="18"/>
                <w:szCs w:val="18"/>
              </w:rPr>
              <w:t>-Type</w:t>
            </w:r>
            <w:r w:rsidRPr="009D792A">
              <w:rPr>
                <w:rFonts w:ascii="Times New Roman" w:hAnsi="Times New Roman" w:cs="Times New Roman"/>
                <w:color w:val="000000"/>
                <w:sz w:val="18"/>
                <w:szCs w:val="18"/>
              </w:rPr>
              <w:t xml:space="preserve"> set to</w:t>
            </w:r>
            <w:r w:rsidRPr="009D792A">
              <w:rPr>
                <w:rFonts w:ascii="Times New Roman" w:hAnsi="Times New Roman" w:cs="Times New Roman"/>
                <w:sz w:val="18"/>
                <w:szCs w:val="18"/>
              </w:rPr>
              <w:t xml:space="preserve"> '</w:t>
            </w:r>
            <w:proofErr w:type="spellStart"/>
            <w:r w:rsidRPr="009D792A">
              <w:rPr>
                <w:rFonts w:ascii="Times New Roman" w:hAnsi="Times New Roman" w:cs="Times New Roman"/>
                <w:sz w:val="18"/>
                <w:szCs w:val="18"/>
              </w:rPr>
              <w:t>typeD</w:t>
            </w:r>
            <w:proofErr w:type="spellEnd"/>
            <w:r w:rsidRPr="009D792A">
              <w:rPr>
                <w:rFonts w:ascii="Times New Roman" w:hAnsi="Times New Roman" w:cs="Times New Roman"/>
                <w:sz w:val="18"/>
                <w:szCs w:val="18"/>
              </w:rPr>
              <w:t xml:space="preserve">', regardless of configuration of </w:t>
            </w:r>
            <w:proofErr w:type="spellStart"/>
            <w:r w:rsidRPr="009D792A">
              <w:rPr>
                <w:rFonts w:ascii="Times New Roman" w:hAnsi="Times New Roman" w:cs="Times New Roman"/>
                <w:i/>
                <w:iCs/>
                <w:sz w:val="18"/>
                <w:szCs w:val="18"/>
              </w:rPr>
              <w:t>followUnifiedTCI</w:t>
            </w:r>
            <w:proofErr w:type="spellEnd"/>
            <w:r w:rsidRPr="009D792A">
              <w:rPr>
                <w:rFonts w:ascii="Times New Roman" w:hAnsi="Times New Roman" w:cs="Times New Roman"/>
                <w:i/>
                <w:iCs/>
                <w:sz w:val="18"/>
                <w:szCs w:val="18"/>
              </w:rPr>
              <w:t>-State</w:t>
            </w:r>
            <w:r w:rsidRPr="009D792A">
              <w:rPr>
                <w:rFonts w:ascii="Times New Roman" w:hAnsi="Times New Roman" w:cs="Times New Roman"/>
                <w:sz w:val="18"/>
                <w:szCs w:val="18"/>
              </w:rPr>
              <w:t>,</w:t>
            </w:r>
          </w:p>
          <w:p w14:paraId="266BE36B" w14:textId="77777777" w:rsidR="009D792A" w:rsidRPr="009D792A" w:rsidRDefault="009D792A" w:rsidP="009D792A">
            <w:pPr>
              <w:tabs>
                <w:tab w:val="left" w:pos="314"/>
                <w:tab w:val="left" w:pos="720"/>
              </w:tabs>
              <w:suppressAutoHyphens w:val="0"/>
              <w:snapToGrid w:val="0"/>
              <w:spacing w:before="100" w:beforeAutospacing="1" w:after="180" w:line="240" w:lineRule="auto"/>
              <w:ind w:left="568" w:hanging="284"/>
              <w:rPr>
                <w:rFonts w:ascii="Times New Roman" w:eastAsia="SimSun" w:hAnsi="Times New Roman" w:cs="Times New Roman"/>
                <w:sz w:val="18"/>
                <w:szCs w:val="18"/>
              </w:rPr>
            </w:pPr>
            <w:r w:rsidRPr="009D792A">
              <w:rPr>
                <w:rFonts w:ascii="Times New Roman" w:eastAsia="SimSun" w:hAnsi="Times New Roman" w:cs="Times New Roman"/>
                <w:sz w:val="18"/>
                <w:szCs w:val="18"/>
              </w:rPr>
              <w:t>-</w:t>
            </w:r>
            <w:r w:rsidRPr="009D792A">
              <w:rPr>
                <w:rFonts w:ascii="Times New Roman" w:eastAsia="SimSun" w:hAnsi="Times New Roman" w:cs="Times New Roman"/>
                <w:sz w:val="18"/>
                <w:szCs w:val="18"/>
              </w:rPr>
              <w:tab/>
              <w:t>if the indicated TCI state is associated with the PCI of the serving cell, the indicated TCI state is applied to PDSCH reception.</w:t>
            </w:r>
          </w:p>
          <w:p w14:paraId="71694F45" w14:textId="495D8802" w:rsidR="009D792A" w:rsidRPr="009D792A" w:rsidRDefault="009D792A" w:rsidP="009D792A">
            <w:pPr>
              <w:tabs>
                <w:tab w:val="left" w:pos="314"/>
                <w:tab w:val="left" w:pos="720"/>
              </w:tabs>
              <w:suppressAutoHyphens w:val="0"/>
              <w:snapToGrid w:val="0"/>
              <w:spacing w:before="100" w:beforeAutospacing="1" w:after="180" w:line="240" w:lineRule="auto"/>
              <w:ind w:left="568" w:hanging="284"/>
              <w:rPr>
                <w:rFonts w:ascii="Times New Roman" w:hAnsi="Times New Roman" w:cs="Times New Roman"/>
                <w:sz w:val="18"/>
                <w:szCs w:val="18"/>
              </w:rPr>
            </w:pPr>
            <w:r w:rsidRPr="009D792A">
              <w:rPr>
                <w:rFonts w:ascii="Times New Roman" w:eastAsia="SimSun" w:hAnsi="Times New Roman" w:cs="Times New Roman"/>
                <w:sz w:val="18"/>
                <w:szCs w:val="18"/>
              </w:rPr>
              <w:t>-</w:t>
            </w:r>
            <w:r w:rsidRPr="009D792A">
              <w:rPr>
                <w:rFonts w:ascii="Times New Roman" w:eastAsia="SimSun" w:hAnsi="Times New Roman" w:cs="Times New Roman"/>
                <w:sz w:val="18"/>
                <w:szCs w:val="18"/>
              </w:rPr>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9D792A">
              <w:rPr>
                <w:rFonts w:ascii="Times New Roman" w:eastAsia="SimSun" w:hAnsi="Times New Roman" w:cs="Times New Roman"/>
                <w:i/>
                <w:sz w:val="18"/>
                <w:szCs w:val="18"/>
              </w:rPr>
              <w:t>controlResourceSetId</w:t>
            </w:r>
            <w:proofErr w:type="spellEnd"/>
            <w:r w:rsidRPr="009D792A">
              <w:rPr>
                <w:rFonts w:ascii="Times New Roman" w:eastAsia="SimSun" w:hAnsi="Times New Roman" w:cs="Times New Roman"/>
                <w:sz w:val="18"/>
                <w:szCs w:val="18"/>
              </w:rPr>
              <w:t xml:space="preserve"> in the latest slot in which one or more CORESETs within the active BWP of the serving cell are monitored by the UE. In the CA case, if the 'QCL-</w:t>
            </w:r>
            <w:proofErr w:type="spellStart"/>
            <w:r w:rsidRPr="009D792A">
              <w:rPr>
                <w:rFonts w:ascii="Times New Roman" w:eastAsia="SimSun" w:hAnsi="Times New Roman" w:cs="Times New Roman"/>
                <w:sz w:val="18"/>
                <w:szCs w:val="18"/>
              </w:rPr>
              <w:t>TypeD</w:t>
            </w:r>
            <w:proofErr w:type="spellEnd"/>
            <w:r w:rsidRPr="009D792A">
              <w:rPr>
                <w:rFonts w:ascii="Times New Roman" w:eastAsia="SimSun" w:hAnsi="Times New Roman" w:cs="Times New Roman"/>
                <w:sz w:val="18"/>
                <w:szCs w:val="18"/>
              </w:rPr>
              <w:t>' of the PDSCH DM-RSs from respective CCs in a band are different in a slot, the QCL-</w:t>
            </w:r>
            <w:proofErr w:type="spellStart"/>
            <w:r w:rsidRPr="009D792A">
              <w:rPr>
                <w:rFonts w:ascii="Times New Roman" w:eastAsia="SimSun" w:hAnsi="Times New Roman" w:cs="Times New Roman"/>
                <w:sz w:val="18"/>
                <w:szCs w:val="18"/>
              </w:rPr>
              <w:t>TypeD</w:t>
            </w:r>
            <w:proofErr w:type="spellEnd"/>
            <w:r w:rsidRPr="009D792A">
              <w:rPr>
                <w:rFonts w:ascii="Times New Roman" w:eastAsia="SimSun" w:hAnsi="Times New Roman" w:cs="Times New Roman"/>
                <w:sz w:val="18"/>
                <w:szCs w:val="18"/>
              </w:rPr>
              <w:t xml:space="preserve"> assumption of the PDSCH DM-RS in the CC with lowest CC ID in the band is applied to all the PDSCH DM-RSs in the CCs in the band.</w:t>
            </w:r>
            <w:r w:rsidRPr="009D792A">
              <w:rPr>
                <w:rFonts w:ascii="Times New Roman" w:eastAsia="SimSun" w:hAnsi="Times New Roman" w:cs="Times New Roman"/>
                <w:sz w:val="18"/>
                <w:szCs w:val="18"/>
                <w:lang w:eastAsia="zh-CN"/>
              </w:rPr>
              <w:t xml:space="preserve"> </w:t>
            </w:r>
            <w:r w:rsidRPr="009D792A">
              <w:rPr>
                <w:rFonts w:ascii="Times New Roman" w:eastAsia="SimSun" w:hAnsi="Times New Roman" w:cs="Times New Roman"/>
                <w:sz w:val="18"/>
                <w:szCs w:val="18"/>
              </w:rPr>
              <w:t xml:space="preserve">In this case, if the </w:t>
            </w:r>
            <w:proofErr w:type="spellStart"/>
            <w:r w:rsidRPr="009D792A">
              <w:rPr>
                <w:rFonts w:ascii="Times New Roman" w:eastAsia="SimSun" w:hAnsi="Times New Roman" w:cs="Times New Roman"/>
                <w:i/>
                <w:color w:val="000000"/>
                <w:sz w:val="18"/>
                <w:szCs w:val="18"/>
              </w:rPr>
              <w:t>qcl</w:t>
            </w:r>
            <w:proofErr w:type="spellEnd"/>
            <w:r w:rsidRPr="009D792A">
              <w:rPr>
                <w:rFonts w:ascii="Times New Roman" w:eastAsia="SimSun" w:hAnsi="Times New Roman" w:cs="Times New Roman"/>
                <w:i/>
                <w:color w:val="000000"/>
                <w:sz w:val="18"/>
                <w:szCs w:val="18"/>
              </w:rPr>
              <w:t>-Type</w:t>
            </w:r>
            <w:r w:rsidRPr="009D792A">
              <w:rPr>
                <w:rFonts w:ascii="Times New Roman" w:eastAsia="SimSun" w:hAnsi="Times New Roman" w:cs="Times New Roman"/>
                <w:color w:val="000000"/>
                <w:sz w:val="18"/>
                <w:szCs w:val="18"/>
              </w:rPr>
              <w:t xml:space="preserve"> is set to</w:t>
            </w:r>
            <w:r w:rsidRPr="009D792A">
              <w:rPr>
                <w:rFonts w:ascii="Times New Roman" w:eastAsia="SimSun" w:hAnsi="Times New Roman" w:cs="Times New Roman"/>
                <w:sz w:val="18"/>
                <w:szCs w:val="18"/>
              </w:rPr>
              <w:t xml:space="preserve"> '</w:t>
            </w:r>
            <w:proofErr w:type="spellStart"/>
            <w:r w:rsidRPr="009D792A">
              <w:rPr>
                <w:rFonts w:ascii="Times New Roman" w:eastAsia="SimSun" w:hAnsi="Times New Roman" w:cs="Times New Roman"/>
                <w:sz w:val="18"/>
                <w:szCs w:val="18"/>
              </w:rPr>
              <w:t>typeD</w:t>
            </w:r>
            <w:proofErr w:type="spellEnd"/>
            <w:r w:rsidRPr="009D792A">
              <w:rPr>
                <w:rFonts w:ascii="Times New Roman" w:eastAsia="SimSun" w:hAnsi="Times New Roman" w:cs="Times New Roman"/>
                <w:sz w:val="18"/>
                <w:szCs w:val="18"/>
              </w:rPr>
              <w:t>'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bookmarkEnd w:id="8"/>
          </w:p>
          <w:bookmarkEnd w:id="9"/>
          <w:p w14:paraId="7AE188C8" w14:textId="77777777" w:rsidR="001E2580" w:rsidRDefault="001E2580" w:rsidP="00814C3D">
            <w:pPr>
              <w:pStyle w:val="B10"/>
              <w:rPr>
                <w:szCs w:val="24"/>
              </w:rPr>
            </w:pPr>
            <w:r>
              <w:t xml:space="preserve">Independent of the configuration of </w:t>
            </w:r>
            <w:proofErr w:type="spellStart"/>
            <w:r>
              <w:rPr>
                <w:i/>
                <w:iCs/>
              </w:rPr>
              <w:t>tci-PresentInDCI</w:t>
            </w:r>
            <w:proofErr w:type="spellEnd"/>
            <w:r>
              <w:t xml:space="preserve"> and </w:t>
            </w:r>
            <w:r>
              <w:rPr>
                <w:i/>
                <w:iCs/>
              </w:rPr>
              <w:t xml:space="preserve">tci-PresentDCI-1-2 </w:t>
            </w:r>
            <w:r>
              <w:t xml:space="preserve">in RRC connected mode, for a UE that is provided </w:t>
            </w:r>
            <w:r>
              <w:rPr>
                <w:i/>
                <w:iCs/>
              </w:rPr>
              <w:t>dl-OrJointTCI-StateList-r17</w:t>
            </w:r>
            <w:r>
              <w:t xml:space="preserve">, if a PDSCH of a serving cell is scheduled by a CORESET that does not follow the indicated TCI state, and if the time offset between the reception of the DL DCI and the corresponding PDSCH is equal to or greater than a threshold </w:t>
            </w:r>
            <w:proofErr w:type="spellStart"/>
            <w:r>
              <w:rPr>
                <w:i/>
                <w:iCs/>
              </w:rPr>
              <w:t>timeDurationForQCL</w:t>
            </w:r>
            <w:proofErr w:type="spellEnd"/>
            <w:r>
              <w:t>, the UE may assume that the TCI state or the QCL assumption for the PDSCH of the serving cell is identical to the TCI state or QCL assumption whichever is applied for the CORESET used for the reception of the DL DCI within the active BWP of the serving cell.</w:t>
            </w:r>
          </w:p>
          <w:p w14:paraId="39494C2E" w14:textId="77777777" w:rsidR="001E2580" w:rsidRDefault="001E2580" w:rsidP="00DC0E5A">
            <w:pPr>
              <w:tabs>
                <w:tab w:val="left" w:pos="219"/>
              </w:tabs>
              <w:spacing w:before="240"/>
              <w:jc w:val="center"/>
              <w:rPr>
                <w:rFonts w:ascii="Times New Roman" w:hAnsi="Times New Roman" w:cs="Times New Roman"/>
                <w:b/>
                <w:iCs/>
                <w:color w:val="FF0000"/>
                <w:sz w:val="18"/>
                <w:szCs w:val="18"/>
              </w:rPr>
            </w:pPr>
            <w:r>
              <w:rPr>
                <w:rFonts w:ascii="Times New Roman" w:hAnsi="Times New Roman" w:cs="Times New Roman"/>
                <w:b/>
                <w:iCs/>
                <w:color w:val="FF0000"/>
                <w:sz w:val="18"/>
                <w:szCs w:val="18"/>
              </w:rPr>
              <w:t>&lt;Unchanged parts are omitted&gt;</w:t>
            </w:r>
          </w:p>
        </w:tc>
      </w:tr>
    </w:tbl>
    <w:p w14:paraId="7FBEFDEF" w14:textId="77777777" w:rsidR="00314170" w:rsidRDefault="00314170" w:rsidP="00314170">
      <w:pPr>
        <w:spacing w:before="240"/>
        <w:jc w:val="both"/>
        <w:rPr>
          <w:rFonts w:ascii="Times New Roman" w:hAnsi="Times New Roman" w:cs="Times New Roman"/>
          <w:b/>
          <w:bCs/>
          <w:sz w:val="20"/>
          <w:szCs w:val="20"/>
        </w:rPr>
      </w:pPr>
      <w:bookmarkStart w:id="11" w:name="OLE_LINK37"/>
      <w:bookmarkStart w:id="12" w:name="OLE_LINK1"/>
      <w:r>
        <w:rPr>
          <w:rFonts w:ascii="Times New Roman" w:hAnsi="Times New Roman" w:cs="Times New Roman"/>
          <w:b/>
          <w:bCs/>
          <w:sz w:val="20"/>
          <w:szCs w:val="20"/>
        </w:rPr>
        <w:t xml:space="preserve">Alt2: For PDSCH reception scheduled by a CORESET not following the unified (indicated) TCI state with the scheduling offset equal to or greater than </w:t>
      </w:r>
      <w:proofErr w:type="spellStart"/>
      <w:r w:rsidRPr="00314170">
        <w:rPr>
          <w:rFonts w:ascii="Times New Roman" w:hAnsi="Times New Roman" w:cs="Times New Roman"/>
          <w:b/>
          <w:bCs/>
          <w:i/>
          <w:iCs/>
          <w:sz w:val="20"/>
          <w:szCs w:val="20"/>
        </w:rPr>
        <w:t>timeDurationForQCL</w:t>
      </w:r>
      <w:proofErr w:type="spellEnd"/>
      <w:r>
        <w:rPr>
          <w:rFonts w:ascii="Times New Roman" w:hAnsi="Times New Roman" w:cs="Times New Roman"/>
          <w:b/>
          <w:bCs/>
          <w:sz w:val="20"/>
          <w:szCs w:val="20"/>
        </w:rPr>
        <w:t>, regardless of TCI field present/absent in the DL DCI, the UE applies the unified (indicated) TCI state to the corresponding PDSCH reception.</w:t>
      </w:r>
    </w:p>
    <w:tbl>
      <w:tblPr>
        <w:tblStyle w:val="ab"/>
        <w:tblW w:w="0" w:type="auto"/>
        <w:tblLook w:val="04A0" w:firstRow="1" w:lastRow="0" w:firstColumn="1" w:lastColumn="0" w:noHBand="0" w:noVBand="1"/>
      </w:tblPr>
      <w:tblGrid>
        <w:gridCol w:w="10060"/>
      </w:tblGrid>
      <w:tr w:rsidR="001E2580" w14:paraId="24978545" w14:textId="77777777" w:rsidTr="00DC0E5A">
        <w:tc>
          <w:tcPr>
            <w:tcW w:w="10060" w:type="dxa"/>
            <w:tcBorders>
              <w:top w:val="single" w:sz="4" w:space="0" w:color="auto"/>
              <w:left w:val="single" w:sz="4" w:space="0" w:color="auto"/>
              <w:bottom w:val="single" w:sz="4" w:space="0" w:color="auto"/>
              <w:right w:val="single" w:sz="4" w:space="0" w:color="auto"/>
            </w:tcBorders>
            <w:hideMark/>
          </w:tcPr>
          <w:bookmarkEnd w:id="12"/>
          <w:p w14:paraId="729904AA" w14:textId="77777777" w:rsidR="001E2580" w:rsidRDefault="001E2580">
            <w:pPr>
              <w:spacing w:before="240"/>
              <w:rPr>
                <w:rFonts w:ascii="Times New Roman" w:eastAsia="SimSun" w:hAnsi="Times New Roman" w:cs="Times New Roman"/>
                <w:b/>
                <w:bCs/>
              </w:rPr>
            </w:pPr>
            <w:r>
              <w:rPr>
                <w:rFonts w:ascii="Times New Roman" w:hAnsi="Times New Roman" w:cs="Times New Roman"/>
                <w:b/>
                <w:bCs/>
              </w:rPr>
              <w:t>5.1.5</w:t>
            </w:r>
            <w:r>
              <w:rPr>
                <w:rFonts w:ascii="Times New Roman" w:hAnsi="Times New Roman" w:cs="Times New Roman"/>
                <w:b/>
                <w:bCs/>
              </w:rPr>
              <w:tab/>
              <w:t xml:space="preserve">Antenna </w:t>
            </w:r>
            <w:proofErr w:type="gramStart"/>
            <w:r>
              <w:rPr>
                <w:rFonts w:ascii="Times New Roman" w:hAnsi="Times New Roman" w:cs="Times New Roman"/>
                <w:b/>
                <w:bCs/>
              </w:rPr>
              <w:t>ports</w:t>
            </w:r>
            <w:proofErr w:type="gramEnd"/>
            <w:r>
              <w:rPr>
                <w:rFonts w:ascii="Times New Roman" w:hAnsi="Times New Roman" w:cs="Times New Roman"/>
                <w:b/>
                <w:bCs/>
              </w:rPr>
              <w:t xml:space="preserve"> quasi co-location</w:t>
            </w:r>
          </w:p>
          <w:p w14:paraId="7354E5DD" w14:textId="77777777" w:rsidR="001E2580" w:rsidRDefault="001E2580">
            <w:pPr>
              <w:tabs>
                <w:tab w:val="left" w:pos="219"/>
              </w:tabs>
              <w:jc w:val="center"/>
              <w:rPr>
                <w:rFonts w:ascii="Times New Roman" w:hAnsi="Times New Roman" w:cs="Times New Roman"/>
                <w:b/>
                <w:iCs/>
                <w:color w:val="FF0000"/>
                <w:sz w:val="18"/>
                <w:szCs w:val="18"/>
              </w:rPr>
            </w:pPr>
            <w:r>
              <w:rPr>
                <w:rFonts w:ascii="Times New Roman" w:hAnsi="Times New Roman" w:cs="Times New Roman"/>
                <w:b/>
                <w:iCs/>
                <w:color w:val="FF0000"/>
                <w:sz w:val="18"/>
                <w:szCs w:val="18"/>
              </w:rPr>
              <w:t>&lt;Unchanged parts are omitted&gt;</w:t>
            </w:r>
          </w:p>
          <w:p w14:paraId="797E50F1" w14:textId="77777777" w:rsidR="009D792A" w:rsidRPr="009D792A" w:rsidRDefault="009D792A" w:rsidP="009D792A">
            <w:pPr>
              <w:spacing w:line="254" w:lineRule="auto"/>
              <w:rPr>
                <w:rFonts w:ascii="Times New Roman" w:hAnsi="Times New Roman" w:cs="Times New Roman"/>
                <w:sz w:val="18"/>
                <w:szCs w:val="18"/>
              </w:rPr>
            </w:pPr>
            <w:r w:rsidRPr="009D792A">
              <w:rPr>
                <w:rFonts w:ascii="Times New Roman" w:hAnsi="Times New Roman" w:cs="Times New Roman"/>
                <w:sz w:val="18"/>
                <w:szCs w:val="18"/>
              </w:rPr>
              <w:t xml:space="preserve">Independent of the configuration of </w:t>
            </w:r>
            <w:proofErr w:type="spellStart"/>
            <w:r w:rsidRPr="009D792A">
              <w:rPr>
                <w:rFonts w:ascii="Times New Roman" w:hAnsi="Times New Roman" w:cs="Times New Roman"/>
                <w:i/>
                <w:sz w:val="18"/>
                <w:szCs w:val="18"/>
              </w:rPr>
              <w:t>tci-PresentInDCI</w:t>
            </w:r>
            <w:proofErr w:type="spellEnd"/>
            <w:r w:rsidRPr="009D792A">
              <w:rPr>
                <w:rFonts w:ascii="Times New Roman" w:hAnsi="Times New Roman" w:cs="Times New Roman"/>
                <w:sz w:val="18"/>
                <w:szCs w:val="18"/>
              </w:rPr>
              <w:t xml:space="preserve"> and </w:t>
            </w:r>
            <w:r w:rsidRPr="009D792A">
              <w:rPr>
                <w:rFonts w:ascii="Times New Roman" w:hAnsi="Times New Roman" w:cs="Times New Roman"/>
                <w:i/>
                <w:sz w:val="18"/>
                <w:szCs w:val="18"/>
              </w:rPr>
              <w:t>tci-PresentDCI-1-2</w:t>
            </w:r>
            <w:r w:rsidRPr="009D792A">
              <w:rPr>
                <w:rFonts w:ascii="Times New Roman" w:hAnsi="Times New Roman" w:cs="Times New Roman"/>
                <w:sz w:val="18"/>
                <w:szCs w:val="18"/>
              </w:rPr>
              <w:t xml:space="preserve"> in RRC connected mode, if the UE is provided </w:t>
            </w:r>
            <w:r w:rsidRPr="009D792A">
              <w:rPr>
                <w:rFonts w:ascii="Times New Roman" w:hAnsi="Times New Roman" w:cs="Times New Roman"/>
                <w:i/>
                <w:iCs/>
                <w:color w:val="000000"/>
                <w:sz w:val="18"/>
                <w:szCs w:val="18"/>
              </w:rPr>
              <w:t>dl-OrJointTCI-StateList-r17</w:t>
            </w:r>
            <w:r w:rsidRPr="009D792A">
              <w:rPr>
                <w:rFonts w:ascii="Times New Roman" w:hAnsi="Times New Roman" w:cs="Times New Roman"/>
                <w:sz w:val="18"/>
                <w:szCs w:val="18"/>
              </w:rPr>
              <w:t xml:space="preserve">, and if the offset between the reception of the DL DCI and the corresponding PDSCH is less than the threshold </w:t>
            </w:r>
            <w:proofErr w:type="spellStart"/>
            <w:r w:rsidRPr="009D792A">
              <w:rPr>
                <w:rFonts w:ascii="Times New Roman" w:hAnsi="Times New Roman" w:cs="Times New Roman"/>
                <w:i/>
                <w:sz w:val="18"/>
                <w:szCs w:val="18"/>
              </w:rPr>
              <w:t>timeDurationForQCL</w:t>
            </w:r>
            <w:proofErr w:type="spellEnd"/>
            <w:r w:rsidRPr="009D792A">
              <w:rPr>
                <w:rFonts w:ascii="Times New Roman" w:hAnsi="Times New Roman" w:cs="Times New Roman"/>
                <w:sz w:val="18"/>
                <w:szCs w:val="18"/>
              </w:rPr>
              <w:t xml:space="preserve"> and at least one configured TCI state for the serving cell of scheduled PDSCH contains </w:t>
            </w:r>
            <w:proofErr w:type="spellStart"/>
            <w:r w:rsidRPr="009D792A">
              <w:rPr>
                <w:rFonts w:ascii="Times New Roman" w:hAnsi="Times New Roman" w:cs="Times New Roman"/>
                <w:i/>
                <w:color w:val="000000"/>
                <w:sz w:val="18"/>
                <w:szCs w:val="18"/>
              </w:rPr>
              <w:t>qcl</w:t>
            </w:r>
            <w:proofErr w:type="spellEnd"/>
            <w:r w:rsidRPr="009D792A">
              <w:rPr>
                <w:rFonts w:ascii="Times New Roman" w:hAnsi="Times New Roman" w:cs="Times New Roman"/>
                <w:i/>
                <w:color w:val="000000"/>
                <w:sz w:val="18"/>
                <w:szCs w:val="18"/>
              </w:rPr>
              <w:t>-Type</w:t>
            </w:r>
            <w:r w:rsidRPr="009D792A">
              <w:rPr>
                <w:rFonts w:ascii="Times New Roman" w:hAnsi="Times New Roman" w:cs="Times New Roman"/>
                <w:color w:val="000000"/>
                <w:sz w:val="18"/>
                <w:szCs w:val="18"/>
              </w:rPr>
              <w:t xml:space="preserve"> set to</w:t>
            </w:r>
            <w:r w:rsidRPr="009D792A">
              <w:rPr>
                <w:rFonts w:ascii="Times New Roman" w:hAnsi="Times New Roman" w:cs="Times New Roman"/>
                <w:sz w:val="18"/>
                <w:szCs w:val="18"/>
              </w:rPr>
              <w:t xml:space="preserve"> '</w:t>
            </w:r>
            <w:proofErr w:type="spellStart"/>
            <w:r w:rsidRPr="009D792A">
              <w:rPr>
                <w:rFonts w:ascii="Times New Roman" w:hAnsi="Times New Roman" w:cs="Times New Roman"/>
                <w:sz w:val="18"/>
                <w:szCs w:val="18"/>
              </w:rPr>
              <w:t>typeD</w:t>
            </w:r>
            <w:proofErr w:type="spellEnd"/>
            <w:r w:rsidRPr="009D792A">
              <w:rPr>
                <w:rFonts w:ascii="Times New Roman" w:hAnsi="Times New Roman" w:cs="Times New Roman"/>
                <w:sz w:val="18"/>
                <w:szCs w:val="18"/>
              </w:rPr>
              <w:t xml:space="preserve">', regardless of configuration of </w:t>
            </w:r>
            <w:proofErr w:type="spellStart"/>
            <w:r w:rsidRPr="009D792A">
              <w:rPr>
                <w:rFonts w:ascii="Times New Roman" w:hAnsi="Times New Roman" w:cs="Times New Roman"/>
                <w:i/>
                <w:iCs/>
                <w:sz w:val="18"/>
                <w:szCs w:val="18"/>
              </w:rPr>
              <w:t>followUnifiedTCI</w:t>
            </w:r>
            <w:proofErr w:type="spellEnd"/>
            <w:r w:rsidRPr="009D792A">
              <w:rPr>
                <w:rFonts w:ascii="Times New Roman" w:hAnsi="Times New Roman" w:cs="Times New Roman"/>
                <w:i/>
                <w:iCs/>
                <w:sz w:val="18"/>
                <w:szCs w:val="18"/>
              </w:rPr>
              <w:t>-State</w:t>
            </w:r>
            <w:r w:rsidRPr="009D792A">
              <w:rPr>
                <w:rFonts w:ascii="Times New Roman" w:hAnsi="Times New Roman" w:cs="Times New Roman"/>
                <w:sz w:val="18"/>
                <w:szCs w:val="18"/>
              </w:rPr>
              <w:t>,</w:t>
            </w:r>
          </w:p>
          <w:p w14:paraId="7DF433E5" w14:textId="77777777" w:rsidR="009D792A" w:rsidRPr="009D792A" w:rsidRDefault="009D792A" w:rsidP="009D792A">
            <w:pPr>
              <w:tabs>
                <w:tab w:val="left" w:pos="314"/>
                <w:tab w:val="left" w:pos="720"/>
              </w:tabs>
              <w:suppressAutoHyphens w:val="0"/>
              <w:snapToGrid w:val="0"/>
              <w:spacing w:before="100" w:beforeAutospacing="1" w:after="180" w:line="240" w:lineRule="auto"/>
              <w:ind w:left="568" w:hanging="284"/>
              <w:rPr>
                <w:rFonts w:ascii="Times New Roman" w:eastAsia="SimSun" w:hAnsi="Times New Roman" w:cs="Times New Roman"/>
                <w:sz w:val="18"/>
                <w:szCs w:val="18"/>
              </w:rPr>
            </w:pPr>
            <w:r w:rsidRPr="009D792A">
              <w:rPr>
                <w:rFonts w:ascii="Times New Roman" w:eastAsia="SimSun" w:hAnsi="Times New Roman" w:cs="Times New Roman"/>
                <w:sz w:val="18"/>
                <w:szCs w:val="18"/>
              </w:rPr>
              <w:t>-</w:t>
            </w:r>
            <w:r w:rsidRPr="009D792A">
              <w:rPr>
                <w:rFonts w:ascii="Times New Roman" w:eastAsia="SimSun" w:hAnsi="Times New Roman" w:cs="Times New Roman"/>
                <w:sz w:val="18"/>
                <w:szCs w:val="18"/>
              </w:rPr>
              <w:tab/>
              <w:t>if the indicated TCI state is associated with the PCI of the serving cell, the indicated TCI state is applied to PDSCH reception.</w:t>
            </w:r>
          </w:p>
          <w:p w14:paraId="25EDA96B" w14:textId="6EEE0F54" w:rsidR="009D792A" w:rsidRPr="009D792A" w:rsidRDefault="009D792A" w:rsidP="009D792A">
            <w:pPr>
              <w:tabs>
                <w:tab w:val="left" w:pos="314"/>
                <w:tab w:val="left" w:pos="720"/>
              </w:tabs>
              <w:suppressAutoHyphens w:val="0"/>
              <w:snapToGrid w:val="0"/>
              <w:spacing w:before="100" w:beforeAutospacing="1" w:after="180" w:line="240" w:lineRule="auto"/>
              <w:ind w:left="568" w:hanging="284"/>
              <w:rPr>
                <w:rFonts w:ascii="Times New Roman" w:hAnsi="Times New Roman" w:cs="Times New Roman"/>
                <w:sz w:val="18"/>
                <w:szCs w:val="18"/>
              </w:rPr>
            </w:pPr>
            <w:r w:rsidRPr="009D792A">
              <w:rPr>
                <w:rFonts w:ascii="Times New Roman" w:eastAsia="SimSun" w:hAnsi="Times New Roman" w:cs="Times New Roman"/>
                <w:sz w:val="18"/>
                <w:szCs w:val="18"/>
              </w:rPr>
              <w:t>-</w:t>
            </w:r>
            <w:r w:rsidRPr="009D792A">
              <w:rPr>
                <w:rFonts w:ascii="Times New Roman" w:eastAsia="SimSun" w:hAnsi="Times New Roman" w:cs="Times New Roman"/>
                <w:sz w:val="18"/>
                <w:szCs w:val="18"/>
              </w:rPr>
              <w:tab/>
              <w:t xml:space="preserve">if the indicated TCI state is associated with a PCI different from the serving cell, the UE may assume that the DM-RS ports of PDSCH(s) of a serving cell are quasi co-located with the RS(s) with respect to the QCL parameter(s) used for PDCCH quasi co-location indication of the CORESET associated with a monitored search space with the lowest </w:t>
            </w:r>
            <w:proofErr w:type="spellStart"/>
            <w:r w:rsidRPr="009D792A">
              <w:rPr>
                <w:rFonts w:ascii="Times New Roman" w:eastAsia="SimSun" w:hAnsi="Times New Roman" w:cs="Times New Roman"/>
                <w:i/>
                <w:sz w:val="18"/>
                <w:szCs w:val="18"/>
              </w:rPr>
              <w:t>controlResourceSetId</w:t>
            </w:r>
            <w:proofErr w:type="spellEnd"/>
            <w:r w:rsidRPr="009D792A">
              <w:rPr>
                <w:rFonts w:ascii="Times New Roman" w:eastAsia="SimSun" w:hAnsi="Times New Roman" w:cs="Times New Roman"/>
                <w:sz w:val="18"/>
                <w:szCs w:val="18"/>
              </w:rPr>
              <w:t xml:space="preserve"> in the latest slot in which one or more CORESETs within the active BWP of the serving cell are monitored by the UE. In the CA case, if </w:t>
            </w:r>
            <w:r w:rsidRPr="009D792A">
              <w:rPr>
                <w:rFonts w:ascii="Times New Roman" w:eastAsia="SimSun" w:hAnsi="Times New Roman" w:cs="Times New Roman"/>
                <w:sz w:val="18"/>
                <w:szCs w:val="18"/>
              </w:rPr>
              <w:lastRenderedPageBreak/>
              <w:t>the 'QCL-</w:t>
            </w:r>
            <w:proofErr w:type="spellStart"/>
            <w:r w:rsidRPr="009D792A">
              <w:rPr>
                <w:rFonts w:ascii="Times New Roman" w:eastAsia="SimSun" w:hAnsi="Times New Roman" w:cs="Times New Roman"/>
                <w:sz w:val="18"/>
                <w:szCs w:val="18"/>
              </w:rPr>
              <w:t>TypeD</w:t>
            </w:r>
            <w:proofErr w:type="spellEnd"/>
            <w:r w:rsidRPr="009D792A">
              <w:rPr>
                <w:rFonts w:ascii="Times New Roman" w:eastAsia="SimSun" w:hAnsi="Times New Roman" w:cs="Times New Roman"/>
                <w:sz w:val="18"/>
                <w:szCs w:val="18"/>
              </w:rPr>
              <w:t>' of the PDSCH DM-RSs from respective CCs in a band are different in a slot, the QCL-</w:t>
            </w:r>
            <w:proofErr w:type="spellStart"/>
            <w:r w:rsidRPr="009D792A">
              <w:rPr>
                <w:rFonts w:ascii="Times New Roman" w:eastAsia="SimSun" w:hAnsi="Times New Roman" w:cs="Times New Roman"/>
                <w:sz w:val="18"/>
                <w:szCs w:val="18"/>
              </w:rPr>
              <w:t>TypeD</w:t>
            </w:r>
            <w:proofErr w:type="spellEnd"/>
            <w:r w:rsidRPr="009D792A">
              <w:rPr>
                <w:rFonts w:ascii="Times New Roman" w:eastAsia="SimSun" w:hAnsi="Times New Roman" w:cs="Times New Roman"/>
                <w:sz w:val="18"/>
                <w:szCs w:val="18"/>
              </w:rPr>
              <w:t xml:space="preserve"> assumption of the PDSCH DM-RS in the CC with lowest CC ID in the band is applied to all the PDSCH DM-RSs in the CCs in the band.</w:t>
            </w:r>
            <w:r w:rsidRPr="009D792A">
              <w:rPr>
                <w:rFonts w:ascii="Times New Roman" w:eastAsia="SimSun" w:hAnsi="Times New Roman" w:cs="Times New Roman"/>
                <w:sz w:val="18"/>
                <w:szCs w:val="18"/>
                <w:lang w:eastAsia="zh-CN"/>
              </w:rPr>
              <w:t xml:space="preserve"> </w:t>
            </w:r>
            <w:r w:rsidRPr="009D792A">
              <w:rPr>
                <w:rFonts w:ascii="Times New Roman" w:eastAsia="SimSun" w:hAnsi="Times New Roman" w:cs="Times New Roman"/>
                <w:sz w:val="18"/>
                <w:szCs w:val="18"/>
              </w:rPr>
              <w:t xml:space="preserve">In this case, if the </w:t>
            </w:r>
            <w:proofErr w:type="spellStart"/>
            <w:r w:rsidRPr="009D792A">
              <w:rPr>
                <w:rFonts w:ascii="Times New Roman" w:eastAsia="SimSun" w:hAnsi="Times New Roman" w:cs="Times New Roman"/>
                <w:i/>
                <w:color w:val="000000"/>
                <w:sz w:val="18"/>
                <w:szCs w:val="18"/>
              </w:rPr>
              <w:t>qcl</w:t>
            </w:r>
            <w:proofErr w:type="spellEnd"/>
            <w:r w:rsidRPr="009D792A">
              <w:rPr>
                <w:rFonts w:ascii="Times New Roman" w:eastAsia="SimSun" w:hAnsi="Times New Roman" w:cs="Times New Roman"/>
                <w:i/>
                <w:color w:val="000000"/>
                <w:sz w:val="18"/>
                <w:szCs w:val="18"/>
              </w:rPr>
              <w:t>-Type</w:t>
            </w:r>
            <w:r w:rsidRPr="009D792A">
              <w:rPr>
                <w:rFonts w:ascii="Times New Roman" w:eastAsia="SimSun" w:hAnsi="Times New Roman" w:cs="Times New Roman"/>
                <w:color w:val="000000"/>
                <w:sz w:val="18"/>
                <w:szCs w:val="18"/>
              </w:rPr>
              <w:t xml:space="preserve"> is set to</w:t>
            </w:r>
            <w:r w:rsidRPr="009D792A">
              <w:rPr>
                <w:rFonts w:ascii="Times New Roman" w:eastAsia="SimSun" w:hAnsi="Times New Roman" w:cs="Times New Roman"/>
                <w:sz w:val="18"/>
                <w:szCs w:val="18"/>
              </w:rPr>
              <w:t xml:space="preserve"> '</w:t>
            </w:r>
            <w:proofErr w:type="spellStart"/>
            <w:r w:rsidRPr="009D792A">
              <w:rPr>
                <w:rFonts w:ascii="Times New Roman" w:eastAsia="SimSun" w:hAnsi="Times New Roman" w:cs="Times New Roman"/>
                <w:sz w:val="18"/>
                <w:szCs w:val="18"/>
              </w:rPr>
              <w:t>typeD</w:t>
            </w:r>
            <w:proofErr w:type="spellEnd"/>
            <w:r w:rsidRPr="009D792A">
              <w:rPr>
                <w:rFonts w:ascii="Times New Roman" w:eastAsia="SimSun" w:hAnsi="Times New Roman" w:cs="Times New Roman"/>
                <w:sz w:val="18"/>
                <w:szCs w:val="18"/>
              </w:rPr>
              <w:t>'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1B035615" w14:textId="77777777" w:rsidR="001E2580" w:rsidRDefault="001E2580" w:rsidP="00814C3D">
            <w:pPr>
              <w:pStyle w:val="B10"/>
              <w:rPr>
                <w:szCs w:val="24"/>
              </w:rPr>
            </w:pPr>
            <w:r>
              <w:t xml:space="preserve">Independent of the configuration of </w:t>
            </w:r>
            <w:proofErr w:type="spellStart"/>
            <w:r>
              <w:rPr>
                <w:i/>
                <w:iCs/>
              </w:rPr>
              <w:t>tci-PresentInDCI</w:t>
            </w:r>
            <w:proofErr w:type="spellEnd"/>
            <w:r>
              <w:t xml:space="preserve"> and </w:t>
            </w:r>
            <w:r>
              <w:rPr>
                <w:i/>
                <w:iCs/>
              </w:rPr>
              <w:t xml:space="preserve">tci-PresentDCI-1-2 </w:t>
            </w:r>
            <w:r>
              <w:t xml:space="preserve">in RRC connected mode, </w:t>
            </w:r>
            <w:bookmarkStart w:id="13" w:name="OLE_LINK44"/>
            <w:r>
              <w:t xml:space="preserve">for a UE that is provided </w:t>
            </w:r>
            <w:r>
              <w:rPr>
                <w:i/>
                <w:iCs/>
              </w:rPr>
              <w:t>dl-OrJointTCI-StateList-r17</w:t>
            </w:r>
            <w:r>
              <w:t xml:space="preserve">, if a PDSCH of a serving cell is scheduled by a CORESET that does not follow the indicated TCI state, and if the time offset between the reception of the DL DCI and the corresponding PDSCH is equal to or greater than a threshold </w:t>
            </w:r>
            <w:proofErr w:type="spellStart"/>
            <w:r>
              <w:rPr>
                <w:i/>
                <w:iCs/>
              </w:rPr>
              <w:t>timeDurationForQCL</w:t>
            </w:r>
            <w:proofErr w:type="spellEnd"/>
            <w:r>
              <w:t>, the indicated TCI state is applied to</w:t>
            </w:r>
            <w:r>
              <w:rPr>
                <w:rFonts w:ascii="新細明體" w:eastAsia="新細明體" w:hAnsi="新細明體" w:hint="eastAsia"/>
              </w:rPr>
              <w:t xml:space="preserve"> </w:t>
            </w:r>
            <w:r>
              <w:rPr>
                <w:rFonts w:eastAsia="新細明體"/>
              </w:rPr>
              <w:t>the</w:t>
            </w:r>
            <w:r>
              <w:t xml:space="preserve"> PDSCH of the serving cell.</w:t>
            </w:r>
            <w:bookmarkEnd w:id="13"/>
          </w:p>
          <w:p w14:paraId="6A0A34C6" w14:textId="77777777" w:rsidR="001E2580" w:rsidRDefault="001E2580">
            <w:pPr>
              <w:tabs>
                <w:tab w:val="left" w:pos="219"/>
              </w:tabs>
              <w:spacing w:before="240"/>
              <w:jc w:val="center"/>
              <w:rPr>
                <w:rFonts w:ascii="Times New Roman" w:hAnsi="Times New Roman" w:cs="Times New Roman"/>
                <w:b/>
                <w:iCs/>
                <w:color w:val="FF0000"/>
                <w:sz w:val="18"/>
                <w:szCs w:val="18"/>
              </w:rPr>
            </w:pPr>
            <w:r>
              <w:rPr>
                <w:rFonts w:ascii="Times New Roman" w:hAnsi="Times New Roman" w:cs="Times New Roman"/>
                <w:b/>
                <w:iCs/>
                <w:color w:val="FF0000"/>
                <w:sz w:val="18"/>
                <w:szCs w:val="18"/>
              </w:rPr>
              <w:t>&lt;Unchanged parts are omitted&gt;</w:t>
            </w:r>
          </w:p>
        </w:tc>
      </w:tr>
    </w:tbl>
    <w:bookmarkEnd w:id="11"/>
    <w:p w14:paraId="594FB0A8" w14:textId="3B1787C4" w:rsidR="00314170" w:rsidRDefault="00314170" w:rsidP="00314170">
      <w:pPr>
        <w:spacing w:before="240" w:after="0"/>
        <w:rPr>
          <w:rFonts w:ascii="Times New Roman" w:hAnsi="Times New Roman" w:cs="Times New Roman"/>
          <w:b/>
          <w:bCs/>
          <w:sz w:val="20"/>
          <w:szCs w:val="20"/>
        </w:rPr>
      </w:pPr>
      <w:r>
        <w:rPr>
          <w:rFonts w:ascii="Times New Roman" w:hAnsi="Times New Roman" w:cs="Times New Roman"/>
          <w:b/>
          <w:bCs/>
          <w:sz w:val="20"/>
          <w:szCs w:val="20"/>
        </w:rPr>
        <w:lastRenderedPageBreak/>
        <w:t xml:space="preserve">Alt3: For PDSCH reception scheduled by a CORESET not following the unified (indicated) TCI state with the scheduling offset equal to or greater than </w:t>
      </w:r>
      <w:proofErr w:type="spellStart"/>
      <w:proofErr w:type="gramStart"/>
      <w:r w:rsidRPr="00314170">
        <w:rPr>
          <w:rFonts w:ascii="Times New Roman" w:hAnsi="Times New Roman" w:cs="Times New Roman"/>
          <w:b/>
          <w:bCs/>
          <w:i/>
          <w:iCs/>
          <w:sz w:val="20"/>
          <w:szCs w:val="20"/>
        </w:rPr>
        <w:t>timeDurationForQCL</w:t>
      </w:r>
      <w:proofErr w:type="spellEnd"/>
      <w:proofErr w:type="gramEnd"/>
    </w:p>
    <w:p w14:paraId="3A193604" w14:textId="1F565F06" w:rsidR="00314170" w:rsidRPr="00314170" w:rsidRDefault="00314170" w:rsidP="00314170">
      <w:pPr>
        <w:pStyle w:val="af6"/>
        <w:numPr>
          <w:ilvl w:val="0"/>
          <w:numId w:val="14"/>
        </w:numPr>
        <w:rPr>
          <w:rFonts w:ascii="Times New Roman" w:hAnsi="Times New Roman" w:cs="Times New Roman" w:hint="eastAsia"/>
          <w:b/>
          <w:bCs/>
          <w:sz w:val="20"/>
          <w:szCs w:val="20"/>
        </w:rPr>
      </w:pPr>
      <w:r w:rsidRPr="00314170">
        <w:rPr>
          <w:rFonts w:ascii="Times New Roman" w:hAnsi="Times New Roman" w:cs="Times New Roman"/>
          <w:b/>
          <w:bCs/>
          <w:sz w:val="20"/>
          <w:szCs w:val="20"/>
        </w:rPr>
        <w:t>If TCI field is present in the DL DCI, the UE applies the unified (indicated) TCI state to the corresponding PDSCH reception.</w:t>
      </w:r>
    </w:p>
    <w:p w14:paraId="3EC2AA22" w14:textId="2B62F8D9" w:rsidR="00314170" w:rsidRPr="00314170" w:rsidRDefault="00314170" w:rsidP="00314170">
      <w:pPr>
        <w:pStyle w:val="af6"/>
        <w:numPr>
          <w:ilvl w:val="0"/>
          <w:numId w:val="14"/>
        </w:numPr>
        <w:spacing w:before="240"/>
        <w:rPr>
          <w:rFonts w:ascii="Times New Roman" w:hAnsi="Times New Roman" w:cs="Times New Roman"/>
          <w:b/>
          <w:bCs/>
          <w:sz w:val="20"/>
          <w:szCs w:val="20"/>
        </w:rPr>
      </w:pPr>
      <w:r w:rsidRPr="00314170">
        <w:rPr>
          <w:rFonts w:ascii="Times New Roman" w:hAnsi="Times New Roman" w:cs="Times New Roman"/>
          <w:b/>
          <w:bCs/>
          <w:sz w:val="20"/>
          <w:szCs w:val="20"/>
        </w:rPr>
        <w:t>If TCI field is not present in the DL DCI, the UE applies the same QCL assumption as the one applied to the scheduling PDCCH to the corresponding PDSCH reception.</w:t>
      </w:r>
    </w:p>
    <w:tbl>
      <w:tblPr>
        <w:tblStyle w:val="ab"/>
        <w:tblW w:w="0" w:type="auto"/>
        <w:tblLook w:val="04A0" w:firstRow="1" w:lastRow="0" w:firstColumn="1" w:lastColumn="0" w:noHBand="0" w:noVBand="1"/>
      </w:tblPr>
      <w:tblGrid>
        <w:gridCol w:w="10060"/>
      </w:tblGrid>
      <w:tr w:rsidR="00814C3D" w14:paraId="0BA8E6A8" w14:textId="77777777" w:rsidTr="00DC0E5A">
        <w:tc>
          <w:tcPr>
            <w:tcW w:w="10060" w:type="dxa"/>
            <w:tcBorders>
              <w:top w:val="single" w:sz="4" w:space="0" w:color="auto"/>
              <w:left w:val="single" w:sz="4" w:space="0" w:color="auto"/>
              <w:bottom w:val="single" w:sz="4" w:space="0" w:color="auto"/>
              <w:right w:val="single" w:sz="4" w:space="0" w:color="auto"/>
            </w:tcBorders>
            <w:hideMark/>
          </w:tcPr>
          <w:p w14:paraId="23AC394E" w14:textId="77777777" w:rsidR="00814C3D" w:rsidRDefault="00814C3D">
            <w:pPr>
              <w:spacing w:before="240"/>
              <w:rPr>
                <w:rFonts w:ascii="Times New Roman" w:eastAsia="SimSun" w:hAnsi="Times New Roman" w:cs="Times New Roman"/>
                <w:b/>
                <w:bCs/>
              </w:rPr>
            </w:pPr>
            <w:r>
              <w:rPr>
                <w:rFonts w:ascii="Times New Roman" w:hAnsi="Times New Roman" w:cs="Times New Roman"/>
                <w:b/>
                <w:bCs/>
              </w:rPr>
              <w:t>5.1.5</w:t>
            </w:r>
            <w:r>
              <w:rPr>
                <w:rFonts w:ascii="Times New Roman" w:hAnsi="Times New Roman" w:cs="Times New Roman"/>
                <w:b/>
                <w:bCs/>
              </w:rPr>
              <w:tab/>
              <w:t xml:space="preserve">Antenna </w:t>
            </w:r>
            <w:proofErr w:type="gramStart"/>
            <w:r>
              <w:rPr>
                <w:rFonts w:ascii="Times New Roman" w:hAnsi="Times New Roman" w:cs="Times New Roman"/>
                <w:b/>
                <w:bCs/>
              </w:rPr>
              <w:t>ports</w:t>
            </w:r>
            <w:proofErr w:type="gramEnd"/>
            <w:r>
              <w:rPr>
                <w:rFonts w:ascii="Times New Roman" w:hAnsi="Times New Roman" w:cs="Times New Roman"/>
                <w:b/>
                <w:bCs/>
              </w:rPr>
              <w:t xml:space="preserve"> quasi co-location</w:t>
            </w:r>
          </w:p>
          <w:p w14:paraId="211F21A8" w14:textId="77777777" w:rsidR="00814C3D" w:rsidRDefault="00814C3D">
            <w:pPr>
              <w:tabs>
                <w:tab w:val="left" w:pos="219"/>
              </w:tabs>
              <w:jc w:val="center"/>
              <w:rPr>
                <w:rFonts w:ascii="Times New Roman" w:hAnsi="Times New Roman" w:cs="Times New Roman"/>
                <w:b/>
                <w:iCs/>
                <w:color w:val="FF0000"/>
                <w:sz w:val="18"/>
                <w:szCs w:val="18"/>
              </w:rPr>
            </w:pPr>
            <w:r>
              <w:rPr>
                <w:rFonts w:ascii="Times New Roman" w:hAnsi="Times New Roman" w:cs="Times New Roman"/>
                <w:b/>
                <w:iCs/>
                <w:color w:val="FF0000"/>
                <w:sz w:val="18"/>
                <w:szCs w:val="18"/>
              </w:rPr>
              <w:t>&lt;Unchanged parts are omitted&gt;</w:t>
            </w:r>
          </w:p>
          <w:p w14:paraId="425AE5F9" w14:textId="77777777" w:rsidR="00814C3D" w:rsidRDefault="00814C3D">
            <w:pPr>
              <w:spacing w:line="252" w:lineRule="auto"/>
              <w:rPr>
                <w:rFonts w:ascii="Times New Roman" w:hAnsi="Times New Roman" w:cs="Times New Roman"/>
                <w:sz w:val="18"/>
                <w:szCs w:val="18"/>
              </w:rPr>
            </w:pPr>
            <w:r>
              <w:rPr>
                <w:rFonts w:ascii="Times New Roman" w:hAnsi="Times New Roman" w:cs="Times New Roman"/>
                <w:sz w:val="18"/>
                <w:szCs w:val="18"/>
              </w:rPr>
              <w:t xml:space="preserve">Independent of the configuration of </w:t>
            </w:r>
            <w:proofErr w:type="spellStart"/>
            <w:r>
              <w:rPr>
                <w:rFonts w:ascii="Times New Roman" w:hAnsi="Times New Roman" w:cs="Times New Roman"/>
                <w:i/>
                <w:sz w:val="18"/>
                <w:szCs w:val="18"/>
              </w:rPr>
              <w:t>tci-PresentInDCI</w:t>
            </w:r>
            <w:proofErr w:type="spellEnd"/>
            <w:r>
              <w:rPr>
                <w:rFonts w:ascii="Times New Roman" w:hAnsi="Times New Roman" w:cs="Times New Roman"/>
                <w:sz w:val="18"/>
                <w:szCs w:val="18"/>
              </w:rPr>
              <w:t xml:space="preserve"> and </w:t>
            </w:r>
            <w:r>
              <w:rPr>
                <w:rFonts w:ascii="Times New Roman" w:hAnsi="Times New Roman" w:cs="Times New Roman"/>
                <w:i/>
                <w:sz w:val="18"/>
                <w:szCs w:val="18"/>
              </w:rPr>
              <w:t>tci-PresentDCI-1-2</w:t>
            </w:r>
            <w:r>
              <w:rPr>
                <w:rFonts w:ascii="Times New Roman" w:hAnsi="Times New Roman" w:cs="Times New Roman"/>
                <w:sz w:val="18"/>
                <w:szCs w:val="18"/>
              </w:rPr>
              <w:t xml:space="preserve"> in RRC connected mode, </w:t>
            </w:r>
            <w:bookmarkStart w:id="14" w:name="OLE_LINK42"/>
            <w:r>
              <w:rPr>
                <w:rFonts w:ascii="Times New Roman" w:hAnsi="Times New Roman" w:cs="Times New Roman"/>
                <w:sz w:val="18"/>
                <w:szCs w:val="18"/>
              </w:rPr>
              <w:t xml:space="preserve">if the UE is provided </w:t>
            </w:r>
            <w:r>
              <w:rPr>
                <w:rFonts w:ascii="Times New Roman" w:hAnsi="Times New Roman" w:cs="Times New Roman"/>
                <w:i/>
                <w:iCs/>
                <w:color w:val="000000"/>
                <w:sz w:val="18"/>
                <w:szCs w:val="18"/>
              </w:rPr>
              <w:t>dl-OrJointTCI-StateList-r17</w:t>
            </w:r>
            <w:r>
              <w:rPr>
                <w:rFonts w:ascii="Times New Roman" w:hAnsi="Times New Roman" w:cs="Times New Roman"/>
                <w:sz w:val="18"/>
                <w:szCs w:val="18"/>
              </w:rPr>
              <w:t xml:space="preserve">, and if the offset between the reception of the DL DCI and the corresponding PDSCH is less than the threshold </w:t>
            </w:r>
            <w:proofErr w:type="spellStart"/>
            <w:r>
              <w:rPr>
                <w:rFonts w:ascii="Times New Roman" w:hAnsi="Times New Roman" w:cs="Times New Roman"/>
                <w:i/>
                <w:sz w:val="18"/>
                <w:szCs w:val="18"/>
              </w:rPr>
              <w:t>timeDurationForQCL</w:t>
            </w:r>
            <w:proofErr w:type="spellEnd"/>
            <w:r>
              <w:rPr>
                <w:rFonts w:ascii="Times New Roman" w:hAnsi="Times New Roman" w:cs="Times New Roman"/>
                <w:sz w:val="18"/>
                <w:szCs w:val="18"/>
              </w:rPr>
              <w:t xml:space="preserve"> </w:t>
            </w:r>
            <w:bookmarkEnd w:id="14"/>
            <w:r>
              <w:rPr>
                <w:rFonts w:ascii="Times New Roman" w:hAnsi="Times New Roman" w:cs="Times New Roman"/>
                <w:sz w:val="18"/>
                <w:szCs w:val="18"/>
              </w:rPr>
              <w:t xml:space="preserve">and at least one configured TCI state for the serving cell of scheduled PDSCH contains </w:t>
            </w:r>
            <w:proofErr w:type="spellStart"/>
            <w:r>
              <w:rPr>
                <w:rFonts w:ascii="Times New Roman" w:hAnsi="Times New Roman" w:cs="Times New Roman"/>
                <w:i/>
                <w:color w:val="000000"/>
                <w:sz w:val="18"/>
                <w:szCs w:val="18"/>
              </w:rPr>
              <w:t>qcl</w:t>
            </w:r>
            <w:proofErr w:type="spellEnd"/>
            <w:r>
              <w:rPr>
                <w:rFonts w:ascii="Times New Roman" w:hAnsi="Times New Roman" w:cs="Times New Roman"/>
                <w:i/>
                <w:color w:val="000000"/>
                <w:sz w:val="18"/>
                <w:szCs w:val="18"/>
              </w:rPr>
              <w:t>-Type</w:t>
            </w:r>
            <w:r>
              <w:rPr>
                <w:rFonts w:ascii="Times New Roman" w:hAnsi="Times New Roman" w:cs="Times New Roman"/>
                <w:color w:val="000000"/>
                <w:sz w:val="18"/>
                <w:szCs w:val="18"/>
              </w:rPr>
              <w:t xml:space="preserve"> set to</w:t>
            </w:r>
            <w:r>
              <w:rPr>
                <w:rFonts w:ascii="Times New Roman" w:hAnsi="Times New Roman" w:cs="Times New Roman"/>
                <w:sz w:val="18"/>
                <w:szCs w:val="18"/>
              </w:rPr>
              <w:t xml:space="preserve"> '</w:t>
            </w:r>
            <w:proofErr w:type="spellStart"/>
            <w:r>
              <w:rPr>
                <w:rFonts w:ascii="Times New Roman" w:hAnsi="Times New Roman" w:cs="Times New Roman"/>
                <w:sz w:val="18"/>
                <w:szCs w:val="18"/>
              </w:rPr>
              <w:t>typeD</w:t>
            </w:r>
            <w:proofErr w:type="spellEnd"/>
            <w:r>
              <w:rPr>
                <w:rFonts w:ascii="Times New Roman" w:hAnsi="Times New Roman" w:cs="Times New Roman"/>
                <w:sz w:val="18"/>
                <w:szCs w:val="18"/>
              </w:rPr>
              <w:t xml:space="preserve">', regardless of configuration of </w:t>
            </w:r>
            <w:proofErr w:type="spellStart"/>
            <w:r>
              <w:rPr>
                <w:rFonts w:ascii="Times New Roman" w:hAnsi="Times New Roman" w:cs="Times New Roman"/>
                <w:i/>
                <w:iCs/>
                <w:sz w:val="18"/>
                <w:szCs w:val="18"/>
              </w:rPr>
              <w:t>followUnifiedTCI</w:t>
            </w:r>
            <w:proofErr w:type="spellEnd"/>
            <w:r>
              <w:rPr>
                <w:rFonts w:ascii="Times New Roman" w:hAnsi="Times New Roman" w:cs="Times New Roman"/>
                <w:i/>
                <w:iCs/>
                <w:sz w:val="18"/>
                <w:szCs w:val="18"/>
              </w:rPr>
              <w:t>-State</w:t>
            </w:r>
            <w:r>
              <w:rPr>
                <w:rFonts w:ascii="Times New Roman" w:hAnsi="Times New Roman" w:cs="Times New Roman"/>
                <w:sz w:val="18"/>
                <w:szCs w:val="18"/>
              </w:rPr>
              <w:t>,</w:t>
            </w:r>
          </w:p>
          <w:p w14:paraId="34356749" w14:textId="77777777" w:rsidR="00814C3D" w:rsidRDefault="00814C3D">
            <w:pPr>
              <w:tabs>
                <w:tab w:val="left" w:pos="314"/>
                <w:tab w:val="left" w:pos="720"/>
              </w:tabs>
              <w:suppressAutoHyphens w:val="0"/>
              <w:snapToGrid w:val="0"/>
              <w:spacing w:before="100" w:beforeAutospacing="1" w:after="180" w:line="240" w:lineRule="auto"/>
              <w:ind w:left="568" w:hanging="284"/>
              <w:rPr>
                <w:rFonts w:ascii="Times New Roman" w:eastAsia="SimSun" w:hAnsi="Times New Roman" w:cs="Times New Roman"/>
                <w:sz w:val="18"/>
                <w:szCs w:val="18"/>
              </w:rPr>
            </w:pPr>
            <w:r>
              <w:rPr>
                <w:rFonts w:ascii="Times New Roman" w:eastAsia="SimSun" w:hAnsi="Times New Roman" w:cs="Times New Roman"/>
                <w:sz w:val="18"/>
                <w:szCs w:val="18"/>
              </w:rPr>
              <w:t>-</w:t>
            </w:r>
            <w:r>
              <w:rPr>
                <w:rFonts w:ascii="Times New Roman" w:eastAsia="SimSun" w:hAnsi="Times New Roman" w:cs="Times New Roman"/>
                <w:sz w:val="18"/>
                <w:szCs w:val="18"/>
              </w:rPr>
              <w:tab/>
              <w:t>if the indicated TCI state is associated with the PCI of the serving cell, the indicated TCI state is applied to PDSCH reception.</w:t>
            </w:r>
          </w:p>
          <w:p w14:paraId="7FC82F96" w14:textId="77777777" w:rsidR="00814C3D" w:rsidRDefault="00814C3D">
            <w:pPr>
              <w:tabs>
                <w:tab w:val="left" w:pos="314"/>
                <w:tab w:val="left" w:pos="720"/>
              </w:tabs>
              <w:suppressAutoHyphens w:val="0"/>
              <w:snapToGrid w:val="0"/>
              <w:spacing w:before="100" w:beforeAutospacing="1" w:after="180" w:line="240" w:lineRule="auto"/>
              <w:ind w:left="568" w:hanging="284"/>
              <w:rPr>
                <w:rFonts w:ascii="Times New Roman" w:hAnsi="Times New Roman" w:cs="Times New Roman"/>
                <w:sz w:val="18"/>
                <w:szCs w:val="18"/>
              </w:rPr>
            </w:pPr>
            <w:r>
              <w:rPr>
                <w:rFonts w:ascii="Times New Roman" w:eastAsia="SimSun" w:hAnsi="Times New Roman" w:cs="Times New Roman"/>
                <w:sz w:val="18"/>
                <w:szCs w:val="18"/>
              </w:rPr>
              <w:t>-</w:t>
            </w:r>
            <w:r>
              <w:rPr>
                <w:rFonts w:ascii="Times New Roman" w:eastAsia="SimSun" w:hAnsi="Times New Roman" w:cs="Times New Roman"/>
                <w:sz w:val="18"/>
                <w:szCs w:val="18"/>
              </w:rPr>
              <w:tab/>
              <w:t>if the indicated TCI state is associated with a PCI different from the serving cell, the UE may assume that</w:t>
            </w:r>
            <w:bookmarkStart w:id="15" w:name="OLE_LINK50"/>
            <w:r>
              <w:rPr>
                <w:rFonts w:ascii="Times New Roman" w:eastAsia="SimSun" w:hAnsi="Times New Roman" w:cs="Times New Roman"/>
                <w:sz w:val="18"/>
                <w:szCs w:val="18"/>
              </w:rPr>
              <w:t xml:space="preserve"> the DM-RS ports of PDSCH(s) </w:t>
            </w:r>
            <w:bookmarkStart w:id="16" w:name="OLE_LINK43"/>
            <w:r>
              <w:rPr>
                <w:rFonts w:ascii="Times New Roman" w:eastAsia="SimSun" w:hAnsi="Times New Roman" w:cs="Times New Roman"/>
                <w:sz w:val="18"/>
                <w:szCs w:val="18"/>
              </w:rPr>
              <w:t>of a serving cell</w:t>
            </w:r>
            <w:bookmarkEnd w:id="16"/>
            <w:r>
              <w:rPr>
                <w:rFonts w:ascii="Times New Roman" w:eastAsia="SimSun" w:hAnsi="Times New Roman" w:cs="Times New Roman"/>
                <w:sz w:val="18"/>
                <w:szCs w:val="18"/>
              </w:rPr>
              <w:t xml:space="preserve"> </w:t>
            </w:r>
            <w:bookmarkEnd w:id="15"/>
            <w:r>
              <w:rPr>
                <w:rFonts w:ascii="Times New Roman" w:eastAsia="SimSun" w:hAnsi="Times New Roman" w:cs="Times New Roman"/>
                <w:sz w:val="18"/>
                <w:szCs w:val="18"/>
              </w:rPr>
              <w:t xml:space="preserve">are quasi co-located with the RS(s) with respect to the QCL parameter(s) used for PDCCH quasi co-location indication of the CORESET associated with a monitored search space with the lowest </w:t>
            </w:r>
            <w:proofErr w:type="spellStart"/>
            <w:r>
              <w:rPr>
                <w:rFonts w:ascii="Times New Roman" w:eastAsia="SimSun" w:hAnsi="Times New Roman" w:cs="Times New Roman"/>
                <w:i/>
                <w:sz w:val="18"/>
                <w:szCs w:val="18"/>
              </w:rPr>
              <w:t>controlResourceSetId</w:t>
            </w:r>
            <w:proofErr w:type="spellEnd"/>
            <w:r>
              <w:rPr>
                <w:rFonts w:ascii="Times New Roman" w:eastAsia="SimSun" w:hAnsi="Times New Roman" w:cs="Times New Roman"/>
                <w:sz w:val="18"/>
                <w:szCs w:val="18"/>
              </w:rPr>
              <w:t xml:space="preserve"> in the latest slot in which one or more CORESETs within the active BWP of the serving cell are monitored by the UE. In the CA case, if the 'QCL-</w:t>
            </w:r>
            <w:proofErr w:type="spellStart"/>
            <w:r>
              <w:rPr>
                <w:rFonts w:ascii="Times New Roman" w:eastAsia="SimSun" w:hAnsi="Times New Roman" w:cs="Times New Roman"/>
                <w:sz w:val="18"/>
                <w:szCs w:val="18"/>
              </w:rPr>
              <w:t>TypeD</w:t>
            </w:r>
            <w:proofErr w:type="spellEnd"/>
            <w:r>
              <w:rPr>
                <w:rFonts w:ascii="Times New Roman" w:eastAsia="SimSun" w:hAnsi="Times New Roman" w:cs="Times New Roman"/>
                <w:sz w:val="18"/>
                <w:szCs w:val="18"/>
              </w:rPr>
              <w:t>' of the PDSCH DM-RSs from respective CCs in a band are different in a slot, the QCL-</w:t>
            </w:r>
            <w:proofErr w:type="spellStart"/>
            <w:r>
              <w:rPr>
                <w:rFonts w:ascii="Times New Roman" w:eastAsia="SimSun" w:hAnsi="Times New Roman" w:cs="Times New Roman"/>
                <w:sz w:val="18"/>
                <w:szCs w:val="18"/>
              </w:rPr>
              <w:t>TypeD</w:t>
            </w:r>
            <w:proofErr w:type="spellEnd"/>
            <w:r>
              <w:rPr>
                <w:rFonts w:ascii="Times New Roman" w:eastAsia="SimSun" w:hAnsi="Times New Roman" w:cs="Times New Roman"/>
                <w:sz w:val="18"/>
                <w:szCs w:val="18"/>
              </w:rPr>
              <w:t xml:space="preserve"> assumption of the PDSCH DM-RS in the CC with lowest CC ID in the band is applied to all the PDSCH DM-RSs in the CCs in the band.</w:t>
            </w:r>
            <w:r>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rPr>
              <w:t xml:space="preserve">In this case, if the </w:t>
            </w:r>
            <w:proofErr w:type="spellStart"/>
            <w:r>
              <w:rPr>
                <w:rFonts w:ascii="Times New Roman" w:eastAsia="SimSun" w:hAnsi="Times New Roman" w:cs="Times New Roman"/>
                <w:i/>
                <w:color w:val="000000"/>
                <w:sz w:val="18"/>
                <w:szCs w:val="18"/>
              </w:rPr>
              <w:t>qcl</w:t>
            </w:r>
            <w:proofErr w:type="spellEnd"/>
            <w:r>
              <w:rPr>
                <w:rFonts w:ascii="Times New Roman" w:eastAsia="SimSun" w:hAnsi="Times New Roman" w:cs="Times New Roman"/>
                <w:i/>
                <w:color w:val="000000"/>
                <w:sz w:val="18"/>
                <w:szCs w:val="18"/>
              </w:rPr>
              <w:t>-Type</w:t>
            </w:r>
            <w:r>
              <w:rPr>
                <w:rFonts w:ascii="Times New Roman" w:eastAsia="SimSun" w:hAnsi="Times New Roman" w:cs="Times New Roman"/>
                <w:color w:val="000000"/>
                <w:sz w:val="18"/>
                <w:szCs w:val="18"/>
              </w:rPr>
              <w:t xml:space="preserve"> is set to</w:t>
            </w:r>
            <w:r>
              <w:rPr>
                <w:rFonts w:ascii="Times New Roman" w:eastAsia="SimSun" w:hAnsi="Times New Roman" w:cs="Times New Roman"/>
                <w:sz w:val="18"/>
                <w:szCs w:val="18"/>
              </w:rPr>
              <w:t xml:space="preserve"> '</w:t>
            </w:r>
            <w:proofErr w:type="spellStart"/>
            <w:r>
              <w:rPr>
                <w:rFonts w:ascii="Times New Roman" w:eastAsia="SimSun" w:hAnsi="Times New Roman" w:cs="Times New Roman"/>
                <w:sz w:val="18"/>
                <w:szCs w:val="18"/>
              </w:rPr>
              <w:t>typeD</w:t>
            </w:r>
            <w:proofErr w:type="spellEnd"/>
            <w:r>
              <w:rPr>
                <w:rFonts w:ascii="Times New Roman" w:eastAsia="SimSun" w:hAnsi="Times New Roman" w:cs="Times New Roman"/>
                <w:sz w:val="18"/>
                <w:szCs w:val="18"/>
              </w:rPr>
              <w:t>'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p w14:paraId="2C8E5BBC" w14:textId="22A1BF18" w:rsidR="00373F90" w:rsidRPr="00373F90" w:rsidRDefault="00373F90" w:rsidP="00814C3D">
            <w:pPr>
              <w:pStyle w:val="B10"/>
              <w:rPr>
                <w:iCs/>
              </w:rPr>
            </w:pPr>
            <w:r w:rsidRPr="00373F90">
              <w:rPr>
                <w:rFonts w:hint="eastAsia"/>
              </w:rPr>
              <w:t>F</w:t>
            </w:r>
            <w:r>
              <w:t xml:space="preserve">or a UE that is provided </w:t>
            </w:r>
            <w:r>
              <w:rPr>
                <w:i/>
                <w:iCs/>
              </w:rPr>
              <w:t>dl-OrJointTCI-StateList-r17</w:t>
            </w:r>
            <w:r>
              <w:t xml:space="preserve">, if a PDSCH of a serving cell is scheduled by a CORESET that does not follow the indicated TCI state, and if the time offset between the reception of </w:t>
            </w:r>
            <w:bookmarkStart w:id="17" w:name="OLE_LINK47"/>
            <w:r>
              <w:t>the DL DCI</w:t>
            </w:r>
            <w:bookmarkEnd w:id="17"/>
            <w:r>
              <w:t xml:space="preserve"> and the corresponding PDSCH is equal to or</w:t>
            </w:r>
            <w:r w:rsidRPr="00373F90">
              <w:t xml:space="preserve"> greater than a threshold </w:t>
            </w:r>
            <w:proofErr w:type="spellStart"/>
            <w:r w:rsidRPr="00373F90">
              <w:rPr>
                <w:i/>
                <w:iCs/>
              </w:rPr>
              <w:t>timeDurationForQCL</w:t>
            </w:r>
            <w:proofErr w:type="spellEnd"/>
            <w:r w:rsidRPr="00373F90">
              <w:t>,</w:t>
            </w:r>
          </w:p>
          <w:p w14:paraId="62C93F85" w14:textId="3AA1A989" w:rsidR="00814C3D" w:rsidRDefault="00814C3D" w:rsidP="00814C3D">
            <w:pPr>
              <w:tabs>
                <w:tab w:val="left" w:pos="314"/>
                <w:tab w:val="left" w:pos="720"/>
              </w:tabs>
              <w:suppressAutoHyphens w:val="0"/>
              <w:snapToGrid w:val="0"/>
              <w:spacing w:before="100" w:beforeAutospacing="1" w:after="180" w:line="240" w:lineRule="auto"/>
              <w:ind w:left="568" w:hanging="284"/>
              <w:rPr>
                <w:rFonts w:ascii="Times New Roman" w:eastAsia="SimSun" w:hAnsi="Times New Roman" w:cs="Times New Roman"/>
                <w:color w:val="FF0000"/>
                <w:sz w:val="18"/>
                <w:szCs w:val="18"/>
              </w:rPr>
            </w:pPr>
            <w:bookmarkStart w:id="18" w:name="OLE_LINK51"/>
            <w:bookmarkStart w:id="19" w:name="OLE_LINK54"/>
            <w:r w:rsidRPr="00373F90">
              <w:rPr>
                <w:rFonts w:ascii="Times New Roman" w:eastAsia="SimSun" w:hAnsi="Times New Roman" w:cs="Times New Roman"/>
                <w:color w:val="FF0000"/>
                <w:sz w:val="18"/>
                <w:szCs w:val="18"/>
              </w:rPr>
              <w:t>-</w:t>
            </w:r>
            <w:r w:rsidRPr="00373F90">
              <w:rPr>
                <w:rFonts w:ascii="Times New Roman" w:eastAsia="SimSun" w:hAnsi="Times New Roman" w:cs="Times New Roman"/>
                <w:color w:val="FF0000"/>
                <w:sz w:val="18"/>
                <w:szCs w:val="18"/>
              </w:rPr>
              <w:tab/>
            </w:r>
            <w:r w:rsidR="00314170" w:rsidRPr="00314170">
              <w:rPr>
                <w:rFonts w:ascii="Times New Roman" w:eastAsia="SimSun" w:hAnsi="Times New Roman" w:cs="Times New Roman"/>
                <w:color w:val="FF0000"/>
                <w:sz w:val="18"/>
                <w:szCs w:val="18"/>
              </w:rPr>
              <w:t>if the TCI field is present in the DL DCI scheduling the PDSCH of the serving cell, the indicated TCI state is applied to the PDSCH of the serving cell.</w:t>
            </w:r>
          </w:p>
          <w:bookmarkEnd w:id="18"/>
          <w:p w14:paraId="48A88D53" w14:textId="1A1A2EA4" w:rsidR="00814C3D" w:rsidRPr="00373F90" w:rsidRDefault="00373F90" w:rsidP="00373F90">
            <w:pPr>
              <w:tabs>
                <w:tab w:val="left" w:pos="314"/>
                <w:tab w:val="left" w:pos="720"/>
              </w:tabs>
              <w:suppressAutoHyphens w:val="0"/>
              <w:snapToGrid w:val="0"/>
              <w:spacing w:before="100" w:beforeAutospacing="1" w:after="180" w:line="240" w:lineRule="auto"/>
              <w:ind w:left="568" w:hanging="284"/>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w:t>
            </w:r>
            <w:r w:rsidRPr="00373F90">
              <w:rPr>
                <w:rFonts w:ascii="Times New Roman" w:eastAsia="SimSun" w:hAnsi="Times New Roman" w:cs="Times New Roman"/>
                <w:color w:val="FF0000"/>
                <w:sz w:val="18"/>
                <w:szCs w:val="18"/>
              </w:rPr>
              <w:tab/>
              <w:t xml:space="preserve">if the TCI field </w:t>
            </w:r>
            <w:r w:rsidRPr="00373F90">
              <w:rPr>
                <w:rFonts w:ascii="Times New Roman" w:hAnsi="Times New Roman" w:cs="Times New Roman"/>
                <w:color w:val="FF0000"/>
                <w:sz w:val="18"/>
                <w:szCs w:val="18"/>
              </w:rPr>
              <w:t xml:space="preserve">is not </w:t>
            </w:r>
            <w:r w:rsidRPr="00373F90">
              <w:rPr>
                <w:rFonts w:ascii="Times New Roman" w:eastAsia="SimSun" w:hAnsi="Times New Roman" w:cs="Times New Roman"/>
                <w:color w:val="FF0000"/>
                <w:sz w:val="18"/>
                <w:szCs w:val="18"/>
              </w:rPr>
              <w:t xml:space="preserve">present in the DL DCI scheduling the PDSCH </w:t>
            </w:r>
            <w:bookmarkStart w:id="20" w:name="OLE_LINK53"/>
            <w:r w:rsidRPr="00373F90">
              <w:rPr>
                <w:rFonts w:ascii="Times New Roman" w:eastAsia="SimSun" w:hAnsi="Times New Roman" w:cs="Times New Roman"/>
                <w:color w:val="FF0000"/>
                <w:sz w:val="18"/>
                <w:szCs w:val="18"/>
              </w:rPr>
              <w:t>of the serving cell</w:t>
            </w:r>
            <w:bookmarkEnd w:id="20"/>
            <w:r w:rsidRPr="00373F90">
              <w:rPr>
                <w:rFonts w:ascii="Times New Roman" w:eastAsia="SimSun" w:hAnsi="Times New Roman" w:cs="Times New Roman"/>
                <w:color w:val="FF0000"/>
                <w:sz w:val="18"/>
                <w:szCs w:val="18"/>
              </w:rPr>
              <w:t xml:space="preserve">, </w:t>
            </w:r>
            <w:r w:rsidRPr="00373F90">
              <w:rPr>
                <w:rFonts w:ascii="Times New Roman" w:hAnsi="Times New Roman" w:cs="Times New Roman"/>
                <w:color w:val="FF0000"/>
                <w:sz w:val="18"/>
                <w:szCs w:val="18"/>
              </w:rPr>
              <w:t>the UE assumes that the TCI state or the QCL assumption for the PDSCH</w:t>
            </w:r>
            <w:r>
              <w:rPr>
                <w:rFonts w:ascii="Times New Roman" w:eastAsia="SimSun" w:hAnsi="Times New Roman" w:cs="Times New Roman"/>
                <w:color w:val="FF0000"/>
                <w:sz w:val="18"/>
                <w:szCs w:val="18"/>
              </w:rPr>
              <w:t xml:space="preserve"> of the serving cell</w:t>
            </w:r>
            <w:r w:rsidRPr="00373F90">
              <w:rPr>
                <w:rFonts w:ascii="Times New Roman" w:hAnsi="Times New Roman" w:cs="Times New Roman"/>
                <w:color w:val="FF0000"/>
                <w:sz w:val="18"/>
                <w:szCs w:val="18"/>
              </w:rPr>
              <w:t xml:space="preserve"> is identical to the TCI state or QCL assumption whichever is applied for the CORESET used for the PDCCH transmission within the active BWP of the serving cell.</w:t>
            </w:r>
          </w:p>
          <w:bookmarkEnd w:id="19"/>
          <w:p w14:paraId="69E1849A" w14:textId="77777777" w:rsidR="00814C3D" w:rsidRDefault="00814C3D">
            <w:pPr>
              <w:tabs>
                <w:tab w:val="left" w:pos="219"/>
              </w:tabs>
              <w:spacing w:before="240"/>
              <w:jc w:val="center"/>
              <w:rPr>
                <w:rFonts w:ascii="Times New Roman" w:hAnsi="Times New Roman" w:cs="Times New Roman"/>
                <w:b/>
                <w:iCs/>
                <w:color w:val="FF0000"/>
                <w:sz w:val="18"/>
                <w:szCs w:val="18"/>
              </w:rPr>
            </w:pPr>
            <w:r>
              <w:rPr>
                <w:rFonts w:ascii="Times New Roman" w:hAnsi="Times New Roman" w:cs="Times New Roman"/>
                <w:b/>
                <w:iCs/>
                <w:color w:val="FF0000"/>
                <w:sz w:val="18"/>
                <w:szCs w:val="18"/>
              </w:rPr>
              <w:t>&lt;Unchanged parts are omitted&gt;</w:t>
            </w:r>
          </w:p>
        </w:tc>
      </w:tr>
    </w:tbl>
    <w:p w14:paraId="334D2F7A" w14:textId="649B9BAB" w:rsidR="00CA1BF4" w:rsidRPr="00DC0E5A" w:rsidRDefault="00CA1BF4" w:rsidP="00DC0E5A">
      <w:pPr>
        <w:suppressAutoHyphens w:val="0"/>
        <w:spacing w:after="0" w:line="240" w:lineRule="auto"/>
        <w:rPr>
          <w:rFonts w:ascii="Arial" w:hAnsi="Arial" w:cs="Arial" w:hint="eastAsia"/>
          <w:color w:val="000000" w:themeColor="text1"/>
          <w:sz w:val="20"/>
          <w:szCs w:val="20"/>
        </w:rPr>
      </w:pPr>
    </w:p>
    <w:sectPr w:rsidR="00CA1BF4" w:rsidRPr="00DC0E5A" w:rsidSect="001C438B">
      <w:pgSz w:w="12240" w:h="15840"/>
      <w:pgMar w:top="1440" w:right="1080" w:bottom="144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F8A32" w14:textId="77777777" w:rsidR="009E1EE5" w:rsidRDefault="009E1EE5">
      <w:pPr>
        <w:spacing w:line="240" w:lineRule="auto"/>
      </w:pPr>
      <w:r>
        <w:separator/>
      </w:r>
    </w:p>
  </w:endnote>
  <w:endnote w:type="continuationSeparator" w:id="0">
    <w:p w14:paraId="7EEB2192" w14:textId="77777777" w:rsidR="009E1EE5" w:rsidRDefault="009E1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imSun"/>
    <w:charset w:val="00"/>
    <w:family w:val="roman"/>
    <w:pitch w:val="default"/>
  </w:font>
  <w:font w:name="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89D2" w14:textId="77777777" w:rsidR="009E1EE5" w:rsidRDefault="009E1EE5">
      <w:pPr>
        <w:spacing w:after="0"/>
      </w:pPr>
      <w:r>
        <w:separator/>
      </w:r>
    </w:p>
  </w:footnote>
  <w:footnote w:type="continuationSeparator" w:id="0">
    <w:p w14:paraId="0E9D684A" w14:textId="77777777" w:rsidR="009E1EE5" w:rsidRDefault="009E1EE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7ED5134"/>
    <w:multiLevelType w:val="hybridMultilevel"/>
    <w:tmpl w:val="0E4AA9A2"/>
    <w:lvl w:ilvl="0" w:tplc="FFFFFFFF">
      <w:start w:val="1"/>
      <w:numFmt w:val="bullet"/>
      <w:lvlText w:val=""/>
      <w:lvlJc w:val="left"/>
      <w:pPr>
        <w:ind w:left="480" w:hanging="480"/>
      </w:pPr>
      <w:rPr>
        <w:rFonts w:ascii="Wingdings" w:hAnsi="Wingdings" w:hint="default"/>
      </w:rPr>
    </w:lvl>
    <w:lvl w:ilvl="1" w:tplc="B5A8667A">
      <w:numFmt w:val="bullet"/>
      <w:lvlText w:val="-"/>
      <w:lvlJc w:val="left"/>
      <w:pPr>
        <w:ind w:left="960" w:hanging="480"/>
      </w:pPr>
      <w:rPr>
        <w:rFonts w:ascii="Times" w:eastAsia="Batang" w:hAnsi="Times" w:cs="Time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2" w15:restartNumberingAfterBreak="0">
    <w:nsid w:val="15604805"/>
    <w:multiLevelType w:val="hybridMultilevel"/>
    <w:tmpl w:val="48E25F82"/>
    <w:lvl w:ilvl="0" w:tplc="0FA0DC48">
      <w:start w:val="1"/>
      <w:numFmt w:val="bullet"/>
      <w:lvlText w:val=""/>
      <w:lvlJc w:val="left"/>
      <w:pPr>
        <w:ind w:left="960" w:hanging="480"/>
      </w:pPr>
      <w:rPr>
        <w:rFonts w:ascii="Wingdings" w:hAnsi="Wingdings" w:hint="default"/>
      </w:rPr>
    </w:lvl>
    <w:lvl w:ilvl="1" w:tplc="FFFFFFFF" w:tentative="1">
      <w:start w:val="1"/>
      <w:numFmt w:val="bullet"/>
      <w:lvlText w:val=""/>
      <w:lvlJc w:val="left"/>
      <w:pPr>
        <w:ind w:left="1440" w:hanging="480"/>
      </w:pPr>
      <w:rPr>
        <w:rFonts w:ascii="Wingdings" w:hAnsi="Wingdings" w:hint="default"/>
      </w:rPr>
    </w:lvl>
    <w:lvl w:ilvl="2" w:tplc="FFFFFFFF" w:tentative="1">
      <w:start w:val="1"/>
      <w:numFmt w:val="bullet"/>
      <w:lvlText w:val=""/>
      <w:lvlJc w:val="left"/>
      <w:pPr>
        <w:ind w:left="1920" w:hanging="480"/>
      </w:pPr>
      <w:rPr>
        <w:rFonts w:ascii="Wingdings" w:hAnsi="Wingdings" w:hint="default"/>
      </w:rPr>
    </w:lvl>
    <w:lvl w:ilvl="3" w:tplc="FFFFFFFF" w:tentative="1">
      <w:start w:val="1"/>
      <w:numFmt w:val="bullet"/>
      <w:lvlText w:val=""/>
      <w:lvlJc w:val="left"/>
      <w:pPr>
        <w:ind w:left="2400" w:hanging="480"/>
      </w:pPr>
      <w:rPr>
        <w:rFonts w:ascii="Wingdings" w:hAnsi="Wingdings" w:hint="default"/>
      </w:rPr>
    </w:lvl>
    <w:lvl w:ilvl="4" w:tplc="FFFFFFFF" w:tentative="1">
      <w:start w:val="1"/>
      <w:numFmt w:val="bullet"/>
      <w:lvlText w:val=""/>
      <w:lvlJc w:val="left"/>
      <w:pPr>
        <w:ind w:left="2880" w:hanging="480"/>
      </w:pPr>
      <w:rPr>
        <w:rFonts w:ascii="Wingdings" w:hAnsi="Wingdings" w:hint="default"/>
      </w:rPr>
    </w:lvl>
    <w:lvl w:ilvl="5" w:tplc="FFFFFFFF" w:tentative="1">
      <w:start w:val="1"/>
      <w:numFmt w:val="bullet"/>
      <w:lvlText w:val=""/>
      <w:lvlJc w:val="left"/>
      <w:pPr>
        <w:ind w:left="3360" w:hanging="480"/>
      </w:pPr>
      <w:rPr>
        <w:rFonts w:ascii="Wingdings" w:hAnsi="Wingdings" w:hint="default"/>
      </w:rPr>
    </w:lvl>
    <w:lvl w:ilvl="6" w:tplc="FFFFFFFF" w:tentative="1">
      <w:start w:val="1"/>
      <w:numFmt w:val="bullet"/>
      <w:lvlText w:val=""/>
      <w:lvlJc w:val="left"/>
      <w:pPr>
        <w:ind w:left="3840" w:hanging="480"/>
      </w:pPr>
      <w:rPr>
        <w:rFonts w:ascii="Wingdings" w:hAnsi="Wingdings" w:hint="default"/>
      </w:rPr>
    </w:lvl>
    <w:lvl w:ilvl="7" w:tplc="FFFFFFFF" w:tentative="1">
      <w:start w:val="1"/>
      <w:numFmt w:val="bullet"/>
      <w:lvlText w:val=""/>
      <w:lvlJc w:val="left"/>
      <w:pPr>
        <w:ind w:left="4320" w:hanging="480"/>
      </w:pPr>
      <w:rPr>
        <w:rFonts w:ascii="Wingdings" w:hAnsi="Wingdings" w:hint="default"/>
      </w:rPr>
    </w:lvl>
    <w:lvl w:ilvl="8" w:tplc="FFFFFFFF" w:tentative="1">
      <w:start w:val="1"/>
      <w:numFmt w:val="bullet"/>
      <w:lvlText w:val=""/>
      <w:lvlJc w:val="left"/>
      <w:pPr>
        <w:ind w:left="4800" w:hanging="480"/>
      </w:pPr>
      <w:rPr>
        <w:rFonts w:ascii="Wingdings" w:hAnsi="Wingdings" w:hint="default"/>
      </w:rPr>
    </w:lvl>
  </w:abstractNum>
  <w:abstractNum w:abstractNumId="3" w15:restartNumberingAfterBreak="0">
    <w:nsid w:val="19E52F5C"/>
    <w:multiLevelType w:val="hybridMultilevel"/>
    <w:tmpl w:val="1FB82230"/>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1CBB7A29"/>
    <w:multiLevelType w:val="hybridMultilevel"/>
    <w:tmpl w:val="123CDCF2"/>
    <w:lvl w:ilvl="0" w:tplc="0FA0DC48">
      <w:start w:val="1"/>
      <w:numFmt w:val="bullet"/>
      <w:lvlText w:val=""/>
      <w:lvlJc w:val="left"/>
      <w:pPr>
        <w:ind w:left="1199" w:hanging="480"/>
      </w:pPr>
      <w:rPr>
        <w:rFonts w:ascii="Wingdings" w:hAnsi="Wingdings" w:hint="default"/>
      </w:rPr>
    </w:lvl>
    <w:lvl w:ilvl="1" w:tplc="04090003" w:tentative="1">
      <w:start w:val="1"/>
      <w:numFmt w:val="bullet"/>
      <w:lvlText w:val=""/>
      <w:lvlJc w:val="left"/>
      <w:pPr>
        <w:ind w:left="1679" w:hanging="480"/>
      </w:pPr>
      <w:rPr>
        <w:rFonts w:ascii="Wingdings" w:hAnsi="Wingdings" w:hint="default"/>
      </w:rPr>
    </w:lvl>
    <w:lvl w:ilvl="2" w:tplc="04090005" w:tentative="1">
      <w:start w:val="1"/>
      <w:numFmt w:val="bullet"/>
      <w:lvlText w:val=""/>
      <w:lvlJc w:val="left"/>
      <w:pPr>
        <w:ind w:left="2159" w:hanging="480"/>
      </w:pPr>
      <w:rPr>
        <w:rFonts w:ascii="Wingdings" w:hAnsi="Wingdings" w:hint="default"/>
      </w:rPr>
    </w:lvl>
    <w:lvl w:ilvl="3" w:tplc="04090001" w:tentative="1">
      <w:start w:val="1"/>
      <w:numFmt w:val="bullet"/>
      <w:lvlText w:val=""/>
      <w:lvlJc w:val="left"/>
      <w:pPr>
        <w:ind w:left="2639" w:hanging="480"/>
      </w:pPr>
      <w:rPr>
        <w:rFonts w:ascii="Wingdings" w:hAnsi="Wingdings" w:hint="default"/>
      </w:rPr>
    </w:lvl>
    <w:lvl w:ilvl="4" w:tplc="04090003" w:tentative="1">
      <w:start w:val="1"/>
      <w:numFmt w:val="bullet"/>
      <w:lvlText w:val=""/>
      <w:lvlJc w:val="left"/>
      <w:pPr>
        <w:ind w:left="3119" w:hanging="480"/>
      </w:pPr>
      <w:rPr>
        <w:rFonts w:ascii="Wingdings" w:hAnsi="Wingdings" w:hint="default"/>
      </w:rPr>
    </w:lvl>
    <w:lvl w:ilvl="5" w:tplc="04090005" w:tentative="1">
      <w:start w:val="1"/>
      <w:numFmt w:val="bullet"/>
      <w:lvlText w:val=""/>
      <w:lvlJc w:val="left"/>
      <w:pPr>
        <w:ind w:left="3599" w:hanging="480"/>
      </w:pPr>
      <w:rPr>
        <w:rFonts w:ascii="Wingdings" w:hAnsi="Wingdings" w:hint="default"/>
      </w:rPr>
    </w:lvl>
    <w:lvl w:ilvl="6" w:tplc="04090001" w:tentative="1">
      <w:start w:val="1"/>
      <w:numFmt w:val="bullet"/>
      <w:lvlText w:val=""/>
      <w:lvlJc w:val="left"/>
      <w:pPr>
        <w:ind w:left="4079" w:hanging="480"/>
      </w:pPr>
      <w:rPr>
        <w:rFonts w:ascii="Wingdings" w:hAnsi="Wingdings" w:hint="default"/>
      </w:rPr>
    </w:lvl>
    <w:lvl w:ilvl="7" w:tplc="04090003" w:tentative="1">
      <w:start w:val="1"/>
      <w:numFmt w:val="bullet"/>
      <w:lvlText w:val=""/>
      <w:lvlJc w:val="left"/>
      <w:pPr>
        <w:ind w:left="4559" w:hanging="480"/>
      </w:pPr>
      <w:rPr>
        <w:rFonts w:ascii="Wingdings" w:hAnsi="Wingdings" w:hint="default"/>
      </w:rPr>
    </w:lvl>
    <w:lvl w:ilvl="8" w:tplc="04090005" w:tentative="1">
      <w:start w:val="1"/>
      <w:numFmt w:val="bullet"/>
      <w:lvlText w:val=""/>
      <w:lvlJc w:val="left"/>
      <w:pPr>
        <w:ind w:left="5039" w:hanging="480"/>
      </w:pPr>
      <w:rPr>
        <w:rFonts w:ascii="Wingdings" w:hAnsi="Wingdings" w:hint="default"/>
      </w:rPr>
    </w:lvl>
  </w:abstractNum>
  <w:abstractNum w:abstractNumId="5" w15:restartNumberingAfterBreak="0">
    <w:nsid w:val="26D60F96"/>
    <w:multiLevelType w:val="hybridMultilevel"/>
    <w:tmpl w:val="FFFFFFFF"/>
    <w:lvl w:ilvl="0" w:tplc="0FA0DC48">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6" w15:restartNumberingAfterBreak="0">
    <w:nsid w:val="277F7DD4"/>
    <w:multiLevelType w:val="hybridMultilevel"/>
    <w:tmpl w:val="EBB8ACF0"/>
    <w:lvl w:ilvl="0" w:tplc="0FA0DC4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416B6F65"/>
    <w:multiLevelType w:val="hybridMultilevel"/>
    <w:tmpl w:val="86329D8A"/>
    <w:lvl w:ilvl="0" w:tplc="690E9FA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2BB1DA3"/>
    <w:multiLevelType w:val="multilevel"/>
    <w:tmpl w:val="52BB1DA3"/>
    <w:lvl w:ilvl="0">
      <w:start w:val="1"/>
      <w:numFmt w:val="decimal"/>
      <w:pStyle w:val="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1" w15:restartNumberingAfterBreak="0">
    <w:nsid w:val="628C6DCF"/>
    <w:multiLevelType w:val="multilevel"/>
    <w:tmpl w:val="628C6DCF"/>
    <w:lvl w:ilvl="0">
      <w:start w:val="1"/>
      <w:numFmt w:val="decimal"/>
      <w:lvlText w:val="%1."/>
      <w:lvlJc w:val="left"/>
      <w:pPr>
        <w:tabs>
          <w:tab w:val="left" w:pos="0"/>
        </w:tabs>
        <w:ind w:left="360" w:hanging="360"/>
      </w:pPr>
    </w:lvl>
    <w:lvl w:ilvl="1">
      <w:start w:val="1"/>
      <w:numFmt w:val="decimal"/>
      <w:lvlText w:val="%1.%2"/>
      <w:lvlJc w:val="left"/>
      <w:pPr>
        <w:tabs>
          <w:tab w:val="left" w:pos="0"/>
        </w:tabs>
        <w:ind w:left="360" w:hanging="360"/>
      </w:pPr>
    </w:lvl>
    <w:lvl w:ilvl="2">
      <w:start w:val="1"/>
      <w:numFmt w:val="decimal"/>
      <w:lvlText w:val="%1.%2.%3"/>
      <w:lvlJc w:val="left"/>
      <w:pPr>
        <w:tabs>
          <w:tab w:val="left" w:pos="0"/>
        </w:tabs>
        <w:ind w:left="720" w:hanging="720"/>
      </w:pPr>
    </w:lvl>
    <w:lvl w:ilvl="3">
      <w:start w:val="1"/>
      <w:numFmt w:val="decimal"/>
      <w:lvlText w:val="%1.%2.%3.%4"/>
      <w:lvlJc w:val="left"/>
      <w:pPr>
        <w:tabs>
          <w:tab w:val="left" w:pos="0"/>
        </w:tabs>
        <w:ind w:left="720" w:hanging="720"/>
      </w:pPr>
    </w:lvl>
    <w:lvl w:ilvl="4">
      <w:start w:val="1"/>
      <w:numFmt w:val="decimal"/>
      <w:lvlText w:val="%1.%2.%3.%4.%5"/>
      <w:lvlJc w:val="left"/>
      <w:pPr>
        <w:tabs>
          <w:tab w:val="left" w:pos="0"/>
        </w:tabs>
        <w:ind w:left="720" w:hanging="720"/>
      </w:pPr>
    </w:lvl>
    <w:lvl w:ilvl="5">
      <w:start w:val="1"/>
      <w:numFmt w:val="decimal"/>
      <w:lvlText w:val="%1.%2.%3.%4.%5.%6"/>
      <w:lvlJc w:val="left"/>
      <w:pPr>
        <w:tabs>
          <w:tab w:val="left" w:pos="0"/>
        </w:tabs>
        <w:ind w:left="1080" w:hanging="1080"/>
      </w:pPr>
    </w:lvl>
    <w:lvl w:ilvl="6">
      <w:start w:val="1"/>
      <w:numFmt w:val="decimal"/>
      <w:lvlText w:val="%1.%2.%3.%4.%5.%6.%7"/>
      <w:lvlJc w:val="left"/>
      <w:pPr>
        <w:tabs>
          <w:tab w:val="left" w:pos="0"/>
        </w:tabs>
        <w:ind w:left="1080" w:hanging="1080"/>
      </w:pPr>
    </w:lvl>
    <w:lvl w:ilvl="7">
      <w:start w:val="1"/>
      <w:numFmt w:val="decimal"/>
      <w:lvlText w:val="%1.%2.%3.%4.%5.%6.%7.%8"/>
      <w:lvlJc w:val="left"/>
      <w:pPr>
        <w:tabs>
          <w:tab w:val="left" w:pos="0"/>
        </w:tabs>
        <w:ind w:left="1440" w:hanging="1440"/>
      </w:pPr>
    </w:lvl>
    <w:lvl w:ilvl="8">
      <w:start w:val="1"/>
      <w:numFmt w:val="decimal"/>
      <w:lvlText w:val="%1.%2.%3.%4.%5.%6.%7.%8.%9"/>
      <w:lvlJc w:val="left"/>
      <w:pPr>
        <w:tabs>
          <w:tab w:val="left" w:pos="0"/>
        </w:tabs>
        <w:ind w:left="1440" w:hanging="1440"/>
      </w:pPr>
    </w:lvl>
  </w:abstractNum>
  <w:abstractNum w:abstractNumId="12" w15:restartNumberingAfterBreak="0">
    <w:nsid w:val="73416406"/>
    <w:multiLevelType w:val="hybridMultilevel"/>
    <w:tmpl w:val="F13292D8"/>
    <w:lvl w:ilvl="0" w:tplc="0FA0DC48">
      <w:start w:val="1"/>
      <w:numFmt w:val="bullet"/>
      <w:lvlText w:val=""/>
      <w:lvlJc w:val="left"/>
      <w:pPr>
        <w:ind w:left="480" w:hanging="480"/>
      </w:pPr>
      <w:rPr>
        <w:rFonts w:ascii="Wingdings" w:hAnsi="Wingdings" w:hint="default"/>
      </w:rPr>
    </w:lvl>
    <w:lvl w:ilvl="1" w:tplc="0FA0DC48">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31463315">
    <w:abstractNumId w:val="10"/>
  </w:num>
  <w:num w:numId="2" w16cid:durableId="1900825290">
    <w:abstractNumId w:val="11"/>
  </w:num>
  <w:num w:numId="3" w16cid:durableId="1975527012">
    <w:abstractNumId w:val="12"/>
  </w:num>
  <w:num w:numId="4" w16cid:durableId="51930035">
    <w:abstractNumId w:val="9"/>
  </w:num>
  <w:num w:numId="5" w16cid:durableId="1737430966">
    <w:abstractNumId w:val="7"/>
  </w:num>
  <w:num w:numId="6" w16cid:durableId="272858617">
    <w:abstractNumId w:val="0"/>
  </w:num>
  <w:num w:numId="7" w16cid:durableId="2057927324">
    <w:abstractNumId w:val="8"/>
  </w:num>
  <w:num w:numId="8" w16cid:durableId="203716850">
    <w:abstractNumId w:val="9"/>
  </w:num>
  <w:num w:numId="9" w16cid:durableId="676616529">
    <w:abstractNumId w:val="0"/>
  </w:num>
  <w:num w:numId="10" w16cid:durableId="1995185560">
    <w:abstractNumId w:val="7"/>
  </w:num>
  <w:num w:numId="11" w16cid:durableId="2083529460">
    <w:abstractNumId w:val="4"/>
  </w:num>
  <w:num w:numId="12" w16cid:durableId="1298880544">
    <w:abstractNumId w:val="4"/>
  </w:num>
  <w:num w:numId="13" w16cid:durableId="630402237">
    <w:abstractNumId w:val="3"/>
  </w:num>
  <w:num w:numId="14" w16cid:durableId="919827497">
    <w:abstractNumId w:val="2"/>
  </w:num>
  <w:num w:numId="15" w16cid:durableId="2437304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5178550">
    <w:abstractNumId w:val="5"/>
    <w:lvlOverride w:ilvl="0"/>
    <w:lvlOverride w:ilvl="1"/>
    <w:lvlOverride w:ilvl="2"/>
    <w:lvlOverride w:ilvl="3"/>
    <w:lvlOverride w:ilvl="4"/>
    <w:lvlOverride w:ilvl="5"/>
    <w:lvlOverride w:ilvl="6"/>
    <w:lvlOverride w:ilvl="7"/>
    <w:lvlOverride w:ilvl="8"/>
  </w:num>
  <w:num w:numId="17" w16cid:durableId="1194805159">
    <w:abstractNumId w:val="6"/>
  </w:num>
  <w:num w:numId="18" w16cid:durableId="1833995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CA" w:vendorID="64" w:dllVersion="4096" w:nlCheck="1" w:checkStyle="0"/>
  <w:activeWritingStyle w:appName="MSWord" w:lang="en-CA" w:vendorID="64" w:dllVersion="6" w:nlCheck="1" w:checkStyle="1"/>
  <w:activeWritingStyle w:appName="MSWord" w:lang="fr-FR"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proofState w:spelling="clean" w:grammar="clean"/>
  <w:defaultTabStop w:val="719"/>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01E"/>
    <w:rsid w:val="00001772"/>
    <w:rsid w:val="00001A86"/>
    <w:rsid w:val="000025F9"/>
    <w:rsid w:val="0000278F"/>
    <w:rsid w:val="00003197"/>
    <w:rsid w:val="0000404E"/>
    <w:rsid w:val="00004757"/>
    <w:rsid w:val="000064E7"/>
    <w:rsid w:val="000064F9"/>
    <w:rsid w:val="000074EB"/>
    <w:rsid w:val="0001085B"/>
    <w:rsid w:val="00011906"/>
    <w:rsid w:val="00012E49"/>
    <w:rsid w:val="00017835"/>
    <w:rsid w:val="0002024F"/>
    <w:rsid w:val="00022B5C"/>
    <w:rsid w:val="00024673"/>
    <w:rsid w:val="0002703D"/>
    <w:rsid w:val="00027178"/>
    <w:rsid w:val="000310E4"/>
    <w:rsid w:val="00032698"/>
    <w:rsid w:val="00033A58"/>
    <w:rsid w:val="0003475E"/>
    <w:rsid w:val="00035D35"/>
    <w:rsid w:val="00037C7D"/>
    <w:rsid w:val="000402FF"/>
    <w:rsid w:val="000408A9"/>
    <w:rsid w:val="00041D20"/>
    <w:rsid w:val="000420C2"/>
    <w:rsid w:val="0004231E"/>
    <w:rsid w:val="00053E26"/>
    <w:rsid w:val="00054366"/>
    <w:rsid w:val="0005509A"/>
    <w:rsid w:val="00055527"/>
    <w:rsid w:val="0005623F"/>
    <w:rsid w:val="00057CED"/>
    <w:rsid w:val="00063313"/>
    <w:rsid w:val="0006374A"/>
    <w:rsid w:val="00066B4B"/>
    <w:rsid w:val="000670F0"/>
    <w:rsid w:val="000678BF"/>
    <w:rsid w:val="00071E8E"/>
    <w:rsid w:val="00073596"/>
    <w:rsid w:val="000749DD"/>
    <w:rsid w:val="00076536"/>
    <w:rsid w:val="00082C70"/>
    <w:rsid w:val="00082D49"/>
    <w:rsid w:val="00082F38"/>
    <w:rsid w:val="000855FB"/>
    <w:rsid w:val="00087151"/>
    <w:rsid w:val="00087DDF"/>
    <w:rsid w:val="00090230"/>
    <w:rsid w:val="00090800"/>
    <w:rsid w:val="000910F6"/>
    <w:rsid w:val="00091C0C"/>
    <w:rsid w:val="00092AAD"/>
    <w:rsid w:val="000935BA"/>
    <w:rsid w:val="000940B7"/>
    <w:rsid w:val="0009431D"/>
    <w:rsid w:val="000948D9"/>
    <w:rsid w:val="000A0611"/>
    <w:rsid w:val="000A0D9B"/>
    <w:rsid w:val="000A6F6F"/>
    <w:rsid w:val="000A7301"/>
    <w:rsid w:val="000B114E"/>
    <w:rsid w:val="000B21B9"/>
    <w:rsid w:val="000B255E"/>
    <w:rsid w:val="000B319D"/>
    <w:rsid w:val="000B349E"/>
    <w:rsid w:val="000B634D"/>
    <w:rsid w:val="000B7DA6"/>
    <w:rsid w:val="000B7EB3"/>
    <w:rsid w:val="000C0823"/>
    <w:rsid w:val="000C10C1"/>
    <w:rsid w:val="000C2919"/>
    <w:rsid w:val="000C34B9"/>
    <w:rsid w:val="000C3604"/>
    <w:rsid w:val="000C5119"/>
    <w:rsid w:val="000C5131"/>
    <w:rsid w:val="000C59F2"/>
    <w:rsid w:val="000C638D"/>
    <w:rsid w:val="000D0652"/>
    <w:rsid w:val="000D0AD6"/>
    <w:rsid w:val="000D1541"/>
    <w:rsid w:val="000D3211"/>
    <w:rsid w:val="000D4AE3"/>
    <w:rsid w:val="000D5DF2"/>
    <w:rsid w:val="000D6020"/>
    <w:rsid w:val="000E087F"/>
    <w:rsid w:val="000E791F"/>
    <w:rsid w:val="000F0424"/>
    <w:rsid w:val="000F054C"/>
    <w:rsid w:val="000F1946"/>
    <w:rsid w:val="000F26BE"/>
    <w:rsid w:val="000F53EE"/>
    <w:rsid w:val="000F54AA"/>
    <w:rsid w:val="000F6BCE"/>
    <w:rsid w:val="000F7AEF"/>
    <w:rsid w:val="00101CF2"/>
    <w:rsid w:val="001022F1"/>
    <w:rsid w:val="00102BB2"/>
    <w:rsid w:val="00105F7E"/>
    <w:rsid w:val="001072E8"/>
    <w:rsid w:val="00110DFC"/>
    <w:rsid w:val="00113139"/>
    <w:rsid w:val="00114105"/>
    <w:rsid w:val="001149B5"/>
    <w:rsid w:val="00116AF3"/>
    <w:rsid w:val="001175F1"/>
    <w:rsid w:val="00121244"/>
    <w:rsid w:val="0012270E"/>
    <w:rsid w:val="00122CAB"/>
    <w:rsid w:val="00122E13"/>
    <w:rsid w:val="00123F73"/>
    <w:rsid w:val="0012527F"/>
    <w:rsid w:val="00126B02"/>
    <w:rsid w:val="00126D07"/>
    <w:rsid w:val="0013282A"/>
    <w:rsid w:val="00134565"/>
    <w:rsid w:val="00136351"/>
    <w:rsid w:val="00137307"/>
    <w:rsid w:val="001413F0"/>
    <w:rsid w:val="0014258B"/>
    <w:rsid w:val="0014376B"/>
    <w:rsid w:val="00144F33"/>
    <w:rsid w:val="00144F92"/>
    <w:rsid w:val="001525C0"/>
    <w:rsid w:val="00152B1E"/>
    <w:rsid w:val="001531D5"/>
    <w:rsid w:val="00154457"/>
    <w:rsid w:val="00154B5C"/>
    <w:rsid w:val="00160E2D"/>
    <w:rsid w:val="00161DCA"/>
    <w:rsid w:val="00163212"/>
    <w:rsid w:val="001708E3"/>
    <w:rsid w:val="00170CA5"/>
    <w:rsid w:val="00171CE1"/>
    <w:rsid w:val="00171E66"/>
    <w:rsid w:val="00173395"/>
    <w:rsid w:val="001753B8"/>
    <w:rsid w:val="00175A2F"/>
    <w:rsid w:val="00177DB5"/>
    <w:rsid w:val="00183909"/>
    <w:rsid w:val="00184349"/>
    <w:rsid w:val="00186775"/>
    <w:rsid w:val="00186EBE"/>
    <w:rsid w:val="00190008"/>
    <w:rsid w:val="00191B46"/>
    <w:rsid w:val="001921B2"/>
    <w:rsid w:val="00192D2A"/>
    <w:rsid w:val="00193E88"/>
    <w:rsid w:val="0019407E"/>
    <w:rsid w:val="001963E6"/>
    <w:rsid w:val="001A2694"/>
    <w:rsid w:val="001A32B1"/>
    <w:rsid w:val="001A397F"/>
    <w:rsid w:val="001A39E2"/>
    <w:rsid w:val="001B14E4"/>
    <w:rsid w:val="001B28D3"/>
    <w:rsid w:val="001B3BB7"/>
    <w:rsid w:val="001B3C6D"/>
    <w:rsid w:val="001B55C3"/>
    <w:rsid w:val="001B6216"/>
    <w:rsid w:val="001B694D"/>
    <w:rsid w:val="001B7EAD"/>
    <w:rsid w:val="001C153A"/>
    <w:rsid w:val="001C265C"/>
    <w:rsid w:val="001C438B"/>
    <w:rsid w:val="001C6065"/>
    <w:rsid w:val="001C72BF"/>
    <w:rsid w:val="001D5102"/>
    <w:rsid w:val="001D5118"/>
    <w:rsid w:val="001E15E0"/>
    <w:rsid w:val="001E16A2"/>
    <w:rsid w:val="001E1C49"/>
    <w:rsid w:val="001E2580"/>
    <w:rsid w:val="001E2FF2"/>
    <w:rsid w:val="001E3504"/>
    <w:rsid w:val="001E55CF"/>
    <w:rsid w:val="001E7C79"/>
    <w:rsid w:val="001F1A78"/>
    <w:rsid w:val="001F42C0"/>
    <w:rsid w:val="001F58F7"/>
    <w:rsid w:val="00200956"/>
    <w:rsid w:val="00200B47"/>
    <w:rsid w:val="00200C75"/>
    <w:rsid w:val="00202815"/>
    <w:rsid w:val="00202ED5"/>
    <w:rsid w:val="00203467"/>
    <w:rsid w:val="002048BE"/>
    <w:rsid w:val="00206586"/>
    <w:rsid w:val="002070B6"/>
    <w:rsid w:val="00207D81"/>
    <w:rsid w:val="00210A70"/>
    <w:rsid w:val="00213F8D"/>
    <w:rsid w:val="00214710"/>
    <w:rsid w:val="00214B97"/>
    <w:rsid w:val="00214D54"/>
    <w:rsid w:val="002169BD"/>
    <w:rsid w:val="00216A4E"/>
    <w:rsid w:val="002206C4"/>
    <w:rsid w:val="00220B98"/>
    <w:rsid w:val="00220E4D"/>
    <w:rsid w:val="0022459C"/>
    <w:rsid w:val="00224A16"/>
    <w:rsid w:val="00224A75"/>
    <w:rsid w:val="00225F7F"/>
    <w:rsid w:val="0022651E"/>
    <w:rsid w:val="002276C5"/>
    <w:rsid w:val="00227D8F"/>
    <w:rsid w:val="00227EA4"/>
    <w:rsid w:val="0023539A"/>
    <w:rsid w:val="00235A8D"/>
    <w:rsid w:val="002364E1"/>
    <w:rsid w:val="00236A04"/>
    <w:rsid w:val="0023718D"/>
    <w:rsid w:val="00237CED"/>
    <w:rsid w:val="00240423"/>
    <w:rsid w:val="00240864"/>
    <w:rsid w:val="00241478"/>
    <w:rsid w:val="00241857"/>
    <w:rsid w:val="00241F1C"/>
    <w:rsid w:val="00243975"/>
    <w:rsid w:val="00243D58"/>
    <w:rsid w:val="0024629B"/>
    <w:rsid w:val="0024764B"/>
    <w:rsid w:val="002505AA"/>
    <w:rsid w:val="002515B8"/>
    <w:rsid w:val="00252B72"/>
    <w:rsid w:val="00253187"/>
    <w:rsid w:val="00253282"/>
    <w:rsid w:val="00253566"/>
    <w:rsid w:val="00253689"/>
    <w:rsid w:val="0025553D"/>
    <w:rsid w:val="0025583B"/>
    <w:rsid w:val="002559B0"/>
    <w:rsid w:val="002575BB"/>
    <w:rsid w:val="00260E6F"/>
    <w:rsid w:val="002611F5"/>
    <w:rsid w:val="00261E68"/>
    <w:rsid w:val="00262A4A"/>
    <w:rsid w:val="00263F95"/>
    <w:rsid w:val="002663A1"/>
    <w:rsid w:val="00267A67"/>
    <w:rsid w:val="00270D05"/>
    <w:rsid w:val="00271313"/>
    <w:rsid w:val="00272D41"/>
    <w:rsid w:val="00272DFC"/>
    <w:rsid w:val="00274DBC"/>
    <w:rsid w:val="002777ED"/>
    <w:rsid w:val="00280492"/>
    <w:rsid w:val="002815B3"/>
    <w:rsid w:val="00281E44"/>
    <w:rsid w:val="00282B55"/>
    <w:rsid w:val="002857F9"/>
    <w:rsid w:val="00286FC9"/>
    <w:rsid w:val="00290115"/>
    <w:rsid w:val="00291AD1"/>
    <w:rsid w:val="00292868"/>
    <w:rsid w:val="00293E2F"/>
    <w:rsid w:val="0029408E"/>
    <w:rsid w:val="002943CF"/>
    <w:rsid w:val="00296941"/>
    <w:rsid w:val="00296FEA"/>
    <w:rsid w:val="00297370"/>
    <w:rsid w:val="00297EBA"/>
    <w:rsid w:val="002A189A"/>
    <w:rsid w:val="002A52B5"/>
    <w:rsid w:val="002A5516"/>
    <w:rsid w:val="002A703E"/>
    <w:rsid w:val="002B162B"/>
    <w:rsid w:val="002B1A48"/>
    <w:rsid w:val="002B2817"/>
    <w:rsid w:val="002B405C"/>
    <w:rsid w:val="002B54B8"/>
    <w:rsid w:val="002B79E4"/>
    <w:rsid w:val="002C03CD"/>
    <w:rsid w:val="002C09C8"/>
    <w:rsid w:val="002C0C70"/>
    <w:rsid w:val="002C1C44"/>
    <w:rsid w:val="002C30FC"/>
    <w:rsid w:val="002C3668"/>
    <w:rsid w:val="002C4E56"/>
    <w:rsid w:val="002C751B"/>
    <w:rsid w:val="002C7792"/>
    <w:rsid w:val="002D179C"/>
    <w:rsid w:val="002D3427"/>
    <w:rsid w:val="002D3BC7"/>
    <w:rsid w:val="002D4521"/>
    <w:rsid w:val="002D4526"/>
    <w:rsid w:val="002D69B7"/>
    <w:rsid w:val="002E0FA3"/>
    <w:rsid w:val="002E127B"/>
    <w:rsid w:val="002E19B5"/>
    <w:rsid w:val="002E387C"/>
    <w:rsid w:val="002E3BD4"/>
    <w:rsid w:val="002F0B7C"/>
    <w:rsid w:val="002F2978"/>
    <w:rsid w:val="002F55C9"/>
    <w:rsid w:val="002F578E"/>
    <w:rsid w:val="002F5A8E"/>
    <w:rsid w:val="002F5F35"/>
    <w:rsid w:val="002F6319"/>
    <w:rsid w:val="002F65B5"/>
    <w:rsid w:val="003033EB"/>
    <w:rsid w:val="0030377A"/>
    <w:rsid w:val="003056A2"/>
    <w:rsid w:val="003060AC"/>
    <w:rsid w:val="003073FC"/>
    <w:rsid w:val="00311F25"/>
    <w:rsid w:val="00314170"/>
    <w:rsid w:val="00316A01"/>
    <w:rsid w:val="00317495"/>
    <w:rsid w:val="003205E5"/>
    <w:rsid w:val="00326522"/>
    <w:rsid w:val="00327C85"/>
    <w:rsid w:val="00332B01"/>
    <w:rsid w:val="00334BF2"/>
    <w:rsid w:val="00337139"/>
    <w:rsid w:val="0033730B"/>
    <w:rsid w:val="003378D5"/>
    <w:rsid w:val="00337C6B"/>
    <w:rsid w:val="00341632"/>
    <w:rsid w:val="00343392"/>
    <w:rsid w:val="00345280"/>
    <w:rsid w:val="003458DD"/>
    <w:rsid w:val="00346A75"/>
    <w:rsid w:val="003471F0"/>
    <w:rsid w:val="00350833"/>
    <w:rsid w:val="00351FBD"/>
    <w:rsid w:val="00355072"/>
    <w:rsid w:val="0035643C"/>
    <w:rsid w:val="003620DC"/>
    <w:rsid w:val="00362ACC"/>
    <w:rsid w:val="00362F49"/>
    <w:rsid w:val="00366916"/>
    <w:rsid w:val="00367B9B"/>
    <w:rsid w:val="00371499"/>
    <w:rsid w:val="00373ABA"/>
    <w:rsid w:val="00373F90"/>
    <w:rsid w:val="00374546"/>
    <w:rsid w:val="0037498C"/>
    <w:rsid w:val="00375CD7"/>
    <w:rsid w:val="00377BA0"/>
    <w:rsid w:val="00377EFA"/>
    <w:rsid w:val="003803A2"/>
    <w:rsid w:val="00382709"/>
    <w:rsid w:val="003840A5"/>
    <w:rsid w:val="00385304"/>
    <w:rsid w:val="00385AC8"/>
    <w:rsid w:val="00390435"/>
    <w:rsid w:val="0039260B"/>
    <w:rsid w:val="00394C03"/>
    <w:rsid w:val="00395EAA"/>
    <w:rsid w:val="00396229"/>
    <w:rsid w:val="00396BA3"/>
    <w:rsid w:val="003978C9"/>
    <w:rsid w:val="003A04B0"/>
    <w:rsid w:val="003A092B"/>
    <w:rsid w:val="003A2F1E"/>
    <w:rsid w:val="003B1C61"/>
    <w:rsid w:val="003B2480"/>
    <w:rsid w:val="003B3DCA"/>
    <w:rsid w:val="003B4EB2"/>
    <w:rsid w:val="003C054D"/>
    <w:rsid w:val="003C3498"/>
    <w:rsid w:val="003C4DA2"/>
    <w:rsid w:val="003C61BF"/>
    <w:rsid w:val="003D1C96"/>
    <w:rsid w:val="003D6F76"/>
    <w:rsid w:val="003D7F42"/>
    <w:rsid w:val="003E2518"/>
    <w:rsid w:val="003E68A9"/>
    <w:rsid w:val="003F032C"/>
    <w:rsid w:val="003F1CBB"/>
    <w:rsid w:val="003F2378"/>
    <w:rsid w:val="003F387C"/>
    <w:rsid w:val="003F3D55"/>
    <w:rsid w:val="003F43ED"/>
    <w:rsid w:val="003F5BE9"/>
    <w:rsid w:val="003F64A1"/>
    <w:rsid w:val="004029A8"/>
    <w:rsid w:val="00404DB5"/>
    <w:rsid w:val="00406090"/>
    <w:rsid w:val="0040628B"/>
    <w:rsid w:val="00410818"/>
    <w:rsid w:val="00411310"/>
    <w:rsid w:val="00411BFB"/>
    <w:rsid w:val="00412126"/>
    <w:rsid w:val="0041629D"/>
    <w:rsid w:val="00416C8D"/>
    <w:rsid w:val="00417306"/>
    <w:rsid w:val="00420C5E"/>
    <w:rsid w:val="00421ACA"/>
    <w:rsid w:val="004222E6"/>
    <w:rsid w:val="00423EEE"/>
    <w:rsid w:val="004249F3"/>
    <w:rsid w:val="00425718"/>
    <w:rsid w:val="00425797"/>
    <w:rsid w:val="00425F76"/>
    <w:rsid w:val="00427AEB"/>
    <w:rsid w:val="0043403E"/>
    <w:rsid w:val="00434ADC"/>
    <w:rsid w:val="00434FB9"/>
    <w:rsid w:val="004369C0"/>
    <w:rsid w:val="00437238"/>
    <w:rsid w:val="00440187"/>
    <w:rsid w:val="00441955"/>
    <w:rsid w:val="00443A59"/>
    <w:rsid w:val="00445E85"/>
    <w:rsid w:val="00446245"/>
    <w:rsid w:val="00447E73"/>
    <w:rsid w:val="00447EC8"/>
    <w:rsid w:val="004550E1"/>
    <w:rsid w:val="00455CEC"/>
    <w:rsid w:val="004568B8"/>
    <w:rsid w:val="00462376"/>
    <w:rsid w:val="004654A2"/>
    <w:rsid w:val="00465BC2"/>
    <w:rsid w:val="004668FD"/>
    <w:rsid w:val="00467E5D"/>
    <w:rsid w:val="00467FE8"/>
    <w:rsid w:val="004716CD"/>
    <w:rsid w:val="00471EA1"/>
    <w:rsid w:val="004750A7"/>
    <w:rsid w:val="00476DA5"/>
    <w:rsid w:val="00476EA1"/>
    <w:rsid w:val="00477CAE"/>
    <w:rsid w:val="00481279"/>
    <w:rsid w:val="00483211"/>
    <w:rsid w:val="00483A85"/>
    <w:rsid w:val="004844DB"/>
    <w:rsid w:val="004848AB"/>
    <w:rsid w:val="00486824"/>
    <w:rsid w:val="00487714"/>
    <w:rsid w:val="0049122E"/>
    <w:rsid w:val="00491957"/>
    <w:rsid w:val="0049349A"/>
    <w:rsid w:val="00494DE6"/>
    <w:rsid w:val="004A01A2"/>
    <w:rsid w:val="004A07A2"/>
    <w:rsid w:val="004A3C6C"/>
    <w:rsid w:val="004A57CA"/>
    <w:rsid w:val="004A5EA0"/>
    <w:rsid w:val="004A66CC"/>
    <w:rsid w:val="004A6FF2"/>
    <w:rsid w:val="004A726C"/>
    <w:rsid w:val="004A7308"/>
    <w:rsid w:val="004B0E4D"/>
    <w:rsid w:val="004B1BB4"/>
    <w:rsid w:val="004B20E7"/>
    <w:rsid w:val="004B6B4D"/>
    <w:rsid w:val="004B6CFD"/>
    <w:rsid w:val="004B715A"/>
    <w:rsid w:val="004B783E"/>
    <w:rsid w:val="004C1A67"/>
    <w:rsid w:val="004C253A"/>
    <w:rsid w:val="004C3BBA"/>
    <w:rsid w:val="004C62B7"/>
    <w:rsid w:val="004C7FF4"/>
    <w:rsid w:val="004D04A4"/>
    <w:rsid w:val="004D1E80"/>
    <w:rsid w:val="004D21F2"/>
    <w:rsid w:val="004D250C"/>
    <w:rsid w:val="004D4629"/>
    <w:rsid w:val="004D4E6A"/>
    <w:rsid w:val="004D50EB"/>
    <w:rsid w:val="004D5448"/>
    <w:rsid w:val="004D678A"/>
    <w:rsid w:val="004D67D0"/>
    <w:rsid w:val="004E005F"/>
    <w:rsid w:val="004E1E6F"/>
    <w:rsid w:val="004E2CC0"/>
    <w:rsid w:val="004E2F7D"/>
    <w:rsid w:val="004E2FF4"/>
    <w:rsid w:val="004E6391"/>
    <w:rsid w:val="004E6BAE"/>
    <w:rsid w:val="004F01F9"/>
    <w:rsid w:val="004F0278"/>
    <w:rsid w:val="004F1AD4"/>
    <w:rsid w:val="004F25B7"/>
    <w:rsid w:val="004F3991"/>
    <w:rsid w:val="004F598B"/>
    <w:rsid w:val="00500B32"/>
    <w:rsid w:val="005042C9"/>
    <w:rsid w:val="00504E93"/>
    <w:rsid w:val="00506054"/>
    <w:rsid w:val="00510739"/>
    <w:rsid w:val="00510E06"/>
    <w:rsid w:val="005136DE"/>
    <w:rsid w:val="005159AB"/>
    <w:rsid w:val="005159D3"/>
    <w:rsid w:val="00517957"/>
    <w:rsid w:val="00517BAE"/>
    <w:rsid w:val="00517C5E"/>
    <w:rsid w:val="0052111A"/>
    <w:rsid w:val="00523172"/>
    <w:rsid w:val="00523A89"/>
    <w:rsid w:val="00525512"/>
    <w:rsid w:val="005258C3"/>
    <w:rsid w:val="00526A49"/>
    <w:rsid w:val="0053290B"/>
    <w:rsid w:val="00534AC4"/>
    <w:rsid w:val="00534BBE"/>
    <w:rsid w:val="00535888"/>
    <w:rsid w:val="00535B6A"/>
    <w:rsid w:val="00536C1C"/>
    <w:rsid w:val="005377EC"/>
    <w:rsid w:val="005416EC"/>
    <w:rsid w:val="00541F18"/>
    <w:rsid w:val="005424FD"/>
    <w:rsid w:val="00542CAE"/>
    <w:rsid w:val="005461A1"/>
    <w:rsid w:val="00546F90"/>
    <w:rsid w:val="0054720B"/>
    <w:rsid w:val="00547A40"/>
    <w:rsid w:val="00551EDB"/>
    <w:rsid w:val="00553E7C"/>
    <w:rsid w:val="005570E0"/>
    <w:rsid w:val="00560801"/>
    <w:rsid w:val="00561C42"/>
    <w:rsid w:val="00562C18"/>
    <w:rsid w:val="00562EB6"/>
    <w:rsid w:val="0056314B"/>
    <w:rsid w:val="0056375E"/>
    <w:rsid w:val="0056460A"/>
    <w:rsid w:val="00567763"/>
    <w:rsid w:val="005677BD"/>
    <w:rsid w:val="00570F17"/>
    <w:rsid w:val="005770D0"/>
    <w:rsid w:val="00582BF9"/>
    <w:rsid w:val="005878FF"/>
    <w:rsid w:val="00591EC2"/>
    <w:rsid w:val="00592E40"/>
    <w:rsid w:val="005949D7"/>
    <w:rsid w:val="005959A6"/>
    <w:rsid w:val="0059661C"/>
    <w:rsid w:val="005A117A"/>
    <w:rsid w:val="005A277B"/>
    <w:rsid w:val="005A2DF4"/>
    <w:rsid w:val="005A6689"/>
    <w:rsid w:val="005B01D5"/>
    <w:rsid w:val="005B0F3C"/>
    <w:rsid w:val="005B0F9C"/>
    <w:rsid w:val="005B1653"/>
    <w:rsid w:val="005B1BA5"/>
    <w:rsid w:val="005B20C7"/>
    <w:rsid w:val="005B31BB"/>
    <w:rsid w:val="005B453F"/>
    <w:rsid w:val="005B4791"/>
    <w:rsid w:val="005B50A7"/>
    <w:rsid w:val="005B5B89"/>
    <w:rsid w:val="005B7D18"/>
    <w:rsid w:val="005C0384"/>
    <w:rsid w:val="005C0E03"/>
    <w:rsid w:val="005C1149"/>
    <w:rsid w:val="005C2D91"/>
    <w:rsid w:val="005C398D"/>
    <w:rsid w:val="005C534F"/>
    <w:rsid w:val="005C5B43"/>
    <w:rsid w:val="005D0D8E"/>
    <w:rsid w:val="005D2C43"/>
    <w:rsid w:val="005D58B1"/>
    <w:rsid w:val="005D5CBC"/>
    <w:rsid w:val="005D6170"/>
    <w:rsid w:val="005E12A2"/>
    <w:rsid w:val="005F0FA3"/>
    <w:rsid w:val="005F1224"/>
    <w:rsid w:val="005F4F49"/>
    <w:rsid w:val="005F5043"/>
    <w:rsid w:val="005F6463"/>
    <w:rsid w:val="005F659F"/>
    <w:rsid w:val="005F6945"/>
    <w:rsid w:val="005F6F70"/>
    <w:rsid w:val="00600390"/>
    <w:rsid w:val="006022BE"/>
    <w:rsid w:val="00603309"/>
    <w:rsid w:val="006041BA"/>
    <w:rsid w:val="006049BC"/>
    <w:rsid w:val="006057E1"/>
    <w:rsid w:val="0060590E"/>
    <w:rsid w:val="00607F3C"/>
    <w:rsid w:val="0061044F"/>
    <w:rsid w:val="00610C60"/>
    <w:rsid w:val="006112A8"/>
    <w:rsid w:val="006123A6"/>
    <w:rsid w:val="006124FA"/>
    <w:rsid w:val="00613A3F"/>
    <w:rsid w:val="0061462F"/>
    <w:rsid w:val="00614B3C"/>
    <w:rsid w:val="00614FBC"/>
    <w:rsid w:val="00615606"/>
    <w:rsid w:val="0061628D"/>
    <w:rsid w:val="00616894"/>
    <w:rsid w:val="00617236"/>
    <w:rsid w:val="0061775A"/>
    <w:rsid w:val="00621B3A"/>
    <w:rsid w:val="00622156"/>
    <w:rsid w:val="00623286"/>
    <w:rsid w:val="00626CF2"/>
    <w:rsid w:val="0063107F"/>
    <w:rsid w:val="00631DE8"/>
    <w:rsid w:val="00632DF9"/>
    <w:rsid w:val="006337C0"/>
    <w:rsid w:val="006362A6"/>
    <w:rsid w:val="006364CE"/>
    <w:rsid w:val="00637644"/>
    <w:rsid w:val="0064028A"/>
    <w:rsid w:val="00640914"/>
    <w:rsid w:val="00641BC8"/>
    <w:rsid w:val="00641CE6"/>
    <w:rsid w:val="00641E46"/>
    <w:rsid w:val="00645E07"/>
    <w:rsid w:val="0064730C"/>
    <w:rsid w:val="00650EBE"/>
    <w:rsid w:val="006529BC"/>
    <w:rsid w:val="00653E7C"/>
    <w:rsid w:val="00654DC7"/>
    <w:rsid w:val="00655558"/>
    <w:rsid w:val="006555B9"/>
    <w:rsid w:val="0065565C"/>
    <w:rsid w:val="00655823"/>
    <w:rsid w:val="0066423C"/>
    <w:rsid w:val="00664710"/>
    <w:rsid w:val="00670048"/>
    <w:rsid w:val="0067077F"/>
    <w:rsid w:val="00670866"/>
    <w:rsid w:val="00671144"/>
    <w:rsid w:val="0067198E"/>
    <w:rsid w:val="00672685"/>
    <w:rsid w:val="00673828"/>
    <w:rsid w:val="0067524C"/>
    <w:rsid w:val="00675439"/>
    <w:rsid w:val="00675BFF"/>
    <w:rsid w:val="0067659C"/>
    <w:rsid w:val="0067759C"/>
    <w:rsid w:val="006812F6"/>
    <w:rsid w:val="00691587"/>
    <w:rsid w:val="00694682"/>
    <w:rsid w:val="0069549B"/>
    <w:rsid w:val="00695A9B"/>
    <w:rsid w:val="006968A6"/>
    <w:rsid w:val="00697860"/>
    <w:rsid w:val="006A1545"/>
    <w:rsid w:val="006A2A76"/>
    <w:rsid w:val="006A2B1F"/>
    <w:rsid w:val="006A3538"/>
    <w:rsid w:val="006A51B5"/>
    <w:rsid w:val="006A5738"/>
    <w:rsid w:val="006B0052"/>
    <w:rsid w:val="006B189B"/>
    <w:rsid w:val="006B2CE6"/>
    <w:rsid w:val="006B3E36"/>
    <w:rsid w:val="006B4479"/>
    <w:rsid w:val="006B4C03"/>
    <w:rsid w:val="006B7F28"/>
    <w:rsid w:val="006B7F97"/>
    <w:rsid w:val="006C177F"/>
    <w:rsid w:val="006C4712"/>
    <w:rsid w:val="006C50A1"/>
    <w:rsid w:val="006C6171"/>
    <w:rsid w:val="006C764A"/>
    <w:rsid w:val="006D02B9"/>
    <w:rsid w:val="006D16C6"/>
    <w:rsid w:val="006D2571"/>
    <w:rsid w:val="006D4CA1"/>
    <w:rsid w:val="006D4DB4"/>
    <w:rsid w:val="006D6DB8"/>
    <w:rsid w:val="006D77F6"/>
    <w:rsid w:val="006E1A48"/>
    <w:rsid w:val="006E1D47"/>
    <w:rsid w:val="006E2022"/>
    <w:rsid w:val="006E2E28"/>
    <w:rsid w:val="006E5178"/>
    <w:rsid w:val="006E5C57"/>
    <w:rsid w:val="006F5A13"/>
    <w:rsid w:val="006F6B09"/>
    <w:rsid w:val="006F6C0D"/>
    <w:rsid w:val="007011B7"/>
    <w:rsid w:val="007011CC"/>
    <w:rsid w:val="00701E4C"/>
    <w:rsid w:val="0070417F"/>
    <w:rsid w:val="0070525F"/>
    <w:rsid w:val="00705458"/>
    <w:rsid w:val="00710769"/>
    <w:rsid w:val="00711C29"/>
    <w:rsid w:val="0071255E"/>
    <w:rsid w:val="0071531E"/>
    <w:rsid w:val="007157D7"/>
    <w:rsid w:val="00717643"/>
    <w:rsid w:val="0072130D"/>
    <w:rsid w:val="007214B5"/>
    <w:rsid w:val="007225C9"/>
    <w:rsid w:val="00723013"/>
    <w:rsid w:val="00723980"/>
    <w:rsid w:val="00723C55"/>
    <w:rsid w:val="00723DC7"/>
    <w:rsid w:val="00724FB1"/>
    <w:rsid w:val="007253A3"/>
    <w:rsid w:val="007254F3"/>
    <w:rsid w:val="00725D8D"/>
    <w:rsid w:val="00726C57"/>
    <w:rsid w:val="0072747E"/>
    <w:rsid w:val="0072799D"/>
    <w:rsid w:val="00727CB4"/>
    <w:rsid w:val="00731706"/>
    <w:rsid w:val="007356B2"/>
    <w:rsid w:val="00735916"/>
    <w:rsid w:val="0073665B"/>
    <w:rsid w:val="00736A95"/>
    <w:rsid w:val="00740992"/>
    <w:rsid w:val="00742497"/>
    <w:rsid w:val="00742EDE"/>
    <w:rsid w:val="00742F1E"/>
    <w:rsid w:val="00744540"/>
    <w:rsid w:val="007456D4"/>
    <w:rsid w:val="00745A26"/>
    <w:rsid w:val="00745F12"/>
    <w:rsid w:val="0074749F"/>
    <w:rsid w:val="0074779E"/>
    <w:rsid w:val="00751BAB"/>
    <w:rsid w:val="00754CDF"/>
    <w:rsid w:val="00754F06"/>
    <w:rsid w:val="00755CF5"/>
    <w:rsid w:val="007572D1"/>
    <w:rsid w:val="00762BFB"/>
    <w:rsid w:val="00762C07"/>
    <w:rsid w:val="00762EC2"/>
    <w:rsid w:val="00763412"/>
    <w:rsid w:val="00764D06"/>
    <w:rsid w:val="007661F8"/>
    <w:rsid w:val="00766A2B"/>
    <w:rsid w:val="007670C8"/>
    <w:rsid w:val="007718E3"/>
    <w:rsid w:val="00773560"/>
    <w:rsid w:val="00773B79"/>
    <w:rsid w:val="0077501C"/>
    <w:rsid w:val="00775EA8"/>
    <w:rsid w:val="00776A4F"/>
    <w:rsid w:val="0077712A"/>
    <w:rsid w:val="007772E5"/>
    <w:rsid w:val="00777AD3"/>
    <w:rsid w:val="00777B0B"/>
    <w:rsid w:val="00780852"/>
    <w:rsid w:val="00781475"/>
    <w:rsid w:val="00783219"/>
    <w:rsid w:val="00783CB7"/>
    <w:rsid w:val="0078480A"/>
    <w:rsid w:val="007853EF"/>
    <w:rsid w:val="00787640"/>
    <w:rsid w:val="00790D33"/>
    <w:rsid w:val="007912AF"/>
    <w:rsid w:val="007920C1"/>
    <w:rsid w:val="007927BA"/>
    <w:rsid w:val="00793FB7"/>
    <w:rsid w:val="0079446A"/>
    <w:rsid w:val="007A14BC"/>
    <w:rsid w:val="007A2878"/>
    <w:rsid w:val="007A4159"/>
    <w:rsid w:val="007A46D8"/>
    <w:rsid w:val="007A57AC"/>
    <w:rsid w:val="007A5877"/>
    <w:rsid w:val="007A7548"/>
    <w:rsid w:val="007B0025"/>
    <w:rsid w:val="007B1882"/>
    <w:rsid w:val="007B18AF"/>
    <w:rsid w:val="007B2160"/>
    <w:rsid w:val="007B281B"/>
    <w:rsid w:val="007B71E2"/>
    <w:rsid w:val="007B7BAF"/>
    <w:rsid w:val="007B7D33"/>
    <w:rsid w:val="007C0174"/>
    <w:rsid w:val="007C0DFD"/>
    <w:rsid w:val="007C1A29"/>
    <w:rsid w:val="007C4AED"/>
    <w:rsid w:val="007C58A5"/>
    <w:rsid w:val="007C60C2"/>
    <w:rsid w:val="007C6F6E"/>
    <w:rsid w:val="007D17C3"/>
    <w:rsid w:val="007D3936"/>
    <w:rsid w:val="007D3D15"/>
    <w:rsid w:val="007D4253"/>
    <w:rsid w:val="007D6ADF"/>
    <w:rsid w:val="007D7642"/>
    <w:rsid w:val="007D7CAD"/>
    <w:rsid w:val="007E005D"/>
    <w:rsid w:val="007E0FB7"/>
    <w:rsid w:val="007E289E"/>
    <w:rsid w:val="007E295B"/>
    <w:rsid w:val="007E3860"/>
    <w:rsid w:val="007F04CD"/>
    <w:rsid w:val="007F05B5"/>
    <w:rsid w:val="007F0B0C"/>
    <w:rsid w:val="007F0E6A"/>
    <w:rsid w:val="007F5477"/>
    <w:rsid w:val="007F6FA0"/>
    <w:rsid w:val="007F762D"/>
    <w:rsid w:val="007F774F"/>
    <w:rsid w:val="007F7AF4"/>
    <w:rsid w:val="0080266E"/>
    <w:rsid w:val="00802713"/>
    <w:rsid w:val="00802F75"/>
    <w:rsid w:val="00803B3E"/>
    <w:rsid w:val="00804994"/>
    <w:rsid w:val="008058DD"/>
    <w:rsid w:val="00806B53"/>
    <w:rsid w:val="00812137"/>
    <w:rsid w:val="00813282"/>
    <w:rsid w:val="00814788"/>
    <w:rsid w:val="00814C3D"/>
    <w:rsid w:val="008216B4"/>
    <w:rsid w:val="008234A1"/>
    <w:rsid w:val="008237C7"/>
    <w:rsid w:val="0082477B"/>
    <w:rsid w:val="00827518"/>
    <w:rsid w:val="00830B07"/>
    <w:rsid w:val="00832001"/>
    <w:rsid w:val="008333F0"/>
    <w:rsid w:val="00833B98"/>
    <w:rsid w:val="00834A04"/>
    <w:rsid w:val="008361AE"/>
    <w:rsid w:val="00836DF4"/>
    <w:rsid w:val="00837D1E"/>
    <w:rsid w:val="00840ADE"/>
    <w:rsid w:val="00843460"/>
    <w:rsid w:val="00844643"/>
    <w:rsid w:val="008468E0"/>
    <w:rsid w:val="00847EB3"/>
    <w:rsid w:val="00852B47"/>
    <w:rsid w:val="00853E43"/>
    <w:rsid w:val="00853F13"/>
    <w:rsid w:val="008540D1"/>
    <w:rsid w:val="008549D0"/>
    <w:rsid w:val="00856469"/>
    <w:rsid w:val="00856828"/>
    <w:rsid w:val="00862524"/>
    <w:rsid w:val="00863877"/>
    <w:rsid w:val="00864140"/>
    <w:rsid w:val="008655EA"/>
    <w:rsid w:val="00866B6F"/>
    <w:rsid w:val="00866CA1"/>
    <w:rsid w:val="00867158"/>
    <w:rsid w:val="00872CB8"/>
    <w:rsid w:val="00874264"/>
    <w:rsid w:val="00881296"/>
    <w:rsid w:val="0088185A"/>
    <w:rsid w:val="00885275"/>
    <w:rsid w:val="00886891"/>
    <w:rsid w:val="00886D38"/>
    <w:rsid w:val="00887BBA"/>
    <w:rsid w:val="00891907"/>
    <w:rsid w:val="00893BFC"/>
    <w:rsid w:val="0089492C"/>
    <w:rsid w:val="00895C17"/>
    <w:rsid w:val="008961D7"/>
    <w:rsid w:val="008A2200"/>
    <w:rsid w:val="008A3A4F"/>
    <w:rsid w:val="008A46ED"/>
    <w:rsid w:val="008A5596"/>
    <w:rsid w:val="008A6186"/>
    <w:rsid w:val="008A7026"/>
    <w:rsid w:val="008A786F"/>
    <w:rsid w:val="008A7EAB"/>
    <w:rsid w:val="008B268D"/>
    <w:rsid w:val="008B50C7"/>
    <w:rsid w:val="008B5AFD"/>
    <w:rsid w:val="008B5DAE"/>
    <w:rsid w:val="008B5EB2"/>
    <w:rsid w:val="008C07DB"/>
    <w:rsid w:val="008C277C"/>
    <w:rsid w:val="008C3164"/>
    <w:rsid w:val="008C3821"/>
    <w:rsid w:val="008C3E35"/>
    <w:rsid w:val="008C4940"/>
    <w:rsid w:val="008C5A01"/>
    <w:rsid w:val="008C76CA"/>
    <w:rsid w:val="008D0434"/>
    <w:rsid w:val="008D3355"/>
    <w:rsid w:val="008D3441"/>
    <w:rsid w:val="008D4036"/>
    <w:rsid w:val="008D6785"/>
    <w:rsid w:val="008D77A3"/>
    <w:rsid w:val="008E285D"/>
    <w:rsid w:val="008E28D7"/>
    <w:rsid w:val="008E64C1"/>
    <w:rsid w:val="008F04FB"/>
    <w:rsid w:val="008F2C13"/>
    <w:rsid w:val="008F2C80"/>
    <w:rsid w:val="008F30F5"/>
    <w:rsid w:val="008F4EB3"/>
    <w:rsid w:val="00900482"/>
    <w:rsid w:val="009009F3"/>
    <w:rsid w:val="009015C8"/>
    <w:rsid w:val="009023F3"/>
    <w:rsid w:val="009031A0"/>
    <w:rsid w:val="009042DF"/>
    <w:rsid w:val="00906121"/>
    <w:rsid w:val="00906BBB"/>
    <w:rsid w:val="00907079"/>
    <w:rsid w:val="00911F4B"/>
    <w:rsid w:val="0091365D"/>
    <w:rsid w:val="009141B9"/>
    <w:rsid w:val="00917995"/>
    <w:rsid w:val="00920CAD"/>
    <w:rsid w:val="0092178E"/>
    <w:rsid w:val="00921C3E"/>
    <w:rsid w:val="00922C26"/>
    <w:rsid w:val="00924310"/>
    <w:rsid w:val="009245A5"/>
    <w:rsid w:val="00925106"/>
    <w:rsid w:val="00925AD7"/>
    <w:rsid w:val="00925B67"/>
    <w:rsid w:val="009263E6"/>
    <w:rsid w:val="00926C76"/>
    <w:rsid w:val="00927336"/>
    <w:rsid w:val="00927CA9"/>
    <w:rsid w:val="009302A8"/>
    <w:rsid w:val="00930604"/>
    <w:rsid w:val="00931714"/>
    <w:rsid w:val="00936056"/>
    <w:rsid w:val="00936527"/>
    <w:rsid w:val="00937A88"/>
    <w:rsid w:val="00942BEA"/>
    <w:rsid w:val="00946211"/>
    <w:rsid w:val="00947C60"/>
    <w:rsid w:val="009509A1"/>
    <w:rsid w:val="009519DC"/>
    <w:rsid w:val="009543EC"/>
    <w:rsid w:val="00960411"/>
    <w:rsid w:val="00960F33"/>
    <w:rsid w:val="00961041"/>
    <w:rsid w:val="00961647"/>
    <w:rsid w:val="00962475"/>
    <w:rsid w:val="00964E2B"/>
    <w:rsid w:val="00966051"/>
    <w:rsid w:val="009663BC"/>
    <w:rsid w:val="009664E2"/>
    <w:rsid w:val="009703F2"/>
    <w:rsid w:val="009704D3"/>
    <w:rsid w:val="00971A07"/>
    <w:rsid w:val="00973674"/>
    <w:rsid w:val="00976374"/>
    <w:rsid w:val="009769AD"/>
    <w:rsid w:val="00976BF3"/>
    <w:rsid w:val="00981781"/>
    <w:rsid w:val="009830EF"/>
    <w:rsid w:val="00983542"/>
    <w:rsid w:val="00984084"/>
    <w:rsid w:val="009877D3"/>
    <w:rsid w:val="00990555"/>
    <w:rsid w:val="00990B47"/>
    <w:rsid w:val="00991667"/>
    <w:rsid w:val="00991697"/>
    <w:rsid w:val="009928EE"/>
    <w:rsid w:val="009959D2"/>
    <w:rsid w:val="009A05EF"/>
    <w:rsid w:val="009A073E"/>
    <w:rsid w:val="009A2A3A"/>
    <w:rsid w:val="009A59E7"/>
    <w:rsid w:val="009A6A8F"/>
    <w:rsid w:val="009A6D50"/>
    <w:rsid w:val="009A707D"/>
    <w:rsid w:val="009A75AE"/>
    <w:rsid w:val="009B0E41"/>
    <w:rsid w:val="009B1192"/>
    <w:rsid w:val="009B242A"/>
    <w:rsid w:val="009B3C7B"/>
    <w:rsid w:val="009B61A1"/>
    <w:rsid w:val="009B6432"/>
    <w:rsid w:val="009B76F0"/>
    <w:rsid w:val="009C0429"/>
    <w:rsid w:val="009C707A"/>
    <w:rsid w:val="009D070B"/>
    <w:rsid w:val="009D0AD0"/>
    <w:rsid w:val="009D20FA"/>
    <w:rsid w:val="009D232A"/>
    <w:rsid w:val="009D43A7"/>
    <w:rsid w:val="009D5410"/>
    <w:rsid w:val="009D792A"/>
    <w:rsid w:val="009D7D59"/>
    <w:rsid w:val="009E0EA7"/>
    <w:rsid w:val="009E1B0B"/>
    <w:rsid w:val="009E1EE5"/>
    <w:rsid w:val="009E4282"/>
    <w:rsid w:val="009E5A16"/>
    <w:rsid w:val="009F02B9"/>
    <w:rsid w:val="009F0656"/>
    <w:rsid w:val="009F748A"/>
    <w:rsid w:val="00A0039E"/>
    <w:rsid w:val="00A017F0"/>
    <w:rsid w:val="00A01B6F"/>
    <w:rsid w:val="00A03901"/>
    <w:rsid w:val="00A1304E"/>
    <w:rsid w:val="00A13A26"/>
    <w:rsid w:val="00A14AE3"/>
    <w:rsid w:val="00A16ABE"/>
    <w:rsid w:val="00A16EE0"/>
    <w:rsid w:val="00A17B57"/>
    <w:rsid w:val="00A21D0D"/>
    <w:rsid w:val="00A24460"/>
    <w:rsid w:val="00A26C57"/>
    <w:rsid w:val="00A27BC6"/>
    <w:rsid w:val="00A31166"/>
    <w:rsid w:val="00A33C67"/>
    <w:rsid w:val="00A356A4"/>
    <w:rsid w:val="00A35D20"/>
    <w:rsid w:val="00A41225"/>
    <w:rsid w:val="00A4147A"/>
    <w:rsid w:val="00A41A46"/>
    <w:rsid w:val="00A42215"/>
    <w:rsid w:val="00A451F2"/>
    <w:rsid w:val="00A45684"/>
    <w:rsid w:val="00A468ED"/>
    <w:rsid w:val="00A46F91"/>
    <w:rsid w:val="00A519CC"/>
    <w:rsid w:val="00A52B13"/>
    <w:rsid w:val="00A52B84"/>
    <w:rsid w:val="00A55A1C"/>
    <w:rsid w:val="00A56340"/>
    <w:rsid w:val="00A57E48"/>
    <w:rsid w:val="00A57E62"/>
    <w:rsid w:val="00A60B97"/>
    <w:rsid w:val="00A6116B"/>
    <w:rsid w:val="00A62F73"/>
    <w:rsid w:val="00A6355B"/>
    <w:rsid w:val="00A67383"/>
    <w:rsid w:val="00A679C4"/>
    <w:rsid w:val="00A70247"/>
    <w:rsid w:val="00A71428"/>
    <w:rsid w:val="00A71E3F"/>
    <w:rsid w:val="00A72070"/>
    <w:rsid w:val="00A7415D"/>
    <w:rsid w:val="00A7418F"/>
    <w:rsid w:val="00A752B3"/>
    <w:rsid w:val="00A77EBD"/>
    <w:rsid w:val="00A84A22"/>
    <w:rsid w:val="00A84BDD"/>
    <w:rsid w:val="00A90E89"/>
    <w:rsid w:val="00A9105D"/>
    <w:rsid w:val="00A911F7"/>
    <w:rsid w:val="00A9251E"/>
    <w:rsid w:val="00A9374C"/>
    <w:rsid w:val="00A94B8A"/>
    <w:rsid w:val="00A94E91"/>
    <w:rsid w:val="00A95ECC"/>
    <w:rsid w:val="00A97EB7"/>
    <w:rsid w:val="00AA1F8E"/>
    <w:rsid w:val="00AA2978"/>
    <w:rsid w:val="00AA2BFB"/>
    <w:rsid w:val="00AA6015"/>
    <w:rsid w:val="00AA7FF3"/>
    <w:rsid w:val="00AB33D8"/>
    <w:rsid w:val="00AB416B"/>
    <w:rsid w:val="00AB449D"/>
    <w:rsid w:val="00AB4B72"/>
    <w:rsid w:val="00AB4FB5"/>
    <w:rsid w:val="00AB5C17"/>
    <w:rsid w:val="00AB61FF"/>
    <w:rsid w:val="00AB6EEF"/>
    <w:rsid w:val="00AB74D9"/>
    <w:rsid w:val="00AB7789"/>
    <w:rsid w:val="00AB7D92"/>
    <w:rsid w:val="00AC0597"/>
    <w:rsid w:val="00AC1929"/>
    <w:rsid w:val="00AC1ACA"/>
    <w:rsid w:val="00AC3D54"/>
    <w:rsid w:val="00AC475A"/>
    <w:rsid w:val="00AC6581"/>
    <w:rsid w:val="00AC66E7"/>
    <w:rsid w:val="00AC7155"/>
    <w:rsid w:val="00AC7791"/>
    <w:rsid w:val="00AC779E"/>
    <w:rsid w:val="00AC7AB2"/>
    <w:rsid w:val="00AC7D6A"/>
    <w:rsid w:val="00AD66E8"/>
    <w:rsid w:val="00AE00CF"/>
    <w:rsid w:val="00AE0817"/>
    <w:rsid w:val="00AE1833"/>
    <w:rsid w:val="00AE1B3D"/>
    <w:rsid w:val="00AE2222"/>
    <w:rsid w:val="00AE411D"/>
    <w:rsid w:val="00AE4BB1"/>
    <w:rsid w:val="00AE6EBD"/>
    <w:rsid w:val="00AF0F8A"/>
    <w:rsid w:val="00AF4C19"/>
    <w:rsid w:val="00AF50ED"/>
    <w:rsid w:val="00AF61E6"/>
    <w:rsid w:val="00B00642"/>
    <w:rsid w:val="00B015A7"/>
    <w:rsid w:val="00B021AD"/>
    <w:rsid w:val="00B0237D"/>
    <w:rsid w:val="00B0265A"/>
    <w:rsid w:val="00B0355B"/>
    <w:rsid w:val="00B04C92"/>
    <w:rsid w:val="00B06D78"/>
    <w:rsid w:val="00B07B3C"/>
    <w:rsid w:val="00B11A1E"/>
    <w:rsid w:val="00B129D0"/>
    <w:rsid w:val="00B1395F"/>
    <w:rsid w:val="00B148C9"/>
    <w:rsid w:val="00B2110A"/>
    <w:rsid w:val="00B219FD"/>
    <w:rsid w:val="00B22708"/>
    <w:rsid w:val="00B234EF"/>
    <w:rsid w:val="00B2445D"/>
    <w:rsid w:val="00B276C1"/>
    <w:rsid w:val="00B27788"/>
    <w:rsid w:val="00B3072E"/>
    <w:rsid w:val="00B32866"/>
    <w:rsid w:val="00B337DF"/>
    <w:rsid w:val="00B33CA9"/>
    <w:rsid w:val="00B35D11"/>
    <w:rsid w:val="00B366C9"/>
    <w:rsid w:val="00B37E9D"/>
    <w:rsid w:val="00B42B25"/>
    <w:rsid w:val="00B43D5D"/>
    <w:rsid w:val="00B4482B"/>
    <w:rsid w:val="00B44DDC"/>
    <w:rsid w:val="00B45376"/>
    <w:rsid w:val="00B45ADB"/>
    <w:rsid w:val="00B470BC"/>
    <w:rsid w:val="00B518C0"/>
    <w:rsid w:val="00B532F6"/>
    <w:rsid w:val="00B53BC5"/>
    <w:rsid w:val="00B54F48"/>
    <w:rsid w:val="00B563FF"/>
    <w:rsid w:val="00B5664F"/>
    <w:rsid w:val="00B6420E"/>
    <w:rsid w:val="00B64724"/>
    <w:rsid w:val="00B649BF"/>
    <w:rsid w:val="00B664F5"/>
    <w:rsid w:val="00B67A7C"/>
    <w:rsid w:val="00B7263E"/>
    <w:rsid w:val="00B736DD"/>
    <w:rsid w:val="00B75E63"/>
    <w:rsid w:val="00B76627"/>
    <w:rsid w:val="00B809F1"/>
    <w:rsid w:val="00B80B5C"/>
    <w:rsid w:val="00B80ECB"/>
    <w:rsid w:val="00B80F38"/>
    <w:rsid w:val="00B816C3"/>
    <w:rsid w:val="00B8245E"/>
    <w:rsid w:val="00B82600"/>
    <w:rsid w:val="00B82803"/>
    <w:rsid w:val="00B82B39"/>
    <w:rsid w:val="00B82FBF"/>
    <w:rsid w:val="00B860A5"/>
    <w:rsid w:val="00B86320"/>
    <w:rsid w:val="00B9073D"/>
    <w:rsid w:val="00B918FC"/>
    <w:rsid w:val="00B9436A"/>
    <w:rsid w:val="00B95A7C"/>
    <w:rsid w:val="00BA02A5"/>
    <w:rsid w:val="00BA14BD"/>
    <w:rsid w:val="00BA1DE1"/>
    <w:rsid w:val="00BA2799"/>
    <w:rsid w:val="00BA3FEC"/>
    <w:rsid w:val="00BA4BF0"/>
    <w:rsid w:val="00BA4D72"/>
    <w:rsid w:val="00BA63D3"/>
    <w:rsid w:val="00BA6563"/>
    <w:rsid w:val="00BB034C"/>
    <w:rsid w:val="00BB05FF"/>
    <w:rsid w:val="00BB19A2"/>
    <w:rsid w:val="00BB1A5A"/>
    <w:rsid w:val="00BB1C28"/>
    <w:rsid w:val="00BB2263"/>
    <w:rsid w:val="00BB2BBE"/>
    <w:rsid w:val="00BB466E"/>
    <w:rsid w:val="00BB766D"/>
    <w:rsid w:val="00BB7A6F"/>
    <w:rsid w:val="00BC0E46"/>
    <w:rsid w:val="00BC1900"/>
    <w:rsid w:val="00BC354A"/>
    <w:rsid w:val="00BC755C"/>
    <w:rsid w:val="00BD1CA8"/>
    <w:rsid w:val="00BD1D06"/>
    <w:rsid w:val="00BD30EF"/>
    <w:rsid w:val="00BD3222"/>
    <w:rsid w:val="00BD34AE"/>
    <w:rsid w:val="00BD3EB5"/>
    <w:rsid w:val="00BD428B"/>
    <w:rsid w:val="00BD47C6"/>
    <w:rsid w:val="00BD4FAF"/>
    <w:rsid w:val="00BD5597"/>
    <w:rsid w:val="00BD5D38"/>
    <w:rsid w:val="00BD708B"/>
    <w:rsid w:val="00BD76DC"/>
    <w:rsid w:val="00BD7AD7"/>
    <w:rsid w:val="00BD7CE5"/>
    <w:rsid w:val="00BE024A"/>
    <w:rsid w:val="00BE3B44"/>
    <w:rsid w:val="00BE3C13"/>
    <w:rsid w:val="00BE5C91"/>
    <w:rsid w:val="00BE5F27"/>
    <w:rsid w:val="00BE601E"/>
    <w:rsid w:val="00BE614A"/>
    <w:rsid w:val="00BE65C1"/>
    <w:rsid w:val="00BE6EE4"/>
    <w:rsid w:val="00BF113F"/>
    <w:rsid w:val="00BF1BBF"/>
    <w:rsid w:val="00BF28A0"/>
    <w:rsid w:val="00BF3321"/>
    <w:rsid w:val="00BF3ABB"/>
    <w:rsid w:val="00BF62E9"/>
    <w:rsid w:val="00BF6926"/>
    <w:rsid w:val="00C001F3"/>
    <w:rsid w:val="00C01D10"/>
    <w:rsid w:val="00C04B47"/>
    <w:rsid w:val="00C078DE"/>
    <w:rsid w:val="00C11810"/>
    <w:rsid w:val="00C11D65"/>
    <w:rsid w:val="00C13C04"/>
    <w:rsid w:val="00C1510C"/>
    <w:rsid w:val="00C15AA5"/>
    <w:rsid w:val="00C24525"/>
    <w:rsid w:val="00C25DAA"/>
    <w:rsid w:val="00C261FF"/>
    <w:rsid w:val="00C26B00"/>
    <w:rsid w:val="00C31F04"/>
    <w:rsid w:val="00C32664"/>
    <w:rsid w:val="00C35A71"/>
    <w:rsid w:val="00C36BAB"/>
    <w:rsid w:val="00C41935"/>
    <w:rsid w:val="00C44359"/>
    <w:rsid w:val="00C458F2"/>
    <w:rsid w:val="00C46574"/>
    <w:rsid w:val="00C47480"/>
    <w:rsid w:val="00C50367"/>
    <w:rsid w:val="00C50E1D"/>
    <w:rsid w:val="00C50F62"/>
    <w:rsid w:val="00C51C1E"/>
    <w:rsid w:val="00C51FC6"/>
    <w:rsid w:val="00C538DF"/>
    <w:rsid w:val="00C54564"/>
    <w:rsid w:val="00C56E6D"/>
    <w:rsid w:val="00C60B40"/>
    <w:rsid w:val="00C619FD"/>
    <w:rsid w:val="00C62839"/>
    <w:rsid w:val="00C6311A"/>
    <w:rsid w:val="00C63E7C"/>
    <w:rsid w:val="00C646F0"/>
    <w:rsid w:val="00C657F1"/>
    <w:rsid w:val="00C66A16"/>
    <w:rsid w:val="00C67803"/>
    <w:rsid w:val="00C71611"/>
    <w:rsid w:val="00C72663"/>
    <w:rsid w:val="00C73D3C"/>
    <w:rsid w:val="00C81309"/>
    <w:rsid w:val="00C81A7D"/>
    <w:rsid w:val="00C81B75"/>
    <w:rsid w:val="00C82828"/>
    <w:rsid w:val="00C83B5E"/>
    <w:rsid w:val="00C84D54"/>
    <w:rsid w:val="00C84EEC"/>
    <w:rsid w:val="00C87309"/>
    <w:rsid w:val="00C90248"/>
    <w:rsid w:val="00C907FD"/>
    <w:rsid w:val="00C93EB3"/>
    <w:rsid w:val="00C94F90"/>
    <w:rsid w:val="00C96DBE"/>
    <w:rsid w:val="00CA119B"/>
    <w:rsid w:val="00CA1BF4"/>
    <w:rsid w:val="00CA30B9"/>
    <w:rsid w:val="00CA4540"/>
    <w:rsid w:val="00CB1511"/>
    <w:rsid w:val="00CB1566"/>
    <w:rsid w:val="00CB17D3"/>
    <w:rsid w:val="00CB1D68"/>
    <w:rsid w:val="00CB1E30"/>
    <w:rsid w:val="00CB1FBB"/>
    <w:rsid w:val="00CB3C36"/>
    <w:rsid w:val="00CB40C3"/>
    <w:rsid w:val="00CB7FFB"/>
    <w:rsid w:val="00CC1222"/>
    <w:rsid w:val="00CC2D25"/>
    <w:rsid w:val="00CC529B"/>
    <w:rsid w:val="00CC65FF"/>
    <w:rsid w:val="00CC68BA"/>
    <w:rsid w:val="00CC6E8D"/>
    <w:rsid w:val="00CD1E9E"/>
    <w:rsid w:val="00CD3382"/>
    <w:rsid w:val="00CD3FBB"/>
    <w:rsid w:val="00CD5013"/>
    <w:rsid w:val="00CD7688"/>
    <w:rsid w:val="00CD768F"/>
    <w:rsid w:val="00CD7DF7"/>
    <w:rsid w:val="00CE0361"/>
    <w:rsid w:val="00CE14F8"/>
    <w:rsid w:val="00CE159F"/>
    <w:rsid w:val="00CE1AE7"/>
    <w:rsid w:val="00CE30B6"/>
    <w:rsid w:val="00CE31CB"/>
    <w:rsid w:val="00CE4735"/>
    <w:rsid w:val="00CE49DE"/>
    <w:rsid w:val="00CE5230"/>
    <w:rsid w:val="00CE6F28"/>
    <w:rsid w:val="00CE76DF"/>
    <w:rsid w:val="00CE7DF9"/>
    <w:rsid w:val="00CF0B32"/>
    <w:rsid w:val="00CF250F"/>
    <w:rsid w:val="00CF386D"/>
    <w:rsid w:val="00CF55E1"/>
    <w:rsid w:val="00CF5AD2"/>
    <w:rsid w:val="00CF6A2C"/>
    <w:rsid w:val="00CF74D2"/>
    <w:rsid w:val="00D007FF"/>
    <w:rsid w:val="00D032A1"/>
    <w:rsid w:val="00D037B6"/>
    <w:rsid w:val="00D057CE"/>
    <w:rsid w:val="00D061FD"/>
    <w:rsid w:val="00D06B58"/>
    <w:rsid w:val="00D10EFD"/>
    <w:rsid w:val="00D11588"/>
    <w:rsid w:val="00D11B28"/>
    <w:rsid w:val="00D12548"/>
    <w:rsid w:val="00D1256D"/>
    <w:rsid w:val="00D12988"/>
    <w:rsid w:val="00D20EA1"/>
    <w:rsid w:val="00D2125A"/>
    <w:rsid w:val="00D21B00"/>
    <w:rsid w:val="00D22D1D"/>
    <w:rsid w:val="00D24B5E"/>
    <w:rsid w:val="00D24E6E"/>
    <w:rsid w:val="00D3121C"/>
    <w:rsid w:val="00D352A6"/>
    <w:rsid w:val="00D37445"/>
    <w:rsid w:val="00D416ED"/>
    <w:rsid w:val="00D427A6"/>
    <w:rsid w:val="00D44DC2"/>
    <w:rsid w:val="00D4721E"/>
    <w:rsid w:val="00D47B68"/>
    <w:rsid w:val="00D5007E"/>
    <w:rsid w:val="00D50667"/>
    <w:rsid w:val="00D508F0"/>
    <w:rsid w:val="00D5167B"/>
    <w:rsid w:val="00D5243F"/>
    <w:rsid w:val="00D52492"/>
    <w:rsid w:val="00D53231"/>
    <w:rsid w:val="00D565B2"/>
    <w:rsid w:val="00D638AA"/>
    <w:rsid w:val="00D63FEC"/>
    <w:rsid w:val="00D64253"/>
    <w:rsid w:val="00D64323"/>
    <w:rsid w:val="00D64A88"/>
    <w:rsid w:val="00D64DAC"/>
    <w:rsid w:val="00D659F0"/>
    <w:rsid w:val="00D672EC"/>
    <w:rsid w:val="00D70600"/>
    <w:rsid w:val="00D70621"/>
    <w:rsid w:val="00D70F82"/>
    <w:rsid w:val="00D7274B"/>
    <w:rsid w:val="00D72B61"/>
    <w:rsid w:val="00D74E17"/>
    <w:rsid w:val="00D74E34"/>
    <w:rsid w:val="00D768B3"/>
    <w:rsid w:val="00D8040E"/>
    <w:rsid w:val="00D807A3"/>
    <w:rsid w:val="00D82B13"/>
    <w:rsid w:val="00D83021"/>
    <w:rsid w:val="00D85B39"/>
    <w:rsid w:val="00D861F2"/>
    <w:rsid w:val="00D861F6"/>
    <w:rsid w:val="00D9112D"/>
    <w:rsid w:val="00D91377"/>
    <w:rsid w:val="00D934CB"/>
    <w:rsid w:val="00D93FD6"/>
    <w:rsid w:val="00D944BB"/>
    <w:rsid w:val="00D945AE"/>
    <w:rsid w:val="00D95171"/>
    <w:rsid w:val="00D967A8"/>
    <w:rsid w:val="00DA7AF6"/>
    <w:rsid w:val="00DB04FF"/>
    <w:rsid w:val="00DB0DCD"/>
    <w:rsid w:val="00DB2018"/>
    <w:rsid w:val="00DB2DAF"/>
    <w:rsid w:val="00DB2F9E"/>
    <w:rsid w:val="00DB3695"/>
    <w:rsid w:val="00DB431D"/>
    <w:rsid w:val="00DB4D01"/>
    <w:rsid w:val="00DB545A"/>
    <w:rsid w:val="00DB6671"/>
    <w:rsid w:val="00DB7674"/>
    <w:rsid w:val="00DC0E5A"/>
    <w:rsid w:val="00DC4739"/>
    <w:rsid w:val="00DC72C7"/>
    <w:rsid w:val="00DC72F9"/>
    <w:rsid w:val="00DD0886"/>
    <w:rsid w:val="00DD0C41"/>
    <w:rsid w:val="00DD0DE2"/>
    <w:rsid w:val="00DD2413"/>
    <w:rsid w:val="00DD3024"/>
    <w:rsid w:val="00DD4927"/>
    <w:rsid w:val="00DD5AE9"/>
    <w:rsid w:val="00DD66B1"/>
    <w:rsid w:val="00DD78DC"/>
    <w:rsid w:val="00DD7E8A"/>
    <w:rsid w:val="00DE0B92"/>
    <w:rsid w:val="00DE29F9"/>
    <w:rsid w:val="00DE4338"/>
    <w:rsid w:val="00DE56E7"/>
    <w:rsid w:val="00DE7150"/>
    <w:rsid w:val="00DF02E1"/>
    <w:rsid w:val="00DF06E1"/>
    <w:rsid w:val="00DF3420"/>
    <w:rsid w:val="00DF4255"/>
    <w:rsid w:val="00DF588F"/>
    <w:rsid w:val="00DF6614"/>
    <w:rsid w:val="00DF7395"/>
    <w:rsid w:val="00DF7502"/>
    <w:rsid w:val="00DF7AAE"/>
    <w:rsid w:val="00E02A29"/>
    <w:rsid w:val="00E05E0F"/>
    <w:rsid w:val="00E06BFD"/>
    <w:rsid w:val="00E06CF0"/>
    <w:rsid w:val="00E07007"/>
    <w:rsid w:val="00E10EB5"/>
    <w:rsid w:val="00E133BF"/>
    <w:rsid w:val="00E15953"/>
    <w:rsid w:val="00E16202"/>
    <w:rsid w:val="00E16D44"/>
    <w:rsid w:val="00E20090"/>
    <w:rsid w:val="00E22EFC"/>
    <w:rsid w:val="00E23321"/>
    <w:rsid w:val="00E23DAF"/>
    <w:rsid w:val="00E24AD9"/>
    <w:rsid w:val="00E27D38"/>
    <w:rsid w:val="00E27EE6"/>
    <w:rsid w:val="00E315E5"/>
    <w:rsid w:val="00E31C42"/>
    <w:rsid w:val="00E32D8F"/>
    <w:rsid w:val="00E32E6A"/>
    <w:rsid w:val="00E36434"/>
    <w:rsid w:val="00E40B53"/>
    <w:rsid w:val="00E44517"/>
    <w:rsid w:val="00E4469D"/>
    <w:rsid w:val="00E44C4F"/>
    <w:rsid w:val="00E4588F"/>
    <w:rsid w:val="00E4606F"/>
    <w:rsid w:val="00E47F79"/>
    <w:rsid w:val="00E5019D"/>
    <w:rsid w:val="00E50704"/>
    <w:rsid w:val="00E50C9E"/>
    <w:rsid w:val="00E53608"/>
    <w:rsid w:val="00E538A2"/>
    <w:rsid w:val="00E540E2"/>
    <w:rsid w:val="00E56DBE"/>
    <w:rsid w:val="00E6280D"/>
    <w:rsid w:val="00E647E1"/>
    <w:rsid w:val="00E65808"/>
    <w:rsid w:val="00E71E25"/>
    <w:rsid w:val="00E73555"/>
    <w:rsid w:val="00E74310"/>
    <w:rsid w:val="00E7510A"/>
    <w:rsid w:val="00E75B78"/>
    <w:rsid w:val="00E77519"/>
    <w:rsid w:val="00E7764D"/>
    <w:rsid w:val="00E777E5"/>
    <w:rsid w:val="00E80241"/>
    <w:rsid w:val="00E80827"/>
    <w:rsid w:val="00E808CC"/>
    <w:rsid w:val="00E81041"/>
    <w:rsid w:val="00E82566"/>
    <w:rsid w:val="00E82C39"/>
    <w:rsid w:val="00E83292"/>
    <w:rsid w:val="00E83F50"/>
    <w:rsid w:val="00E8562A"/>
    <w:rsid w:val="00E874CE"/>
    <w:rsid w:val="00E90240"/>
    <w:rsid w:val="00E92812"/>
    <w:rsid w:val="00E92DD2"/>
    <w:rsid w:val="00E955DF"/>
    <w:rsid w:val="00E97C21"/>
    <w:rsid w:val="00EA06CB"/>
    <w:rsid w:val="00EA127E"/>
    <w:rsid w:val="00EA1809"/>
    <w:rsid w:val="00EA2CD5"/>
    <w:rsid w:val="00EA2D3E"/>
    <w:rsid w:val="00EA31E5"/>
    <w:rsid w:val="00EA3A2A"/>
    <w:rsid w:val="00EA500D"/>
    <w:rsid w:val="00EA5A26"/>
    <w:rsid w:val="00EA7011"/>
    <w:rsid w:val="00EB1558"/>
    <w:rsid w:val="00EB157E"/>
    <w:rsid w:val="00EB2D1E"/>
    <w:rsid w:val="00EB2E48"/>
    <w:rsid w:val="00EB32B3"/>
    <w:rsid w:val="00EB3DDD"/>
    <w:rsid w:val="00EB4430"/>
    <w:rsid w:val="00EB4570"/>
    <w:rsid w:val="00EB5336"/>
    <w:rsid w:val="00EB6030"/>
    <w:rsid w:val="00EC0CFD"/>
    <w:rsid w:val="00EC1B89"/>
    <w:rsid w:val="00ED1441"/>
    <w:rsid w:val="00ED1629"/>
    <w:rsid w:val="00ED1E67"/>
    <w:rsid w:val="00ED2122"/>
    <w:rsid w:val="00ED5F29"/>
    <w:rsid w:val="00ED6F71"/>
    <w:rsid w:val="00ED7A64"/>
    <w:rsid w:val="00ED7F3E"/>
    <w:rsid w:val="00EE075D"/>
    <w:rsid w:val="00EE0B57"/>
    <w:rsid w:val="00EE42DB"/>
    <w:rsid w:val="00EE486B"/>
    <w:rsid w:val="00EE509C"/>
    <w:rsid w:val="00EE5A83"/>
    <w:rsid w:val="00EE731B"/>
    <w:rsid w:val="00EF1AD3"/>
    <w:rsid w:val="00EF3E25"/>
    <w:rsid w:val="00EF410F"/>
    <w:rsid w:val="00EF4DC5"/>
    <w:rsid w:val="00EF5649"/>
    <w:rsid w:val="00EF59D2"/>
    <w:rsid w:val="00EF6178"/>
    <w:rsid w:val="00F02050"/>
    <w:rsid w:val="00F0227F"/>
    <w:rsid w:val="00F0364F"/>
    <w:rsid w:val="00F03830"/>
    <w:rsid w:val="00F03CB7"/>
    <w:rsid w:val="00F0657E"/>
    <w:rsid w:val="00F07242"/>
    <w:rsid w:val="00F1143C"/>
    <w:rsid w:val="00F12E06"/>
    <w:rsid w:val="00F1398B"/>
    <w:rsid w:val="00F152FB"/>
    <w:rsid w:val="00F1651E"/>
    <w:rsid w:val="00F1688B"/>
    <w:rsid w:val="00F16F15"/>
    <w:rsid w:val="00F17A8B"/>
    <w:rsid w:val="00F20B67"/>
    <w:rsid w:val="00F221B7"/>
    <w:rsid w:val="00F22807"/>
    <w:rsid w:val="00F22A6A"/>
    <w:rsid w:val="00F2388C"/>
    <w:rsid w:val="00F23BF2"/>
    <w:rsid w:val="00F24047"/>
    <w:rsid w:val="00F26FE1"/>
    <w:rsid w:val="00F3277C"/>
    <w:rsid w:val="00F3369D"/>
    <w:rsid w:val="00F35D60"/>
    <w:rsid w:val="00F360A7"/>
    <w:rsid w:val="00F36298"/>
    <w:rsid w:val="00F3761A"/>
    <w:rsid w:val="00F378B4"/>
    <w:rsid w:val="00F40BC0"/>
    <w:rsid w:val="00F41E71"/>
    <w:rsid w:val="00F4244D"/>
    <w:rsid w:val="00F43084"/>
    <w:rsid w:val="00F43667"/>
    <w:rsid w:val="00F443B9"/>
    <w:rsid w:val="00F444F8"/>
    <w:rsid w:val="00F44516"/>
    <w:rsid w:val="00F44BA2"/>
    <w:rsid w:val="00F461E8"/>
    <w:rsid w:val="00F46F0F"/>
    <w:rsid w:val="00F47400"/>
    <w:rsid w:val="00F47862"/>
    <w:rsid w:val="00F50B54"/>
    <w:rsid w:val="00F51581"/>
    <w:rsid w:val="00F53622"/>
    <w:rsid w:val="00F56C44"/>
    <w:rsid w:val="00F61892"/>
    <w:rsid w:val="00F63A3C"/>
    <w:rsid w:val="00F647E0"/>
    <w:rsid w:val="00F67186"/>
    <w:rsid w:val="00F719E2"/>
    <w:rsid w:val="00F754A4"/>
    <w:rsid w:val="00F76A62"/>
    <w:rsid w:val="00F832DB"/>
    <w:rsid w:val="00F83673"/>
    <w:rsid w:val="00F85CBC"/>
    <w:rsid w:val="00F8625B"/>
    <w:rsid w:val="00F94171"/>
    <w:rsid w:val="00F962BC"/>
    <w:rsid w:val="00F964D0"/>
    <w:rsid w:val="00F97B3F"/>
    <w:rsid w:val="00FA04A6"/>
    <w:rsid w:val="00FA38E1"/>
    <w:rsid w:val="00FA3ED0"/>
    <w:rsid w:val="00FA4960"/>
    <w:rsid w:val="00FA70F7"/>
    <w:rsid w:val="00FB01E8"/>
    <w:rsid w:val="00FB2549"/>
    <w:rsid w:val="00FB4A3D"/>
    <w:rsid w:val="00FB5270"/>
    <w:rsid w:val="00FB64C5"/>
    <w:rsid w:val="00FB7495"/>
    <w:rsid w:val="00FB7783"/>
    <w:rsid w:val="00FC1430"/>
    <w:rsid w:val="00FC3449"/>
    <w:rsid w:val="00FC5BD9"/>
    <w:rsid w:val="00FC6FBB"/>
    <w:rsid w:val="00FC78DE"/>
    <w:rsid w:val="00FD1E5F"/>
    <w:rsid w:val="00FD293E"/>
    <w:rsid w:val="00FD3701"/>
    <w:rsid w:val="00FD58BF"/>
    <w:rsid w:val="00FD5EF1"/>
    <w:rsid w:val="00FD637D"/>
    <w:rsid w:val="00FD674A"/>
    <w:rsid w:val="00FD7BE6"/>
    <w:rsid w:val="00FE0D2F"/>
    <w:rsid w:val="00FE184C"/>
    <w:rsid w:val="00FE5945"/>
    <w:rsid w:val="00FE5A76"/>
    <w:rsid w:val="00FE6669"/>
    <w:rsid w:val="00FE6AF8"/>
    <w:rsid w:val="00FE7F55"/>
    <w:rsid w:val="00FF0249"/>
    <w:rsid w:val="00FF06BC"/>
    <w:rsid w:val="00FF084A"/>
    <w:rsid w:val="00FF1741"/>
    <w:rsid w:val="00FF20D7"/>
    <w:rsid w:val="00FF2B0A"/>
    <w:rsid w:val="00FF3072"/>
    <w:rsid w:val="00FF369F"/>
    <w:rsid w:val="00FF66F0"/>
    <w:rsid w:val="00FF72FA"/>
    <w:rsid w:val="00FF7346"/>
    <w:rsid w:val="00FF788C"/>
    <w:rsid w:val="00FF7BF0"/>
    <w:rsid w:val="079943A2"/>
    <w:rsid w:val="29BC1EDB"/>
    <w:rsid w:val="3BA13818"/>
    <w:rsid w:val="40EF0D35"/>
    <w:rsid w:val="480B1BAD"/>
    <w:rsid w:val="49AF7D19"/>
    <w:rsid w:val="554E5B44"/>
    <w:rsid w:val="6E1A182F"/>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3A79CF"/>
  <w15:docId w15:val="{103FA77D-8F48-491B-95BC-8B9B8963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C3D"/>
    <w:pPr>
      <w:suppressAutoHyphens/>
      <w:spacing w:after="160" w:line="259" w:lineRule="auto"/>
    </w:pPr>
    <w:rPr>
      <w:rFonts w:eastAsia="新細明體" w:cs="Calibri"/>
      <w:sz w:val="22"/>
      <w:szCs w:val="22"/>
    </w:rPr>
  </w:style>
  <w:style w:type="paragraph" w:styleId="1">
    <w:name w:val="heading 1"/>
    <w:next w:val="a"/>
    <w:link w:val="10"/>
    <w:qFormat/>
    <w:pPr>
      <w:keepNext/>
      <w:keepLines/>
      <w:numPr>
        <w:numId w:val="1"/>
      </w:numPr>
      <w:tabs>
        <w:tab w:val="left" w:pos="426"/>
      </w:tabs>
      <w:suppressAutoHyphens/>
      <w:spacing w:before="360" w:after="120" w:line="288" w:lineRule="auto"/>
      <w:textAlignment w:val="baseline"/>
      <w:outlineLvl w:val="0"/>
    </w:pPr>
    <w:rPr>
      <w:rFonts w:ascii="Arial" w:eastAsia="Batang" w:hAnsi="Arial" w:cs="Times New Roman"/>
      <w:sz w:val="32"/>
      <w:szCs w:val="32"/>
      <w:lang w:val="en-GB" w:eastAsia="ko-KR"/>
    </w:rPr>
  </w:style>
  <w:style w:type="paragraph" w:styleId="2">
    <w:name w:val="heading 2"/>
    <w:basedOn w:val="a"/>
    <w:next w:val="a"/>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qFormat/>
    <w:pPr>
      <w:tabs>
        <w:tab w:val="clear" w:pos="720"/>
        <w:tab w:val="left" w:pos="864"/>
      </w:tabs>
      <w:ind w:left="864" w:hanging="864"/>
      <w:outlineLvl w:val="3"/>
    </w:pPr>
    <w:rPr>
      <w:i/>
    </w:rPr>
  </w:style>
  <w:style w:type="paragraph" w:styleId="5">
    <w:name w:val="heading 5"/>
    <w:basedOn w:val="4"/>
    <w:next w:val="a"/>
    <w:qFormat/>
    <w:pPr>
      <w:tabs>
        <w:tab w:val="clear" w:pos="864"/>
        <w:tab w:val="left" w:pos="1008"/>
      </w:tabs>
      <w:ind w:left="1008" w:hanging="1008"/>
      <w:outlineLvl w:val="4"/>
    </w:pPr>
    <w:rPr>
      <w:bCs w:val="0"/>
      <w:i w:val="0"/>
      <w:iCs/>
      <w:sz w:val="18"/>
    </w:rPr>
  </w:style>
  <w:style w:type="paragraph" w:styleId="6">
    <w:name w:val="heading 6"/>
    <w:basedOn w:val="a"/>
    <w:next w:val="a"/>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idowControl w:val="0"/>
      <w:jc w:val="both"/>
    </w:pPr>
    <w:rPr>
      <w:rFonts w:cstheme="minorBidi"/>
      <w:b/>
      <w:bCs/>
      <w:kern w:val="2"/>
      <w:sz w:val="20"/>
      <w:szCs w:val="20"/>
    </w:rPr>
  </w:style>
  <w:style w:type="paragraph" w:styleId="a4">
    <w:name w:val="annotation text"/>
    <w:basedOn w:val="a"/>
    <w:link w:val="11"/>
    <w:uiPriority w:val="99"/>
    <w:unhideWhenUsed/>
    <w:qFormat/>
    <w:rPr>
      <w:rFonts w:eastAsia="SimSun" w:cstheme="minorBidi"/>
      <w:sz w:val="20"/>
      <w:szCs w:val="20"/>
      <w:lang w:eastAsia="en-US"/>
    </w:rPr>
  </w:style>
  <w:style w:type="paragraph" w:styleId="a5">
    <w:name w:val="Body Text"/>
    <w:basedOn w:val="a"/>
    <w:unhideWhenUsed/>
    <w:qFormat/>
    <w:pPr>
      <w:spacing w:after="120"/>
    </w:pPr>
  </w:style>
  <w:style w:type="paragraph" w:styleId="a6">
    <w:name w:val="Balloon Text"/>
    <w:basedOn w:val="a"/>
    <w:uiPriority w:val="99"/>
    <w:semiHidden/>
    <w:unhideWhenUsed/>
    <w:qFormat/>
    <w:rPr>
      <w:rFonts w:ascii="Segoe UI" w:eastAsia="SimSun" w:hAnsi="Segoe UI" w:cs="Segoe UI"/>
      <w:sz w:val="18"/>
      <w:szCs w:val="18"/>
      <w:lang w:eastAsia="en-US"/>
    </w:rPr>
  </w:style>
  <w:style w:type="paragraph" w:styleId="a7">
    <w:name w:val="footer"/>
    <w:basedOn w:val="a"/>
    <w:uiPriority w:val="99"/>
    <w:unhideWhenUsed/>
    <w:qFormat/>
    <w:pPr>
      <w:tabs>
        <w:tab w:val="center" w:pos="4153"/>
        <w:tab w:val="right" w:pos="8306"/>
      </w:tabs>
      <w:snapToGrid w:val="0"/>
    </w:pPr>
    <w:rPr>
      <w:rFonts w:eastAsia="SimSun" w:cstheme="minorBidi"/>
      <w:sz w:val="18"/>
      <w:szCs w:val="18"/>
      <w:lang w:eastAsia="en-US"/>
    </w:rPr>
  </w:style>
  <w:style w:type="paragraph" w:styleId="a8">
    <w:name w:val="header"/>
    <w:basedOn w:val="a"/>
    <w:uiPriority w:val="99"/>
    <w:unhideWhenUsed/>
    <w:qFormat/>
    <w:pPr>
      <w:pBdr>
        <w:bottom w:val="single" w:sz="6" w:space="1" w:color="000000"/>
      </w:pBdr>
      <w:tabs>
        <w:tab w:val="center" w:pos="4153"/>
        <w:tab w:val="right" w:pos="8306"/>
      </w:tabs>
      <w:snapToGrid w:val="0"/>
      <w:jc w:val="center"/>
    </w:pPr>
    <w:rPr>
      <w:rFonts w:eastAsia="SimSun" w:cstheme="minorBidi"/>
      <w:sz w:val="18"/>
      <w:szCs w:val="18"/>
      <w:lang w:eastAsia="en-US"/>
    </w:rPr>
  </w:style>
  <w:style w:type="paragraph" w:styleId="a9">
    <w:name w:val="List"/>
    <w:basedOn w:val="a5"/>
    <w:qFormat/>
    <w:rPr>
      <w:rFonts w:cs="Lohit Devanagari"/>
    </w:rPr>
  </w:style>
  <w:style w:type="paragraph" w:styleId="Web">
    <w:name w:val="Normal (Web)"/>
    <w:basedOn w:val="a"/>
    <w:uiPriority w:val="99"/>
    <w:semiHidden/>
    <w:unhideWhenUsed/>
    <w:qFormat/>
    <w:pPr>
      <w:spacing w:beforeAutospacing="1" w:afterAutospacing="1"/>
    </w:pPr>
    <w:rPr>
      <w:rFonts w:ascii="Times New Roman" w:eastAsia="Times New Roman" w:hAnsi="Times New Roman" w:cs="Times New Roman"/>
      <w:sz w:val="24"/>
      <w:szCs w:val="24"/>
      <w:lang w:eastAsia="en-US"/>
    </w:rPr>
  </w:style>
  <w:style w:type="paragraph" w:styleId="aa">
    <w:name w:val="annotation subject"/>
    <w:basedOn w:val="a4"/>
    <w:next w:val="a4"/>
    <w:uiPriority w:val="99"/>
    <w:semiHidden/>
    <w:unhideWhenUsed/>
    <w:qFormat/>
    <w:rPr>
      <w:b/>
      <w:bCs/>
    </w:rPr>
  </w:style>
  <w:style w:type="table" w:styleId="ab">
    <w:name w:val="Table Grid"/>
    <w:aliases w:val="Table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Emphasis"/>
    <w:basedOn w:val="a0"/>
    <w:uiPriority w:val="20"/>
    <w:qFormat/>
    <w:rPr>
      <w:i/>
      <w:iCs/>
    </w:rPr>
  </w:style>
  <w:style w:type="character" w:styleId="ae">
    <w:name w:val="Hyperlink"/>
    <w:qFormat/>
    <w:rPr>
      <w:color w:val="000080"/>
      <w:u w:val="single"/>
    </w:rPr>
  </w:style>
  <w:style w:type="character" w:styleId="af">
    <w:name w:val="annotation reference"/>
    <w:basedOn w:val="a0"/>
    <w:uiPriority w:val="99"/>
    <w:semiHidden/>
    <w:unhideWhenUsed/>
    <w:qFormat/>
    <w:rPr>
      <w:sz w:val="16"/>
      <w:szCs w:val="16"/>
    </w:rPr>
  </w:style>
  <w:style w:type="character" w:customStyle="1" w:styleId="af0">
    <w:name w:val="註解文字 字元"/>
    <w:basedOn w:val="a0"/>
    <w:uiPriority w:val="99"/>
    <w:qFormat/>
    <w:rPr>
      <w:sz w:val="20"/>
      <w:szCs w:val="20"/>
    </w:rPr>
  </w:style>
  <w:style w:type="character" w:customStyle="1" w:styleId="af1">
    <w:name w:val="註解主旨 字元"/>
    <w:basedOn w:val="af0"/>
    <w:uiPriority w:val="99"/>
    <w:semiHidden/>
    <w:qFormat/>
    <w:rPr>
      <w:b/>
      <w:bCs/>
      <w:sz w:val="20"/>
      <w:szCs w:val="20"/>
    </w:rPr>
  </w:style>
  <w:style w:type="character" w:customStyle="1" w:styleId="af2">
    <w:name w:val="註解方塊文字 字元"/>
    <w:basedOn w:val="a0"/>
    <w:uiPriority w:val="99"/>
    <w:semiHidden/>
    <w:qFormat/>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qFormat/>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jc w:val="center"/>
    </w:pPr>
    <w:rPr>
      <w:rFonts w:ascii="Arial" w:hAnsi="Arial" w:cs="Arial"/>
      <w:b/>
      <w:bCs/>
      <w:lang w:eastAsia="en-GB"/>
    </w:rPr>
  </w:style>
  <w:style w:type="character" w:customStyle="1" w:styleId="af3">
    <w:name w:val="頁首 字元"/>
    <w:basedOn w:val="a0"/>
    <w:uiPriority w:val="99"/>
    <w:qFormat/>
    <w:rPr>
      <w:sz w:val="18"/>
      <w:szCs w:val="18"/>
    </w:rPr>
  </w:style>
  <w:style w:type="character" w:customStyle="1" w:styleId="af4">
    <w:name w:val="頁尾 字元"/>
    <w:basedOn w:val="a0"/>
    <w:uiPriority w:val="99"/>
    <w:qFormat/>
    <w:rPr>
      <w:sz w:val="18"/>
      <w:szCs w:val="18"/>
    </w:rPr>
  </w:style>
  <w:style w:type="character" w:customStyle="1" w:styleId="12">
    <w:name w:val="清單段落 字元1"/>
    <w:basedOn w:val="a0"/>
    <w:uiPriority w:val="34"/>
    <w:qFormat/>
    <w:locked/>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f5">
    <w:name w:val="Placeholder Text"/>
    <w:basedOn w:val="a0"/>
    <w:uiPriority w:val="99"/>
    <w:semiHidden/>
    <w:qFormat/>
    <w:rPr>
      <w:color w:val="808080"/>
    </w:rPr>
  </w:style>
  <w:style w:type="character" w:customStyle="1" w:styleId="20">
    <w:name w:val="清單段落 字元2"/>
    <w:aliases w:val="- Bullets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f6"/>
    <w:uiPriority w:val="34"/>
    <w:qFormat/>
    <w:rPr>
      <w:rFonts w:ascii="Arial" w:eastAsia="Batang" w:hAnsi="Arial" w:cs="Times New Roman"/>
      <w:sz w:val="32"/>
      <w:szCs w:val="32"/>
      <w:lang w:val="en-GB" w:eastAsia="ko-KR"/>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목록 단락,列表段落11,列出"/>
    <w:basedOn w:val="a"/>
    <w:link w:val="20"/>
    <w:uiPriority w:val="34"/>
    <w:qFormat/>
    <w:pPr>
      <w:ind w:left="720"/>
      <w:contextualSpacing/>
    </w:pPr>
    <w:rPr>
      <w:rFonts w:eastAsia="SimSun" w:cstheme="minorBidi"/>
      <w:lang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szCs w:val="20"/>
      <w:lang w:val="en-GB" w:eastAsia="en-US"/>
    </w:rPr>
  </w:style>
  <w:style w:type="character" w:customStyle="1" w:styleId="proposalChar">
    <w:name w:val="proposal Char"/>
    <w:qFormat/>
    <w:rPr>
      <w:rFonts w:ascii="Times New Roman" w:hAnsi="Times New Roman" w:cs="Times New Roman"/>
      <w:b/>
      <w:lang w:eastAsia="zh-CN"/>
    </w:rPr>
  </w:style>
  <w:style w:type="character" w:customStyle="1" w:styleId="bullet1">
    <w:name w:val="bullet1 字符"/>
    <w:qFormat/>
    <w:rPr>
      <w:rFonts w:ascii="Times New Roman" w:hAnsi="Times New Roman" w:cs="Times New Roman"/>
      <w:szCs w:val="24"/>
      <w:lang w:eastAsia="zh-CN"/>
    </w:rPr>
  </w:style>
  <w:style w:type="character" w:customStyle="1" w:styleId="af7">
    <w:name w:val="本文 字元"/>
    <w:basedOn w:val="a0"/>
    <w:qFormat/>
    <w:rPr>
      <w:rFonts w:ascii="Calibri" w:eastAsiaTheme="minorEastAsia" w:hAnsi="Calibri" w:cs="Calibri"/>
      <w:lang w:eastAsia="ko-KR"/>
    </w:rPr>
  </w:style>
  <w:style w:type="character" w:customStyle="1" w:styleId="bullet2">
    <w:name w:val="bullet2 字符"/>
    <w:basedOn w:val="bullet1"/>
    <w:qFormat/>
    <w:rPr>
      <w:rFonts w:ascii="Times New Roman" w:hAnsi="Times New Roman" w:cs="Times New Roman"/>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0proposalsChar">
    <w:name w:val="000_proposals Char"/>
    <w:basedOn w:val="00TextChar"/>
    <w:link w:val="000proposals"/>
    <w:qFormat/>
    <w:rPr>
      <w:rFonts w:ascii="Times New Roman" w:hAnsi="Times New Roman" w:cs="Times New Roman"/>
      <w:b/>
      <w:bCs/>
      <w:i/>
      <w:iCs/>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LGTdoc">
    <w:name w:val="LGTdoc_본문"/>
    <w:basedOn w:val="a"/>
    <w:link w:val="LGTdocChar"/>
    <w:qFormat/>
    <w:pPr>
      <w:widowControl w:val="0"/>
      <w:snapToGrid w:val="0"/>
      <w:spacing w:before="120" w:after="120" w:line="264" w:lineRule="auto"/>
      <w:jc w:val="both"/>
    </w:pPr>
    <w:rPr>
      <w:rFonts w:ascii="Times New Roman" w:eastAsia="Batang" w:hAnsi="Times New Roman" w:cs="Times New Roman"/>
      <w:kern w:val="2"/>
      <w:szCs w:val="24"/>
      <w:lang w:val="en-GB"/>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0Maintext">
    <w:name w:val="0 Main text"/>
    <w:basedOn w:val="a"/>
    <w:link w:val="0MaintextChar"/>
    <w:qFormat/>
    <w:pPr>
      <w:spacing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af8">
    <w:name w:val="標號 字元"/>
    <w:qFormat/>
    <w:rPr>
      <w:rFonts w:eastAsiaTheme="minorEastAsia"/>
      <w:b/>
      <w:bCs/>
      <w:kern w:val="2"/>
      <w:sz w:val="20"/>
      <w:szCs w:val="20"/>
      <w:lang w:eastAsia="ko-KR"/>
    </w:rPr>
  </w:style>
  <w:style w:type="character" w:customStyle="1" w:styleId="msoins2">
    <w:name w:val="msoins2"/>
    <w:qFormat/>
  </w:style>
  <w:style w:type="character" w:customStyle="1" w:styleId="af9">
    <w:name w:val="清單段落 字元"/>
    <w:aliases w:val="Normal bullet 2 字元,목록 단락 字元,列出段落 字元"/>
    <w:basedOn w:val="a0"/>
    <w:uiPriority w:val="34"/>
    <w:qFormat/>
    <w:locked/>
    <w:rPr>
      <w:rFonts w:ascii="Calibri" w:hAnsi="Calibri" w:cs="Calibri"/>
    </w:rPr>
  </w:style>
  <w:style w:type="character" w:customStyle="1" w:styleId="21">
    <w:name w:val="標題 2 字元"/>
    <w:basedOn w:val="a0"/>
    <w:qFormat/>
    <w:rPr>
      <w:rFonts w:ascii="Times New Roman" w:eastAsia="Batang" w:hAnsi="Times New Roman" w:cs="Arial"/>
      <w:b/>
      <w:bCs/>
      <w:iCs/>
      <w:sz w:val="24"/>
      <w:szCs w:val="28"/>
      <w:lang w:val="en-GB"/>
    </w:rPr>
  </w:style>
  <w:style w:type="character" w:customStyle="1" w:styleId="30">
    <w:name w:val="標題 3 字元"/>
    <w:basedOn w:val="a0"/>
    <w:qFormat/>
    <w:rPr>
      <w:rFonts w:ascii="Arial" w:eastAsia="Batang" w:hAnsi="Arial" w:cs="Times New Roman"/>
      <w:b/>
      <w:bCs/>
      <w:sz w:val="20"/>
      <w:szCs w:val="26"/>
      <w:lang w:val="en-GB"/>
    </w:rPr>
  </w:style>
  <w:style w:type="character" w:customStyle="1" w:styleId="40">
    <w:name w:val="標題 4 字元"/>
    <w:basedOn w:val="a0"/>
    <w:qFormat/>
    <w:rPr>
      <w:rFonts w:ascii="Arial" w:eastAsia="Batang" w:hAnsi="Arial" w:cs="Times New Roman"/>
      <w:b/>
      <w:bCs/>
      <w:i/>
      <w:sz w:val="20"/>
      <w:szCs w:val="26"/>
      <w:lang w:val="en-GB"/>
    </w:rPr>
  </w:style>
  <w:style w:type="character" w:customStyle="1" w:styleId="50">
    <w:name w:val="標題 5 字元"/>
    <w:basedOn w:val="a0"/>
    <w:qFormat/>
    <w:rPr>
      <w:rFonts w:ascii="Arial" w:eastAsia="Batang" w:hAnsi="Arial" w:cs="Times New Roman"/>
      <w:b/>
      <w:iCs/>
      <w:sz w:val="18"/>
      <w:szCs w:val="26"/>
      <w:lang w:val="en-GB"/>
    </w:rPr>
  </w:style>
  <w:style w:type="character" w:customStyle="1" w:styleId="60">
    <w:name w:val="標題 6 字元"/>
    <w:basedOn w:val="a0"/>
    <w:qFormat/>
    <w:rPr>
      <w:rFonts w:ascii="Times New Roman" w:eastAsia="Batang" w:hAnsi="Times New Roman" w:cs="Times New Roman"/>
      <w:b/>
      <w:bCs/>
      <w:lang w:val="en-GB"/>
    </w:rPr>
  </w:style>
  <w:style w:type="character" w:customStyle="1" w:styleId="70">
    <w:name w:val="標題 7 字元"/>
    <w:basedOn w:val="a0"/>
    <w:qFormat/>
    <w:rPr>
      <w:rFonts w:ascii="Times New Roman" w:eastAsia="Batang" w:hAnsi="Times New Roman" w:cs="Times New Roman"/>
      <w:sz w:val="24"/>
      <w:szCs w:val="24"/>
      <w:lang w:val="en-GB"/>
    </w:rPr>
  </w:style>
  <w:style w:type="character" w:customStyle="1" w:styleId="80">
    <w:name w:val="標題 8 字元"/>
    <w:basedOn w:val="a0"/>
    <w:qFormat/>
    <w:rPr>
      <w:rFonts w:ascii="Times New Roman" w:eastAsia="Batang" w:hAnsi="Times New Roman" w:cs="Times New Roman"/>
      <w:i/>
      <w:iCs/>
      <w:sz w:val="24"/>
      <w:szCs w:val="24"/>
      <w:lang w:val="en-GB"/>
    </w:rPr>
  </w:style>
  <w:style w:type="character" w:customStyle="1" w:styleId="90">
    <w:name w:val="標題 9 字元"/>
    <w:basedOn w:val="a0"/>
    <w:qFormat/>
    <w:rPr>
      <w:rFonts w:ascii="Arial" w:eastAsia="Batang" w:hAnsi="Arial" w:cs="Arial"/>
      <w:lang w:val="en-GB"/>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character" w:customStyle="1" w:styleId="13">
    <w:name w:val="提及1"/>
    <w:basedOn w:val="a0"/>
    <w:uiPriority w:val="99"/>
    <w:unhideWhenUsed/>
    <w:qFormat/>
    <w:rPr>
      <w:color w:val="2B579A"/>
      <w:shd w:val="clear" w:color="auto" w:fill="E1DFDD"/>
    </w:rPr>
  </w:style>
  <w:style w:type="character" w:customStyle="1" w:styleId="PLChar">
    <w:name w:val="PL Char"/>
    <w:link w:val="PL"/>
    <w:qFormat/>
    <w:rPr>
      <w:rFonts w:ascii="Courier New" w:eastAsiaTheme="minorEastAsia" w:hAnsi="Courier New" w:cs="Times New Roman"/>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uppressAutoHyphens/>
    </w:pPr>
    <w:rPr>
      <w:rFonts w:ascii="Courier New" w:eastAsiaTheme="minorEastAsia" w:hAnsi="Courier New" w:cs="Times New Roman"/>
      <w:sz w:val="16"/>
      <w:lang w:val="en-GB" w:eastAsia="sv-SE"/>
    </w:rPr>
  </w:style>
  <w:style w:type="character" w:customStyle="1" w:styleId="14">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
    <w:uiPriority w:val="34"/>
    <w:qFormat/>
    <w:locked/>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paragraph">
    <w:name w:val="paragraph"/>
    <w:basedOn w:val="a"/>
    <w:qFormat/>
    <w:pPr>
      <w:spacing w:beforeAutospacing="1" w:afterAutospacing="1"/>
    </w:pPr>
    <w:rPr>
      <w:rFonts w:eastAsia="Malgun Gothic"/>
      <w:lang w:eastAsia="en-US"/>
    </w:rPr>
  </w:style>
  <w:style w:type="paragraph" w:customStyle="1" w:styleId="15">
    <w:name w:val="修订1"/>
    <w:uiPriority w:val="99"/>
    <w:semiHidden/>
    <w:qFormat/>
    <w:pPr>
      <w:suppressAutoHyphens/>
      <w:spacing w:after="160" w:line="259" w:lineRule="auto"/>
    </w:pPr>
    <w:rPr>
      <w:sz w:val="22"/>
      <w:szCs w:val="22"/>
      <w:lang w:eastAsia="en-US"/>
    </w:rPr>
  </w:style>
  <w:style w:type="paragraph" w:customStyle="1" w:styleId="proposal">
    <w:name w:val="proposal"/>
    <w:basedOn w:val="a5"/>
    <w:next w:val="a"/>
    <w:qFormat/>
    <w:pPr>
      <w:spacing w:before="120"/>
      <w:jc w:val="both"/>
    </w:pPr>
    <w:rPr>
      <w:rFonts w:ascii="Times New Roman" w:eastAsia="SimSun" w:hAnsi="Times New Roman" w:cs="Times New Roman"/>
      <w:b/>
      <w:sz w:val="20"/>
      <w:szCs w:val="20"/>
      <w:lang w:eastAsia="zh-CN"/>
    </w:rPr>
  </w:style>
  <w:style w:type="paragraph" w:customStyle="1" w:styleId="bullet10">
    <w:name w:val="bullet1"/>
    <w:basedOn w:val="a"/>
    <w:qFormat/>
    <w:pPr>
      <w:spacing w:after="120"/>
      <w:jc w:val="both"/>
    </w:pPr>
    <w:rPr>
      <w:rFonts w:ascii="Times New Roman" w:eastAsia="SimSun" w:hAnsi="Times New Roman" w:cs="Times New Roman"/>
      <w:sz w:val="20"/>
      <w:szCs w:val="24"/>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tabs>
        <w:tab w:val="left" w:pos="360"/>
      </w:tabs>
      <w:ind w:left="2160" w:hanging="360"/>
    </w:pPr>
  </w:style>
  <w:style w:type="paragraph" w:customStyle="1" w:styleId="ListParagraph2">
    <w:name w:val="List Paragraph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LGTdoc1">
    <w:name w:val="LGTdoc_제목1"/>
    <w:basedOn w:val="a"/>
    <w:qFormat/>
    <w:pPr>
      <w:snapToGrid w:val="0"/>
      <w:spacing w:before="120" w:afterAutospacing="1"/>
      <w:jc w:val="both"/>
    </w:pPr>
    <w:rPr>
      <w:rFonts w:ascii="Times New Roman" w:eastAsia="Batang" w:hAnsi="Times New Roman" w:cs="Times New Roman"/>
      <w:b/>
      <w:sz w:val="28"/>
      <w:szCs w:val="20"/>
      <w:lang w:val="en-GB"/>
    </w:rPr>
  </w:style>
  <w:style w:type="paragraph" w:customStyle="1" w:styleId="Proposal0">
    <w:name w:val="Proposal"/>
    <w:basedOn w:val="a"/>
    <w:link w:val="ProposalChar0"/>
    <w:qFormat/>
    <w:pPr>
      <w:tabs>
        <w:tab w:val="left" w:pos="1701"/>
      </w:tabs>
      <w:jc w:val="both"/>
      <w:textAlignment w:val="baseline"/>
    </w:pPr>
    <w:rPr>
      <w:rFonts w:eastAsia="Times New Roman" w:cs="Times New Roman"/>
      <w:b/>
      <w:bCs/>
      <w:sz w:val="20"/>
      <w:szCs w:val="20"/>
      <w:lang w:val="en-GB" w:eastAsia="zh-CN"/>
    </w:rPr>
  </w:style>
  <w:style w:type="paragraph" w:customStyle="1" w:styleId="22">
    <w:name w:val="列出段落2"/>
    <w:basedOn w:val="a"/>
    <w:uiPriority w:val="34"/>
    <w:qFormat/>
    <w:pPr>
      <w:spacing w:after="200" w:line="276" w:lineRule="auto"/>
      <w:ind w:firstLine="420"/>
    </w:pPr>
    <w:rPr>
      <w:rFonts w:ascii="Times New Roman" w:eastAsia="t" w:hAnsi="Times New Roman" w:cs="Times New Roman"/>
      <w:sz w:val="20"/>
      <w:lang w:eastAsia="zh-CN"/>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uiPriority w:val="99"/>
    <w:semiHidden/>
    <w:qFormat/>
    <w:pPr>
      <w:suppressAutoHyphens/>
      <w:spacing w:after="160" w:line="259" w:lineRule="auto"/>
    </w:pPr>
    <w:rPr>
      <w:rFonts w:eastAsia="新細明體" w:cs="Calibri"/>
      <w:sz w:val="22"/>
      <w:szCs w:val="22"/>
    </w:rPr>
  </w:style>
  <w:style w:type="paragraph" w:customStyle="1" w:styleId="Revision2">
    <w:name w:val="Revision2"/>
    <w:uiPriority w:val="99"/>
    <w:semiHidden/>
    <w:qFormat/>
    <w:pPr>
      <w:suppressAutoHyphens/>
    </w:pPr>
    <w:rPr>
      <w:rFonts w:eastAsia="新細明體" w:cs="Calibri"/>
      <w:sz w:val="22"/>
      <w:szCs w:val="22"/>
    </w:rPr>
  </w:style>
  <w:style w:type="paragraph" w:customStyle="1" w:styleId="16">
    <w:name w:val="修訂1"/>
    <w:uiPriority w:val="99"/>
    <w:semiHidden/>
    <w:qFormat/>
    <w:pPr>
      <w:suppressAutoHyphens/>
    </w:pPr>
    <w:rPr>
      <w:rFonts w:eastAsia="新細明體" w:cs="Calibri"/>
      <w:sz w:val="22"/>
      <w:szCs w:val="22"/>
    </w:rPr>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ProposalChar0">
    <w:name w:val="Proposal Char"/>
    <w:basedOn w:val="a0"/>
    <w:link w:val="Proposal0"/>
    <w:qFormat/>
    <w:rPr>
      <w:rFonts w:eastAsia="Times New Roman" w:cs="Times New Roman"/>
      <w:b/>
      <w:bCs/>
      <w:lang w:val="en-GB" w:eastAsia="zh-CN"/>
    </w:rPr>
  </w:style>
  <w:style w:type="character" w:customStyle="1" w:styleId="11">
    <w:name w:val="註解文字 字元1"/>
    <w:basedOn w:val="a0"/>
    <w:link w:val="a4"/>
    <w:uiPriority w:val="99"/>
    <w:qFormat/>
    <w:rPr>
      <w:lang w:eastAsia="en-US"/>
    </w:rPr>
  </w:style>
  <w:style w:type="paragraph" w:customStyle="1" w:styleId="23">
    <w:name w:val="修訂2"/>
    <w:hidden/>
    <w:uiPriority w:val="99"/>
    <w:semiHidden/>
    <w:qFormat/>
    <w:rPr>
      <w:rFonts w:eastAsia="新細明體" w:cs="Calibri"/>
      <w:sz w:val="22"/>
      <w:szCs w:val="22"/>
    </w:rPr>
  </w:style>
  <w:style w:type="character" w:customStyle="1" w:styleId="Char">
    <w:name w:val="목록 단락 Char"/>
    <w:basedOn w:val="a0"/>
    <w:uiPriority w:val="34"/>
    <w:qFormat/>
    <w:locked/>
    <w:rPr>
      <w:rFonts w:ascii="SimSun" w:hAnsi="SimSun"/>
    </w:rPr>
  </w:style>
  <w:style w:type="paragraph" w:customStyle="1" w:styleId="b1">
    <w:name w:val="b1"/>
    <w:basedOn w:val="a"/>
    <w:qFormat/>
    <w:pPr>
      <w:suppressAutoHyphens w:val="0"/>
      <w:spacing w:before="100" w:beforeAutospacing="1" w:after="100" w:afterAutospacing="1" w:line="240" w:lineRule="auto"/>
    </w:pPr>
    <w:rPr>
      <w:rFonts w:ascii="Calibri" w:hAnsi="Calibri"/>
    </w:rPr>
  </w:style>
  <w:style w:type="character" w:customStyle="1" w:styleId="10">
    <w:name w:val="標題 1 字元"/>
    <w:basedOn w:val="a0"/>
    <w:link w:val="1"/>
    <w:rsid w:val="00A9105D"/>
    <w:rPr>
      <w:rFonts w:ascii="Arial" w:eastAsia="Batang" w:hAnsi="Arial" w:cs="Times New Roman"/>
      <w:sz w:val="32"/>
      <w:szCs w:val="32"/>
      <w:lang w:val="en-GB" w:eastAsia="ko-KR"/>
    </w:rPr>
  </w:style>
  <w:style w:type="paragraph" w:styleId="afa">
    <w:name w:val="Revision"/>
    <w:hidden/>
    <w:uiPriority w:val="99"/>
    <w:semiHidden/>
    <w:rsid w:val="008540D1"/>
    <w:rPr>
      <w:rFonts w:eastAsia="新細明體" w:cs="Calibri"/>
      <w:sz w:val="22"/>
      <w:szCs w:val="22"/>
    </w:rPr>
  </w:style>
  <w:style w:type="character" w:customStyle="1" w:styleId="B1Zchn">
    <w:name w:val="B1 Zchn"/>
    <w:link w:val="B10"/>
    <w:autoRedefine/>
    <w:qFormat/>
    <w:locked/>
    <w:rsid w:val="00814C3D"/>
    <w:rPr>
      <w:rFonts w:ascii="Times New Roman" w:hAnsi="Times New Roman" w:cs="Times New Roman"/>
      <w:color w:val="FF0000"/>
      <w:sz w:val="18"/>
      <w:szCs w:val="18"/>
    </w:rPr>
  </w:style>
  <w:style w:type="paragraph" w:customStyle="1" w:styleId="B10">
    <w:name w:val="B1"/>
    <w:basedOn w:val="a"/>
    <w:link w:val="B1Zchn"/>
    <w:autoRedefine/>
    <w:qFormat/>
    <w:rsid w:val="00814C3D"/>
    <w:pPr>
      <w:tabs>
        <w:tab w:val="left" w:pos="314"/>
        <w:tab w:val="left" w:pos="720"/>
      </w:tabs>
      <w:suppressAutoHyphens w:val="0"/>
      <w:snapToGrid w:val="0"/>
      <w:spacing w:after="0" w:line="240" w:lineRule="auto"/>
      <w:jc w:val="both"/>
    </w:pPr>
    <w:rPr>
      <w:rFonts w:ascii="Times New Roman" w:eastAsia="SimSun" w:hAnsi="Times New Roman" w:cs="Times New Roman"/>
      <w:color w:val="FF0000"/>
      <w:sz w:val="18"/>
      <w:szCs w:val="18"/>
    </w:rPr>
  </w:style>
  <w:style w:type="character" w:customStyle="1" w:styleId="B2Char">
    <w:name w:val="B2 Char"/>
    <w:link w:val="B2"/>
    <w:autoRedefine/>
    <w:qFormat/>
    <w:locked/>
    <w:rsid w:val="00EC0CFD"/>
    <w:rPr>
      <w:rFonts w:ascii="Times New Roman" w:hAnsi="Times New Roman" w:cs="Times New Roman"/>
      <w:lang w:val="zh-CN" w:eastAsia="en-US"/>
    </w:rPr>
  </w:style>
  <w:style w:type="paragraph" w:customStyle="1" w:styleId="B2">
    <w:name w:val="B2"/>
    <w:basedOn w:val="a"/>
    <w:link w:val="B2Char"/>
    <w:autoRedefine/>
    <w:qFormat/>
    <w:rsid w:val="00EC0CFD"/>
    <w:pPr>
      <w:tabs>
        <w:tab w:val="left" w:pos="738"/>
      </w:tabs>
      <w:suppressAutoHyphens w:val="0"/>
      <w:snapToGrid w:val="0"/>
      <w:spacing w:after="180" w:line="240" w:lineRule="auto"/>
      <w:ind w:left="851" w:hanging="284"/>
    </w:pPr>
    <w:rPr>
      <w:rFonts w:ascii="Times New Roman" w:eastAsia="SimSun" w:hAnsi="Times New Roman" w:cs="Times New Roman"/>
      <w:sz w:val="20"/>
      <w:szCs w:val="20"/>
      <w:lang w:val="zh-CN" w:eastAsia="en-US"/>
    </w:rPr>
  </w:style>
  <w:style w:type="table" w:customStyle="1" w:styleId="TableGrid1">
    <w:name w:val="TableGrid1"/>
    <w:basedOn w:val="a1"/>
    <w:next w:val="ab"/>
    <w:autoRedefine/>
    <w:uiPriority w:val="39"/>
    <w:qFormat/>
    <w:rsid w:val="00E80827"/>
    <w:rPr>
      <w:rFonts w:ascii="Calibri" w:hAnsi="Calibri" w:cs="Cordia New"/>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格格線1"/>
    <w:basedOn w:val="a1"/>
    <w:next w:val="ab"/>
    <w:qFormat/>
    <w:rsid w:val="00937A88"/>
    <w:rPr>
      <w:rFonts w:ascii="Times New Roma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a0"/>
    <w:uiPriority w:val="99"/>
    <w:semiHidden/>
    <w:unhideWhenUsed/>
    <w:rsid w:val="00D4721E"/>
    <w:rPr>
      <w:color w:val="605E5C"/>
      <w:shd w:val="clear" w:color="auto" w:fill="E1DFDD"/>
    </w:rPr>
  </w:style>
  <w:style w:type="paragraph" w:customStyle="1" w:styleId="CRCoverPage">
    <w:name w:val="CR Cover Page"/>
    <w:qFormat/>
    <w:rsid w:val="00CC1222"/>
    <w:pPr>
      <w:spacing w:after="120"/>
    </w:pPr>
    <w:rPr>
      <w:rFonts w:ascii="Arial" w:eastAsiaTheme="minorEastAsia" w:hAnsi="Arial" w:cs="Times New Roman"/>
      <w:lang w:val="en-GB" w:eastAsia="en-US"/>
    </w:rPr>
  </w:style>
  <w:style w:type="table" w:customStyle="1" w:styleId="24">
    <w:name w:val="表格格線2"/>
    <w:basedOn w:val="a1"/>
    <w:next w:val="ab"/>
    <w:rsid w:val="00CA1BF4"/>
    <w:pPr>
      <w:spacing w:after="120"/>
    </w:pPr>
    <w:rPr>
      <w:rFonts w:ascii="Times New Roman" w:eastAsia="Batang"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a"/>
    <w:uiPriority w:val="99"/>
    <w:rsid w:val="006B4C03"/>
    <w:pPr>
      <w:suppressAutoHyphens w:val="0"/>
      <w:spacing w:after="0" w:line="240" w:lineRule="auto"/>
    </w:pPr>
    <w:rPr>
      <w:rFonts w:ascii="Times New Roman" w:eastAsia="Malgun Gothic"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9705">
      <w:bodyDiv w:val="1"/>
      <w:marLeft w:val="0"/>
      <w:marRight w:val="0"/>
      <w:marTop w:val="0"/>
      <w:marBottom w:val="0"/>
      <w:divBdr>
        <w:top w:val="none" w:sz="0" w:space="0" w:color="auto"/>
        <w:left w:val="none" w:sz="0" w:space="0" w:color="auto"/>
        <w:bottom w:val="none" w:sz="0" w:space="0" w:color="auto"/>
        <w:right w:val="none" w:sz="0" w:space="0" w:color="auto"/>
      </w:divBdr>
    </w:div>
    <w:div w:id="81925232">
      <w:bodyDiv w:val="1"/>
      <w:marLeft w:val="0"/>
      <w:marRight w:val="0"/>
      <w:marTop w:val="0"/>
      <w:marBottom w:val="0"/>
      <w:divBdr>
        <w:top w:val="none" w:sz="0" w:space="0" w:color="auto"/>
        <w:left w:val="none" w:sz="0" w:space="0" w:color="auto"/>
        <w:bottom w:val="none" w:sz="0" w:space="0" w:color="auto"/>
        <w:right w:val="none" w:sz="0" w:space="0" w:color="auto"/>
      </w:divBdr>
    </w:div>
    <w:div w:id="106974947">
      <w:bodyDiv w:val="1"/>
      <w:marLeft w:val="0"/>
      <w:marRight w:val="0"/>
      <w:marTop w:val="0"/>
      <w:marBottom w:val="0"/>
      <w:divBdr>
        <w:top w:val="none" w:sz="0" w:space="0" w:color="auto"/>
        <w:left w:val="none" w:sz="0" w:space="0" w:color="auto"/>
        <w:bottom w:val="none" w:sz="0" w:space="0" w:color="auto"/>
        <w:right w:val="none" w:sz="0" w:space="0" w:color="auto"/>
      </w:divBdr>
    </w:div>
    <w:div w:id="118259345">
      <w:bodyDiv w:val="1"/>
      <w:marLeft w:val="0"/>
      <w:marRight w:val="0"/>
      <w:marTop w:val="0"/>
      <w:marBottom w:val="0"/>
      <w:divBdr>
        <w:top w:val="none" w:sz="0" w:space="0" w:color="auto"/>
        <w:left w:val="none" w:sz="0" w:space="0" w:color="auto"/>
        <w:bottom w:val="none" w:sz="0" w:space="0" w:color="auto"/>
        <w:right w:val="none" w:sz="0" w:space="0" w:color="auto"/>
      </w:divBdr>
    </w:div>
    <w:div w:id="140998196">
      <w:bodyDiv w:val="1"/>
      <w:marLeft w:val="0"/>
      <w:marRight w:val="0"/>
      <w:marTop w:val="0"/>
      <w:marBottom w:val="0"/>
      <w:divBdr>
        <w:top w:val="none" w:sz="0" w:space="0" w:color="auto"/>
        <w:left w:val="none" w:sz="0" w:space="0" w:color="auto"/>
        <w:bottom w:val="none" w:sz="0" w:space="0" w:color="auto"/>
        <w:right w:val="none" w:sz="0" w:space="0" w:color="auto"/>
      </w:divBdr>
    </w:div>
    <w:div w:id="155535428">
      <w:bodyDiv w:val="1"/>
      <w:marLeft w:val="0"/>
      <w:marRight w:val="0"/>
      <w:marTop w:val="0"/>
      <w:marBottom w:val="0"/>
      <w:divBdr>
        <w:top w:val="none" w:sz="0" w:space="0" w:color="auto"/>
        <w:left w:val="none" w:sz="0" w:space="0" w:color="auto"/>
        <w:bottom w:val="none" w:sz="0" w:space="0" w:color="auto"/>
        <w:right w:val="none" w:sz="0" w:space="0" w:color="auto"/>
      </w:divBdr>
    </w:div>
    <w:div w:id="175003236">
      <w:bodyDiv w:val="1"/>
      <w:marLeft w:val="0"/>
      <w:marRight w:val="0"/>
      <w:marTop w:val="0"/>
      <w:marBottom w:val="0"/>
      <w:divBdr>
        <w:top w:val="none" w:sz="0" w:space="0" w:color="auto"/>
        <w:left w:val="none" w:sz="0" w:space="0" w:color="auto"/>
        <w:bottom w:val="none" w:sz="0" w:space="0" w:color="auto"/>
        <w:right w:val="none" w:sz="0" w:space="0" w:color="auto"/>
      </w:divBdr>
    </w:div>
    <w:div w:id="183440573">
      <w:bodyDiv w:val="1"/>
      <w:marLeft w:val="0"/>
      <w:marRight w:val="0"/>
      <w:marTop w:val="0"/>
      <w:marBottom w:val="0"/>
      <w:divBdr>
        <w:top w:val="none" w:sz="0" w:space="0" w:color="auto"/>
        <w:left w:val="none" w:sz="0" w:space="0" w:color="auto"/>
        <w:bottom w:val="none" w:sz="0" w:space="0" w:color="auto"/>
        <w:right w:val="none" w:sz="0" w:space="0" w:color="auto"/>
      </w:divBdr>
    </w:div>
    <w:div w:id="196285155">
      <w:bodyDiv w:val="1"/>
      <w:marLeft w:val="0"/>
      <w:marRight w:val="0"/>
      <w:marTop w:val="0"/>
      <w:marBottom w:val="0"/>
      <w:divBdr>
        <w:top w:val="none" w:sz="0" w:space="0" w:color="auto"/>
        <w:left w:val="none" w:sz="0" w:space="0" w:color="auto"/>
        <w:bottom w:val="none" w:sz="0" w:space="0" w:color="auto"/>
        <w:right w:val="none" w:sz="0" w:space="0" w:color="auto"/>
      </w:divBdr>
    </w:div>
    <w:div w:id="204560389">
      <w:bodyDiv w:val="1"/>
      <w:marLeft w:val="0"/>
      <w:marRight w:val="0"/>
      <w:marTop w:val="0"/>
      <w:marBottom w:val="0"/>
      <w:divBdr>
        <w:top w:val="none" w:sz="0" w:space="0" w:color="auto"/>
        <w:left w:val="none" w:sz="0" w:space="0" w:color="auto"/>
        <w:bottom w:val="none" w:sz="0" w:space="0" w:color="auto"/>
        <w:right w:val="none" w:sz="0" w:space="0" w:color="auto"/>
      </w:divBdr>
    </w:div>
    <w:div w:id="232470180">
      <w:bodyDiv w:val="1"/>
      <w:marLeft w:val="0"/>
      <w:marRight w:val="0"/>
      <w:marTop w:val="0"/>
      <w:marBottom w:val="0"/>
      <w:divBdr>
        <w:top w:val="none" w:sz="0" w:space="0" w:color="auto"/>
        <w:left w:val="none" w:sz="0" w:space="0" w:color="auto"/>
        <w:bottom w:val="none" w:sz="0" w:space="0" w:color="auto"/>
        <w:right w:val="none" w:sz="0" w:space="0" w:color="auto"/>
      </w:divBdr>
    </w:div>
    <w:div w:id="237641764">
      <w:bodyDiv w:val="1"/>
      <w:marLeft w:val="0"/>
      <w:marRight w:val="0"/>
      <w:marTop w:val="0"/>
      <w:marBottom w:val="0"/>
      <w:divBdr>
        <w:top w:val="none" w:sz="0" w:space="0" w:color="auto"/>
        <w:left w:val="none" w:sz="0" w:space="0" w:color="auto"/>
        <w:bottom w:val="none" w:sz="0" w:space="0" w:color="auto"/>
        <w:right w:val="none" w:sz="0" w:space="0" w:color="auto"/>
      </w:divBdr>
    </w:div>
    <w:div w:id="241642730">
      <w:bodyDiv w:val="1"/>
      <w:marLeft w:val="0"/>
      <w:marRight w:val="0"/>
      <w:marTop w:val="0"/>
      <w:marBottom w:val="0"/>
      <w:divBdr>
        <w:top w:val="none" w:sz="0" w:space="0" w:color="auto"/>
        <w:left w:val="none" w:sz="0" w:space="0" w:color="auto"/>
        <w:bottom w:val="none" w:sz="0" w:space="0" w:color="auto"/>
        <w:right w:val="none" w:sz="0" w:space="0" w:color="auto"/>
      </w:divBdr>
    </w:div>
    <w:div w:id="253632685">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59918819">
      <w:bodyDiv w:val="1"/>
      <w:marLeft w:val="0"/>
      <w:marRight w:val="0"/>
      <w:marTop w:val="0"/>
      <w:marBottom w:val="0"/>
      <w:divBdr>
        <w:top w:val="none" w:sz="0" w:space="0" w:color="auto"/>
        <w:left w:val="none" w:sz="0" w:space="0" w:color="auto"/>
        <w:bottom w:val="none" w:sz="0" w:space="0" w:color="auto"/>
        <w:right w:val="none" w:sz="0" w:space="0" w:color="auto"/>
      </w:divBdr>
    </w:div>
    <w:div w:id="267784430">
      <w:bodyDiv w:val="1"/>
      <w:marLeft w:val="0"/>
      <w:marRight w:val="0"/>
      <w:marTop w:val="0"/>
      <w:marBottom w:val="0"/>
      <w:divBdr>
        <w:top w:val="none" w:sz="0" w:space="0" w:color="auto"/>
        <w:left w:val="none" w:sz="0" w:space="0" w:color="auto"/>
        <w:bottom w:val="none" w:sz="0" w:space="0" w:color="auto"/>
        <w:right w:val="none" w:sz="0" w:space="0" w:color="auto"/>
      </w:divBdr>
    </w:div>
    <w:div w:id="282156652">
      <w:bodyDiv w:val="1"/>
      <w:marLeft w:val="0"/>
      <w:marRight w:val="0"/>
      <w:marTop w:val="0"/>
      <w:marBottom w:val="0"/>
      <w:divBdr>
        <w:top w:val="none" w:sz="0" w:space="0" w:color="auto"/>
        <w:left w:val="none" w:sz="0" w:space="0" w:color="auto"/>
        <w:bottom w:val="none" w:sz="0" w:space="0" w:color="auto"/>
        <w:right w:val="none" w:sz="0" w:space="0" w:color="auto"/>
      </w:divBdr>
    </w:div>
    <w:div w:id="309019144">
      <w:bodyDiv w:val="1"/>
      <w:marLeft w:val="0"/>
      <w:marRight w:val="0"/>
      <w:marTop w:val="0"/>
      <w:marBottom w:val="0"/>
      <w:divBdr>
        <w:top w:val="none" w:sz="0" w:space="0" w:color="auto"/>
        <w:left w:val="none" w:sz="0" w:space="0" w:color="auto"/>
        <w:bottom w:val="none" w:sz="0" w:space="0" w:color="auto"/>
        <w:right w:val="none" w:sz="0" w:space="0" w:color="auto"/>
      </w:divBdr>
    </w:div>
    <w:div w:id="309406629">
      <w:bodyDiv w:val="1"/>
      <w:marLeft w:val="0"/>
      <w:marRight w:val="0"/>
      <w:marTop w:val="0"/>
      <w:marBottom w:val="0"/>
      <w:divBdr>
        <w:top w:val="none" w:sz="0" w:space="0" w:color="auto"/>
        <w:left w:val="none" w:sz="0" w:space="0" w:color="auto"/>
        <w:bottom w:val="none" w:sz="0" w:space="0" w:color="auto"/>
        <w:right w:val="none" w:sz="0" w:space="0" w:color="auto"/>
      </w:divBdr>
    </w:div>
    <w:div w:id="317343103">
      <w:bodyDiv w:val="1"/>
      <w:marLeft w:val="0"/>
      <w:marRight w:val="0"/>
      <w:marTop w:val="0"/>
      <w:marBottom w:val="0"/>
      <w:divBdr>
        <w:top w:val="none" w:sz="0" w:space="0" w:color="auto"/>
        <w:left w:val="none" w:sz="0" w:space="0" w:color="auto"/>
        <w:bottom w:val="none" w:sz="0" w:space="0" w:color="auto"/>
        <w:right w:val="none" w:sz="0" w:space="0" w:color="auto"/>
      </w:divBdr>
    </w:div>
    <w:div w:id="318116373">
      <w:bodyDiv w:val="1"/>
      <w:marLeft w:val="0"/>
      <w:marRight w:val="0"/>
      <w:marTop w:val="0"/>
      <w:marBottom w:val="0"/>
      <w:divBdr>
        <w:top w:val="none" w:sz="0" w:space="0" w:color="auto"/>
        <w:left w:val="none" w:sz="0" w:space="0" w:color="auto"/>
        <w:bottom w:val="none" w:sz="0" w:space="0" w:color="auto"/>
        <w:right w:val="none" w:sz="0" w:space="0" w:color="auto"/>
      </w:divBdr>
    </w:div>
    <w:div w:id="353309370">
      <w:bodyDiv w:val="1"/>
      <w:marLeft w:val="0"/>
      <w:marRight w:val="0"/>
      <w:marTop w:val="0"/>
      <w:marBottom w:val="0"/>
      <w:divBdr>
        <w:top w:val="none" w:sz="0" w:space="0" w:color="auto"/>
        <w:left w:val="none" w:sz="0" w:space="0" w:color="auto"/>
        <w:bottom w:val="none" w:sz="0" w:space="0" w:color="auto"/>
        <w:right w:val="none" w:sz="0" w:space="0" w:color="auto"/>
      </w:divBdr>
    </w:div>
    <w:div w:id="384187785">
      <w:bodyDiv w:val="1"/>
      <w:marLeft w:val="0"/>
      <w:marRight w:val="0"/>
      <w:marTop w:val="0"/>
      <w:marBottom w:val="0"/>
      <w:divBdr>
        <w:top w:val="none" w:sz="0" w:space="0" w:color="auto"/>
        <w:left w:val="none" w:sz="0" w:space="0" w:color="auto"/>
        <w:bottom w:val="none" w:sz="0" w:space="0" w:color="auto"/>
        <w:right w:val="none" w:sz="0" w:space="0" w:color="auto"/>
      </w:divBdr>
    </w:div>
    <w:div w:id="407926397">
      <w:bodyDiv w:val="1"/>
      <w:marLeft w:val="0"/>
      <w:marRight w:val="0"/>
      <w:marTop w:val="0"/>
      <w:marBottom w:val="0"/>
      <w:divBdr>
        <w:top w:val="none" w:sz="0" w:space="0" w:color="auto"/>
        <w:left w:val="none" w:sz="0" w:space="0" w:color="auto"/>
        <w:bottom w:val="none" w:sz="0" w:space="0" w:color="auto"/>
        <w:right w:val="none" w:sz="0" w:space="0" w:color="auto"/>
      </w:divBdr>
    </w:div>
    <w:div w:id="428695433">
      <w:bodyDiv w:val="1"/>
      <w:marLeft w:val="0"/>
      <w:marRight w:val="0"/>
      <w:marTop w:val="0"/>
      <w:marBottom w:val="0"/>
      <w:divBdr>
        <w:top w:val="none" w:sz="0" w:space="0" w:color="auto"/>
        <w:left w:val="none" w:sz="0" w:space="0" w:color="auto"/>
        <w:bottom w:val="none" w:sz="0" w:space="0" w:color="auto"/>
        <w:right w:val="none" w:sz="0" w:space="0" w:color="auto"/>
      </w:divBdr>
    </w:div>
    <w:div w:id="438985041">
      <w:bodyDiv w:val="1"/>
      <w:marLeft w:val="0"/>
      <w:marRight w:val="0"/>
      <w:marTop w:val="0"/>
      <w:marBottom w:val="0"/>
      <w:divBdr>
        <w:top w:val="none" w:sz="0" w:space="0" w:color="auto"/>
        <w:left w:val="none" w:sz="0" w:space="0" w:color="auto"/>
        <w:bottom w:val="none" w:sz="0" w:space="0" w:color="auto"/>
        <w:right w:val="none" w:sz="0" w:space="0" w:color="auto"/>
      </w:divBdr>
    </w:div>
    <w:div w:id="474876375">
      <w:bodyDiv w:val="1"/>
      <w:marLeft w:val="0"/>
      <w:marRight w:val="0"/>
      <w:marTop w:val="0"/>
      <w:marBottom w:val="0"/>
      <w:divBdr>
        <w:top w:val="none" w:sz="0" w:space="0" w:color="auto"/>
        <w:left w:val="none" w:sz="0" w:space="0" w:color="auto"/>
        <w:bottom w:val="none" w:sz="0" w:space="0" w:color="auto"/>
        <w:right w:val="none" w:sz="0" w:space="0" w:color="auto"/>
      </w:divBdr>
    </w:div>
    <w:div w:id="492448878">
      <w:bodyDiv w:val="1"/>
      <w:marLeft w:val="0"/>
      <w:marRight w:val="0"/>
      <w:marTop w:val="0"/>
      <w:marBottom w:val="0"/>
      <w:divBdr>
        <w:top w:val="none" w:sz="0" w:space="0" w:color="auto"/>
        <w:left w:val="none" w:sz="0" w:space="0" w:color="auto"/>
        <w:bottom w:val="none" w:sz="0" w:space="0" w:color="auto"/>
        <w:right w:val="none" w:sz="0" w:space="0" w:color="auto"/>
      </w:divBdr>
    </w:div>
    <w:div w:id="507142214">
      <w:bodyDiv w:val="1"/>
      <w:marLeft w:val="0"/>
      <w:marRight w:val="0"/>
      <w:marTop w:val="0"/>
      <w:marBottom w:val="0"/>
      <w:divBdr>
        <w:top w:val="none" w:sz="0" w:space="0" w:color="auto"/>
        <w:left w:val="none" w:sz="0" w:space="0" w:color="auto"/>
        <w:bottom w:val="none" w:sz="0" w:space="0" w:color="auto"/>
        <w:right w:val="none" w:sz="0" w:space="0" w:color="auto"/>
      </w:divBdr>
    </w:div>
    <w:div w:id="535895695">
      <w:bodyDiv w:val="1"/>
      <w:marLeft w:val="0"/>
      <w:marRight w:val="0"/>
      <w:marTop w:val="0"/>
      <w:marBottom w:val="0"/>
      <w:divBdr>
        <w:top w:val="none" w:sz="0" w:space="0" w:color="auto"/>
        <w:left w:val="none" w:sz="0" w:space="0" w:color="auto"/>
        <w:bottom w:val="none" w:sz="0" w:space="0" w:color="auto"/>
        <w:right w:val="none" w:sz="0" w:space="0" w:color="auto"/>
      </w:divBdr>
    </w:div>
    <w:div w:id="545725103">
      <w:bodyDiv w:val="1"/>
      <w:marLeft w:val="0"/>
      <w:marRight w:val="0"/>
      <w:marTop w:val="0"/>
      <w:marBottom w:val="0"/>
      <w:divBdr>
        <w:top w:val="none" w:sz="0" w:space="0" w:color="auto"/>
        <w:left w:val="none" w:sz="0" w:space="0" w:color="auto"/>
        <w:bottom w:val="none" w:sz="0" w:space="0" w:color="auto"/>
        <w:right w:val="none" w:sz="0" w:space="0" w:color="auto"/>
      </w:divBdr>
    </w:div>
    <w:div w:id="630135121">
      <w:bodyDiv w:val="1"/>
      <w:marLeft w:val="0"/>
      <w:marRight w:val="0"/>
      <w:marTop w:val="0"/>
      <w:marBottom w:val="0"/>
      <w:divBdr>
        <w:top w:val="none" w:sz="0" w:space="0" w:color="auto"/>
        <w:left w:val="none" w:sz="0" w:space="0" w:color="auto"/>
        <w:bottom w:val="none" w:sz="0" w:space="0" w:color="auto"/>
        <w:right w:val="none" w:sz="0" w:space="0" w:color="auto"/>
      </w:divBdr>
    </w:div>
    <w:div w:id="630284606">
      <w:bodyDiv w:val="1"/>
      <w:marLeft w:val="0"/>
      <w:marRight w:val="0"/>
      <w:marTop w:val="0"/>
      <w:marBottom w:val="0"/>
      <w:divBdr>
        <w:top w:val="none" w:sz="0" w:space="0" w:color="auto"/>
        <w:left w:val="none" w:sz="0" w:space="0" w:color="auto"/>
        <w:bottom w:val="none" w:sz="0" w:space="0" w:color="auto"/>
        <w:right w:val="none" w:sz="0" w:space="0" w:color="auto"/>
      </w:divBdr>
    </w:div>
    <w:div w:id="659381907">
      <w:bodyDiv w:val="1"/>
      <w:marLeft w:val="0"/>
      <w:marRight w:val="0"/>
      <w:marTop w:val="0"/>
      <w:marBottom w:val="0"/>
      <w:divBdr>
        <w:top w:val="none" w:sz="0" w:space="0" w:color="auto"/>
        <w:left w:val="none" w:sz="0" w:space="0" w:color="auto"/>
        <w:bottom w:val="none" w:sz="0" w:space="0" w:color="auto"/>
        <w:right w:val="none" w:sz="0" w:space="0" w:color="auto"/>
      </w:divBdr>
    </w:div>
    <w:div w:id="678197498">
      <w:bodyDiv w:val="1"/>
      <w:marLeft w:val="0"/>
      <w:marRight w:val="0"/>
      <w:marTop w:val="0"/>
      <w:marBottom w:val="0"/>
      <w:divBdr>
        <w:top w:val="none" w:sz="0" w:space="0" w:color="auto"/>
        <w:left w:val="none" w:sz="0" w:space="0" w:color="auto"/>
        <w:bottom w:val="none" w:sz="0" w:space="0" w:color="auto"/>
        <w:right w:val="none" w:sz="0" w:space="0" w:color="auto"/>
      </w:divBdr>
    </w:div>
    <w:div w:id="740641641">
      <w:bodyDiv w:val="1"/>
      <w:marLeft w:val="0"/>
      <w:marRight w:val="0"/>
      <w:marTop w:val="0"/>
      <w:marBottom w:val="0"/>
      <w:divBdr>
        <w:top w:val="none" w:sz="0" w:space="0" w:color="auto"/>
        <w:left w:val="none" w:sz="0" w:space="0" w:color="auto"/>
        <w:bottom w:val="none" w:sz="0" w:space="0" w:color="auto"/>
        <w:right w:val="none" w:sz="0" w:space="0" w:color="auto"/>
      </w:divBdr>
    </w:div>
    <w:div w:id="756093276">
      <w:bodyDiv w:val="1"/>
      <w:marLeft w:val="0"/>
      <w:marRight w:val="0"/>
      <w:marTop w:val="0"/>
      <w:marBottom w:val="0"/>
      <w:divBdr>
        <w:top w:val="none" w:sz="0" w:space="0" w:color="auto"/>
        <w:left w:val="none" w:sz="0" w:space="0" w:color="auto"/>
        <w:bottom w:val="none" w:sz="0" w:space="0" w:color="auto"/>
        <w:right w:val="none" w:sz="0" w:space="0" w:color="auto"/>
      </w:divBdr>
    </w:div>
    <w:div w:id="771626268">
      <w:bodyDiv w:val="1"/>
      <w:marLeft w:val="0"/>
      <w:marRight w:val="0"/>
      <w:marTop w:val="0"/>
      <w:marBottom w:val="0"/>
      <w:divBdr>
        <w:top w:val="none" w:sz="0" w:space="0" w:color="auto"/>
        <w:left w:val="none" w:sz="0" w:space="0" w:color="auto"/>
        <w:bottom w:val="none" w:sz="0" w:space="0" w:color="auto"/>
        <w:right w:val="none" w:sz="0" w:space="0" w:color="auto"/>
      </w:divBdr>
    </w:div>
    <w:div w:id="779301147">
      <w:bodyDiv w:val="1"/>
      <w:marLeft w:val="0"/>
      <w:marRight w:val="0"/>
      <w:marTop w:val="0"/>
      <w:marBottom w:val="0"/>
      <w:divBdr>
        <w:top w:val="none" w:sz="0" w:space="0" w:color="auto"/>
        <w:left w:val="none" w:sz="0" w:space="0" w:color="auto"/>
        <w:bottom w:val="none" w:sz="0" w:space="0" w:color="auto"/>
        <w:right w:val="none" w:sz="0" w:space="0" w:color="auto"/>
      </w:divBdr>
    </w:div>
    <w:div w:id="800194858">
      <w:bodyDiv w:val="1"/>
      <w:marLeft w:val="0"/>
      <w:marRight w:val="0"/>
      <w:marTop w:val="0"/>
      <w:marBottom w:val="0"/>
      <w:divBdr>
        <w:top w:val="none" w:sz="0" w:space="0" w:color="auto"/>
        <w:left w:val="none" w:sz="0" w:space="0" w:color="auto"/>
        <w:bottom w:val="none" w:sz="0" w:space="0" w:color="auto"/>
        <w:right w:val="none" w:sz="0" w:space="0" w:color="auto"/>
      </w:divBdr>
    </w:div>
    <w:div w:id="831487238">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87373518">
      <w:bodyDiv w:val="1"/>
      <w:marLeft w:val="0"/>
      <w:marRight w:val="0"/>
      <w:marTop w:val="0"/>
      <w:marBottom w:val="0"/>
      <w:divBdr>
        <w:top w:val="none" w:sz="0" w:space="0" w:color="auto"/>
        <w:left w:val="none" w:sz="0" w:space="0" w:color="auto"/>
        <w:bottom w:val="none" w:sz="0" w:space="0" w:color="auto"/>
        <w:right w:val="none" w:sz="0" w:space="0" w:color="auto"/>
      </w:divBdr>
    </w:div>
    <w:div w:id="898587778">
      <w:bodyDiv w:val="1"/>
      <w:marLeft w:val="0"/>
      <w:marRight w:val="0"/>
      <w:marTop w:val="0"/>
      <w:marBottom w:val="0"/>
      <w:divBdr>
        <w:top w:val="none" w:sz="0" w:space="0" w:color="auto"/>
        <w:left w:val="none" w:sz="0" w:space="0" w:color="auto"/>
        <w:bottom w:val="none" w:sz="0" w:space="0" w:color="auto"/>
        <w:right w:val="none" w:sz="0" w:space="0" w:color="auto"/>
      </w:divBdr>
    </w:div>
    <w:div w:id="903297611">
      <w:bodyDiv w:val="1"/>
      <w:marLeft w:val="0"/>
      <w:marRight w:val="0"/>
      <w:marTop w:val="0"/>
      <w:marBottom w:val="0"/>
      <w:divBdr>
        <w:top w:val="none" w:sz="0" w:space="0" w:color="auto"/>
        <w:left w:val="none" w:sz="0" w:space="0" w:color="auto"/>
        <w:bottom w:val="none" w:sz="0" w:space="0" w:color="auto"/>
        <w:right w:val="none" w:sz="0" w:space="0" w:color="auto"/>
      </w:divBdr>
    </w:div>
    <w:div w:id="907301696">
      <w:bodyDiv w:val="1"/>
      <w:marLeft w:val="0"/>
      <w:marRight w:val="0"/>
      <w:marTop w:val="0"/>
      <w:marBottom w:val="0"/>
      <w:divBdr>
        <w:top w:val="none" w:sz="0" w:space="0" w:color="auto"/>
        <w:left w:val="none" w:sz="0" w:space="0" w:color="auto"/>
        <w:bottom w:val="none" w:sz="0" w:space="0" w:color="auto"/>
        <w:right w:val="none" w:sz="0" w:space="0" w:color="auto"/>
      </w:divBdr>
    </w:div>
    <w:div w:id="918903622">
      <w:bodyDiv w:val="1"/>
      <w:marLeft w:val="0"/>
      <w:marRight w:val="0"/>
      <w:marTop w:val="0"/>
      <w:marBottom w:val="0"/>
      <w:divBdr>
        <w:top w:val="none" w:sz="0" w:space="0" w:color="auto"/>
        <w:left w:val="none" w:sz="0" w:space="0" w:color="auto"/>
        <w:bottom w:val="none" w:sz="0" w:space="0" w:color="auto"/>
        <w:right w:val="none" w:sz="0" w:space="0" w:color="auto"/>
      </w:divBdr>
    </w:div>
    <w:div w:id="951546221">
      <w:bodyDiv w:val="1"/>
      <w:marLeft w:val="0"/>
      <w:marRight w:val="0"/>
      <w:marTop w:val="0"/>
      <w:marBottom w:val="0"/>
      <w:divBdr>
        <w:top w:val="none" w:sz="0" w:space="0" w:color="auto"/>
        <w:left w:val="none" w:sz="0" w:space="0" w:color="auto"/>
        <w:bottom w:val="none" w:sz="0" w:space="0" w:color="auto"/>
        <w:right w:val="none" w:sz="0" w:space="0" w:color="auto"/>
      </w:divBdr>
    </w:div>
    <w:div w:id="964651745">
      <w:bodyDiv w:val="1"/>
      <w:marLeft w:val="0"/>
      <w:marRight w:val="0"/>
      <w:marTop w:val="0"/>
      <w:marBottom w:val="0"/>
      <w:divBdr>
        <w:top w:val="none" w:sz="0" w:space="0" w:color="auto"/>
        <w:left w:val="none" w:sz="0" w:space="0" w:color="auto"/>
        <w:bottom w:val="none" w:sz="0" w:space="0" w:color="auto"/>
        <w:right w:val="none" w:sz="0" w:space="0" w:color="auto"/>
      </w:divBdr>
    </w:div>
    <w:div w:id="977347065">
      <w:bodyDiv w:val="1"/>
      <w:marLeft w:val="0"/>
      <w:marRight w:val="0"/>
      <w:marTop w:val="0"/>
      <w:marBottom w:val="0"/>
      <w:divBdr>
        <w:top w:val="none" w:sz="0" w:space="0" w:color="auto"/>
        <w:left w:val="none" w:sz="0" w:space="0" w:color="auto"/>
        <w:bottom w:val="none" w:sz="0" w:space="0" w:color="auto"/>
        <w:right w:val="none" w:sz="0" w:space="0" w:color="auto"/>
      </w:divBdr>
    </w:div>
    <w:div w:id="988439327">
      <w:bodyDiv w:val="1"/>
      <w:marLeft w:val="0"/>
      <w:marRight w:val="0"/>
      <w:marTop w:val="0"/>
      <w:marBottom w:val="0"/>
      <w:divBdr>
        <w:top w:val="none" w:sz="0" w:space="0" w:color="auto"/>
        <w:left w:val="none" w:sz="0" w:space="0" w:color="auto"/>
        <w:bottom w:val="none" w:sz="0" w:space="0" w:color="auto"/>
        <w:right w:val="none" w:sz="0" w:space="0" w:color="auto"/>
      </w:divBdr>
    </w:div>
    <w:div w:id="989864838">
      <w:bodyDiv w:val="1"/>
      <w:marLeft w:val="0"/>
      <w:marRight w:val="0"/>
      <w:marTop w:val="0"/>
      <w:marBottom w:val="0"/>
      <w:divBdr>
        <w:top w:val="none" w:sz="0" w:space="0" w:color="auto"/>
        <w:left w:val="none" w:sz="0" w:space="0" w:color="auto"/>
        <w:bottom w:val="none" w:sz="0" w:space="0" w:color="auto"/>
        <w:right w:val="none" w:sz="0" w:space="0" w:color="auto"/>
      </w:divBdr>
    </w:div>
    <w:div w:id="1017775748">
      <w:bodyDiv w:val="1"/>
      <w:marLeft w:val="0"/>
      <w:marRight w:val="0"/>
      <w:marTop w:val="0"/>
      <w:marBottom w:val="0"/>
      <w:divBdr>
        <w:top w:val="none" w:sz="0" w:space="0" w:color="auto"/>
        <w:left w:val="none" w:sz="0" w:space="0" w:color="auto"/>
        <w:bottom w:val="none" w:sz="0" w:space="0" w:color="auto"/>
        <w:right w:val="none" w:sz="0" w:space="0" w:color="auto"/>
      </w:divBdr>
    </w:div>
    <w:div w:id="1019771274">
      <w:bodyDiv w:val="1"/>
      <w:marLeft w:val="0"/>
      <w:marRight w:val="0"/>
      <w:marTop w:val="0"/>
      <w:marBottom w:val="0"/>
      <w:divBdr>
        <w:top w:val="none" w:sz="0" w:space="0" w:color="auto"/>
        <w:left w:val="none" w:sz="0" w:space="0" w:color="auto"/>
        <w:bottom w:val="none" w:sz="0" w:space="0" w:color="auto"/>
        <w:right w:val="none" w:sz="0" w:space="0" w:color="auto"/>
      </w:divBdr>
    </w:div>
    <w:div w:id="1026755251">
      <w:bodyDiv w:val="1"/>
      <w:marLeft w:val="0"/>
      <w:marRight w:val="0"/>
      <w:marTop w:val="0"/>
      <w:marBottom w:val="0"/>
      <w:divBdr>
        <w:top w:val="none" w:sz="0" w:space="0" w:color="auto"/>
        <w:left w:val="none" w:sz="0" w:space="0" w:color="auto"/>
        <w:bottom w:val="none" w:sz="0" w:space="0" w:color="auto"/>
        <w:right w:val="none" w:sz="0" w:space="0" w:color="auto"/>
      </w:divBdr>
    </w:div>
    <w:div w:id="1034041281">
      <w:bodyDiv w:val="1"/>
      <w:marLeft w:val="0"/>
      <w:marRight w:val="0"/>
      <w:marTop w:val="0"/>
      <w:marBottom w:val="0"/>
      <w:divBdr>
        <w:top w:val="none" w:sz="0" w:space="0" w:color="auto"/>
        <w:left w:val="none" w:sz="0" w:space="0" w:color="auto"/>
        <w:bottom w:val="none" w:sz="0" w:space="0" w:color="auto"/>
        <w:right w:val="none" w:sz="0" w:space="0" w:color="auto"/>
      </w:divBdr>
    </w:div>
    <w:div w:id="1045954651">
      <w:bodyDiv w:val="1"/>
      <w:marLeft w:val="0"/>
      <w:marRight w:val="0"/>
      <w:marTop w:val="0"/>
      <w:marBottom w:val="0"/>
      <w:divBdr>
        <w:top w:val="none" w:sz="0" w:space="0" w:color="auto"/>
        <w:left w:val="none" w:sz="0" w:space="0" w:color="auto"/>
        <w:bottom w:val="none" w:sz="0" w:space="0" w:color="auto"/>
        <w:right w:val="none" w:sz="0" w:space="0" w:color="auto"/>
      </w:divBdr>
    </w:div>
    <w:div w:id="1047726530">
      <w:bodyDiv w:val="1"/>
      <w:marLeft w:val="0"/>
      <w:marRight w:val="0"/>
      <w:marTop w:val="0"/>
      <w:marBottom w:val="0"/>
      <w:divBdr>
        <w:top w:val="none" w:sz="0" w:space="0" w:color="auto"/>
        <w:left w:val="none" w:sz="0" w:space="0" w:color="auto"/>
        <w:bottom w:val="none" w:sz="0" w:space="0" w:color="auto"/>
        <w:right w:val="none" w:sz="0" w:space="0" w:color="auto"/>
      </w:divBdr>
    </w:div>
    <w:div w:id="1055159351">
      <w:bodyDiv w:val="1"/>
      <w:marLeft w:val="0"/>
      <w:marRight w:val="0"/>
      <w:marTop w:val="0"/>
      <w:marBottom w:val="0"/>
      <w:divBdr>
        <w:top w:val="none" w:sz="0" w:space="0" w:color="auto"/>
        <w:left w:val="none" w:sz="0" w:space="0" w:color="auto"/>
        <w:bottom w:val="none" w:sz="0" w:space="0" w:color="auto"/>
        <w:right w:val="none" w:sz="0" w:space="0" w:color="auto"/>
      </w:divBdr>
    </w:div>
    <w:div w:id="1096486795">
      <w:bodyDiv w:val="1"/>
      <w:marLeft w:val="0"/>
      <w:marRight w:val="0"/>
      <w:marTop w:val="0"/>
      <w:marBottom w:val="0"/>
      <w:divBdr>
        <w:top w:val="none" w:sz="0" w:space="0" w:color="auto"/>
        <w:left w:val="none" w:sz="0" w:space="0" w:color="auto"/>
        <w:bottom w:val="none" w:sz="0" w:space="0" w:color="auto"/>
        <w:right w:val="none" w:sz="0" w:space="0" w:color="auto"/>
      </w:divBdr>
    </w:div>
    <w:div w:id="1098332216">
      <w:bodyDiv w:val="1"/>
      <w:marLeft w:val="0"/>
      <w:marRight w:val="0"/>
      <w:marTop w:val="0"/>
      <w:marBottom w:val="0"/>
      <w:divBdr>
        <w:top w:val="none" w:sz="0" w:space="0" w:color="auto"/>
        <w:left w:val="none" w:sz="0" w:space="0" w:color="auto"/>
        <w:bottom w:val="none" w:sz="0" w:space="0" w:color="auto"/>
        <w:right w:val="none" w:sz="0" w:space="0" w:color="auto"/>
      </w:divBdr>
    </w:div>
    <w:div w:id="1111437715">
      <w:bodyDiv w:val="1"/>
      <w:marLeft w:val="0"/>
      <w:marRight w:val="0"/>
      <w:marTop w:val="0"/>
      <w:marBottom w:val="0"/>
      <w:divBdr>
        <w:top w:val="none" w:sz="0" w:space="0" w:color="auto"/>
        <w:left w:val="none" w:sz="0" w:space="0" w:color="auto"/>
        <w:bottom w:val="none" w:sz="0" w:space="0" w:color="auto"/>
        <w:right w:val="none" w:sz="0" w:space="0" w:color="auto"/>
      </w:divBdr>
    </w:div>
    <w:div w:id="1111897663">
      <w:bodyDiv w:val="1"/>
      <w:marLeft w:val="0"/>
      <w:marRight w:val="0"/>
      <w:marTop w:val="0"/>
      <w:marBottom w:val="0"/>
      <w:divBdr>
        <w:top w:val="none" w:sz="0" w:space="0" w:color="auto"/>
        <w:left w:val="none" w:sz="0" w:space="0" w:color="auto"/>
        <w:bottom w:val="none" w:sz="0" w:space="0" w:color="auto"/>
        <w:right w:val="none" w:sz="0" w:space="0" w:color="auto"/>
      </w:divBdr>
    </w:div>
    <w:div w:id="1117723831">
      <w:bodyDiv w:val="1"/>
      <w:marLeft w:val="0"/>
      <w:marRight w:val="0"/>
      <w:marTop w:val="0"/>
      <w:marBottom w:val="0"/>
      <w:divBdr>
        <w:top w:val="none" w:sz="0" w:space="0" w:color="auto"/>
        <w:left w:val="none" w:sz="0" w:space="0" w:color="auto"/>
        <w:bottom w:val="none" w:sz="0" w:space="0" w:color="auto"/>
        <w:right w:val="none" w:sz="0" w:space="0" w:color="auto"/>
      </w:divBdr>
    </w:div>
    <w:div w:id="1153259996">
      <w:bodyDiv w:val="1"/>
      <w:marLeft w:val="0"/>
      <w:marRight w:val="0"/>
      <w:marTop w:val="0"/>
      <w:marBottom w:val="0"/>
      <w:divBdr>
        <w:top w:val="none" w:sz="0" w:space="0" w:color="auto"/>
        <w:left w:val="none" w:sz="0" w:space="0" w:color="auto"/>
        <w:bottom w:val="none" w:sz="0" w:space="0" w:color="auto"/>
        <w:right w:val="none" w:sz="0" w:space="0" w:color="auto"/>
      </w:divBdr>
    </w:div>
    <w:div w:id="1168597860">
      <w:bodyDiv w:val="1"/>
      <w:marLeft w:val="0"/>
      <w:marRight w:val="0"/>
      <w:marTop w:val="0"/>
      <w:marBottom w:val="0"/>
      <w:divBdr>
        <w:top w:val="none" w:sz="0" w:space="0" w:color="auto"/>
        <w:left w:val="none" w:sz="0" w:space="0" w:color="auto"/>
        <w:bottom w:val="none" w:sz="0" w:space="0" w:color="auto"/>
        <w:right w:val="none" w:sz="0" w:space="0" w:color="auto"/>
      </w:divBdr>
    </w:div>
    <w:div w:id="1178732637">
      <w:bodyDiv w:val="1"/>
      <w:marLeft w:val="0"/>
      <w:marRight w:val="0"/>
      <w:marTop w:val="0"/>
      <w:marBottom w:val="0"/>
      <w:divBdr>
        <w:top w:val="none" w:sz="0" w:space="0" w:color="auto"/>
        <w:left w:val="none" w:sz="0" w:space="0" w:color="auto"/>
        <w:bottom w:val="none" w:sz="0" w:space="0" w:color="auto"/>
        <w:right w:val="none" w:sz="0" w:space="0" w:color="auto"/>
      </w:divBdr>
    </w:div>
    <w:div w:id="1194267434">
      <w:bodyDiv w:val="1"/>
      <w:marLeft w:val="0"/>
      <w:marRight w:val="0"/>
      <w:marTop w:val="0"/>
      <w:marBottom w:val="0"/>
      <w:divBdr>
        <w:top w:val="none" w:sz="0" w:space="0" w:color="auto"/>
        <w:left w:val="none" w:sz="0" w:space="0" w:color="auto"/>
        <w:bottom w:val="none" w:sz="0" w:space="0" w:color="auto"/>
        <w:right w:val="none" w:sz="0" w:space="0" w:color="auto"/>
      </w:divBdr>
    </w:div>
    <w:div w:id="1207982261">
      <w:bodyDiv w:val="1"/>
      <w:marLeft w:val="0"/>
      <w:marRight w:val="0"/>
      <w:marTop w:val="0"/>
      <w:marBottom w:val="0"/>
      <w:divBdr>
        <w:top w:val="none" w:sz="0" w:space="0" w:color="auto"/>
        <w:left w:val="none" w:sz="0" w:space="0" w:color="auto"/>
        <w:bottom w:val="none" w:sz="0" w:space="0" w:color="auto"/>
        <w:right w:val="none" w:sz="0" w:space="0" w:color="auto"/>
      </w:divBdr>
    </w:div>
    <w:div w:id="1216232768">
      <w:bodyDiv w:val="1"/>
      <w:marLeft w:val="0"/>
      <w:marRight w:val="0"/>
      <w:marTop w:val="0"/>
      <w:marBottom w:val="0"/>
      <w:divBdr>
        <w:top w:val="none" w:sz="0" w:space="0" w:color="auto"/>
        <w:left w:val="none" w:sz="0" w:space="0" w:color="auto"/>
        <w:bottom w:val="none" w:sz="0" w:space="0" w:color="auto"/>
        <w:right w:val="none" w:sz="0" w:space="0" w:color="auto"/>
      </w:divBdr>
    </w:div>
    <w:div w:id="1220634077">
      <w:bodyDiv w:val="1"/>
      <w:marLeft w:val="0"/>
      <w:marRight w:val="0"/>
      <w:marTop w:val="0"/>
      <w:marBottom w:val="0"/>
      <w:divBdr>
        <w:top w:val="none" w:sz="0" w:space="0" w:color="auto"/>
        <w:left w:val="none" w:sz="0" w:space="0" w:color="auto"/>
        <w:bottom w:val="none" w:sz="0" w:space="0" w:color="auto"/>
        <w:right w:val="none" w:sz="0" w:space="0" w:color="auto"/>
      </w:divBdr>
    </w:div>
    <w:div w:id="1226377297">
      <w:bodyDiv w:val="1"/>
      <w:marLeft w:val="0"/>
      <w:marRight w:val="0"/>
      <w:marTop w:val="0"/>
      <w:marBottom w:val="0"/>
      <w:divBdr>
        <w:top w:val="none" w:sz="0" w:space="0" w:color="auto"/>
        <w:left w:val="none" w:sz="0" w:space="0" w:color="auto"/>
        <w:bottom w:val="none" w:sz="0" w:space="0" w:color="auto"/>
        <w:right w:val="none" w:sz="0" w:space="0" w:color="auto"/>
      </w:divBdr>
    </w:div>
    <w:div w:id="1253927523">
      <w:bodyDiv w:val="1"/>
      <w:marLeft w:val="0"/>
      <w:marRight w:val="0"/>
      <w:marTop w:val="0"/>
      <w:marBottom w:val="0"/>
      <w:divBdr>
        <w:top w:val="none" w:sz="0" w:space="0" w:color="auto"/>
        <w:left w:val="none" w:sz="0" w:space="0" w:color="auto"/>
        <w:bottom w:val="none" w:sz="0" w:space="0" w:color="auto"/>
        <w:right w:val="none" w:sz="0" w:space="0" w:color="auto"/>
      </w:divBdr>
    </w:div>
    <w:div w:id="1265265661">
      <w:bodyDiv w:val="1"/>
      <w:marLeft w:val="0"/>
      <w:marRight w:val="0"/>
      <w:marTop w:val="0"/>
      <w:marBottom w:val="0"/>
      <w:divBdr>
        <w:top w:val="none" w:sz="0" w:space="0" w:color="auto"/>
        <w:left w:val="none" w:sz="0" w:space="0" w:color="auto"/>
        <w:bottom w:val="none" w:sz="0" w:space="0" w:color="auto"/>
        <w:right w:val="none" w:sz="0" w:space="0" w:color="auto"/>
      </w:divBdr>
    </w:div>
    <w:div w:id="1281838703">
      <w:bodyDiv w:val="1"/>
      <w:marLeft w:val="0"/>
      <w:marRight w:val="0"/>
      <w:marTop w:val="0"/>
      <w:marBottom w:val="0"/>
      <w:divBdr>
        <w:top w:val="none" w:sz="0" w:space="0" w:color="auto"/>
        <w:left w:val="none" w:sz="0" w:space="0" w:color="auto"/>
        <w:bottom w:val="none" w:sz="0" w:space="0" w:color="auto"/>
        <w:right w:val="none" w:sz="0" w:space="0" w:color="auto"/>
      </w:divBdr>
    </w:div>
    <w:div w:id="1284849925">
      <w:bodyDiv w:val="1"/>
      <w:marLeft w:val="0"/>
      <w:marRight w:val="0"/>
      <w:marTop w:val="0"/>
      <w:marBottom w:val="0"/>
      <w:divBdr>
        <w:top w:val="none" w:sz="0" w:space="0" w:color="auto"/>
        <w:left w:val="none" w:sz="0" w:space="0" w:color="auto"/>
        <w:bottom w:val="none" w:sz="0" w:space="0" w:color="auto"/>
        <w:right w:val="none" w:sz="0" w:space="0" w:color="auto"/>
      </w:divBdr>
    </w:div>
    <w:div w:id="1288972856">
      <w:bodyDiv w:val="1"/>
      <w:marLeft w:val="0"/>
      <w:marRight w:val="0"/>
      <w:marTop w:val="0"/>
      <w:marBottom w:val="0"/>
      <w:divBdr>
        <w:top w:val="none" w:sz="0" w:space="0" w:color="auto"/>
        <w:left w:val="none" w:sz="0" w:space="0" w:color="auto"/>
        <w:bottom w:val="none" w:sz="0" w:space="0" w:color="auto"/>
        <w:right w:val="none" w:sz="0" w:space="0" w:color="auto"/>
      </w:divBdr>
    </w:div>
    <w:div w:id="1302228873">
      <w:bodyDiv w:val="1"/>
      <w:marLeft w:val="0"/>
      <w:marRight w:val="0"/>
      <w:marTop w:val="0"/>
      <w:marBottom w:val="0"/>
      <w:divBdr>
        <w:top w:val="none" w:sz="0" w:space="0" w:color="auto"/>
        <w:left w:val="none" w:sz="0" w:space="0" w:color="auto"/>
        <w:bottom w:val="none" w:sz="0" w:space="0" w:color="auto"/>
        <w:right w:val="none" w:sz="0" w:space="0" w:color="auto"/>
      </w:divBdr>
    </w:div>
    <w:div w:id="1344668266">
      <w:bodyDiv w:val="1"/>
      <w:marLeft w:val="0"/>
      <w:marRight w:val="0"/>
      <w:marTop w:val="0"/>
      <w:marBottom w:val="0"/>
      <w:divBdr>
        <w:top w:val="none" w:sz="0" w:space="0" w:color="auto"/>
        <w:left w:val="none" w:sz="0" w:space="0" w:color="auto"/>
        <w:bottom w:val="none" w:sz="0" w:space="0" w:color="auto"/>
        <w:right w:val="none" w:sz="0" w:space="0" w:color="auto"/>
      </w:divBdr>
    </w:div>
    <w:div w:id="1345747773">
      <w:bodyDiv w:val="1"/>
      <w:marLeft w:val="0"/>
      <w:marRight w:val="0"/>
      <w:marTop w:val="0"/>
      <w:marBottom w:val="0"/>
      <w:divBdr>
        <w:top w:val="none" w:sz="0" w:space="0" w:color="auto"/>
        <w:left w:val="none" w:sz="0" w:space="0" w:color="auto"/>
        <w:bottom w:val="none" w:sz="0" w:space="0" w:color="auto"/>
        <w:right w:val="none" w:sz="0" w:space="0" w:color="auto"/>
      </w:divBdr>
    </w:div>
    <w:div w:id="1354956836">
      <w:bodyDiv w:val="1"/>
      <w:marLeft w:val="0"/>
      <w:marRight w:val="0"/>
      <w:marTop w:val="0"/>
      <w:marBottom w:val="0"/>
      <w:divBdr>
        <w:top w:val="none" w:sz="0" w:space="0" w:color="auto"/>
        <w:left w:val="none" w:sz="0" w:space="0" w:color="auto"/>
        <w:bottom w:val="none" w:sz="0" w:space="0" w:color="auto"/>
        <w:right w:val="none" w:sz="0" w:space="0" w:color="auto"/>
      </w:divBdr>
    </w:div>
    <w:div w:id="1382050862">
      <w:bodyDiv w:val="1"/>
      <w:marLeft w:val="0"/>
      <w:marRight w:val="0"/>
      <w:marTop w:val="0"/>
      <w:marBottom w:val="0"/>
      <w:divBdr>
        <w:top w:val="none" w:sz="0" w:space="0" w:color="auto"/>
        <w:left w:val="none" w:sz="0" w:space="0" w:color="auto"/>
        <w:bottom w:val="none" w:sz="0" w:space="0" w:color="auto"/>
        <w:right w:val="none" w:sz="0" w:space="0" w:color="auto"/>
      </w:divBdr>
    </w:div>
    <w:div w:id="1414666555">
      <w:bodyDiv w:val="1"/>
      <w:marLeft w:val="0"/>
      <w:marRight w:val="0"/>
      <w:marTop w:val="0"/>
      <w:marBottom w:val="0"/>
      <w:divBdr>
        <w:top w:val="none" w:sz="0" w:space="0" w:color="auto"/>
        <w:left w:val="none" w:sz="0" w:space="0" w:color="auto"/>
        <w:bottom w:val="none" w:sz="0" w:space="0" w:color="auto"/>
        <w:right w:val="none" w:sz="0" w:space="0" w:color="auto"/>
      </w:divBdr>
    </w:div>
    <w:div w:id="1420784503">
      <w:bodyDiv w:val="1"/>
      <w:marLeft w:val="0"/>
      <w:marRight w:val="0"/>
      <w:marTop w:val="0"/>
      <w:marBottom w:val="0"/>
      <w:divBdr>
        <w:top w:val="none" w:sz="0" w:space="0" w:color="auto"/>
        <w:left w:val="none" w:sz="0" w:space="0" w:color="auto"/>
        <w:bottom w:val="none" w:sz="0" w:space="0" w:color="auto"/>
        <w:right w:val="none" w:sz="0" w:space="0" w:color="auto"/>
      </w:divBdr>
    </w:div>
    <w:div w:id="1423067325">
      <w:bodyDiv w:val="1"/>
      <w:marLeft w:val="0"/>
      <w:marRight w:val="0"/>
      <w:marTop w:val="0"/>
      <w:marBottom w:val="0"/>
      <w:divBdr>
        <w:top w:val="none" w:sz="0" w:space="0" w:color="auto"/>
        <w:left w:val="none" w:sz="0" w:space="0" w:color="auto"/>
        <w:bottom w:val="none" w:sz="0" w:space="0" w:color="auto"/>
        <w:right w:val="none" w:sz="0" w:space="0" w:color="auto"/>
      </w:divBdr>
    </w:div>
    <w:div w:id="1430463513">
      <w:bodyDiv w:val="1"/>
      <w:marLeft w:val="0"/>
      <w:marRight w:val="0"/>
      <w:marTop w:val="0"/>
      <w:marBottom w:val="0"/>
      <w:divBdr>
        <w:top w:val="none" w:sz="0" w:space="0" w:color="auto"/>
        <w:left w:val="none" w:sz="0" w:space="0" w:color="auto"/>
        <w:bottom w:val="none" w:sz="0" w:space="0" w:color="auto"/>
        <w:right w:val="none" w:sz="0" w:space="0" w:color="auto"/>
      </w:divBdr>
    </w:div>
    <w:div w:id="1434939652">
      <w:bodyDiv w:val="1"/>
      <w:marLeft w:val="0"/>
      <w:marRight w:val="0"/>
      <w:marTop w:val="0"/>
      <w:marBottom w:val="0"/>
      <w:divBdr>
        <w:top w:val="none" w:sz="0" w:space="0" w:color="auto"/>
        <w:left w:val="none" w:sz="0" w:space="0" w:color="auto"/>
        <w:bottom w:val="none" w:sz="0" w:space="0" w:color="auto"/>
        <w:right w:val="none" w:sz="0" w:space="0" w:color="auto"/>
      </w:divBdr>
    </w:div>
    <w:div w:id="1435780373">
      <w:bodyDiv w:val="1"/>
      <w:marLeft w:val="0"/>
      <w:marRight w:val="0"/>
      <w:marTop w:val="0"/>
      <w:marBottom w:val="0"/>
      <w:divBdr>
        <w:top w:val="none" w:sz="0" w:space="0" w:color="auto"/>
        <w:left w:val="none" w:sz="0" w:space="0" w:color="auto"/>
        <w:bottom w:val="none" w:sz="0" w:space="0" w:color="auto"/>
        <w:right w:val="none" w:sz="0" w:space="0" w:color="auto"/>
      </w:divBdr>
    </w:div>
    <w:div w:id="1465343637">
      <w:bodyDiv w:val="1"/>
      <w:marLeft w:val="0"/>
      <w:marRight w:val="0"/>
      <w:marTop w:val="0"/>
      <w:marBottom w:val="0"/>
      <w:divBdr>
        <w:top w:val="none" w:sz="0" w:space="0" w:color="auto"/>
        <w:left w:val="none" w:sz="0" w:space="0" w:color="auto"/>
        <w:bottom w:val="none" w:sz="0" w:space="0" w:color="auto"/>
        <w:right w:val="none" w:sz="0" w:space="0" w:color="auto"/>
      </w:divBdr>
    </w:div>
    <w:div w:id="1470778042">
      <w:bodyDiv w:val="1"/>
      <w:marLeft w:val="0"/>
      <w:marRight w:val="0"/>
      <w:marTop w:val="0"/>
      <w:marBottom w:val="0"/>
      <w:divBdr>
        <w:top w:val="none" w:sz="0" w:space="0" w:color="auto"/>
        <w:left w:val="none" w:sz="0" w:space="0" w:color="auto"/>
        <w:bottom w:val="none" w:sz="0" w:space="0" w:color="auto"/>
        <w:right w:val="none" w:sz="0" w:space="0" w:color="auto"/>
      </w:divBdr>
    </w:div>
    <w:div w:id="1483039455">
      <w:bodyDiv w:val="1"/>
      <w:marLeft w:val="0"/>
      <w:marRight w:val="0"/>
      <w:marTop w:val="0"/>
      <w:marBottom w:val="0"/>
      <w:divBdr>
        <w:top w:val="none" w:sz="0" w:space="0" w:color="auto"/>
        <w:left w:val="none" w:sz="0" w:space="0" w:color="auto"/>
        <w:bottom w:val="none" w:sz="0" w:space="0" w:color="auto"/>
        <w:right w:val="none" w:sz="0" w:space="0" w:color="auto"/>
      </w:divBdr>
    </w:div>
    <w:div w:id="1487668255">
      <w:bodyDiv w:val="1"/>
      <w:marLeft w:val="0"/>
      <w:marRight w:val="0"/>
      <w:marTop w:val="0"/>
      <w:marBottom w:val="0"/>
      <w:divBdr>
        <w:top w:val="none" w:sz="0" w:space="0" w:color="auto"/>
        <w:left w:val="none" w:sz="0" w:space="0" w:color="auto"/>
        <w:bottom w:val="none" w:sz="0" w:space="0" w:color="auto"/>
        <w:right w:val="none" w:sz="0" w:space="0" w:color="auto"/>
      </w:divBdr>
    </w:div>
    <w:div w:id="1492021045">
      <w:bodyDiv w:val="1"/>
      <w:marLeft w:val="0"/>
      <w:marRight w:val="0"/>
      <w:marTop w:val="0"/>
      <w:marBottom w:val="0"/>
      <w:divBdr>
        <w:top w:val="none" w:sz="0" w:space="0" w:color="auto"/>
        <w:left w:val="none" w:sz="0" w:space="0" w:color="auto"/>
        <w:bottom w:val="none" w:sz="0" w:space="0" w:color="auto"/>
        <w:right w:val="none" w:sz="0" w:space="0" w:color="auto"/>
      </w:divBdr>
    </w:div>
    <w:div w:id="1493839406">
      <w:bodyDiv w:val="1"/>
      <w:marLeft w:val="0"/>
      <w:marRight w:val="0"/>
      <w:marTop w:val="0"/>
      <w:marBottom w:val="0"/>
      <w:divBdr>
        <w:top w:val="none" w:sz="0" w:space="0" w:color="auto"/>
        <w:left w:val="none" w:sz="0" w:space="0" w:color="auto"/>
        <w:bottom w:val="none" w:sz="0" w:space="0" w:color="auto"/>
        <w:right w:val="none" w:sz="0" w:space="0" w:color="auto"/>
      </w:divBdr>
    </w:div>
    <w:div w:id="1506625238">
      <w:bodyDiv w:val="1"/>
      <w:marLeft w:val="0"/>
      <w:marRight w:val="0"/>
      <w:marTop w:val="0"/>
      <w:marBottom w:val="0"/>
      <w:divBdr>
        <w:top w:val="none" w:sz="0" w:space="0" w:color="auto"/>
        <w:left w:val="none" w:sz="0" w:space="0" w:color="auto"/>
        <w:bottom w:val="none" w:sz="0" w:space="0" w:color="auto"/>
        <w:right w:val="none" w:sz="0" w:space="0" w:color="auto"/>
      </w:divBdr>
    </w:div>
    <w:div w:id="1523326263">
      <w:bodyDiv w:val="1"/>
      <w:marLeft w:val="0"/>
      <w:marRight w:val="0"/>
      <w:marTop w:val="0"/>
      <w:marBottom w:val="0"/>
      <w:divBdr>
        <w:top w:val="none" w:sz="0" w:space="0" w:color="auto"/>
        <w:left w:val="none" w:sz="0" w:space="0" w:color="auto"/>
        <w:bottom w:val="none" w:sz="0" w:space="0" w:color="auto"/>
        <w:right w:val="none" w:sz="0" w:space="0" w:color="auto"/>
      </w:divBdr>
    </w:div>
    <w:div w:id="1527404057">
      <w:bodyDiv w:val="1"/>
      <w:marLeft w:val="0"/>
      <w:marRight w:val="0"/>
      <w:marTop w:val="0"/>
      <w:marBottom w:val="0"/>
      <w:divBdr>
        <w:top w:val="none" w:sz="0" w:space="0" w:color="auto"/>
        <w:left w:val="none" w:sz="0" w:space="0" w:color="auto"/>
        <w:bottom w:val="none" w:sz="0" w:space="0" w:color="auto"/>
        <w:right w:val="none" w:sz="0" w:space="0" w:color="auto"/>
      </w:divBdr>
    </w:div>
    <w:div w:id="1540817425">
      <w:bodyDiv w:val="1"/>
      <w:marLeft w:val="0"/>
      <w:marRight w:val="0"/>
      <w:marTop w:val="0"/>
      <w:marBottom w:val="0"/>
      <w:divBdr>
        <w:top w:val="none" w:sz="0" w:space="0" w:color="auto"/>
        <w:left w:val="none" w:sz="0" w:space="0" w:color="auto"/>
        <w:bottom w:val="none" w:sz="0" w:space="0" w:color="auto"/>
        <w:right w:val="none" w:sz="0" w:space="0" w:color="auto"/>
      </w:divBdr>
    </w:div>
    <w:div w:id="1546214952">
      <w:bodyDiv w:val="1"/>
      <w:marLeft w:val="0"/>
      <w:marRight w:val="0"/>
      <w:marTop w:val="0"/>
      <w:marBottom w:val="0"/>
      <w:divBdr>
        <w:top w:val="none" w:sz="0" w:space="0" w:color="auto"/>
        <w:left w:val="none" w:sz="0" w:space="0" w:color="auto"/>
        <w:bottom w:val="none" w:sz="0" w:space="0" w:color="auto"/>
        <w:right w:val="none" w:sz="0" w:space="0" w:color="auto"/>
      </w:divBdr>
    </w:div>
    <w:div w:id="1598442373">
      <w:bodyDiv w:val="1"/>
      <w:marLeft w:val="0"/>
      <w:marRight w:val="0"/>
      <w:marTop w:val="0"/>
      <w:marBottom w:val="0"/>
      <w:divBdr>
        <w:top w:val="none" w:sz="0" w:space="0" w:color="auto"/>
        <w:left w:val="none" w:sz="0" w:space="0" w:color="auto"/>
        <w:bottom w:val="none" w:sz="0" w:space="0" w:color="auto"/>
        <w:right w:val="none" w:sz="0" w:space="0" w:color="auto"/>
      </w:divBdr>
    </w:div>
    <w:div w:id="1618102458">
      <w:bodyDiv w:val="1"/>
      <w:marLeft w:val="0"/>
      <w:marRight w:val="0"/>
      <w:marTop w:val="0"/>
      <w:marBottom w:val="0"/>
      <w:divBdr>
        <w:top w:val="none" w:sz="0" w:space="0" w:color="auto"/>
        <w:left w:val="none" w:sz="0" w:space="0" w:color="auto"/>
        <w:bottom w:val="none" w:sz="0" w:space="0" w:color="auto"/>
        <w:right w:val="none" w:sz="0" w:space="0" w:color="auto"/>
      </w:divBdr>
    </w:div>
    <w:div w:id="1642030234">
      <w:bodyDiv w:val="1"/>
      <w:marLeft w:val="0"/>
      <w:marRight w:val="0"/>
      <w:marTop w:val="0"/>
      <w:marBottom w:val="0"/>
      <w:divBdr>
        <w:top w:val="none" w:sz="0" w:space="0" w:color="auto"/>
        <w:left w:val="none" w:sz="0" w:space="0" w:color="auto"/>
        <w:bottom w:val="none" w:sz="0" w:space="0" w:color="auto"/>
        <w:right w:val="none" w:sz="0" w:space="0" w:color="auto"/>
      </w:divBdr>
    </w:div>
    <w:div w:id="1648315181">
      <w:bodyDiv w:val="1"/>
      <w:marLeft w:val="0"/>
      <w:marRight w:val="0"/>
      <w:marTop w:val="0"/>
      <w:marBottom w:val="0"/>
      <w:divBdr>
        <w:top w:val="none" w:sz="0" w:space="0" w:color="auto"/>
        <w:left w:val="none" w:sz="0" w:space="0" w:color="auto"/>
        <w:bottom w:val="none" w:sz="0" w:space="0" w:color="auto"/>
        <w:right w:val="none" w:sz="0" w:space="0" w:color="auto"/>
      </w:divBdr>
    </w:div>
    <w:div w:id="1655186505">
      <w:bodyDiv w:val="1"/>
      <w:marLeft w:val="0"/>
      <w:marRight w:val="0"/>
      <w:marTop w:val="0"/>
      <w:marBottom w:val="0"/>
      <w:divBdr>
        <w:top w:val="none" w:sz="0" w:space="0" w:color="auto"/>
        <w:left w:val="none" w:sz="0" w:space="0" w:color="auto"/>
        <w:bottom w:val="none" w:sz="0" w:space="0" w:color="auto"/>
        <w:right w:val="none" w:sz="0" w:space="0" w:color="auto"/>
      </w:divBdr>
    </w:div>
    <w:div w:id="1660232813">
      <w:bodyDiv w:val="1"/>
      <w:marLeft w:val="0"/>
      <w:marRight w:val="0"/>
      <w:marTop w:val="0"/>
      <w:marBottom w:val="0"/>
      <w:divBdr>
        <w:top w:val="none" w:sz="0" w:space="0" w:color="auto"/>
        <w:left w:val="none" w:sz="0" w:space="0" w:color="auto"/>
        <w:bottom w:val="none" w:sz="0" w:space="0" w:color="auto"/>
        <w:right w:val="none" w:sz="0" w:space="0" w:color="auto"/>
      </w:divBdr>
    </w:div>
    <w:div w:id="1679502553">
      <w:bodyDiv w:val="1"/>
      <w:marLeft w:val="0"/>
      <w:marRight w:val="0"/>
      <w:marTop w:val="0"/>
      <w:marBottom w:val="0"/>
      <w:divBdr>
        <w:top w:val="none" w:sz="0" w:space="0" w:color="auto"/>
        <w:left w:val="none" w:sz="0" w:space="0" w:color="auto"/>
        <w:bottom w:val="none" w:sz="0" w:space="0" w:color="auto"/>
        <w:right w:val="none" w:sz="0" w:space="0" w:color="auto"/>
      </w:divBdr>
    </w:div>
    <w:div w:id="1686009171">
      <w:bodyDiv w:val="1"/>
      <w:marLeft w:val="0"/>
      <w:marRight w:val="0"/>
      <w:marTop w:val="0"/>
      <w:marBottom w:val="0"/>
      <w:divBdr>
        <w:top w:val="none" w:sz="0" w:space="0" w:color="auto"/>
        <w:left w:val="none" w:sz="0" w:space="0" w:color="auto"/>
        <w:bottom w:val="none" w:sz="0" w:space="0" w:color="auto"/>
        <w:right w:val="none" w:sz="0" w:space="0" w:color="auto"/>
      </w:divBdr>
    </w:div>
    <w:div w:id="1724480202">
      <w:bodyDiv w:val="1"/>
      <w:marLeft w:val="0"/>
      <w:marRight w:val="0"/>
      <w:marTop w:val="0"/>
      <w:marBottom w:val="0"/>
      <w:divBdr>
        <w:top w:val="none" w:sz="0" w:space="0" w:color="auto"/>
        <w:left w:val="none" w:sz="0" w:space="0" w:color="auto"/>
        <w:bottom w:val="none" w:sz="0" w:space="0" w:color="auto"/>
        <w:right w:val="none" w:sz="0" w:space="0" w:color="auto"/>
      </w:divBdr>
    </w:div>
    <w:div w:id="1733239306">
      <w:bodyDiv w:val="1"/>
      <w:marLeft w:val="0"/>
      <w:marRight w:val="0"/>
      <w:marTop w:val="0"/>
      <w:marBottom w:val="0"/>
      <w:divBdr>
        <w:top w:val="none" w:sz="0" w:space="0" w:color="auto"/>
        <w:left w:val="none" w:sz="0" w:space="0" w:color="auto"/>
        <w:bottom w:val="none" w:sz="0" w:space="0" w:color="auto"/>
        <w:right w:val="none" w:sz="0" w:space="0" w:color="auto"/>
      </w:divBdr>
    </w:div>
    <w:div w:id="1752311080">
      <w:bodyDiv w:val="1"/>
      <w:marLeft w:val="0"/>
      <w:marRight w:val="0"/>
      <w:marTop w:val="0"/>
      <w:marBottom w:val="0"/>
      <w:divBdr>
        <w:top w:val="none" w:sz="0" w:space="0" w:color="auto"/>
        <w:left w:val="none" w:sz="0" w:space="0" w:color="auto"/>
        <w:bottom w:val="none" w:sz="0" w:space="0" w:color="auto"/>
        <w:right w:val="none" w:sz="0" w:space="0" w:color="auto"/>
      </w:divBdr>
    </w:div>
    <w:div w:id="1755466059">
      <w:bodyDiv w:val="1"/>
      <w:marLeft w:val="0"/>
      <w:marRight w:val="0"/>
      <w:marTop w:val="0"/>
      <w:marBottom w:val="0"/>
      <w:divBdr>
        <w:top w:val="none" w:sz="0" w:space="0" w:color="auto"/>
        <w:left w:val="none" w:sz="0" w:space="0" w:color="auto"/>
        <w:bottom w:val="none" w:sz="0" w:space="0" w:color="auto"/>
        <w:right w:val="none" w:sz="0" w:space="0" w:color="auto"/>
      </w:divBdr>
    </w:div>
    <w:div w:id="1773160610">
      <w:bodyDiv w:val="1"/>
      <w:marLeft w:val="0"/>
      <w:marRight w:val="0"/>
      <w:marTop w:val="0"/>
      <w:marBottom w:val="0"/>
      <w:divBdr>
        <w:top w:val="none" w:sz="0" w:space="0" w:color="auto"/>
        <w:left w:val="none" w:sz="0" w:space="0" w:color="auto"/>
        <w:bottom w:val="none" w:sz="0" w:space="0" w:color="auto"/>
        <w:right w:val="none" w:sz="0" w:space="0" w:color="auto"/>
      </w:divBdr>
    </w:div>
    <w:div w:id="1861582728">
      <w:bodyDiv w:val="1"/>
      <w:marLeft w:val="0"/>
      <w:marRight w:val="0"/>
      <w:marTop w:val="0"/>
      <w:marBottom w:val="0"/>
      <w:divBdr>
        <w:top w:val="none" w:sz="0" w:space="0" w:color="auto"/>
        <w:left w:val="none" w:sz="0" w:space="0" w:color="auto"/>
        <w:bottom w:val="none" w:sz="0" w:space="0" w:color="auto"/>
        <w:right w:val="none" w:sz="0" w:space="0" w:color="auto"/>
      </w:divBdr>
    </w:div>
    <w:div w:id="1885561206">
      <w:bodyDiv w:val="1"/>
      <w:marLeft w:val="0"/>
      <w:marRight w:val="0"/>
      <w:marTop w:val="0"/>
      <w:marBottom w:val="0"/>
      <w:divBdr>
        <w:top w:val="none" w:sz="0" w:space="0" w:color="auto"/>
        <w:left w:val="none" w:sz="0" w:space="0" w:color="auto"/>
        <w:bottom w:val="none" w:sz="0" w:space="0" w:color="auto"/>
        <w:right w:val="none" w:sz="0" w:space="0" w:color="auto"/>
      </w:divBdr>
    </w:div>
    <w:div w:id="1916937235">
      <w:bodyDiv w:val="1"/>
      <w:marLeft w:val="0"/>
      <w:marRight w:val="0"/>
      <w:marTop w:val="0"/>
      <w:marBottom w:val="0"/>
      <w:divBdr>
        <w:top w:val="none" w:sz="0" w:space="0" w:color="auto"/>
        <w:left w:val="none" w:sz="0" w:space="0" w:color="auto"/>
        <w:bottom w:val="none" w:sz="0" w:space="0" w:color="auto"/>
        <w:right w:val="none" w:sz="0" w:space="0" w:color="auto"/>
      </w:divBdr>
    </w:div>
    <w:div w:id="1918396580">
      <w:bodyDiv w:val="1"/>
      <w:marLeft w:val="0"/>
      <w:marRight w:val="0"/>
      <w:marTop w:val="0"/>
      <w:marBottom w:val="0"/>
      <w:divBdr>
        <w:top w:val="none" w:sz="0" w:space="0" w:color="auto"/>
        <w:left w:val="none" w:sz="0" w:space="0" w:color="auto"/>
        <w:bottom w:val="none" w:sz="0" w:space="0" w:color="auto"/>
        <w:right w:val="none" w:sz="0" w:space="0" w:color="auto"/>
      </w:divBdr>
    </w:div>
    <w:div w:id="1931312629">
      <w:bodyDiv w:val="1"/>
      <w:marLeft w:val="0"/>
      <w:marRight w:val="0"/>
      <w:marTop w:val="0"/>
      <w:marBottom w:val="0"/>
      <w:divBdr>
        <w:top w:val="none" w:sz="0" w:space="0" w:color="auto"/>
        <w:left w:val="none" w:sz="0" w:space="0" w:color="auto"/>
        <w:bottom w:val="none" w:sz="0" w:space="0" w:color="auto"/>
        <w:right w:val="none" w:sz="0" w:space="0" w:color="auto"/>
      </w:divBdr>
    </w:div>
    <w:div w:id="1958759904">
      <w:bodyDiv w:val="1"/>
      <w:marLeft w:val="0"/>
      <w:marRight w:val="0"/>
      <w:marTop w:val="0"/>
      <w:marBottom w:val="0"/>
      <w:divBdr>
        <w:top w:val="none" w:sz="0" w:space="0" w:color="auto"/>
        <w:left w:val="none" w:sz="0" w:space="0" w:color="auto"/>
        <w:bottom w:val="none" w:sz="0" w:space="0" w:color="auto"/>
        <w:right w:val="none" w:sz="0" w:space="0" w:color="auto"/>
      </w:divBdr>
    </w:div>
    <w:div w:id="1972132011">
      <w:bodyDiv w:val="1"/>
      <w:marLeft w:val="0"/>
      <w:marRight w:val="0"/>
      <w:marTop w:val="0"/>
      <w:marBottom w:val="0"/>
      <w:divBdr>
        <w:top w:val="none" w:sz="0" w:space="0" w:color="auto"/>
        <w:left w:val="none" w:sz="0" w:space="0" w:color="auto"/>
        <w:bottom w:val="none" w:sz="0" w:space="0" w:color="auto"/>
        <w:right w:val="none" w:sz="0" w:space="0" w:color="auto"/>
      </w:divBdr>
    </w:div>
    <w:div w:id="1982341853">
      <w:bodyDiv w:val="1"/>
      <w:marLeft w:val="0"/>
      <w:marRight w:val="0"/>
      <w:marTop w:val="0"/>
      <w:marBottom w:val="0"/>
      <w:divBdr>
        <w:top w:val="none" w:sz="0" w:space="0" w:color="auto"/>
        <w:left w:val="none" w:sz="0" w:space="0" w:color="auto"/>
        <w:bottom w:val="none" w:sz="0" w:space="0" w:color="auto"/>
        <w:right w:val="none" w:sz="0" w:space="0" w:color="auto"/>
      </w:divBdr>
    </w:div>
    <w:div w:id="1996566981">
      <w:bodyDiv w:val="1"/>
      <w:marLeft w:val="0"/>
      <w:marRight w:val="0"/>
      <w:marTop w:val="0"/>
      <w:marBottom w:val="0"/>
      <w:divBdr>
        <w:top w:val="none" w:sz="0" w:space="0" w:color="auto"/>
        <w:left w:val="none" w:sz="0" w:space="0" w:color="auto"/>
        <w:bottom w:val="none" w:sz="0" w:space="0" w:color="auto"/>
        <w:right w:val="none" w:sz="0" w:space="0" w:color="auto"/>
      </w:divBdr>
    </w:div>
    <w:div w:id="2006587441">
      <w:bodyDiv w:val="1"/>
      <w:marLeft w:val="0"/>
      <w:marRight w:val="0"/>
      <w:marTop w:val="0"/>
      <w:marBottom w:val="0"/>
      <w:divBdr>
        <w:top w:val="none" w:sz="0" w:space="0" w:color="auto"/>
        <w:left w:val="none" w:sz="0" w:space="0" w:color="auto"/>
        <w:bottom w:val="none" w:sz="0" w:space="0" w:color="auto"/>
        <w:right w:val="none" w:sz="0" w:space="0" w:color="auto"/>
      </w:divBdr>
    </w:div>
    <w:div w:id="2022852156">
      <w:bodyDiv w:val="1"/>
      <w:marLeft w:val="0"/>
      <w:marRight w:val="0"/>
      <w:marTop w:val="0"/>
      <w:marBottom w:val="0"/>
      <w:divBdr>
        <w:top w:val="none" w:sz="0" w:space="0" w:color="auto"/>
        <w:left w:val="none" w:sz="0" w:space="0" w:color="auto"/>
        <w:bottom w:val="none" w:sz="0" w:space="0" w:color="auto"/>
        <w:right w:val="none" w:sz="0" w:space="0" w:color="auto"/>
      </w:divBdr>
    </w:div>
    <w:div w:id="2041660295">
      <w:bodyDiv w:val="1"/>
      <w:marLeft w:val="0"/>
      <w:marRight w:val="0"/>
      <w:marTop w:val="0"/>
      <w:marBottom w:val="0"/>
      <w:divBdr>
        <w:top w:val="none" w:sz="0" w:space="0" w:color="auto"/>
        <w:left w:val="none" w:sz="0" w:space="0" w:color="auto"/>
        <w:bottom w:val="none" w:sz="0" w:space="0" w:color="auto"/>
        <w:right w:val="none" w:sz="0" w:space="0" w:color="auto"/>
      </w:divBdr>
    </w:div>
    <w:div w:id="2049915446">
      <w:bodyDiv w:val="1"/>
      <w:marLeft w:val="0"/>
      <w:marRight w:val="0"/>
      <w:marTop w:val="0"/>
      <w:marBottom w:val="0"/>
      <w:divBdr>
        <w:top w:val="none" w:sz="0" w:space="0" w:color="auto"/>
        <w:left w:val="none" w:sz="0" w:space="0" w:color="auto"/>
        <w:bottom w:val="none" w:sz="0" w:space="0" w:color="auto"/>
        <w:right w:val="none" w:sz="0" w:space="0" w:color="auto"/>
      </w:divBdr>
    </w:div>
    <w:div w:id="2052143243">
      <w:bodyDiv w:val="1"/>
      <w:marLeft w:val="0"/>
      <w:marRight w:val="0"/>
      <w:marTop w:val="0"/>
      <w:marBottom w:val="0"/>
      <w:divBdr>
        <w:top w:val="none" w:sz="0" w:space="0" w:color="auto"/>
        <w:left w:val="none" w:sz="0" w:space="0" w:color="auto"/>
        <w:bottom w:val="none" w:sz="0" w:space="0" w:color="auto"/>
        <w:right w:val="none" w:sz="0" w:space="0" w:color="auto"/>
      </w:divBdr>
    </w:div>
    <w:div w:id="2052534519">
      <w:bodyDiv w:val="1"/>
      <w:marLeft w:val="0"/>
      <w:marRight w:val="0"/>
      <w:marTop w:val="0"/>
      <w:marBottom w:val="0"/>
      <w:divBdr>
        <w:top w:val="none" w:sz="0" w:space="0" w:color="auto"/>
        <w:left w:val="none" w:sz="0" w:space="0" w:color="auto"/>
        <w:bottom w:val="none" w:sz="0" w:space="0" w:color="auto"/>
        <w:right w:val="none" w:sz="0" w:space="0" w:color="auto"/>
      </w:divBdr>
    </w:div>
    <w:div w:id="2058237624">
      <w:bodyDiv w:val="1"/>
      <w:marLeft w:val="0"/>
      <w:marRight w:val="0"/>
      <w:marTop w:val="0"/>
      <w:marBottom w:val="0"/>
      <w:divBdr>
        <w:top w:val="none" w:sz="0" w:space="0" w:color="auto"/>
        <w:left w:val="none" w:sz="0" w:space="0" w:color="auto"/>
        <w:bottom w:val="none" w:sz="0" w:space="0" w:color="auto"/>
        <w:right w:val="none" w:sz="0" w:space="0" w:color="auto"/>
      </w:divBdr>
    </w:div>
    <w:div w:id="2062942404">
      <w:bodyDiv w:val="1"/>
      <w:marLeft w:val="0"/>
      <w:marRight w:val="0"/>
      <w:marTop w:val="0"/>
      <w:marBottom w:val="0"/>
      <w:divBdr>
        <w:top w:val="none" w:sz="0" w:space="0" w:color="auto"/>
        <w:left w:val="none" w:sz="0" w:space="0" w:color="auto"/>
        <w:bottom w:val="none" w:sz="0" w:space="0" w:color="auto"/>
        <w:right w:val="none" w:sz="0" w:space="0" w:color="auto"/>
      </w:divBdr>
    </w:div>
    <w:div w:id="2066492131">
      <w:bodyDiv w:val="1"/>
      <w:marLeft w:val="0"/>
      <w:marRight w:val="0"/>
      <w:marTop w:val="0"/>
      <w:marBottom w:val="0"/>
      <w:divBdr>
        <w:top w:val="none" w:sz="0" w:space="0" w:color="auto"/>
        <w:left w:val="none" w:sz="0" w:space="0" w:color="auto"/>
        <w:bottom w:val="none" w:sz="0" w:space="0" w:color="auto"/>
        <w:right w:val="none" w:sz="0" w:space="0" w:color="auto"/>
      </w:divBdr>
    </w:div>
    <w:div w:id="2082755495">
      <w:bodyDiv w:val="1"/>
      <w:marLeft w:val="0"/>
      <w:marRight w:val="0"/>
      <w:marTop w:val="0"/>
      <w:marBottom w:val="0"/>
      <w:divBdr>
        <w:top w:val="none" w:sz="0" w:space="0" w:color="auto"/>
        <w:left w:val="none" w:sz="0" w:space="0" w:color="auto"/>
        <w:bottom w:val="none" w:sz="0" w:space="0" w:color="auto"/>
        <w:right w:val="none" w:sz="0" w:space="0" w:color="auto"/>
      </w:divBdr>
    </w:div>
    <w:div w:id="2098164223">
      <w:bodyDiv w:val="1"/>
      <w:marLeft w:val="0"/>
      <w:marRight w:val="0"/>
      <w:marTop w:val="0"/>
      <w:marBottom w:val="0"/>
      <w:divBdr>
        <w:top w:val="none" w:sz="0" w:space="0" w:color="auto"/>
        <w:left w:val="none" w:sz="0" w:space="0" w:color="auto"/>
        <w:bottom w:val="none" w:sz="0" w:space="0" w:color="auto"/>
        <w:right w:val="none" w:sz="0" w:space="0" w:color="auto"/>
      </w:divBdr>
    </w:div>
    <w:div w:id="2100104014">
      <w:bodyDiv w:val="1"/>
      <w:marLeft w:val="0"/>
      <w:marRight w:val="0"/>
      <w:marTop w:val="0"/>
      <w:marBottom w:val="0"/>
      <w:divBdr>
        <w:top w:val="none" w:sz="0" w:space="0" w:color="auto"/>
        <w:left w:val="none" w:sz="0" w:space="0" w:color="auto"/>
        <w:bottom w:val="none" w:sz="0" w:space="0" w:color="auto"/>
        <w:right w:val="none" w:sz="0" w:space="0" w:color="auto"/>
      </w:divBdr>
    </w:div>
    <w:div w:id="2100984194">
      <w:bodyDiv w:val="1"/>
      <w:marLeft w:val="0"/>
      <w:marRight w:val="0"/>
      <w:marTop w:val="0"/>
      <w:marBottom w:val="0"/>
      <w:divBdr>
        <w:top w:val="none" w:sz="0" w:space="0" w:color="auto"/>
        <w:left w:val="none" w:sz="0" w:space="0" w:color="auto"/>
        <w:bottom w:val="none" w:sz="0" w:space="0" w:color="auto"/>
        <w:right w:val="none" w:sz="0" w:space="0" w:color="auto"/>
      </w:divBdr>
    </w:div>
    <w:div w:id="2110927322">
      <w:bodyDiv w:val="1"/>
      <w:marLeft w:val="0"/>
      <w:marRight w:val="0"/>
      <w:marTop w:val="0"/>
      <w:marBottom w:val="0"/>
      <w:divBdr>
        <w:top w:val="none" w:sz="0" w:space="0" w:color="auto"/>
        <w:left w:val="none" w:sz="0" w:space="0" w:color="auto"/>
        <w:bottom w:val="none" w:sz="0" w:space="0" w:color="auto"/>
        <w:right w:val="none" w:sz="0" w:space="0" w:color="auto"/>
      </w:divBdr>
    </w:div>
    <w:div w:id="2125416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70D9A-6F9C-495E-8746-4DCAD8B4F56D}">
  <ds:schemaRefs>
    <ds:schemaRef ds:uri="http://schemas.openxmlformats.org/officeDocument/2006/bibliography"/>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110</TotalTime>
  <Pages>3</Pages>
  <Words>1438</Words>
  <Characters>8203</Characters>
  <Application>Microsoft Office Word</Application>
  <DocSecurity>0</DocSecurity>
  <Lines>68</Lines>
  <Paragraphs>19</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3</cp:revision>
  <dcterms:created xsi:type="dcterms:W3CDTF">2024-10-17T04:59:00Z</dcterms:created>
  <dcterms:modified xsi:type="dcterms:W3CDTF">2024-10-17T05:00:00Z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2020-07-14 20:29:51Z</vt:lpwstr>
  </property>
  <property fmtid="{D5CDD505-2E9C-101B-9397-08002B2CF9AE}" pid="7" name="CTP_WWID">
    <vt:lpwstr>NA</vt:lpwstr>
  </property>
  <property fmtid="{D5CDD505-2E9C-101B-9397-08002B2CF9AE}" pid="8" name="CWM2f9f15c0d0334722af80d7498ae8a518">
    <vt:lpwstr>CWMW12znsIa+W3C4d+Gihblnqv8h7EL86GoNMv6vC1eWE8oSzu5QkOuRxx1GaxTS2vTS83ixeLjcj0tPiIsygdE/g==</vt:lpwstr>
  </property>
  <property fmtid="{D5CDD505-2E9C-101B-9397-08002B2CF9AE}" pid="9" name="Company">
    <vt:lpwstr>MediaTek</vt:lpwstr>
  </property>
  <property fmtid="{D5CDD505-2E9C-101B-9397-08002B2CF9AE}" pid="10" name="ContentTypeId">
    <vt:lpwstr>0x010100C3549E12D5AFF64E862580E1CEE52AE3</vt:lpwstr>
  </property>
  <property fmtid="{D5CDD505-2E9C-101B-9397-08002B2CF9AE}" pid="11" name="DocSecurity">
    <vt:i4>0</vt:i4>
  </property>
  <property fmtid="{D5CDD505-2E9C-101B-9397-08002B2CF9AE}" pid="12" name="HyperlinksChanged">
    <vt:bool>false</vt:bool>
  </property>
  <property fmtid="{D5CDD505-2E9C-101B-9397-08002B2CF9AE}" pid="13" name="ICV">
    <vt:lpwstr>4FA542CCB61B4ACC9A7B13F43A4C0E42</vt:lpwstr>
  </property>
  <property fmtid="{D5CDD505-2E9C-101B-9397-08002B2CF9AE}" pid="14" name="KSOProductBuildVer">
    <vt:lpwstr>2052-11.8.2.11716</vt:lpwstr>
  </property>
  <property fmtid="{D5CDD505-2E9C-101B-9397-08002B2CF9AE}" pid="15" name="LinksUpToDate">
    <vt:bool>false</vt:bool>
  </property>
  <property fmtid="{D5CDD505-2E9C-101B-9397-08002B2CF9AE}" pid="16" name="MSIP_Label_a7295cc1-d279-42ac-ab4d-3b0f4fece050_ActionId">
    <vt:lpwstr>b7360bdd-c6a6-4ed4-9145-eb2fbc58c8a2</vt:lpwstr>
  </property>
  <property fmtid="{D5CDD505-2E9C-101B-9397-08002B2CF9AE}" pid="17" name="MSIP_Label_a7295cc1-d279-42ac-ab4d-3b0f4fece050_ContentBits">
    <vt:lpwstr>0</vt:lpwstr>
  </property>
  <property fmtid="{D5CDD505-2E9C-101B-9397-08002B2CF9AE}" pid="18" name="MSIP_Label_a7295cc1-d279-42ac-ab4d-3b0f4fece050_Enabled">
    <vt:lpwstr>true</vt:lpwstr>
  </property>
  <property fmtid="{D5CDD505-2E9C-101B-9397-08002B2CF9AE}" pid="19" name="MSIP_Label_a7295cc1-d279-42ac-ab4d-3b0f4fece050_Method">
    <vt:lpwstr>Standard</vt:lpwstr>
  </property>
  <property fmtid="{D5CDD505-2E9C-101B-9397-08002B2CF9AE}" pid="20" name="MSIP_Label_a7295cc1-d279-42ac-ab4d-3b0f4fece050_Name">
    <vt:lpwstr>FUJITSU-RESTRICTED​</vt:lpwstr>
  </property>
  <property fmtid="{D5CDD505-2E9C-101B-9397-08002B2CF9AE}" pid="21" name="MSIP_Label_a7295cc1-d279-42ac-ab4d-3b0f4fece050_SetDate">
    <vt:lpwstr>2022-10-08T07:56:23Z</vt:lpwstr>
  </property>
  <property fmtid="{D5CDD505-2E9C-101B-9397-08002B2CF9AE}" pid="22" name="MSIP_Label_a7295cc1-d279-42ac-ab4d-3b0f4fece050_SiteId">
    <vt:lpwstr>a19f121d-81e1-4858-a9d8-736e267fd4c7</vt:lpwstr>
  </property>
  <property fmtid="{D5CDD505-2E9C-101B-9397-08002B2CF9AE}" pid="23" name="ScaleCrop">
    <vt:bool>false</vt:bool>
  </property>
  <property fmtid="{D5CDD505-2E9C-101B-9397-08002B2CF9AE}" pid="24" name="ShareDoc">
    <vt:bool>false</vt:bool>
  </property>
  <property fmtid="{D5CDD505-2E9C-101B-9397-08002B2CF9AE}" pid="25" name="TitusGUID">
    <vt:lpwstr>3061089c-032f-44c0-8202-3e2cc0418590</vt:lpwstr>
  </property>
  <property fmtid="{D5CDD505-2E9C-101B-9397-08002B2CF9AE}" pid="26"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27"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28" name="_change">
    <vt:lpwstr/>
  </property>
  <property fmtid="{D5CDD505-2E9C-101B-9397-08002B2CF9AE}" pid="29" name="_full-control">
    <vt:lpwstr/>
  </property>
  <property fmtid="{D5CDD505-2E9C-101B-9397-08002B2CF9AE}" pid="30" name="_readonly">
    <vt:lpwstr/>
  </property>
  <property fmtid="{D5CDD505-2E9C-101B-9397-08002B2CF9AE}" pid="31" name="sflag">
    <vt:lpwstr>1594300325</vt:lpwstr>
  </property>
  <property fmtid="{D5CDD505-2E9C-101B-9397-08002B2CF9AE}" pid="32" name="MSIP_Label_83bcef13-7cac-433f-ba1d-47a323951816_Enabled">
    <vt:lpwstr>true</vt:lpwstr>
  </property>
  <property fmtid="{D5CDD505-2E9C-101B-9397-08002B2CF9AE}" pid="33" name="MSIP_Label_83bcef13-7cac-433f-ba1d-47a323951816_SetDate">
    <vt:lpwstr>2022-11-02T07:47:32Z</vt:lpwstr>
  </property>
  <property fmtid="{D5CDD505-2E9C-101B-9397-08002B2CF9AE}" pid="34" name="MSIP_Label_83bcef13-7cac-433f-ba1d-47a323951816_Method">
    <vt:lpwstr>Privileged</vt:lpwstr>
  </property>
  <property fmtid="{D5CDD505-2E9C-101B-9397-08002B2CF9AE}" pid="35" name="MSIP_Label_83bcef13-7cac-433f-ba1d-47a323951816_Name">
    <vt:lpwstr>MTK_Unclassified</vt:lpwstr>
  </property>
  <property fmtid="{D5CDD505-2E9C-101B-9397-08002B2CF9AE}" pid="36" name="MSIP_Label_83bcef13-7cac-433f-ba1d-47a323951816_SiteId">
    <vt:lpwstr>a7687ede-7a6b-4ef6-bace-642f677fbe31</vt:lpwstr>
  </property>
  <property fmtid="{D5CDD505-2E9C-101B-9397-08002B2CF9AE}" pid="37" name="MSIP_Label_83bcef13-7cac-433f-ba1d-47a323951816_ActionId">
    <vt:lpwstr>df86f4d0-8130-45d4-9a36-3886096dec23</vt:lpwstr>
  </property>
  <property fmtid="{D5CDD505-2E9C-101B-9397-08002B2CF9AE}" pid="38" name="MSIP_Label_83bcef13-7cac-433f-ba1d-47a323951816_ContentBits">
    <vt:lpwstr>0</vt:lpwstr>
  </property>
  <property fmtid="{D5CDD505-2E9C-101B-9397-08002B2CF9AE}" pid="39" name="CWM2b0a75a0128911ef80000f3f00000e3f">
    <vt:lpwstr>CWMlvL3iYwgFhfKyTdFhxVyKhK71ObP/g3vcVGOf4F5fwtCpcKS6vHkVtZyhVN6z660McKupAU79yMDIjZWO3rlZA==</vt:lpwstr>
  </property>
</Properties>
</file>