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F700" w14:textId="416ECD8E" w:rsidR="007110AE" w:rsidRPr="009565C6" w:rsidRDefault="007110AE" w:rsidP="007110AE">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Pr>
          <w:rFonts w:cs="Arial"/>
          <w:noProof w:val="0"/>
          <w:sz w:val="28"/>
          <w:szCs w:val="28"/>
          <w:lang w:val="en-US"/>
        </w:rPr>
        <w:t>9</w:t>
      </w:r>
      <w:r w:rsidRPr="008276AC">
        <w:rPr>
          <w:rFonts w:cs="Arial"/>
          <w:noProof w:val="0"/>
          <w:sz w:val="28"/>
          <w:szCs w:val="28"/>
          <w:lang w:val="en-US"/>
        </w:rPr>
        <w:tab/>
      </w:r>
      <w:r w:rsidR="0011295E" w:rsidRPr="0011295E">
        <w:rPr>
          <w:rFonts w:cs="Arial"/>
          <w:noProof w:val="0"/>
          <w:sz w:val="28"/>
          <w:szCs w:val="28"/>
          <w:lang w:val="en-US"/>
        </w:rPr>
        <w:t>R1-2410362</w:t>
      </w:r>
    </w:p>
    <w:bookmarkEnd w:id="0"/>
    <w:p w14:paraId="3859840E" w14:textId="77777777" w:rsidR="007110AE" w:rsidRPr="00D523DB" w:rsidRDefault="007110AE" w:rsidP="007110AE">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Orlando, US, </w:t>
      </w:r>
      <w:r>
        <w:rPr>
          <w:rFonts w:ascii="Malgun Gothic" w:eastAsia="Malgun Gothic" w:hAnsi="Malgun Gothic" w:cs="Malgun Gothic" w:hint="eastAsia"/>
          <w:b/>
          <w:bCs/>
          <w:sz w:val="28"/>
          <w:lang w:eastAsia="ko-KR"/>
        </w:rPr>
        <w:t xml:space="preserve">November </w:t>
      </w:r>
      <w:r>
        <w:rPr>
          <w:rFonts w:ascii="Arial" w:eastAsia="ＭＳ 明朝" w:hAnsi="Arial" w:cs="Arial"/>
          <w:b/>
          <w:bCs/>
          <w:sz w:val="28"/>
        </w:rPr>
        <w:t>18</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Pr>
          <w:rFonts w:ascii="Arial" w:hAnsi="Arial" w:cs="Arial"/>
          <w:b/>
          <w:bCs/>
          <w:sz w:val="28"/>
        </w:rPr>
        <w:t>– 22</w:t>
      </w:r>
      <w:r>
        <w:rPr>
          <w:rFonts w:ascii="Arial" w:hAnsi="Arial" w:cs="Arial"/>
          <w:b/>
          <w:bCs/>
          <w:sz w:val="28"/>
          <w:vertAlign w:val="superscript"/>
        </w:rPr>
        <w:t>nd</w:t>
      </w:r>
      <w:r>
        <w:rPr>
          <w:rFonts w:ascii="Arial" w:eastAsia="ＭＳ 明朝" w:hAnsi="Arial" w:cs="Arial"/>
          <w:b/>
          <w:bCs/>
          <w:sz w:val="28"/>
        </w:rPr>
        <w:t>, 2024</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6FB7707" w:rsidR="00004B52" w:rsidRPr="00A2146D" w:rsidRDefault="00004B52" w:rsidP="00347052">
      <w:pPr>
        <w:spacing w:after="0" w:afterAutospacing="0"/>
        <w:ind w:left="1985" w:hangingChars="706" w:hanging="1985"/>
        <w:jc w:val="left"/>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Discussion on adaptation of common signal/channel transmissions</w:t>
      </w:r>
    </w:p>
    <w:p w14:paraId="369A72EC" w14:textId="6702F86A"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347052" w:rsidRPr="00347052">
        <w:rPr>
          <w:rFonts w:ascii="Arial" w:hAnsi="Arial" w:cs="Arial"/>
          <w:b/>
          <w:color w:val="000000" w:themeColor="text1"/>
          <w:sz w:val="28"/>
          <w:szCs w:val="28"/>
          <w:lang w:val="en-US"/>
        </w:rPr>
        <w:t>9.</w:t>
      </w:r>
      <w:r w:rsidR="00805C43">
        <w:rPr>
          <w:rFonts w:ascii="Arial" w:hAnsi="Arial" w:cs="Arial"/>
          <w:b/>
          <w:color w:val="000000" w:themeColor="text1"/>
          <w:sz w:val="28"/>
          <w:szCs w:val="28"/>
          <w:lang w:val="en-US"/>
        </w:rPr>
        <w:t>5</w:t>
      </w:r>
      <w:r w:rsidR="00347052" w:rsidRPr="00347052">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
        <w:spacing w:after="180"/>
        <w:rPr>
          <w:color w:val="000000" w:themeColor="text1"/>
          <w:lang w:val="en-US"/>
        </w:rPr>
      </w:pPr>
      <w:r w:rsidRPr="00683FDE">
        <w:rPr>
          <w:color w:val="000000" w:themeColor="text1"/>
          <w:lang w:val="en-US"/>
        </w:rPr>
        <w:t>Introduction</w:t>
      </w:r>
      <w:bookmarkEnd w:id="1"/>
    </w:p>
    <w:p w14:paraId="7B6A5037" w14:textId="570F72A8" w:rsidR="002364E2" w:rsidRPr="00DC1363" w:rsidRDefault="002364E2" w:rsidP="002364E2">
      <w:pPr>
        <w:spacing w:before="240" w:after="240" w:afterAutospacing="0"/>
        <w:rPr>
          <w:rFonts w:eastAsiaTheme="minorEastAsia"/>
          <w:color w:val="000000" w:themeColor="text1"/>
          <w:szCs w:val="24"/>
          <w:lang w:val="en-US"/>
        </w:rPr>
      </w:pPr>
      <w:bookmarkStart w:id="3" w:name="_Hlk101443289"/>
      <w:bookmarkStart w:id="4" w:name="OLE_LINK1"/>
      <w:r w:rsidRPr="00DC1363">
        <w:rPr>
          <w:rFonts w:eastAsiaTheme="minorEastAsia"/>
          <w:color w:val="000000" w:themeColor="text1"/>
          <w:szCs w:val="24"/>
          <w:lang w:val="en-US"/>
        </w:rPr>
        <w:t>In RAN1#11</w:t>
      </w:r>
      <w:r w:rsidR="00DC1363" w:rsidRPr="00DC1363">
        <w:rPr>
          <w:rFonts w:eastAsiaTheme="minorEastAsia"/>
          <w:color w:val="000000" w:themeColor="text1"/>
          <w:szCs w:val="24"/>
          <w:lang w:val="en-US"/>
        </w:rPr>
        <w:t>8</w:t>
      </w:r>
      <w:r w:rsidRPr="00DC1363">
        <w:rPr>
          <w:rFonts w:eastAsiaTheme="minorEastAsia"/>
          <w:color w:val="000000" w:themeColor="text1"/>
          <w:szCs w:val="24"/>
          <w:lang w:val="en-US"/>
        </w:rPr>
        <w:t>,</w:t>
      </w:r>
      <w:r w:rsidRPr="00DC1363">
        <w:t xml:space="preserve"> </w:t>
      </w:r>
      <w:r w:rsidRPr="00DC1363">
        <w:rPr>
          <w:rFonts w:eastAsiaTheme="minorEastAsia"/>
          <w:color w:val="000000" w:themeColor="text1"/>
          <w:szCs w:val="24"/>
          <w:lang w:val="en-US"/>
        </w:rPr>
        <w:t>following agreements are made on adaptation of common signal/channel transmissions [1]:</w:t>
      </w:r>
    </w:p>
    <w:tbl>
      <w:tblPr>
        <w:tblStyle w:val="af2"/>
        <w:tblW w:w="0" w:type="auto"/>
        <w:tblLook w:val="04A0" w:firstRow="1" w:lastRow="0" w:firstColumn="1" w:lastColumn="0" w:noHBand="0" w:noVBand="1"/>
      </w:tblPr>
      <w:tblGrid>
        <w:gridCol w:w="9954"/>
      </w:tblGrid>
      <w:tr w:rsidR="00484344" w:rsidRPr="00420CF7" w14:paraId="6916E631" w14:textId="77777777">
        <w:tc>
          <w:tcPr>
            <w:tcW w:w="9954" w:type="dxa"/>
          </w:tcPr>
          <w:p w14:paraId="752E7D70" w14:textId="77777777" w:rsidR="007110AE" w:rsidRPr="00D1533A" w:rsidRDefault="007110AE" w:rsidP="007110AE">
            <w:pPr>
              <w:spacing w:after="0" w:afterAutospacing="0"/>
              <w:rPr>
                <w:b/>
                <w:bCs/>
                <w:lang w:eastAsia="x-none"/>
              </w:rPr>
            </w:pPr>
            <w:r w:rsidRPr="00D1533A">
              <w:rPr>
                <w:b/>
                <w:bCs/>
                <w:highlight w:val="green"/>
                <w:lang w:eastAsia="x-none"/>
              </w:rPr>
              <w:t>Agreement</w:t>
            </w:r>
          </w:p>
          <w:p w14:paraId="138F1AAA" w14:textId="77777777" w:rsidR="007110AE" w:rsidRDefault="007110AE" w:rsidP="007110AE">
            <w:pPr>
              <w:pStyle w:val="af3"/>
              <w:jc w:val="left"/>
              <w:rPr>
                <w:rFonts w:ascii="Times New Roman" w:hAnsi="Times New Roman"/>
              </w:rPr>
            </w:pPr>
            <w:r>
              <w:rPr>
                <w:rFonts w:ascii="Times New Roman" w:hAnsi="Times New Roman"/>
              </w:rPr>
              <w:t>For adaptation of PRACH in time-domain, the same PRACH preamble format is used for the additional RACH resources and legacy PRACH resources.</w:t>
            </w:r>
          </w:p>
          <w:p w14:paraId="0CF2B2A8" w14:textId="77777777" w:rsidR="007110AE" w:rsidRPr="00B20779" w:rsidRDefault="007110AE" w:rsidP="007110AE">
            <w:pPr>
              <w:pStyle w:val="af3"/>
              <w:spacing w:after="0"/>
              <w:jc w:val="left"/>
              <w:rPr>
                <w:rFonts w:ascii="Times New Roman" w:hAnsi="Times New Roman"/>
                <w:b/>
                <w:bCs/>
              </w:rPr>
            </w:pPr>
            <w:r w:rsidRPr="00967857">
              <w:rPr>
                <w:rFonts w:ascii="Times New Roman" w:hAnsi="Times New Roman"/>
                <w:b/>
                <w:bCs/>
                <w:highlight w:val="green"/>
              </w:rPr>
              <w:t>Agreement</w:t>
            </w:r>
          </w:p>
          <w:p w14:paraId="55BCA016" w14:textId="77777777" w:rsidR="007110AE" w:rsidRDefault="007110AE" w:rsidP="007110AE">
            <w:pPr>
              <w:spacing w:after="0" w:afterAutospacing="0"/>
            </w:pPr>
            <w:r>
              <w:t xml:space="preserve">For adaptation of PRACH in time-domain, support both of the following </w:t>
            </w:r>
          </w:p>
          <w:p w14:paraId="405649A7" w14:textId="77777777" w:rsidR="007110AE" w:rsidRDefault="007110AE" w:rsidP="007110AE">
            <w:pPr>
              <w:pStyle w:val="aff9"/>
              <w:numPr>
                <w:ilvl w:val="0"/>
                <w:numId w:val="25"/>
              </w:numPr>
              <w:snapToGrid/>
              <w:spacing w:after="0" w:afterAutospacing="0"/>
              <w:ind w:firstLineChars="0"/>
              <w:contextualSpacing/>
              <w:jc w:val="left"/>
              <w:rPr>
                <w:lang w:val="en-US" w:eastAsia="en-US"/>
              </w:rPr>
            </w:pPr>
            <w:r>
              <w:rPr>
                <w:lang w:val="en-US" w:eastAsia="en-US"/>
              </w:rPr>
              <w:t xml:space="preserve">Alt 1: The PRACH configuration index for the additional PRACH resources is same as the PRACH configuration index for the legacy resources </w:t>
            </w:r>
          </w:p>
          <w:p w14:paraId="49546774" w14:textId="77777777" w:rsidR="007110AE" w:rsidRDefault="007110AE" w:rsidP="007110AE">
            <w:pPr>
              <w:numPr>
                <w:ilvl w:val="0"/>
                <w:numId w:val="16"/>
              </w:numPr>
              <w:snapToGrid/>
              <w:spacing w:after="0" w:afterAutospacing="0"/>
              <w:contextualSpacing/>
              <w:jc w:val="left"/>
              <w:rPr>
                <w:lang w:val="en-US"/>
              </w:rPr>
            </w:pPr>
            <w:r>
              <w:rPr>
                <w:lang w:val="en-US"/>
              </w:rPr>
              <w:t>Alt 2: The PRACH configuration index for the additional PRACH resources is different from the PRACH configuration index for the legacy resources</w:t>
            </w:r>
          </w:p>
          <w:p w14:paraId="4611BA89" w14:textId="2D2E7E24" w:rsidR="007110AE" w:rsidRDefault="007110AE" w:rsidP="007110AE">
            <w:pPr>
              <w:numPr>
                <w:ilvl w:val="0"/>
                <w:numId w:val="16"/>
              </w:numPr>
              <w:snapToGrid/>
              <w:spacing w:after="240" w:afterAutospacing="0"/>
              <w:contextualSpacing/>
              <w:jc w:val="left"/>
              <w:rPr>
                <w:lang w:val="en-US"/>
              </w:rPr>
            </w:pPr>
            <w:r>
              <w:rPr>
                <w:lang w:val="en-US"/>
              </w:rPr>
              <w:t>FFS: Additional details</w:t>
            </w:r>
          </w:p>
          <w:p w14:paraId="704A0E0E" w14:textId="77777777" w:rsidR="007110AE" w:rsidRDefault="007110AE" w:rsidP="007110AE">
            <w:pPr>
              <w:snapToGrid/>
              <w:spacing w:after="240" w:afterAutospacing="0"/>
              <w:contextualSpacing/>
              <w:jc w:val="left"/>
              <w:rPr>
                <w:lang w:val="en-US"/>
              </w:rPr>
            </w:pPr>
          </w:p>
          <w:p w14:paraId="4C06EC69" w14:textId="77777777" w:rsidR="007110AE" w:rsidRPr="008D4DAA" w:rsidRDefault="007110AE" w:rsidP="007110AE">
            <w:pPr>
              <w:spacing w:before="240" w:after="0" w:afterAutospacing="0"/>
              <w:rPr>
                <w:b/>
                <w:bCs/>
                <w:lang w:eastAsia="x-none"/>
              </w:rPr>
            </w:pPr>
            <w:r w:rsidRPr="00E128D5">
              <w:rPr>
                <w:b/>
                <w:bCs/>
                <w:highlight w:val="darkYellow"/>
                <w:lang w:eastAsia="x-none"/>
              </w:rPr>
              <w:t>Working Assumption</w:t>
            </w:r>
          </w:p>
          <w:p w14:paraId="40A85B6D" w14:textId="77777777" w:rsidR="007110AE" w:rsidRPr="00B44B37" w:rsidRDefault="007110AE" w:rsidP="007110AE">
            <w:pPr>
              <w:spacing w:after="0" w:afterAutospacing="0"/>
            </w:pPr>
            <w:r>
              <w:t>For DCI-based adaptation for additional PRACH resources, a</w:t>
            </w:r>
            <w:r w:rsidRPr="00B44B37">
              <w:t>t least DCI format 1_0 can carry the adaptation indication for UEs in idle/inactive and connected mode.</w:t>
            </w:r>
          </w:p>
          <w:p w14:paraId="15C831ED" w14:textId="77777777" w:rsidR="007110AE" w:rsidRDefault="007110AE" w:rsidP="007110AE">
            <w:pPr>
              <w:pStyle w:val="aff9"/>
              <w:numPr>
                <w:ilvl w:val="0"/>
                <w:numId w:val="24"/>
              </w:numPr>
              <w:snapToGrid/>
              <w:spacing w:after="240" w:afterAutospacing="0"/>
              <w:ind w:firstLineChars="0"/>
              <w:jc w:val="left"/>
            </w:pPr>
            <w:r>
              <w:t>P-RNTI is used</w:t>
            </w:r>
          </w:p>
          <w:p w14:paraId="2D01D984" w14:textId="77777777" w:rsidR="007110AE" w:rsidRPr="00BE12EF" w:rsidRDefault="007110AE" w:rsidP="007110AE">
            <w:pPr>
              <w:spacing w:after="0" w:afterAutospacing="0"/>
              <w:rPr>
                <w:b/>
                <w:bCs/>
                <w:lang w:eastAsia="x-none"/>
              </w:rPr>
            </w:pPr>
            <w:r w:rsidRPr="00962557">
              <w:rPr>
                <w:b/>
                <w:bCs/>
                <w:highlight w:val="green"/>
                <w:lang w:eastAsia="x-none"/>
              </w:rPr>
              <w:t>Agreement</w:t>
            </w:r>
          </w:p>
          <w:p w14:paraId="3B025D51" w14:textId="77777777" w:rsidR="007110AE" w:rsidRDefault="007110AE" w:rsidP="007110AE">
            <w:pPr>
              <w:pStyle w:val="af3"/>
              <w:spacing w:after="0"/>
              <w:jc w:val="left"/>
              <w:rPr>
                <w:rFonts w:ascii="Times New Roman" w:hAnsi="Times New Roman"/>
              </w:rPr>
            </w:pPr>
            <w:r>
              <w:rPr>
                <w:rFonts w:ascii="Times New Roman" w:hAnsi="Times New Roman"/>
              </w:rPr>
              <w:t xml:space="preserve">For adaptation of PRACH in time-domain, the frequency domain resources for the additional PRACH resources and legacy PRACH resources can be same or different </w:t>
            </w:r>
          </w:p>
          <w:p w14:paraId="64C2C763" w14:textId="77777777" w:rsidR="007110AE" w:rsidRDefault="007110AE" w:rsidP="007110AE">
            <w:pPr>
              <w:pStyle w:val="af3"/>
              <w:numPr>
                <w:ilvl w:val="0"/>
                <w:numId w:val="27"/>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case(s) (i.e. case(s) from the RAN1#117 agreement).</w:t>
            </w:r>
          </w:p>
          <w:p w14:paraId="1F680E70" w14:textId="77777777" w:rsidR="007110AE" w:rsidRDefault="007110AE" w:rsidP="007110AE">
            <w:pPr>
              <w:pStyle w:val="af3"/>
              <w:numPr>
                <w:ilvl w:val="0"/>
                <w:numId w:val="27"/>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 xml:space="preserve">Discuss further following options for signaling </w:t>
            </w:r>
          </w:p>
          <w:p w14:paraId="75FEA09F" w14:textId="77777777" w:rsidR="007110AE" w:rsidRPr="00BA2D6F" w:rsidRDefault="007110AE" w:rsidP="007110AE">
            <w:pPr>
              <w:pStyle w:val="af3"/>
              <w:numPr>
                <w:ilvl w:val="0"/>
                <w:numId w:val="27"/>
              </w:numPr>
              <w:overflowPunct w:val="0"/>
              <w:autoSpaceDE w:val="0"/>
              <w:autoSpaceDN w:val="0"/>
              <w:adjustRightInd w:val="0"/>
              <w:spacing w:after="0"/>
              <w:ind w:left="1080"/>
              <w:jc w:val="left"/>
              <w:textAlignment w:val="baseline"/>
              <w:rPr>
                <w:rFonts w:ascii="Times New Roman" w:hAnsi="Times New Roman"/>
              </w:rPr>
            </w:pPr>
            <w:r>
              <w:rPr>
                <w:rFonts w:ascii="Times New Roman" w:hAnsi="Times New Roman"/>
              </w:rPr>
              <w:t>Option 1: at least the following parameter(s) can be configured separately for the additional PRACH resources.</w:t>
            </w:r>
          </w:p>
          <w:p w14:paraId="4464EDF8" w14:textId="77777777" w:rsidR="007110AE" w:rsidRDefault="007110AE" w:rsidP="007110AE">
            <w:pPr>
              <w:pStyle w:val="af3"/>
              <w:numPr>
                <w:ilvl w:val="1"/>
                <w:numId w:val="27"/>
              </w:numPr>
              <w:overflowPunct w:val="0"/>
              <w:autoSpaceDE w:val="0"/>
              <w:autoSpaceDN w:val="0"/>
              <w:adjustRightInd w:val="0"/>
              <w:spacing w:after="0"/>
              <w:ind w:left="1800"/>
              <w:jc w:val="left"/>
              <w:textAlignment w:val="baseline"/>
              <w:rPr>
                <w:rFonts w:ascii="Times New Roman" w:hAnsi="Times New Roman"/>
              </w:rPr>
            </w:pPr>
            <w:r>
              <w:rPr>
                <w:rFonts w:ascii="Times New Roman" w:hAnsi="Times New Roman"/>
              </w:rPr>
              <w:t xml:space="preserve">msg1-FrequencyStart at least for 4-step RACH </w:t>
            </w:r>
          </w:p>
          <w:p w14:paraId="6F0A26D2" w14:textId="77777777" w:rsidR="007110AE" w:rsidRPr="00BA2D6F" w:rsidRDefault="007110AE" w:rsidP="007110AE">
            <w:pPr>
              <w:pStyle w:val="af3"/>
              <w:numPr>
                <w:ilvl w:val="1"/>
                <w:numId w:val="27"/>
              </w:numPr>
              <w:overflowPunct w:val="0"/>
              <w:autoSpaceDE w:val="0"/>
              <w:autoSpaceDN w:val="0"/>
              <w:adjustRightInd w:val="0"/>
              <w:spacing w:after="0"/>
              <w:ind w:left="1800"/>
              <w:jc w:val="left"/>
              <w:textAlignment w:val="baseline"/>
              <w:rPr>
                <w:rFonts w:ascii="Times New Roman" w:hAnsi="Times New Roman"/>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73803D6C" w14:textId="77777777" w:rsidR="007110AE" w:rsidRDefault="007110AE" w:rsidP="007110AE">
            <w:pPr>
              <w:pStyle w:val="af3"/>
              <w:numPr>
                <w:ilvl w:val="0"/>
                <w:numId w:val="26"/>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rPr>
              <w:t>Option 2: Offset to legacy frequency domain parameter(s) are configured for the additional PRACH resources</w:t>
            </w:r>
          </w:p>
          <w:p w14:paraId="19C1513F" w14:textId="77777777" w:rsidR="007110AE" w:rsidRDefault="007110AE" w:rsidP="007110AE">
            <w:pPr>
              <w:pStyle w:val="af3"/>
              <w:numPr>
                <w:ilvl w:val="1"/>
                <w:numId w:val="26"/>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28569EDA" w14:textId="77777777" w:rsidR="007110AE" w:rsidRDefault="007110AE" w:rsidP="007110AE">
            <w:pPr>
              <w:pStyle w:val="af3"/>
              <w:numPr>
                <w:ilvl w:val="1"/>
                <w:numId w:val="26"/>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1E18D72E" w14:textId="77777777" w:rsidR="007110AE" w:rsidRDefault="007110AE" w:rsidP="007110AE">
            <w:pPr>
              <w:rPr>
                <w:lang w:eastAsia="x-none"/>
              </w:rPr>
            </w:pPr>
          </w:p>
          <w:p w14:paraId="1EB4D50C" w14:textId="77777777" w:rsidR="007110AE" w:rsidRPr="00012CCA" w:rsidRDefault="007110AE" w:rsidP="007110AE">
            <w:pPr>
              <w:overflowPunct w:val="0"/>
              <w:autoSpaceDE w:val="0"/>
              <w:autoSpaceDN w:val="0"/>
              <w:adjustRightInd w:val="0"/>
              <w:spacing w:after="120"/>
              <w:contextualSpacing/>
              <w:textAlignment w:val="baseline"/>
              <w:rPr>
                <w:b/>
                <w:bCs/>
              </w:rPr>
            </w:pPr>
            <w:r w:rsidRPr="00012CCA">
              <w:rPr>
                <w:b/>
                <w:bCs/>
              </w:rPr>
              <w:lastRenderedPageBreak/>
              <w:t>Conclusion</w:t>
            </w:r>
          </w:p>
          <w:p w14:paraId="1A5DDF44" w14:textId="77777777" w:rsidR="007110AE" w:rsidRPr="00A22591" w:rsidRDefault="007110AE" w:rsidP="007110AE">
            <w:pPr>
              <w:overflowPunct w:val="0"/>
              <w:autoSpaceDE w:val="0"/>
              <w:autoSpaceDN w:val="0"/>
              <w:adjustRightInd w:val="0"/>
              <w:spacing w:after="240" w:afterAutospacing="0"/>
              <w:contextualSpacing/>
              <w:textAlignment w:val="baseline"/>
            </w:pPr>
            <w:r w:rsidRPr="00012CCA">
              <w:t>There is no consensus on the support of adaptation of SSB for idle mode UEs in Rel-19</w:t>
            </w:r>
          </w:p>
          <w:p w14:paraId="3A6B6332" w14:textId="77777777" w:rsidR="007110AE" w:rsidRPr="003F4ABE" w:rsidRDefault="007110AE" w:rsidP="007110AE">
            <w:pPr>
              <w:spacing w:line="259" w:lineRule="auto"/>
              <w:contextualSpacing/>
              <w:rPr>
                <w:b/>
                <w:bCs/>
              </w:rPr>
            </w:pPr>
            <w:r w:rsidRPr="003F4ABE">
              <w:rPr>
                <w:b/>
                <w:bCs/>
                <w:highlight w:val="green"/>
              </w:rPr>
              <w:t>Agreement</w:t>
            </w:r>
          </w:p>
          <w:p w14:paraId="44C93B86" w14:textId="77777777" w:rsidR="007110AE" w:rsidRPr="00E152DE" w:rsidRDefault="007110AE" w:rsidP="007110AE">
            <w:pPr>
              <w:spacing w:after="0" w:afterAutospacing="0" w:line="259" w:lineRule="auto"/>
              <w:rPr>
                <w:rFonts w:cs="Times"/>
              </w:rPr>
            </w:pPr>
            <w:r w:rsidRPr="00E152DE">
              <w:rPr>
                <w:rFonts w:cs="Times"/>
              </w:rPr>
              <w:t xml:space="preserve">For Cell DTX extension to SSBs not on sync-raster for connected mode UEs, select Option 3, i.e. </w:t>
            </w:r>
            <w:r w:rsidRPr="00E152DE">
              <w:t>Cell DTX does not impact UE assumption on SSB transmissions (i.e. legacy behavior).</w:t>
            </w:r>
          </w:p>
          <w:p w14:paraId="76FD4CA8" w14:textId="77777777" w:rsidR="007110AE" w:rsidRPr="00E152DE" w:rsidRDefault="007110AE" w:rsidP="007110AE">
            <w:pPr>
              <w:pStyle w:val="aff9"/>
              <w:numPr>
                <w:ilvl w:val="0"/>
                <w:numId w:val="28"/>
              </w:numPr>
              <w:snapToGrid/>
              <w:spacing w:after="240" w:afterAutospacing="0" w:line="259" w:lineRule="auto"/>
              <w:ind w:firstLineChars="0"/>
              <w:contextualSpacing/>
              <w:jc w:val="left"/>
            </w:pPr>
            <w:r w:rsidRPr="00E152DE">
              <w:t>No spec impact</w:t>
            </w:r>
          </w:p>
          <w:p w14:paraId="442619FA" w14:textId="77777777" w:rsidR="007110AE" w:rsidRPr="003F4ABE" w:rsidRDefault="007110AE" w:rsidP="007110AE">
            <w:pPr>
              <w:spacing w:line="259" w:lineRule="auto"/>
              <w:contextualSpacing/>
              <w:rPr>
                <w:b/>
                <w:bCs/>
              </w:rPr>
            </w:pPr>
            <w:r w:rsidRPr="003F4ABE">
              <w:rPr>
                <w:b/>
                <w:bCs/>
                <w:highlight w:val="green"/>
              </w:rPr>
              <w:t>Agreement</w:t>
            </w:r>
          </w:p>
          <w:p w14:paraId="04BF5986" w14:textId="77777777" w:rsidR="007110AE" w:rsidRPr="00E103E1" w:rsidRDefault="007110AE" w:rsidP="007110AE">
            <w:pPr>
              <w:spacing w:after="0" w:afterAutospacing="0"/>
            </w:pPr>
            <w:r w:rsidRPr="00E103E1">
              <w:t xml:space="preserve">For adaptation of PRACH in time-domain, </w:t>
            </w:r>
            <w:r>
              <w:t xml:space="preserve">for determining the additional PRACH resources </w:t>
            </w:r>
            <w:r w:rsidRPr="00E103E1">
              <w:t>in time-domain</w:t>
            </w:r>
            <w:r>
              <w:t xml:space="preserve">, </w:t>
            </w:r>
          </w:p>
          <w:p w14:paraId="3BDA2B05" w14:textId="77777777" w:rsidR="007110AE" w:rsidRDefault="007110AE" w:rsidP="007110AE">
            <w:pPr>
              <w:pStyle w:val="aff9"/>
              <w:numPr>
                <w:ilvl w:val="0"/>
                <w:numId w:val="25"/>
              </w:numPr>
              <w:snapToGrid/>
              <w:spacing w:after="0" w:afterAutospacing="0"/>
              <w:ind w:firstLineChars="0"/>
              <w:contextualSpacing/>
              <w:jc w:val="left"/>
              <w:rPr>
                <w:lang w:val="en-US" w:eastAsia="en-US"/>
              </w:rPr>
            </w:pPr>
            <w:r>
              <w:rPr>
                <w:lang w:val="en-US" w:eastAsia="en-US"/>
              </w:rPr>
              <w:t>For Alt 1 (same PRACH configuration index for additional and legacy PRACH resources), select one or more of the following additional mechanism(s),</w:t>
            </w:r>
          </w:p>
          <w:p w14:paraId="3BB12147"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15567F0E" w14:textId="77777777" w:rsidR="007110AE" w:rsidRDefault="007110AE" w:rsidP="007110AE">
            <w:pPr>
              <w:numPr>
                <w:ilvl w:val="2"/>
                <w:numId w:val="25"/>
              </w:numPr>
              <w:snapToGrid/>
              <w:spacing w:after="0" w:afterAutospacing="0"/>
              <w:contextualSpacing/>
              <w:jc w:val="left"/>
              <w:rPr>
                <w:lang w:val="en-US"/>
              </w:rPr>
            </w:pPr>
            <w:r>
              <w:rPr>
                <w:lang w:val="en-US"/>
              </w:rPr>
              <w:t>FFS: value of N1(&gt;=1)</w:t>
            </w:r>
          </w:p>
          <w:p w14:paraId="325502E5"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1-2b: up to N2 additional value(s) of y </w:t>
            </w:r>
          </w:p>
          <w:p w14:paraId="025CD79F" w14:textId="77777777" w:rsidR="007110AE" w:rsidRDefault="007110AE" w:rsidP="007110AE">
            <w:pPr>
              <w:numPr>
                <w:ilvl w:val="2"/>
                <w:numId w:val="25"/>
              </w:numPr>
              <w:snapToGrid/>
              <w:spacing w:after="0" w:afterAutospacing="0"/>
              <w:contextualSpacing/>
              <w:jc w:val="left"/>
              <w:rPr>
                <w:lang w:val="en-US"/>
              </w:rPr>
            </w:pPr>
            <w:r>
              <w:rPr>
                <w:lang w:val="en-US"/>
              </w:rPr>
              <w:t>FFS: value of N2 (&gt;=1)</w:t>
            </w:r>
          </w:p>
          <w:p w14:paraId="3EC8ACBA"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1-3: Muting/masking ROs</w:t>
            </w:r>
          </w:p>
          <w:p w14:paraId="33973DBB"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1-4: </w:t>
            </w:r>
          </w:p>
          <w:p w14:paraId="4C27F777" w14:textId="77777777" w:rsidR="007110AE" w:rsidRDefault="007110AE" w:rsidP="007110AE">
            <w:pPr>
              <w:numPr>
                <w:ilvl w:val="2"/>
                <w:numId w:val="25"/>
              </w:numPr>
              <w:snapToGrid/>
              <w:spacing w:after="0" w:afterAutospacing="0"/>
              <w:contextualSpacing/>
              <w:jc w:val="left"/>
              <w:rPr>
                <w:lang w:val="en-US"/>
              </w:rPr>
            </w:pPr>
            <w:r>
              <w:rPr>
                <w:lang w:val="en-US"/>
              </w:rPr>
              <w:t>up to N4_1 additional timing offset(s) at frame-level</w:t>
            </w:r>
          </w:p>
          <w:p w14:paraId="344D637A" w14:textId="77777777" w:rsidR="007110AE" w:rsidRDefault="007110AE" w:rsidP="007110AE">
            <w:pPr>
              <w:numPr>
                <w:ilvl w:val="2"/>
                <w:numId w:val="25"/>
              </w:numPr>
              <w:snapToGrid/>
              <w:spacing w:after="0" w:afterAutospacing="0"/>
              <w:contextualSpacing/>
              <w:jc w:val="left"/>
              <w:rPr>
                <w:lang w:val="en-US"/>
              </w:rPr>
            </w:pPr>
            <w:r>
              <w:rPr>
                <w:lang w:val="en-US"/>
              </w:rPr>
              <w:t>up to N4_2 additional timing offset(s) at slot-level</w:t>
            </w:r>
          </w:p>
          <w:p w14:paraId="17EE1198" w14:textId="77777777" w:rsidR="007110AE" w:rsidRDefault="007110AE" w:rsidP="007110AE">
            <w:pPr>
              <w:numPr>
                <w:ilvl w:val="2"/>
                <w:numId w:val="25"/>
              </w:numPr>
              <w:snapToGrid/>
              <w:spacing w:after="0" w:afterAutospacing="0"/>
              <w:contextualSpacing/>
              <w:jc w:val="left"/>
              <w:rPr>
                <w:lang w:val="en-US"/>
              </w:rPr>
            </w:pPr>
            <w:r>
              <w:rPr>
                <w:lang w:val="en-US"/>
              </w:rPr>
              <w:t>FFS: values of N4_1(&gt;=1) and N4_2(&gt;=1)</w:t>
            </w:r>
          </w:p>
          <w:p w14:paraId="2325B8A1" w14:textId="77777777" w:rsidR="007110AE" w:rsidRPr="00E103E1"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1-5: No additional mechanism is selected.</w:t>
            </w:r>
          </w:p>
          <w:p w14:paraId="7928CC1B" w14:textId="77777777" w:rsidR="007110AE" w:rsidRPr="00327A99" w:rsidRDefault="007110AE" w:rsidP="007110AE">
            <w:pPr>
              <w:numPr>
                <w:ilvl w:val="1"/>
                <w:numId w:val="25"/>
              </w:numPr>
              <w:snapToGrid/>
              <w:spacing w:after="0" w:afterAutospacing="0"/>
              <w:contextualSpacing/>
              <w:jc w:val="left"/>
              <w:rPr>
                <w:lang w:val="en-US"/>
              </w:rPr>
            </w:pPr>
            <w:r>
              <w:rPr>
                <w:lang w:val="en-US"/>
              </w:rPr>
              <w:t>Note: x and y refer to the parameters from the random-access configuration tables (from 38.211)</w:t>
            </w:r>
          </w:p>
          <w:p w14:paraId="2D2B1CEC" w14:textId="77777777" w:rsidR="007110AE" w:rsidRDefault="007110AE" w:rsidP="007110AE">
            <w:pPr>
              <w:pStyle w:val="aff9"/>
              <w:numPr>
                <w:ilvl w:val="0"/>
                <w:numId w:val="25"/>
              </w:numPr>
              <w:snapToGrid/>
              <w:spacing w:after="0" w:afterAutospacing="0"/>
              <w:ind w:firstLineChars="0"/>
              <w:contextualSpacing/>
              <w:jc w:val="left"/>
              <w:rPr>
                <w:lang w:val="en-US" w:eastAsia="en-US"/>
              </w:rPr>
            </w:pPr>
            <w:r>
              <w:rPr>
                <w:lang w:val="en-US" w:eastAsia="en-US"/>
              </w:rPr>
              <w:t>For Alt 2 (different PRACH configuration index for additional and legacy PRACH resources), select one or more of the following additional mechanism(s),</w:t>
            </w:r>
          </w:p>
          <w:p w14:paraId="6A015FF9"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1-2a: up to N1 </w:t>
            </w:r>
            <w:r w:rsidRPr="00327A99">
              <w:rPr>
                <w:lang w:val="en-US"/>
              </w:rPr>
              <w:t>additional value</w:t>
            </w:r>
            <w:r>
              <w:rPr>
                <w:lang w:val="en-US"/>
              </w:rPr>
              <w:t>(s)</w:t>
            </w:r>
            <w:r w:rsidRPr="00327A99">
              <w:rPr>
                <w:lang w:val="en-US"/>
              </w:rPr>
              <w:t xml:space="preserve"> of (x, y) </w:t>
            </w:r>
          </w:p>
          <w:p w14:paraId="51CBD648" w14:textId="77777777" w:rsidR="007110AE" w:rsidRDefault="007110AE" w:rsidP="007110AE">
            <w:pPr>
              <w:numPr>
                <w:ilvl w:val="2"/>
                <w:numId w:val="25"/>
              </w:numPr>
              <w:snapToGrid/>
              <w:spacing w:after="0" w:afterAutospacing="0"/>
              <w:contextualSpacing/>
              <w:jc w:val="left"/>
              <w:rPr>
                <w:lang w:val="en-US"/>
              </w:rPr>
            </w:pPr>
            <w:r>
              <w:rPr>
                <w:lang w:val="en-US"/>
              </w:rPr>
              <w:t>FFS: value of N1(&gt;=1)</w:t>
            </w:r>
          </w:p>
          <w:p w14:paraId="13E8678B"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1-2b: up to N2 additional value(s) of y </w:t>
            </w:r>
          </w:p>
          <w:p w14:paraId="55D8FBBD" w14:textId="77777777" w:rsidR="007110AE" w:rsidRDefault="007110AE" w:rsidP="007110AE">
            <w:pPr>
              <w:numPr>
                <w:ilvl w:val="2"/>
                <w:numId w:val="25"/>
              </w:numPr>
              <w:snapToGrid/>
              <w:spacing w:after="0" w:afterAutospacing="0"/>
              <w:contextualSpacing/>
              <w:jc w:val="left"/>
              <w:rPr>
                <w:lang w:val="en-US"/>
              </w:rPr>
            </w:pPr>
            <w:r>
              <w:rPr>
                <w:lang w:val="en-US"/>
              </w:rPr>
              <w:t>FFS: value of N2 (&gt;=1)</w:t>
            </w:r>
          </w:p>
          <w:p w14:paraId="003E5D01"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1-3: Muting/masking ROs</w:t>
            </w:r>
          </w:p>
          <w:p w14:paraId="73828C95" w14:textId="77777777" w:rsidR="007110AE"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1-4: </w:t>
            </w:r>
          </w:p>
          <w:p w14:paraId="72582A30" w14:textId="77777777" w:rsidR="007110AE" w:rsidRDefault="007110AE" w:rsidP="007110AE">
            <w:pPr>
              <w:numPr>
                <w:ilvl w:val="2"/>
                <w:numId w:val="25"/>
              </w:numPr>
              <w:snapToGrid/>
              <w:spacing w:after="0" w:afterAutospacing="0"/>
              <w:contextualSpacing/>
              <w:jc w:val="left"/>
              <w:rPr>
                <w:lang w:val="en-US"/>
              </w:rPr>
            </w:pPr>
            <w:r>
              <w:rPr>
                <w:lang w:val="en-US"/>
              </w:rPr>
              <w:t>up to N4_1 additional timing offset(s) at frame-level</w:t>
            </w:r>
          </w:p>
          <w:p w14:paraId="3B57579E" w14:textId="77777777" w:rsidR="007110AE" w:rsidRDefault="007110AE" w:rsidP="007110AE">
            <w:pPr>
              <w:numPr>
                <w:ilvl w:val="2"/>
                <w:numId w:val="25"/>
              </w:numPr>
              <w:snapToGrid/>
              <w:spacing w:after="0" w:afterAutospacing="0"/>
              <w:contextualSpacing/>
              <w:jc w:val="left"/>
              <w:rPr>
                <w:lang w:val="en-US"/>
              </w:rPr>
            </w:pPr>
            <w:r>
              <w:rPr>
                <w:lang w:val="en-US"/>
              </w:rPr>
              <w:t>up to N4_2 additional timing offset(s) at slot-level</w:t>
            </w:r>
          </w:p>
          <w:p w14:paraId="20C91CB2" w14:textId="77777777" w:rsidR="007110AE" w:rsidRDefault="007110AE" w:rsidP="007110AE">
            <w:pPr>
              <w:numPr>
                <w:ilvl w:val="2"/>
                <w:numId w:val="25"/>
              </w:numPr>
              <w:snapToGrid/>
              <w:spacing w:after="0" w:afterAutospacing="0"/>
              <w:contextualSpacing/>
              <w:jc w:val="left"/>
              <w:rPr>
                <w:lang w:val="en-US"/>
              </w:rPr>
            </w:pPr>
            <w:r>
              <w:rPr>
                <w:lang w:val="en-US"/>
              </w:rPr>
              <w:t>FFS: values of N4_1(&gt;=1) and N4_2(&gt;=1)</w:t>
            </w:r>
          </w:p>
          <w:p w14:paraId="5E5E9967" w14:textId="77777777" w:rsidR="007110AE" w:rsidRPr="00E103E1" w:rsidRDefault="007110AE" w:rsidP="007110AE">
            <w:pPr>
              <w:numPr>
                <w:ilvl w:val="1"/>
                <w:numId w:val="25"/>
              </w:numPr>
              <w:snapToGrid/>
              <w:spacing w:after="0" w:afterAutospacing="0"/>
              <w:contextualSpacing/>
              <w:jc w:val="left"/>
              <w:rPr>
                <w:lang w:val="en-US"/>
              </w:rPr>
            </w:pPr>
            <w:proofErr w:type="spellStart"/>
            <w:r>
              <w:rPr>
                <w:lang w:val="en-US"/>
              </w:rPr>
              <w:t>Opt</w:t>
            </w:r>
            <w:proofErr w:type="spellEnd"/>
            <w:r>
              <w:rPr>
                <w:lang w:val="en-US"/>
              </w:rPr>
              <w:t xml:space="preserve"> 1-5: No additional mechanism is selected.</w:t>
            </w:r>
          </w:p>
          <w:p w14:paraId="6E2FDBDB" w14:textId="77777777" w:rsidR="007110AE" w:rsidRPr="00327A99" w:rsidRDefault="007110AE" w:rsidP="007110AE">
            <w:pPr>
              <w:numPr>
                <w:ilvl w:val="1"/>
                <w:numId w:val="25"/>
              </w:numPr>
              <w:snapToGrid/>
              <w:spacing w:after="0" w:afterAutospacing="0"/>
              <w:contextualSpacing/>
              <w:jc w:val="left"/>
              <w:rPr>
                <w:lang w:val="en-US"/>
              </w:rPr>
            </w:pPr>
            <w:r>
              <w:rPr>
                <w:lang w:val="en-US"/>
              </w:rPr>
              <w:t>Note: x and y refer to the parameters from the random-access configuration tables (from 38.211)</w:t>
            </w:r>
          </w:p>
          <w:p w14:paraId="77469033" w14:textId="28195244" w:rsidR="00484344" w:rsidRPr="00420CF7" w:rsidRDefault="00484344" w:rsidP="007C66A5">
            <w:pPr>
              <w:pStyle w:val="af3"/>
              <w:overflowPunct w:val="0"/>
              <w:autoSpaceDE w:val="0"/>
              <w:autoSpaceDN w:val="0"/>
              <w:adjustRightInd w:val="0"/>
              <w:jc w:val="left"/>
              <w:textAlignment w:val="baseline"/>
              <w:rPr>
                <w:highlight w:val="yellow"/>
              </w:rPr>
            </w:pPr>
          </w:p>
        </w:tc>
      </w:tr>
    </w:tbl>
    <w:bookmarkEnd w:id="3"/>
    <w:p w14:paraId="2CA2625A" w14:textId="1E17A2E9" w:rsidR="002364E2" w:rsidRDefault="002364E2" w:rsidP="002364E2">
      <w:pPr>
        <w:spacing w:before="240" w:after="240" w:afterAutospacing="0"/>
        <w:rPr>
          <w:rFonts w:eastAsia="ＭＳ 明朝"/>
          <w:color w:val="000000" w:themeColor="text1"/>
        </w:rPr>
      </w:pPr>
      <w:r w:rsidRPr="00DC1363">
        <w:rPr>
          <w:rFonts w:eastAsiaTheme="minorEastAsia"/>
          <w:color w:val="000000" w:themeColor="text1"/>
          <w:szCs w:val="24"/>
          <w:lang w:val="en-US"/>
        </w:rPr>
        <w:lastRenderedPageBreak/>
        <w:t xml:space="preserve">In this paper, </w:t>
      </w:r>
      <w:r w:rsidRPr="00DC1363">
        <w:rPr>
          <w:rFonts w:eastAsia="ＭＳ 明朝"/>
          <w:color w:val="000000" w:themeColor="text1"/>
        </w:rPr>
        <w:t>we share the view on</w:t>
      </w:r>
      <w:r w:rsidRPr="00DC1363">
        <w:rPr>
          <w:rFonts w:eastAsiaTheme="minorEastAsia"/>
          <w:color w:val="000000" w:themeColor="text1"/>
          <w:szCs w:val="24"/>
          <w:lang w:val="en-US"/>
        </w:rPr>
        <w:t xml:space="preserve"> adaptation of common signal/channel transmissions for network energy saving.</w:t>
      </w:r>
    </w:p>
    <w:p w14:paraId="2EF708C8" w14:textId="7736E9E3" w:rsidR="00322B14" w:rsidRDefault="00656E99" w:rsidP="0025513F">
      <w:pPr>
        <w:pStyle w:val="1"/>
        <w:spacing w:after="180"/>
        <w:ind w:left="889"/>
        <w:rPr>
          <w:color w:val="000000" w:themeColor="text1"/>
          <w:lang w:val="en-US"/>
        </w:rPr>
      </w:pPr>
      <w:r w:rsidRPr="00683FDE">
        <w:rPr>
          <w:color w:val="000000" w:themeColor="text1"/>
          <w:lang w:val="en-US"/>
        </w:rPr>
        <w:lastRenderedPageBreak/>
        <w:t>Discussions</w:t>
      </w:r>
    </w:p>
    <w:p w14:paraId="2CD89137" w14:textId="67BF9DE8" w:rsidR="00B17866" w:rsidRPr="00956388" w:rsidRDefault="007F1A21" w:rsidP="003F4A23">
      <w:pPr>
        <w:pStyle w:val="1"/>
        <w:numPr>
          <w:ilvl w:val="1"/>
          <w:numId w:val="1"/>
        </w:numPr>
        <w:spacing w:after="180"/>
        <w:rPr>
          <w:szCs w:val="32"/>
          <w:lang w:val="en-US"/>
        </w:rPr>
      </w:pPr>
      <w:r w:rsidRPr="00956388">
        <w:rPr>
          <w:szCs w:val="32"/>
          <w:lang w:eastAsia="zh-CN"/>
        </w:rPr>
        <w:t>Adaptation of SSB in time domain</w:t>
      </w:r>
    </w:p>
    <w:p w14:paraId="6E746B41" w14:textId="77777777" w:rsidR="00DC1363" w:rsidRDefault="00DC1363" w:rsidP="00DC1363">
      <w:pPr>
        <w:spacing w:before="240"/>
        <w:rPr>
          <w:b/>
          <w:bCs/>
          <w:u w:val="single"/>
        </w:rPr>
      </w:pPr>
      <w:r>
        <w:rPr>
          <w:b/>
          <w:bCs/>
          <w:u w:val="single"/>
        </w:rPr>
        <w:t>Applicable SSB type for adaptation of SSB</w:t>
      </w:r>
    </w:p>
    <w:p w14:paraId="2DC31E7D" w14:textId="40DD0C8E" w:rsidR="002940B9" w:rsidRDefault="003B5F91" w:rsidP="00D5170D">
      <w:pPr>
        <w:spacing w:before="240"/>
      </w:pPr>
      <w:r>
        <w:rPr>
          <w:rFonts w:hint="eastAsia"/>
        </w:rPr>
        <w:t>I</w:t>
      </w:r>
      <w:r>
        <w:t xml:space="preserve">n </w:t>
      </w:r>
      <w:r w:rsidR="002372D3">
        <w:t xml:space="preserve">previous </w:t>
      </w:r>
      <w:r>
        <w:t>RAN1</w:t>
      </w:r>
      <w:r w:rsidR="002372D3">
        <w:t xml:space="preserve"> meetings</w:t>
      </w:r>
      <w:r>
        <w:t>, one main discussion point for SSB adaptation is the clarification of applicable SSB for the adaptation</w:t>
      </w:r>
      <w:r w:rsidR="002372D3">
        <w:t xml:space="preserve">, and </w:t>
      </w:r>
      <w:r w:rsidR="000827A0">
        <w:t>following has been agreed in RAN1#118</w:t>
      </w:r>
      <w:r w:rsidR="00DC1363">
        <w:t xml:space="preserve"> [1]</w:t>
      </w:r>
      <w:r w:rsidR="0030151B">
        <w:t xml:space="preserve"> </w:t>
      </w:r>
      <w:r w:rsidR="0030151B">
        <w:rPr>
          <w:rFonts w:hint="eastAsia"/>
        </w:rPr>
        <w:t>a</w:t>
      </w:r>
      <w:r w:rsidR="0030151B">
        <w:t>nd RAN1#118bis [2]</w:t>
      </w:r>
      <w:r w:rsidR="002372D3">
        <w:t>:</w:t>
      </w:r>
    </w:p>
    <w:tbl>
      <w:tblPr>
        <w:tblStyle w:val="af2"/>
        <w:tblW w:w="0" w:type="auto"/>
        <w:tblLook w:val="04A0" w:firstRow="1" w:lastRow="0" w:firstColumn="1" w:lastColumn="0" w:noHBand="0" w:noVBand="1"/>
      </w:tblPr>
      <w:tblGrid>
        <w:gridCol w:w="9954"/>
      </w:tblGrid>
      <w:tr w:rsidR="00840B25" w14:paraId="3872C49B" w14:textId="77777777" w:rsidTr="004F290B">
        <w:tc>
          <w:tcPr>
            <w:tcW w:w="9954" w:type="dxa"/>
          </w:tcPr>
          <w:p w14:paraId="23680AC7" w14:textId="505C6D3D" w:rsidR="00420CF7" w:rsidRPr="00E245A5" w:rsidRDefault="00420CF7" w:rsidP="007C66A5">
            <w:pPr>
              <w:spacing w:after="0" w:afterAutospacing="0"/>
              <w:rPr>
                <w:rFonts w:cs="Times"/>
                <w:b/>
                <w:bCs/>
                <w:highlight w:val="green"/>
                <w:lang w:eastAsia="x-none"/>
              </w:rPr>
            </w:pPr>
            <w:r w:rsidRPr="00E245A5">
              <w:rPr>
                <w:rFonts w:cs="Times"/>
                <w:b/>
                <w:bCs/>
                <w:highlight w:val="green"/>
                <w:lang w:eastAsia="x-none"/>
              </w:rPr>
              <w:t>Agreement</w:t>
            </w:r>
            <w:r w:rsidR="0030151B">
              <w:rPr>
                <w:rFonts w:cs="Times"/>
                <w:b/>
                <w:bCs/>
                <w:highlight w:val="green"/>
                <w:lang w:eastAsia="x-none"/>
              </w:rPr>
              <w:t xml:space="preserve"> (RAN1#118)</w:t>
            </w:r>
          </w:p>
          <w:p w14:paraId="69723DE8" w14:textId="77777777" w:rsidR="00420CF7" w:rsidRPr="00252541" w:rsidRDefault="00420CF7" w:rsidP="007C66A5">
            <w:pPr>
              <w:spacing w:after="0" w:afterAutospacing="0"/>
            </w:pPr>
            <w:r>
              <w:t>For adaptation mechanism(s) of SSB in time-domain,</w:t>
            </w:r>
          </w:p>
          <w:p w14:paraId="5EBDEC05" w14:textId="77777777" w:rsidR="00420CF7" w:rsidRPr="001F6A4D" w:rsidRDefault="00420CF7" w:rsidP="003F0237">
            <w:pPr>
              <w:numPr>
                <w:ilvl w:val="0"/>
                <w:numId w:val="14"/>
              </w:numPr>
              <w:snapToGrid/>
              <w:spacing w:after="0" w:afterAutospacing="0" w:line="259" w:lineRule="auto"/>
              <w:ind w:left="1080"/>
              <w:jc w:val="left"/>
            </w:pPr>
            <w:r w:rsidRPr="001F6A4D">
              <w:t xml:space="preserve">For Rel-19 NES-capable UE’s PCell (Connected mode), </w:t>
            </w:r>
            <w:r>
              <w:t>a</w:t>
            </w:r>
            <w:r w:rsidRPr="001F6A4D">
              <w:t xml:space="preserve">daptation of CD-SSB </w:t>
            </w:r>
            <w:r>
              <w:t xml:space="preserve">on sync raster </w:t>
            </w:r>
            <w:r w:rsidRPr="001F6A4D">
              <w:t xml:space="preserve">is not supported </w:t>
            </w:r>
          </w:p>
          <w:p w14:paraId="37147234" w14:textId="77777777" w:rsidR="00420CF7" w:rsidRPr="007C6CD2" w:rsidRDefault="00420CF7" w:rsidP="003F0237">
            <w:pPr>
              <w:numPr>
                <w:ilvl w:val="1"/>
                <w:numId w:val="14"/>
              </w:numPr>
              <w:snapToGrid/>
              <w:spacing w:after="0" w:afterAutospacing="0" w:line="259" w:lineRule="auto"/>
              <w:ind w:left="1800"/>
              <w:jc w:val="left"/>
            </w:pPr>
            <w:r w:rsidRPr="007C6CD2">
              <w:t>FFS: Adaptation for SSB that is not CD-SSB is supported (A2)</w:t>
            </w:r>
          </w:p>
          <w:p w14:paraId="266E0E6F" w14:textId="77777777" w:rsidR="00420CF7" w:rsidRPr="007C6CD2" w:rsidRDefault="00420CF7" w:rsidP="003F0237">
            <w:pPr>
              <w:numPr>
                <w:ilvl w:val="1"/>
                <w:numId w:val="14"/>
              </w:numPr>
              <w:snapToGrid/>
              <w:spacing w:after="0" w:afterAutospacing="0" w:line="259" w:lineRule="auto"/>
              <w:ind w:left="1800"/>
              <w:jc w:val="left"/>
            </w:pPr>
            <w:r w:rsidRPr="007C6CD2">
              <w:t>FFS: Adaptation for SSB not on sync raster is supported (A3)</w:t>
            </w:r>
          </w:p>
          <w:p w14:paraId="672C6E1F" w14:textId="77777777" w:rsidR="00420CF7" w:rsidRPr="007C6CD2" w:rsidRDefault="00420CF7" w:rsidP="003F0237">
            <w:pPr>
              <w:pStyle w:val="aff9"/>
              <w:numPr>
                <w:ilvl w:val="0"/>
                <w:numId w:val="14"/>
              </w:numPr>
              <w:snapToGrid/>
              <w:spacing w:after="0" w:afterAutospacing="0" w:line="259" w:lineRule="auto"/>
              <w:ind w:left="1080" w:firstLineChars="0"/>
              <w:contextualSpacing/>
              <w:jc w:val="left"/>
            </w:pPr>
            <w:r w:rsidRPr="007C6CD2">
              <w:t>For Rel-19 NES-capable UE’s SCell</w:t>
            </w:r>
          </w:p>
          <w:p w14:paraId="2E898523" w14:textId="77777777" w:rsidR="00420CF7" w:rsidRPr="007C6CD2" w:rsidRDefault="00420CF7" w:rsidP="003F0237">
            <w:pPr>
              <w:numPr>
                <w:ilvl w:val="1"/>
                <w:numId w:val="14"/>
              </w:numPr>
              <w:snapToGrid/>
              <w:spacing w:after="0" w:afterAutospacing="0" w:line="259" w:lineRule="auto"/>
              <w:ind w:left="1800"/>
              <w:jc w:val="left"/>
            </w:pPr>
            <w:r w:rsidRPr="007C6CD2">
              <w:t>Adaptation of SSB configured for the SCell is supported for the following cases</w:t>
            </w:r>
          </w:p>
          <w:p w14:paraId="6CC55C70" w14:textId="77777777" w:rsidR="00420CF7" w:rsidRPr="001F6A4D" w:rsidRDefault="00420CF7" w:rsidP="003F0237">
            <w:pPr>
              <w:numPr>
                <w:ilvl w:val="2"/>
                <w:numId w:val="14"/>
              </w:numPr>
              <w:snapToGrid/>
              <w:spacing w:after="0" w:afterAutospacing="0" w:line="259" w:lineRule="auto"/>
              <w:ind w:left="2520"/>
              <w:jc w:val="left"/>
            </w:pPr>
            <w:r w:rsidRPr="001F6A4D">
              <w:t>FFS: Adaptation for CD-SSB (B1)</w:t>
            </w:r>
            <w:r>
              <w:t xml:space="preserve"> including UE impact compared to legacy operation where the SSB is configured with periodicity&gt;20msec for SCell</w:t>
            </w:r>
          </w:p>
          <w:p w14:paraId="6A7834E3" w14:textId="77777777" w:rsidR="00420CF7" w:rsidRPr="007C6CD2" w:rsidRDefault="00420CF7" w:rsidP="003F0237">
            <w:pPr>
              <w:numPr>
                <w:ilvl w:val="2"/>
                <w:numId w:val="14"/>
              </w:numPr>
              <w:snapToGrid/>
              <w:spacing w:after="0" w:afterAutospacing="0" w:line="259" w:lineRule="auto"/>
              <w:ind w:left="2520"/>
              <w:jc w:val="left"/>
            </w:pPr>
            <w:r w:rsidRPr="007C6CD2">
              <w:t>Adaptation for SSB that is not CD-SSB</w:t>
            </w:r>
            <w:r>
              <w:t xml:space="preserve"> on sync raster </w:t>
            </w:r>
            <w:r w:rsidRPr="007C6CD2">
              <w:t>(B2</w:t>
            </w:r>
            <w:r>
              <w:t>’</w:t>
            </w:r>
            <w:r w:rsidRPr="007C6CD2">
              <w:t>)</w:t>
            </w:r>
          </w:p>
          <w:p w14:paraId="2091E094" w14:textId="77777777" w:rsidR="00420CF7" w:rsidRPr="007C6CD2" w:rsidRDefault="00420CF7" w:rsidP="003F0237">
            <w:pPr>
              <w:numPr>
                <w:ilvl w:val="2"/>
                <w:numId w:val="14"/>
              </w:numPr>
              <w:snapToGrid/>
              <w:spacing w:after="0" w:afterAutospacing="0" w:line="259" w:lineRule="auto"/>
              <w:ind w:left="2520"/>
              <w:jc w:val="left"/>
            </w:pPr>
            <w:r w:rsidRPr="007C6CD2">
              <w:t xml:space="preserve">Adaptation for SSB </w:t>
            </w:r>
            <w:r>
              <w:t xml:space="preserve">that is not CD-SSB </w:t>
            </w:r>
            <w:r w:rsidRPr="007C6CD2">
              <w:t>not on sync raster (B3</w:t>
            </w:r>
            <w:r>
              <w:t>’</w:t>
            </w:r>
            <w:r w:rsidRPr="007C6CD2">
              <w:t>)</w:t>
            </w:r>
          </w:p>
          <w:p w14:paraId="73789BF4" w14:textId="77777777" w:rsidR="00420CF7" w:rsidRDefault="00420CF7" w:rsidP="00DC1363">
            <w:pPr>
              <w:snapToGrid/>
              <w:spacing w:after="0" w:afterAutospacing="0"/>
              <w:contextualSpacing/>
              <w:jc w:val="left"/>
            </w:pPr>
          </w:p>
          <w:p w14:paraId="30983440" w14:textId="77777777" w:rsidR="0030151B" w:rsidRDefault="0030151B" w:rsidP="00DC1363">
            <w:pPr>
              <w:snapToGrid/>
              <w:spacing w:after="0" w:afterAutospacing="0"/>
              <w:contextualSpacing/>
              <w:jc w:val="left"/>
            </w:pPr>
          </w:p>
          <w:p w14:paraId="5A195649" w14:textId="0FAC7958" w:rsidR="0030151B" w:rsidRPr="00012CCA" w:rsidRDefault="0030151B" w:rsidP="0030151B">
            <w:pPr>
              <w:overflowPunct w:val="0"/>
              <w:autoSpaceDE w:val="0"/>
              <w:autoSpaceDN w:val="0"/>
              <w:adjustRightInd w:val="0"/>
              <w:spacing w:after="120"/>
              <w:contextualSpacing/>
              <w:textAlignment w:val="baseline"/>
              <w:rPr>
                <w:b/>
                <w:bCs/>
              </w:rPr>
            </w:pPr>
            <w:r w:rsidRPr="00012CCA">
              <w:rPr>
                <w:b/>
                <w:bCs/>
              </w:rPr>
              <w:t>Conclusion</w:t>
            </w:r>
            <w:r>
              <w:rPr>
                <w:b/>
                <w:bCs/>
              </w:rPr>
              <w:t xml:space="preserve"> (RAN1#118bis)</w:t>
            </w:r>
          </w:p>
          <w:p w14:paraId="191022F6" w14:textId="77777777" w:rsidR="0030151B" w:rsidRPr="00A22591" w:rsidRDefault="0030151B" w:rsidP="0030151B">
            <w:pPr>
              <w:overflowPunct w:val="0"/>
              <w:autoSpaceDE w:val="0"/>
              <w:autoSpaceDN w:val="0"/>
              <w:adjustRightInd w:val="0"/>
              <w:spacing w:after="120"/>
              <w:contextualSpacing/>
              <w:textAlignment w:val="baseline"/>
            </w:pPr>
            <w:r w:rsidRPr="00012CCA">
              <w:t>There is no consensus on the support of adaptation of SSB for idle mode UEs in Rel-19</w:t>
            </w:r>
          </w:p>
          <w:p w14:paraId="75437880" w14:textId="31B2620B" w:rsidR="0030151B" w:rsidRPr="0030151B" w:rsidRDefault="0030151B" w:rsidP="00DC1363">
            <w:pPr>
              <w:snapToGrid/>
              <w:spacing w:after="0" w:afterAutospacing="0"/>
              <w:contextualSpacing/>
              <w:jc w:val="left"/>
            </w:pPr>
          </w:p>
        </w:tc>
      </w:tr>
    </w:tbl>
    <w:p w14:paraId="1FC98A32" w14:textId="6C0BD1B8" w:rsidR="003D2E4B" w:rsidRPr="003D2E4B" w:rsidRDefault="003D2E4B" w:rsidP="00EF78B3">
      <w:pPr>
        <w:spacing w:before="240"/>
        <w:rPr>
          <w:u w:val="single"/>
        </w:rPr>
      </w:pPr>
      <w:r w:rsidRPr="003D2E4B">
        <w:rPr>
          <w:u w:val="single"/>
        </w:rPr>
        <w:t>For Rel-19 NES-capable UE’s PCell (Connected mode)</w:t>
      </w:r>
    </w:p>
    <w:p w14:paraId="4101C314" w14:textId="31024873" w:rsidR="00750827" w:rsidRDefault="00750827" w:rsidP="001377A7">
      <w:pPr>
        <w:spacing w:before="240"/>
      </w:pPr>
      <w:r>
        <w:t xml:space="preserve">Regarding A2 (i.e. </w:t>
      </w:r>
      <w:r w:rsidRPr="00750827">
        <w:t>SSB that is not CD-SSB</w:t>
      </w:r>
      <w:r>
        <w:t xml:space="preserve">), </w:t>
      </w:r>
      <w:r w:rsidR="00FF698C">
        <w:t>in previous discussions, it seems</w:t>
      </w:r>
      <w:r>
        <w:t xml:space="preserve"> two types of </w:t>
      </w:r>
      <w:r w:rsidR="00FF698C">
        <w:t>SSBs are included in not CD-SSB.</w:t>
      </w:r>
    </w:p>
    <w:p w14:paraId="2089A583" w14:textId="6F682FC6" w:rsidR="00F931BA" w:rsidRPr="00DC1CDB" w:rsidRDefault="00F931BA" w:rsidP="00A73CCC">
      <w:pPr>
        <w:pStyle w:val="aff9"/>
        <w:numPr>
          <w:ilvl w:val="0"/>
          <w:numId w:val="34"/>
        </w:numPr>
        <w:spacing w:before="240"/>
        <w:ind w:firstLineChars="0"/>
        <w:rPr>
          <w:iCs/>
        </w:rPr>
      </w:pPr>
      <w:r>
        <w:t xml:space="preserve">Rel-17 NCD-SSB (for RedCap) which is configured by </w:t>
      </w:r>
      <w:proofErr w:type="spellStart"/>
      <w:r w:rsidR="00DC1CDB" w:rsidRPr="00DC1CDB">
        <w:rPr>
          <w:i/>
        </w:rPr>
        <w:t>nonCellDefiningSSB</w:t>
      </w:r>
      <w:proofErr w:type="spellEnd"/>
      <w:r w:rsidR="00DC1CDB">
        <w:rPr>
          <w:iCs/>
        </w:rPr>
        <w:t xml:space="preserve"> for PCell</w:t>
      </w:r>
    </w:p>
    <w:p w14:paraId="51A1A531" w14:textId="65BF8899" w:rsidR="00DC1CDB" w:rsidRPr="00DC1CDB" w:rsidRDefault="00DC1CDB" w:rsidP="00A73CCC">
      <w:pPr>
        <w:pStyle w:val="aff9"/>
        <w:numPr>
          <w:ilvl w:val="0"/>
          <w:numId w:val="34"/>
        </w:numPr>
        <w:spacing w:before="240"/>
        <w:ind w:firstLineChars="0"/>
        <w:rPr>
          <w:iCs/>
        </w:rPr>
      </w:pPr>
      <w:r w:rsidRPr="00DC1CDB">
        <w:rPr>
          <w:iCs/>
        </w:rPr>
        <w:t>not CD-SSB for SCell</w:t>
      </w:r>
      <w:r>
        <w:rPr>
          <w:iCs/>
        </w:rPr>
        <w:t xml:space="preserve"> for </w:t>
      </w:r>
      <w:r w:rsidR="006377E5">
        <w:rPr>
          <w:iCs/>
        </w:rPr>
        <w:t>other UEs</w:t>
      </w:r>
    </w:p>
    <w:p w14:paraId="223D6CE6" w14:textId="5FD7C629" w:rsidR="00DC1CDB" w:rsidRDefault="00DC1CDB" w:rsidP="001377A7">
      <w:pPr>
        <w:spacing w:before="240"/>
      </w:pPr>
      <w:r>
        <w:rPr>
          <w:rFonts w:hint="eastAsia"/>
        </w:rPr>
        <w:t>F</w:t>
      </w:r>
      <w:r>
        <w:t xml:space="preserve">or Rel-17 NCD-SSB, </w:t>
      </w:r>
      <w:proofErr w:type="spellStart"/>
      <w:r w:rsidRPr="00226593">
        <w:rPr>
          <w:i/>
        </w:rPr>
        <w:t>nonCellDefiningSSB</w:t>
      </w:r>
      <w:proofErr w:type="spellEnd"/>
      <w:r>
        <w:t xml:space="preserve"> in 38.331 mentions</w:t>
      </w:r>
      <w:r w:rsidR="00B856AD">
        <w:t xml:space="preserve"> following</w:t>
      </w:r>
      <w:r w:rsidR="006377E5">
        <w:t>:</w:t>
      </w:r>
    </w:p>
    <w:tbl>
      <w:tblPr>
        <w:tblStyle w:val="af2"/>
        <w:tblpPr w:leftFromText="142" w:rightFromText="142" w:vertAnchor="text" w:horzAnchor="margin" w:tblpY="203"/>
        <w:tblW w:w="10153" w:type="dxa"/>
        <w:tblLook w:val="04A0" w:firstRow="1" w:lastRow="0" w:firstColumn="1" w:lastColumn="0" w:noHBand="0" w:noVBand="1"/>
      </w:tblPr>
      <w:tblGrid>
        <w:gridCol w:w="10153"/>
      </w:tblGrid>
      <w:tr w:rsidR="00B856AD" w:rsidRPr="000B7163" w14:paraId="21A2C230" w14:textId="77777777" w:rsidTr="00B856AD">
        <w:trPr>
          <w:trHeight w:val="204"/>
        </w:trPr>
        <w:tc>
          <w:tcPr>
            <w:tcW w:w="10153" w:type="dxa"/>
          </w:tcPr>
          <w:p w14:paraId="4718E8AB" w14:textId="77777777" w:rsidR="00B856AD" w:rsidRPr="000B7163" w:rsidRDefault="00B856AD" w:rsidP="00B856AD">
            <w:pPr>
              <w:pStyle w:val="TAH"/>
            </w:pPr>
            <w:proofErr w:type="spellStart"/>
            <w:r w:rsidRPr="000B7163">
              <w:rPr>
                <w:i/>
              </w:rPr>
              <w:t>NonCellDefiningSSB</w:t>
            </w:r>
            <w:proofErr w:type="spellEnd"/>
            <w:r w:rsidRPr="000B7163">
              <w:rPr>
                <w:iCs/>
              </w:rPr>
              <w:t xml:space="preserve"> field descriptions</w:t>
            </w:r>
          </w:p>
        </w:tc>
      </w:tr>
      <w:tr w:rsidR="00B856AD" w:rsidRPr="000B7163" w14:paraId="158A2604" w14:textId="77777777" w:rsidTr="00B856AD">
        <w:trPr>
          <w:trHeight w:val="441"/>
        </w:trPr>
        <w:tc>
          <w:tcPr>
            <w:tcW w:w="10153" w:type="dxa"/>
          </w:tcPr>
          <w:p w14:paraId="7C006BA6" w14:textId="77777777" w:rsidR="00B856AD" w:rsidRPr="000B7163" w:rsidRDefault="00B856AD" w:rsidP="00B856AD">
            <w:pPr>
              <w:pStyle w:val="TAL"/>
            </w:pPr>
            <w:proofErr w:type="spellStart"/>
            <w:r w:rsidRPr="000B7163">
              <w:rPr>
                <w:b/>
                <w:i/>
              </w:rPr>
              <w:t>absoluteFrequencySSB</w:t>
            </w:r>
            <w:proofErr w:type="spellEnd"/>
          </w:p>
          <w:p w14:paraId="372EB2B2" w14:textId="77777777" w:rsidR="00B856AD" w:rsidRPr="000B7163" w:rsidRDefault="00B856AD" w:rsidP="00B856AD">
            <w:pPr>
              <w:pStyle w:val="TAL"/>
            </w:pPr>
            <w:r w:rsidRPr="000B7163">
              <w:t xml:space="preserve">Frequency of the NCD-SSB. The network configures this field so that the SSB is within the bandwidth of the BWP configured in </w:t>
            </w:r>
            <w:r w:rsidRPr="000B7163">
              <w:rPr>
                <w:i/>
                <w:iCs/>
              </w:rPr>
              <w:t>BWP-DownlinkCommon</w:t>
            </w:r>
            <w:r w:rsidRPr="000B7163">
              <w:t>.</w:t>
            </w:r>
          </w:p>
        </w:tc>
      </w:tr>
      <w:tr w:rsidR="00B856AD" w:rsidRPr="000B7163" w14:paraId="705C19CE" w14:textId="77777777" w:rsidTr="00B856AD">
        <w:trPr>
          <w:trHeight w:val="645"/>
        </w:trPr>
        <w:tc>
          <w:tcPr>
            <w:tcW w:w="10153" w:type="dxa"/>
          </w:tcPr>
          <w:p w14:paraId="6FE128A3" w14:textId="77777777" w:rsidR="00B856AD" w:rsidRPr="000B7163" w:rsidRDefault="00B856AD" w:rsidP="00B856AD">
            <w:pPr>
              <w:pStyle w:val="TAL"/>
            </w:pPr>
            <w:r w:rsidRPr="000B7163">
              <w:rPr>
                <w:b/>
                <w:i/>
              </w:rPr>
              <w:t>ssb-Periodicity</w:t>
            </w:r>
          </w:p>
          <w:p w14:paraId="2BE0F678" w14:textId="77777777" w:rsidR="00B856AD" w:rsidRPr="000B7163" w:rsidRDefault="00B856AD" w:rsidP="00B856AD">
            <w:pPr>
              <w:pStyle w:val="TAL"/>
            </w:pPr>
            <w:r w:rsidRPr="000B7163">
              <w:lastRenderedPageBreak/>
              <w:t>The periodicity of this NCD-SSB. The network configures only periodicities that are larger than the periodicity of serving cell's CD-SSB. If the field is absent, the UE applies the SSB periodicity of the CD-SSB (</w:t>
            </w:r>
            <w:r w:rsidRPr="000B7163">
              <w:rPr>
                <w:i/>
                <w:iCs/>
              </w:rPr>
              <w:t>ssb-</w:t>
            </w:r>
            <w:proofErr w:type="spellStart"/>
            <w:r w:rsidRPr="000B7163">
              <w:rPr>
                <w:i/>
                <w:iCs/>
              </w:rPr>
              <w:t>periodicityServingCell</w:t>
            </w:r>
            <w:proofErr w:type="spellEnd"/>
            <w:r w:rsidRPr="000B7163">
              <w:t xml:space="preserve"> configured in </w:t>
            </w:r>
            <w:r w:rsidRPr="000B7163">
              <w:rPr>
                <w:i/>
                <w:iCs/>
              </w:rPr>
              <w:t>ServingCellConfigCommon</w:t>
            </w:r>
            <w:r w:rsidRPr="000B7163">
              <w:rPr>
                <w:iCs/>
              </w:rPr>
              <w:t xml:space="preserve"> or </w:t>
            </w:r>
            <w:proofErr w:type="spellStart"/>
            <w:r w:rsidRPr="000B7163">
              <w:rPr>
                <w:i/>
                <w:iCs/>
              </w:rPr>
              <w:t>ServingCellConfigCommonSIB</w:t>
            </w:r>
            <w:proofErr w:type="spellEnd"/>
            <w:r w:rsidRPr="000B7163">
              <w:t>).</w:t>
            </w:r>
          </w:p>
        </w:tc>
      </w:tr>
      <w:tr w:rsidR="00B856AD" w:rsidRPr="000B7163" w14:paraId="40B2CF6C" w14:textId="77777777" w:rsidTr="00B856AD">
        <w:trPr>
          <w:trHeight w:val="1153"/>
        </w:trPr>
        <w:tc>
          <w:tcPr>
            <w:tcW w:w="10153" w:type="dxa"/>
          </w:tcPr>
          <w:p w14:paraId="1856E73A" w14:textId="77777777" w:rsidR="00B856AD" w:rsidRPr="000B7163" w:rsidRDefault="00B856AD" w:rsidP="00B856AD">
            <w:pPr>
              <w:pStyle w:val="TAL"/>
              <w:rPr>
                <w:b/>
                <w:i/>
              </w:rPr>
            </w:pPr>
            <w:r w:rsidRPr="000B7163">
              <w:rPr>
                <w:b/>
                <w:i/>
              </w:rPr>
              <w:lastRenderedPageBreak/>
              <w:t>ssb-</w:t>
            </w:r>
            <w:proofErr w:type="spellStart"/>
            <w:r w:rsidRPr="000B7163">
              <w:rPr>
                <w:b/>
                <w:i/>
              </w:rPr>
              <w:t>TimeOffset</w:t>
            </w:r>
            <w:proofErr w:type="spellEnd"/>
          </w:p>
          <w:p w14:paraId="58F16B6B" w14:textId="77777777" w:rsidR="00B856AD" w:rsidRPr="000B7163" w:rsidRDefault="00B856AD" w:rsidP="00B856AD">
            <w:pPr>
              <w:pStyle w:val="TAL"/>
              <w:rPr>
                <w:b/>
                <w:i/>
              </w:rPr>
            </w:pPr>
            <w:r w:rsidRPr="000B7163">
              <w:rPr>
                <w:rFonts w:cs="Arial"/>
                <w:szCs w:val="18"/>
              </w:rPr>
              <w:t xml:space="preserve">The time offset between CD-SSB of the serving cell and this NCD-SSB. Value </w:t>
            </w:r>
            <w:r w:rsidRPr="000B7163">
              <w:rPr>
                <w:rFonts w:cs="Arial"/>
                <w:i/>
                <w:iCs/>
                <w:szCs w:val="18"/>
              </w:rPr>
              <w:t>ms5</w:t>
            </w:r>
            <w:r w:rsidRPr="000B7163">
              <w:rPr>
                <w:rFonts w:cs="Arial"/>
                <w:szCs w:val="18"/>
              </w:rPr>
              <w:t xml:space="preserve"> means the first burst of NCD-SSB is transmitted 5ms later than the first burst of CD-SSB transmitted after the first symbol of SFN=0 of the serving cell, value </w:t>
            </w:r>
            <w:r w:rsidRPr="000B7163">
              <w:rPr>
                <w:rFonts w:cs="Arial"/>
                <w:i/>
                <w:iCs/>
                <w:szCs w:val="18"/>
              </w:rPr>
              <w:t>ms10</w:t>
            </w:r>
            <w:r w:rsidRPr="000B7163">
              <w:rPr>
                <w:rFonts w:cs="Arial"/>
                <w:szCs w:val="18"/>
              </w:rPr>
              <w:t xml:space="preserve"> means the first burst of NCD-SSB is transmitted 10ms later than the first burst of CD-SSB transmitted after the first symbol in SFN=0 of the serving cell, and so on. If the field is absent, UE considers that the time offset between the first burst of CD-SSB transmitted in the serving cell and the first burst of this NCD-SSB transmitted is zero. For UEs in TDD cells, the network configures this time offset to be an integer multiple of the periodicity of the serving cell's CD-SSB.</w:t>
            </w:r>
          </w:p>
        </w:tc>
      </w:tr>
    </w:tbl>
    <w:p w14:paraId="54948CAE" w14:textId="79E89662" w:rsidR="00B856AD" w:rsidRDefault="00B856AD" w:rsidP="001377A7">
      <w:pPr>
        <w:spacing w:before="240"/>
      </w:pPr>
      <w:r>
        <w:t>It means CD-SSB is always transmitted in the timing of NCD-SSB, and the motivation to adopt the NCD-SSB is not found as long as CD-SSB is not adapted since sleeping opportunity of NW never increase.</w:t>
      </w:r>
    </w:p>
    <w:p w14:paraId="0572DA67" w14:textId="770C5762" w:rsidR="00C32A18" w:rsidRPr="00DF3CEA" w:rsidRDefault="00C32A18" w:rsidP="001377A7">
      <w:pPr>
        <w:spacing w:before="240"/>
        <w:rPr>
          <w:b/>
        </w:rPr>
      </w:pPr>
      <w:r w:rsidRPr="00DF3CEA">
        <w:rPr>
          <w:rFonts w:hint="eastAsia"/>
          <w:b/>
          <w:u w:val="single"/>
        </w:rPr>
        <w:t>O</w:t>
      </w:r>
      <w:r w:rsidRPr="00DF3CEA">
        <w:rPr>
          <w:b/>
          <w:u w:val="single"/>
        </w:rPr>
        <w:t>bservation 1</w:t>
      </w:r>
      <w:r w:rsidRPr="00A73CCC">
        <w:rPr>
          <w:bCs/>
        </w:rPr>
        <w:t xml:space="preserve">: </w:t>
      </w:r>
      <w:r w:rsidR="00B856AD" w:rsidRPr="00A73CCC">
        <w:rPr>
          <w:bCs/>
        </w:rPr>
        <w:t>Adaptation of Rel-17 NCD-SSB does not contribute NES gain since it does not increase sleeping opportunity of NW as long as CD-SSB in the same cell is not adapted.</w:t>
      </w:r>
      <w:r w:rsidRPr="00A73CCC">
        <w:rPr>
          <w:bCs/>
        </w:rPr>
        <w:t xml:space="preserve"> </w:t>
      </w:r>
    </w:p>
    <w:p w14:paraId="11A1F7E2" w14:textId="205C447C" w:rsidR="00B856AD" w:rsidRDefault="006377E5" w:rsidP="001377A7">
      <w:pPr>
        <w:spacing w:before="240"/>
      </w:pPr>
      <w:r>
        <w:t>Regarding</w:t>
      </w:r>
      <w:r w:rsidR="00B856AD">
        <w:t xml:space="preserve"> not CD-SSB </w:t>
      </w:r>
      <w:r>
        <w:t xml:space="preserve">which is used </w:t>
      </w:r>
      <w:r w:rsidR="00B856AD">
        <w:t>for SCell</w:t>
      </w:r>
      <w:r>
        <w:t>, some companies think this “not CD-SSB for SCell” for a UE can be not CD-SSB for PCell for other UE. However, we think the motivation to use not CD-SSB for SCell is for the case the SSB is for SCell only and there is no necessity to use CD-SSB. In other words, if a SSB can be used for both PCell and SCell, it should be CD-SSB. Therefore, we don’t find any use cases to use not CD-SSB for PCell.</w:t>
      </w:r>
    </w:p>
    <w:p w14:paraId="4B0804FC" w14:textId="55064A80" w:rsidR="00DF3CEA" w:rsidRPr="00A73CCC" w:rsidRDefault="00DF3CEA" w:rsidP="001377A7">
      <w:pPr>
        <w:spacing w:before="240"/>
        <w:rPr>
          <w:bCs/>
        </w:rPr>
      </w:pPr>
      <w:r w:rsidRPr="00DF3CEA">
        <w:rPr>
          <w:rFonts w:hint="eastAsia"/>
          <w:b/>
          <w:u w:val="single"/>
        </w:rPr>
        <w:t>O</w:t>
      </w:r>
      <w:r w:rsidRPr="00DF3CEA">
        <w:rPr>
          <w:b/>
          <w:u w:val="single"/>
        </w:rPr>
        <w:t>bservation 2</w:t>
      </w:r>
      <w:r w:rsidRPr="00DF3CEA">
        <w:rPr>
          <w:b/>
        </w:rPr>
        <w:t>:</w:t>
      </w:r>
      <w:r w:rsidRPr="00A73CCC">
        <w:rPr>
          <w:bCs/>
        </w:rPr>
        <w:t xml:space="preserve"> For PCell, we </w:t>
      </w:r>
      <w:r w:rsidR="006377E5">
        <w:rPr>
          <w:bCs/>
        </w:rPr>
        <w:t>don’t</w:t>
      </w:r>
      <w:r w:rsidR="006377E5" w:rsidRPr="00A73CCC">
        <w:rPr>
          <w:bCs/>
        </w:rPr>
        <w:t xml:space="preserve"> </w:t>
      </w:r>
      <w:r w:rsidRPr="00A73CCC">
        <w:rPr>
          <w:bCs/>
        </w:rPr>
        <w:t xml:space="preserve">see the scenario using </w:t>
      </w:r>
      <w:r w:rsidR="006377E5" w:rsidRPr="00A73CCC">
        <w:rPr>
          <w:bCs/>
        </w:rPr>
        <w:t xml:space="preserve">not </w:t>
      </w:r>
      <w:r w:rsidRPr="00A73CCC">
        <w:rPr>
          <w:bCs/>
        </w:rPr>
        <w:t xml:space="preserve">CD-SSB other than NCD-SSB for </w:t>
      </w:r>
      <w:r w:rsidR="006377E5" w:rsidRPr="00A73CCC">
        <w:rPr>
          <w:bCs/>
        </w:rPr>
        <w:t>RedCap</w:t>
      </w:r>
      <w:r w:rsidRPr="00A73CCC">
        <w:rPr>
          <w:bCs/>
        </w:rPr>
        <w:t>.</w:t>
      </w:r>
    </w:p>
    <w:p w14:paraId="14EF06D5" w14:textId="334E6206" w:rsidR="006377E5" w:rsidRDefault="006377E5" w:rsidP="007129FA">
      <w:pPr>
        <w:spacing w:before="240"/>
        <w:rPr>
          <w:b/>
          <w:u w:val="single"/>
        </w:rPr>
      </w:pPr>
      <w:r>
        <w:t>Based on the observations above, we propose not to support adaptation for SSB that is not CD-SSB (A2)</w:t>
      </w:r>
    </w:p>
    <w:p w14:paraId="0A76FE59" w14:textId="6BFE46CD" w:rsidR="007129FA" w:rsidRDefault="007129FA" w:rsidP="007129FA">
      <w:pPr>
        <w:spacing w:before="240"/>
        <w:rPr>
          <w:b/>
        </w:rPr>
      </w:pPr>
      <w:r w:rsidRPr="007129FA">
        <w:rPr>
          <w:rFonts w:hint="eastAsia"/>
          <w:b/>
          <w:u w:val="single"/>
        </w:rPr>
        <w:t>P</w:t>
      </w:r>
      <w:r w:rsidRPr="007129FA">
        <w:rPr>
          <w:b/>
          <w:u w:val="single"/>
        </w:rPr>
        <w:t>roposal 1</w:t>
      </w:r>
      <w:r w:rsidRPr="00A73CCC">
        <w:rPr>
          <w:bCs/>
        </w:rPr>
        <w:t>: For Rel-19 NES capable UE’s PCell (Connected mod), adaptation for SSB that is not CD-SSB (A2) is not supported.</w:t>
      </w:r>
    </w:p>
    <w:p w14:paraId="0692AC88" w14:textId="577F748E" w:rsidR="005A2F6B" w:rsidRDefault="005A2F6B" w:rsidP="007129FA">
      <w:pPr>
        <w:spacing w:before="240"/>
      </w:pPr>
      <w:r>
        <w:t>Regarding A3 (i.e.</w:t>
      </w:r>
      <w:r w:rsidR="004332DE">
        <w:t xml:space="preserve"> SSB not on sync raster</w:t>
      </w:r>
      <w:r>
        <w:t>)</w:t>
      </w:r>
      <w:r w:rsidR="004332DE">
        <w:t>,</w:t>
      </w:r>
      <w:r>
        <w:t xml:space="preserve"> since the case of not CD-SSB is already mentioned above, we can focus on CD-SSB not on sync raster. For PCell, current TS 38.331 clearly describes that </w:t>
      </w:r>
      <w:r w:rsidR="004332DE">
        <w:t>“The CD-SSB of the PCell is always on the sync raster”</w:t>
      </w:r>
      <w:r>
        <w:t xml:space="preserve"> as below</w:t>
      </w:r>
      <w:r w:rsidR="004332DE">
        <w:t>.</w:t>
      </w:r>
    </w:p>
    <w:p w14:paraId="6A906D29" w14:textId="77777777" w:rsidR="005A2F6B" w:rsidRPr="004332DE" w:rsidRDefault="005A2F6B" w:rsidP="005A2F6B">
      <w:pPr>
        <w:widowControl w:val="0"/>
        <w:pBdr>
          <w:top w:val="single" w:sz="4" w:space="1" w:color="auto"/>
          <w:left w:val="single" w:sz="4" w:space="4" w:color="auto"/>
          <w:bottom w:val="single" w:sz="4" w:space="1" w:color="auto"/>
          <w:right w:val="single" w:sz="4" w:space="4" w:color="auto"/>
        </w:pBdr>
        <w:autoSpaceDE w:val="0"/>
        <w:autoSpaceDN w:val="0"/>
        <w:adjustRightInd w:val="0"/>
        <w:snapToGrid/>
        <w:spacing w:after="0" w:afterAutospacing="0"/>
        <w:rPr>
          <w:rFonts w:ascii="Arial" w:eastAsia="ＭＳ 明朝" w:hAnsi="Arial" w:cs="Arial"/>
          <w:color w:val="000000"/>
          <w:sz w:val="18"/>
          <w:szCs w:val="18"/>
          <w:lang w:val="en-US"/>
        </w:rPr>
      </w:pPr>
      <w:proofErr w:type="spellStart"/>
      <w:r w:rsidRPr="004332DE">
        <w:rPr>
          <w:rFonts w:ascii="Arial" w:eastAsia="ＭＳ 明朝" w:hAnsi="Arial" w:cs="Arial"/>
          <w:b/>
          <w:bCs/>
          <w:i/>
          <w:iCs/>
          <w:color w:val="000000"/>
          <w:sz w:val="18"/>
          <w:szCs w:val="18"/>
          <w:lang w:val="en-US"/>
        </w:rPr>
        <w:t>absoluteFrequencySSB</w:t>
      </w:r>
      <w:proofErr w:type="spellEnd"/>
      <w:r w:rsidRPr="004332DE">
        <w:rPr>
          <w:rFonts w:ascii="Arial" w:eastAsia="ＭＳ 明朝" w:hAnsi="Arial" w:cs="Arial"/>
          <w:b/>
          <w:bCs/>
          <w:i/>
          <w:iCs/>
          <w:color w:val="000000"/>
          <w:sz w:val="18"/>
          <w:szCs w:val="18"/>
          <w:lang w:val="en-US"/>
        </w:rPr>
        <w:t xml:space="preserve"> </w:t>
      </w:r>
    </w:p>
    <w:p w14:paraId="41B8AE36" w14:textId="3C1B8AD5" w:rsidR="005A2F6B" w:rsidRDefault="005A2F6B" w:rsidP="005A2F6B">
      <w:pPr>
        <w:widowControl w:val="0"/>
        <w:pBdr>
          <w:top w:val="single" w:sz="4" w:space="1" w:color="auto"/>
          <w:left w:val="single" w:sz="4" w:space="4" w:color="auto"/>
          <w:bottom w:val="single" w:sz="4" w:space="1" w:color="auto"/>
          <w:right w:val="single" w:sz="4" w:space="4" w:color="auto"/>
        </w:pBdr>
        <w:autoSpaceDE w:val="0"/>
        <w:autoSpaceDN w:val="0"/>
        <w:adjustRightInd w:val="0"/>
        <w:snapToGrid/>
        <w:spacing w:after="0" w:afterAutospacing="0"/>
        <w:rPr>
          <w:rFonts w:ascii="Arial" w:eastAsia="ＭＳ 明朝" w:hAnsi="Arial" w:cs="Arial"/>
          <w:color w:val="000000"/>
          <w:sz w:val="18"/>
          <w:szCs w:val="18"/>
          <w:lang w:val="en-US"/>
        </w:rPr>
      </w:pPr>
      <w:r w:rsidRPr="004332DE">
        <w:rPr>
          <w:rFonts w:ascii="Arial" w:eastAsia="ＭＳ 明朝" w:hAnsi="Arial" w:cs="Arial"/>
          <w:color w:val="000000"/>
          <w:sz w:val="18"/>
          <w:szCs w:val="18"/>
          <w:lang w:val="en-US"/>
        </w:rPr>
        <w:t xml:space="preserve">Frequency of the SSB to be used for this serving cell. SSB related parameters (e.g. SSB index) provided for a serving cell refer to this SSB frequency unless mentioned otherwise. </w:t>
      </w:r>
      <w:r w:rsidRPr="004332DE">
        <w:rPr>
          <w:rFonts w:ascii="Arial" w:eastAsia="ＭＳ 明朝" w:hAnsi="Arial" w:cs="Arial"/>
          <w:color w:val="000000"/>
          <w:sz w:val="18"/>
          <w:szCs w:val="18"/>
          <w:u w:val="single"/>
          <w:lang w:val="en-US"/>
        </w:rPr>
        <w:t>The CD-SSB of the PCell is always on the sync raster.</w:t>
      </w:r>
      <w:r w:rsidRPr="004332DE">
        <w:rPr>
          <w:rFonts w:ascii="Arial" w:eastAsia="ＭＳ 明朝" w:hAnsi="Arial" w:cs="Arial"/>
          <w:color w:val="000000"/>
          <w:sz w:val="18"/>
          <w:szCs w:val="18"/>
          <w:lang w:val="en-US"/>
        </w:rPr>
        <w:t xml:space="preserve"> Frequencies are considered to be on the sync raster if they are also identifiable with a GSCN value (see TS 38.101-1 [15] or TS 38.101-5 [75]). </w:t>
      </w:r>
    </w:p>
    <w:p w14:paraId="0A4D4DA3" w14:textId="3BC934B3" w:rsidR="005A2F6B" w:rsidRPr="004332DE" w:rsidRDefault="005A2F6B" w:rsidP="005A2F6B">
      <w:pPr>
        <w:widowControl w:val="0"/>
        <w:pBdr>
          <w:top w:val="single" w:sz="4" w:space="1" w:color="auto"/>
          <w:left w:val="single" w:sz="4" w:space="4" w:color="auto"/>
          <w:bottom w:val="single" w:sz="4" w:space="1" w:color="auto"/>
          <w:right w:val="single" w:sz="4" w:space="4" w:color="auto"/>
        </w:pBdr>
        <w:autoSpaceDE w:val="0"/>
        <w:autoSpaceDN w:val="0"/>
        <w:adjustRightInd w:val="0"/>
        <w:snapToGrid/>
        <w:spacing w:after="0" w:afterAutospacing="0"/>
        <w:rPr>
          <w:rFonts w:ascii="Arial" w:eastAsia="ＭＳ 明朝" w:hAnsi="Arial" w:cs="Arial"/>
          <w:color w:val="000000"/>
          <w:sz w:val="18"/>
          <w:szCs w:val="18"/>
          <w:lang w:val="en-US"/>
        </w:rPr>
      </w:pPr>
      <w:r>
        <w:rPr>
          <w:rFonts w:ascii="Arial" w:eastAsia="ＭＳ 明朝" w:hAnsi="Arial" w:cs="Arial" w:hint="eastAsia"/>
          <w:color w:val="000000"/>
          <w:sz w:val="18"/>
          <w:szCs w:val="18"/>
          <w:lang w:val="en-US"/>
        </w:rPr>
        <w:t>.</w:t>
      </w:r>
      <w:r>
        <w:rPr>
          <w:rFonts w:ascii="Arial" w:eastAsia="ＭＳ 明朝" w:hAnsi="Arial" w:cs="Arial"/>
          <w:color w:val="000000"/>
          <w:sz w:val="18"/>
          <w:szCs w:val="18"/>
          <w:lang w:val="en-US"/>
        </w:rPr>
        <w:t>..(omitted)...</w:t>
      </w:r>
    </w:p>
    <w:p w14:paraId="6500322B" w14:textId="77777777" w:rsidR="005A2F6B" w:rsidRPr="007129FA" w:rsidRDefault="005A2F6B" w:rsidP="005A2F6B">
      <w:pPr>
        <w:pBdr>
          <w:top w:val="single" w:sz="4" w:space="1" w:color="auto"/>
          <w:left w:val="single" w:sz="4" w:space="4" w:color="auto"/>
          <w:bottom w:val="single" w:sz="4" w:space="1" w:color="auto"/>
          <w:right w:val="single" w:sz="4" w:space="4" w:color="auto"/>
        </w:pBdr>
        <w:spacing w:before="240"/>
      </w:pPr>
      <w:r w:rsidRPr="004332DE">
        <w:rPr>
          <w:rFonts w:ascii="Arial" w:eastAsia="ＭＳ 明朝" w:hAnsi="Arial" w:cs="Arial"/>
          <w:color w:val="000000"/>
          <w:sz w:val="18"/>
          <w:szCs w:val="18"/>
          <w:lang w:val="en-US"/>
        </w:rPr>
        <w:t xml:space="preserve">For PCell, this field corresponds to the CD-SSB. </w:t>
      </w:r>
    </w:p>
    <w:p w14:paraId="77F19892" w14:textId="6335D8A6" w:rsidR="007129FA" w:rsidRPr="007129FA" w:rsidRDefault="004332DE" w:rsidP="001377A7">
      <w:pPr>
        <w:spacing w:before="240"/>
      </w:pPr>
      <w:r>
        <w:t xml:space="preserve">Therefore, </w:t>
      </w:r>
      <w:r w:rsidR="005A2F6B">
        <w:t>we don’t find any use case of</w:t>
      </w:r>
      <w:r>
        <w:t xml:space="preserve"> CD-SSB not on s</w:t>
      </w:r>
      <w:r w:rsidR="005A2F6B">
        <w:t>y</w:t>
      </w:r>
      <w:r>
        <w:t>nc raster</w:t>
      </w:r>
      <w:r w:rsidR="005A2F6B">
        <w:t xml:space="preserve"> for PCell and there is no need to support the adaptation for SSB not on sync raster</w:t>
      </w:r>
      <w:r w:rsidR="00C32A18">
        <w:t xml:space="preserve">. </w:t>
      </w:r>
    </w:p>
    <w:p w14:paraId="54F52937" w14:textId="2E66B31A" w:rsidR="001377A7" w:rsidRPr="00A73CCC" w:rsidRDefault="001377A7" w:rsidP="001377A7">
      <w:pPr>
        <w:spacing w:before="240"/>
        <w:rPr>
          <w:bCs/>
        </w:rPr>
      </w:pPr>
      <w:r w:rsidRPr="00274069">
        <w:rPr>
          <w:rFonts w:hint="eastAsia"/>
          <w:b/>
          <w:u w:val="single"/>
        </w:rPr>
        <w:t>P</w:t>
      </w:r>
      <w:r w:rsidRPr="00274069">
        <w:rPr>
          <w:b/>
          <w:u w:val="single"/>
        </w:rPr>
        <w:t xml:space="preserve">roposal </w:t>
      </w:r>
      <w:r>
        <w:rPr>
          <w:b/>
          <w:u w:val="single"/>
        </w:rPr>
        <w:t>2</w:t>
      </w:r>
      <w:r w:rsidRPr="00A73CCC">
        <w:rPr>
          <w:bCs/>
        </w:rPr>
        <w:t>: For Rel-19 NES capable UE’s PCell (Connected mod</w:t>
      </w:r>
      <w:r w:rsidR="009F3228">
        <w:rPr>
          <w:bCs/>
        </w:rPr>
        <w:t>e</w:t>
      </w:r>
      <w:r w:rsidRPr="00A73CCC">
        <w:rPr>
          <w:bCs/>
        </w:rPr>
        <w:t>), adaptation for SSB not on sync raster</w:t>
      </w:r>
      <w:r w:rsidR="00451F01" w:rsidRPr="00A73CCC">
        <w:rPr>
          <w:bCs/>
        </w:rPr>
        <w:t xml:space="preserve"> (A3)</w:t>
      </w:r>
      <w:r w:rsidRPr="00A73CCC">
        <w:rPr>
          <w:bCs/>
        </w:rPr>
        <w:t xml:space="preserve"> is not supported.</w:t>
      </w:r>
    </w:p>
    <w:p w14:paraId="0B4B4C0C" w14:textId="77777777" w:rsidR="00451F01" w:rsidRDefault="00451F01" w:rsidP="001377A7">
      <w:pPr>
        <w:spacing w:before="240"/>
      </w:pPr>
    </w:p>
    <w:p w14:paraId="021642A8" w14:textId="1D57B4C5" w:rsidR="003D2E4B" w:rsidRPr="003D2E4B" w:rsidRDefault="003D2E4B" w:rsidP="00EF78B3">
      <w:pPr>
        <w:spacing w:before="240"/>
        <w:rPr>
          <w:u w:val="single"/>
        </w:rPr>
      </w:pPr>
      <w:r w:rsidRPr="003D2E4B">
        <w:rPr>
          <w:u w:val="single"/>
        </w:rPr>
        <w:lastRenderedPageBreak/>
        <w:t>For Rel-19 NES-capable UE’s SCell</w:t>
      </w:r>
    </w:p>
    <w:p w14:paraId="793B8B02" w14:textId="746C41C9" w:rsidR="003E1F08" w:rsidRPr="00A41F95" w:rsidRDefault="00D81C40" w:rsidP="00433A27">
      <w:pPr>
        <w:spacing w:before="240"/>
      </w:pPr>
      <w:r>
        <w:t xml:space="preserve">For SCell, </w:t>
      </w:r>
      <w:r w:rsidR="004E4B67">
        <w:t>t</w:t>
      </w:r>
      <w:r w:rsidR="00D8726A" w:rsidRPr="00D8726A">
        <w:t xml:space="preserve">he key </w:t>
      </w:r>
      <w:r>
        <w:t>aspect</w:t>
      </w:r>
      <w:r w:rsidRPr="00D8726A">
        <w:t xml:space="preserve"> </w:t>
      </w:r>
      <w:r w:rsidR="00D8726A" w:rsidRPr="00D8726A">
        <w:t xml:space="preserve">on </w:t>
      </w:r>
      <w:r w:rsidR="006E7DF4">
        <w:t xml:space="preserve">the </w:t>
      </w:r>
      <w:r>
        <w:t xml:space="preserve">applicability of </w:t>
      </w:r>
      <w:r w:rsidR="006E7DF4">
        <w:t xml:space="preserve">adaptation of CD-SSB </w:t>
      </w:r>
      <w:r w:rsidR="00D8726A" w:rsidRPr="00D8726A">
        <w:t>is the impact on idle UEs</w:t>
      </w:r>
      <w:r w:rsidR="00D8726A">
        <w:t xml:space="preserve">. </w:t>
      </w:r>
      <w:r>
        <w:t>In current spec, when a</w:t>
      </w:r>
      <w:r w:rsidR="004E4B67">
        <w:t xml:space="preserve"> certain SSB on sync raster is not used for </w:t>
      </w:r>
      <w:r w:rsidR="00740973">
        <w:t xml:space="preserve">idle UEs </w:t>
      </w:r>
      <w:r w:rsidR="004E4B67">
        <w:t xml:space="preserve">(and for </w:t>
      </w:r>
      <w:r w:rsidR="00740973">
        <w:t>PCell</w:t>
      </w:r>
      <w:r w:rsidR="004E4B67">
        <w:t xml:space="preserve"> UEs), but is used for SCell</w:t>
      </w:r>
      <w:r w:rsidR="00740973">
        <w:t xml:space="preserve"> only</w:t>
      </w:r>
      <w:r w:rsidR="004E4B67">
        <w:t xml:space="preserve">, the </w:t>
      </w:r>
      <w:r w:rsidR="00934292">
        <w:t>SSB would indicate barring</w:t>
      </w:r>
      <w:r w:rsidR="004E4B67">
        <w:t xml:space="preserve"> by MIB or </w:t>
      </w:r>
      <w:r w:rsidR="00740973">
        <w:t xml:space="preserve">by </w:t>
      </w:r>
      <w:r w:rsidR="004E4B67">
        <w:t>SIB1</w:t>
      </w:r>
      <w:r w:rsidR="00740973">
        <w:t xml:space="preserve"> (e.g. NTN UEs)</w:t>
      </w:r>
      <w:r w:rsidR="004E4B67">
        <w:t xml:space="preserve">. </w:t>
      </w:r>
      <w:r w:rsidR="00934292">
        <w:t>This SSB does not impact on idle UEs.</w:t>
      </w:r>
      <w:r w:rsidR="00433A27">
        <w:t xml:space="preserve"> In this scenario, this SSB can be CD-SSB (e.g. to bar NTN UEs), but be never used for PCell. T</w:t>
      </w:r>
      <w:r w:rsidR="000808D9">
        <w:t>herefore</w:t>
      </w:r>
      <w:r w:rsidR="00433A27">
        <w:t>,</w:t>
      </w:r>
      <w:r w:rsidR="000808D9">
        <w:t xml:space="preserve"> th</w:t>
      </w:r>
      <w:r w:rsidR="00433A27">
        <w:t>e considerat</w:t>
      </w:r>
      <w:r w:rsidR="000808D9">
        <w:t>ion for SCell can be considered</w:t>
      </w:r>
      <w:r w:rsidR="003E1F08">
        <w:t xml:space="preserve"> apart from PCell agreement</w:t>
      </w:r>
      <w:r w:rsidR="00433A27">
        <w:t xml:space="preserve"> (i.e. unavailability of CD-SSB adaptation). </w:t>
      </w:r>
      <w:r w:rsidR="00433A27" w:rsidRPr="00433A27">
        <w:t xml:space="preserve">In summary, we </w:t>
      </w:r>
      <w:r w:rsidR="00433A27" w:rsidRPr="00A73CCC">
        <w:t>propose to support the adaptation of CD-SSB for Rel-19 NES-capable UE’s SCell</w:t>
      </w:r>
      <w:r w:rsidR="00433A27" w:rsidRPr="00433A27">
        <w:t>.</w:t>
      </w:r>
    </w:p>
    <w:p w14:paraId="3C952EA5" w14:textId="77777777" w:rsidR="00240A10" w:rsidRDefault="00240A10" w:rsidP="00240A10">
      <w:pPr>
        <w:spacing w:before="240"/>
        <w:rPr>
          <w:bCs/>
        </w:rPr>
      </w:pPr>
      <w:r w:rsidRPr="00274069">
        <w:rPr>
          <w:rFonts w:hint="eastAsia"/>
          <w:b/>
          <w:u w:val="single"/>
        </w:rPr>
        <w:t>P</w:t>
      </w:r>
      <w:r w:rsidRPr="00274069">
        <w:rPr>
          <w:b/>
          <w:u w:val="single"/>
        </w:rPr>
        <w:t xml:space="preserve">roposal </w:t>
      </w:r>
      <w:r>
        <w:rPr>
          <w:b/>
          <w:u w:val="single"/>
        </w:rPr>
        <w:t>3</w:t>
      </w:r>
      <w:r w:rsidRPr="00A73CCC">
        <w:rPr>
          <w:bCs/>
        </w:rPr>
        <w:t>: For Rel-19 NES capable UE’s SCell (Connected mode), adaptation for CD-SSB is supported.</w:t>
      </w:r>
    </w:p>
    <w:p w14:paraId="1DBC2B44" w14:textId="77777777" w:rsidR="00433A27" w:rsidRPr="00A73CCC" w:rsidRDefault="00433A27" w:rsidP="00240A10">
      <w:pPr>
        <w:spacing w:before="240"/>
        <w:rPr>
          <w:bCs/>
        </w:rPr>
      </w:pPr>
    </w:p>
    <w:p w14:paraId="6B13F56C" w14:textId="2D286E60" w:rsidR="002D491B" w:rsidRDefault="002D491B" w:rsidP="002D491B">
      <w:pPr>
        <w:spacing w:before="240"/>
        <w:rPr>
          <w:b/>
          <w:bCs/>
          <w:u w:val="single"/>
        </w:rPr>
      </w:pPr>
      <w:r>
        <w:rPr>
          <w:b/>
          <w:bCs/>
          <w:u w:val="single"/>
        </w:rPr>
        <w:t>SSB configuration for SSB adaptation</w:t>
      </w:r>
    </w:p>
    <w:p w14:paraId="7E54F55E" w14:textId="6001F863" w:rsidR="003D2E4B" w:rsidRDefault="008934D3" w:rsidP="0039209C">
      <w:pPr>
        <w:spacing w:before="240"/>
      </w:pPr>
      <w:r>
        <w:t>In RAN1#118, FL has made a following proposal on SSB configuration for SSB adaptation,</w:t>
      </w:r>
    </w:p>
    <w:tbl>
      <w:tblPr>
        <w:tblStyle w:val="af2"/>
        <w:tblW w:w="0" w:type="auto"/>
        <w:tblLook w:val="04A0" w:firstRow="1" w:lastRow="0" w:firstColumn="1" w:lastColumn="0" w:noHBand="0" w:noVBand="1"/>
      </w:tblPr>
      <w:tblGrid>
        <w:gridCol w:w="9954"/>
      </w:tblGrid>
      <w:tr w:rsidR="008934D3" w:rsidRPr="008934D3" w14:paraId="42AF60AF" w14:textId="77777777" w:rsidTr="00ED0453">
        <w:tc>
          <w:tcPr>
            <w:tcW w:w="9954" w:type="dxa"/>
          </w:tcPr>
          <w:p w14:paraId="329BC8E0" w14:textId="77777777" w:rsidR="008934D3" w:rsidRPr="008934D3" w:rsidRDefault="008934D3" w:rsidP="00ED0453">
            <w:pPr>
              <w:pStyle w:val="2"/>
              <w:rPr>
                <w:rFonts w:eastAsia="Times New Roman"/>
              </w:rPr>
            </w:pPr>
            <w:r w:rsidRPr="008934D3">
              <w:t>Proposal 2.1.2a-rev1</w:t>
            </w:r>
          </w:p>
          <w:p w14:paraId="1D7607C1" w14:textId="77777777" w:rsidR="008934D3" w:rsidRPr="008934D3" w:rsidRDefault="008934D3" w:rsidP="00ED0453">
            <w:pPr>
              <w:spacing w:after="0" w:afterAutospacing="0"/>
              <w:rPr>
                <w:rFonts w:ascii="Times" w:eastAsia="Batang" w:hAnsi="Times" w:cs="Times"/>
                <w:sz w:val="20"/>
              </w:rPr>
            </w:pPr>
            <w:r w:rsidRPr="008934D3">
              <w:rPr>
                <w:rFonts w:ascii="Times" w:eastAsia="Batang" w:hAnsi="Times" w:cs="Times"/>
              </w:rPr>
              <w:t>For adaptation of SSB in time-domain, support SSB adaptation based on two SSB configurations where at least one configuration is active</w:t>
            </w:r>
          </w:p>
          <w:p w14:paraId="54142A70"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At least SSB periodicity can be same or different between the SSB configurations</w:t>
            </w:r>
          </w:p>
          <w:p w14:paraId="24ACF4CA"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ssb-PositionsInBurst" and "ss-PBCH-BlockPower" are same between the SSB configurations</w:t>
            </w:r>
          </w:p>
          <w:p w14:paraId="1A37A4A7"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FFS: whether ssb-PositionsInBurst" and "ss-PBCH-BlockPower" can be different between the SSB configurations is supported</w:t>
            </w:r>
          </w:p>
          <w:p w14:paraId="63B46824"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FFS: other settings between the SSB configurations</w:t>
            </w:r>
          </w:p>
          <w:p w14:paraId="1B0C263D" w14:textId="77777777" w:rsidR="008934D3" w:rsidRPr="008934D3" w:rsidRDefault="008934D3" w:rsidP="008934D3">
            <w:pPr>
              <w:numPr>
                <w:ilvl w:val="0"/>
                <w:numId w:val="13"/>
              </w:numPr>
              <w:suppressAutoHyphens/>
              <w:autoSpaceDN w:val="0"/>
              <w:snapToGrid/>
              <w:spacing w:after="0" w:afterAutospacing="0"/>
              <w:jc w:val="left"/>
              <w:rPr>
                <w:rFonts w:ascii="Times" w:eastAsia="Batang" w:hAnsi="Times" w:cs="Times"/>
              </w:rPr>
            </w:pPr>
            <w:r w:rsidRPr="008934D3">
              <w:rPr>
                <w:rFonts w:ascii="Times" w:eastAsia="Batang" w:hAnsi="Times" w:cs="Times"/>
              </w:rPr>
              <w:t>FFS: whether more than one SSB configuration can be active</w:t>
            </w:r>
          </w:p>
          <w:p w14:paraId="3C23C0FC" w14:textId="77777777" w:rsidR="008934D3" w:rsidRPr="008934D3" w:rsidRDefault="008934D3" w:rsidP="00ED0453">
            <w:pPr>
              <w:snapToGrid/>
              <w:spacing w:after="0" w:afterAutospacing="0"/>
              <w:contextualSpacing/>
              <w:jc w:val="left"/>
            </w:pPr>
          </w:p>
        </w:tc>
      </w:tr>
    </w:tbl>
    <w:p w14:paraId="6E0DAEE3" w14:textId="64E919E0" w:rsidR="00766B2D" w:rsidRPr="00B45288" w:rsidRDefault="00766B2D" w:rsidP="00766B2D">
      <w:pPr>
        <w:spacing w:before="240"/>
        <w:rPr>
          <w:rFonts w:ascii="Times" w:eastAsia="Batang" w:hAnsi="Times" w:cs="Times"/>
        </w:rPr>
      </w:pPr>
      <w:r w:rsidRPr="00B45288">
        <w:t xml:space="preserve">In </w:t>
      </w:r>
      <w:r w:rsidR="008934D3">
        <w:t>the</w:t>
      </w:r>
      <w:r w:rsidRPr="00B45288">
        <w:t xml:space="preserve"> meeting, it is almost consensus to use two SSB configuration</w:t>
      </w:r>
      <w:r w:rsidR="009F3228">
        <w:t>s</w:t>
      </w:r>
      <w:r w:rsidRPr="00B45288">
        <w:t xml:space="preserve"> where at least one configuration is active, and these two SSB configurations include at least SSB periodicity parameter. Then the remaining issues are whether the parameters other than SSB periodicity (e.g. </w:t>
      </w:r>
      <w:r w:rsidRPr="00B45288">
        <w:rPr>
          <w:rFonts w:ascii="Times" w:eastAsia="Batang" w:hAnsi="Times" w:cs="Times"/>
        </w:rPr>
        <w:t>ssb-PositionsInBurst" and "ss-PBCH-BlockPower) can be included and whether more than one SSB configuration can be active.</w:t>
      </w:r>
    </w:p>
    <w:p w14:paraId="3F6A5A0E" w14:textId="18BB8B77" w:rsidR="00766B2D" w:rsidRDefault="00766B2D" w:rsidP="00766B2D">
      <w:pPr>
        <w:spacing w:before="240"/>
      </w:pPr>
      <w:r w:rsidRPr="00B45288">
        <w:rPr>
          <w:rFonts w:ascii="Times" w:eastAsiaTheme="minorEastAsia" w:hAnsi="Times" w:cs="Times" w:hint="eastAsia"/>
        </w:rPr>
        <w:t>F</w:t>
      </w:r>
      <w:r w:rsidRPr="00B45288">
        <w:rPr>
          <w:rFonts w:ascii="Times" w:eastAsiaTheme="minorEastAsia" w:hAnsi="Times" w:cs="Times"/>
        </w:rPr>
        <w:t xml:space="preserve">rom our view, for NES gain, the critical part to increase the opportunity of deeper sleep is to reduce frequent periodic SSB transmission. Therefore, compared with SSB periodicity, we think other parameters such as </w:t>
      </w:r>
      <w:r w:rsidRPr="00B45288">
        <w:rPr>
          <w:rFonts w:ascii="Times" w:eastAsia="Batang" w:hAnsi="Times" w:cs="Times"/>
        </w:rPr>
        <w:t>ssb-PositionsInBurst</w:t>
      </w:r>
      <w:r w:rsidRPr="00B45288">
        <w:rPr>
          <w:rFonts w:ascii="Times" w:eastAsiaTheme="minorEastAsia" w:hAnsi="Times" w:cs="Times"/>
        </w:rPr>
        <w:t xml:space="preserve"> have quite less contribution on that perspective. In addition, the adaptation of SSB transmission power (i.e. </w:t>
      </w:r>
      <w:r w:rsidRPr="00B45288">
        <w:rPr>
          <w:rFonts w:ascii="Times" w:eastAsia="Batang" w:hAnsi="Times" w:cs="Times"/>
        </w:rPr>
        <w:t>ss-PBCH-BlockPower) is not time-domain adaptation but is power-domain adaptation</w:t>
      </w:r>
      <w:r w:rsidR="009F3228">
        <w:rPr>
          <w:rFonts w:ascii="Times" w:eastAsia="Batang" w:hAnsi="Times" w:cs="Times"/>
        </w:rPr>
        <w:t>,</w:t>
      </w:r>
      <w:r w:rsidRPr="00B45288">
        <w:rPr>
          <w:rFonts w:ascii="Times" w:eastAsia="Batang" w:hAnsi="Times" w:cs="Times"/>
        </w:rPr>
        <w:t xml:space="preserve"> which means out of the WI scope. Therefore, we prefer to focus on only SSB periodicity adaptation, then there is no necessity to support more than one SSB configuration activation since SSB transmission of shorter periodicity always include SSB transmission of longer periodicity.</w:t>
      </w:r>
    </w:p>
    <w:p w14:paraId="456CB02F" w14:textId="77777777" w:rsidR="001377A7" w:rsidRPr="008934D3" w:rsidRDefault="001377A7" w:rsidP="001377A7">
      <w:pPr>
        <w:spacing w:after="0" w:afterAutospacing="0"/>
        <w:rPr>
          <w:rFonts w:ascii="Times" w:eastAsia="Batang" w:hAnsi="Times" w:cs="Times"/>
          <w:bCs/>
          <w:sz w:val="20"/>
        </w:rPr>
      </w:pPr>
      <w:r w:rsidRPr="0066131A">
        <w:rPr>
          <w:rFonts w:hint="eastAsia"/>
          <w:b/>
          <w:bCs/>
          <w:u w:val="single"/>
        </w:rPr>
        <w:t>P</w:t>
      </w:r>
      <w:r w:rsidRPr="0066131A">
        <w:rPr>
          <w:b/>
          <w:bCs/>
          <w:u w:val="single"/>
        </w:rPr>
        <w:t xml:space="preserve">roposal </w:t>
      </w:r>
      <w:r>
        <w:rPr>
          <w:b/>
          <w:bCs/>
          <w:u w:val="single"/>
        </w:rPr>
        <w:t>4</w:t>
      </w:r>
      <w:r w:rsidRPr="008934D3">
        <w:rPr>
          <w:bCs/>
        </w:rPr>
        <w:t xml:space="preserve">: </w:t>
      </w:r>
      <w:r w:rsidRPr="008934D3">
        <w:rPr>
          <w:rFonts w:ascii="Times" w:eastAsia="Batang" w:hAnsi="Times" w:cs="Times"/>
          <w:bCs/>
        </w:rPr>
        <w:t>For adaptation of SSB in time-domain, support SSB adaptation based on two SSB configurations where only one configuration is active</w:t>
      </w:r>
    </w:p>
    <w:p w14:paraId="75AFDB94" w14:textId="77777777" w:rsidR="001377A7" w:rsidRPr="008934D3" w:rsidRDefault="001377A7" w:rsidP="001377A7">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Only SSB periodicity is different between the SSB configurations</w:t>
      </w:r>
    </w:p>
    <w:p w14:paraId="20EB5F2F" w14:textId="3D4E14C2" w:rsidR="008934D3" w:rsidRPr="008934D3" w:rsidRDefault="008934D3" w:rsidP="008934D3">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lastRenderedPageBreak/>
        <w:t>“</w:t>
      </w:r>
      <w:proofErr w:type="gramStart"/>
      <w:r w:rsidRPr="008934D3">
        <w:rPr>
          <w:rFonts w:ascii="Times" w:eastAsia="Batang" w:hAnsi="Times" w:cs="Times"/>
          <w:bCs/>
        </w:rPr>
        <w:t>ssb</w:t>
      </w:r>
      <w:proofErr w:type="gramEnd"/>
      <w:r w:rsidRPr="008934D3">
        <w:rPr>
          <w:rFonts w:ascii="Times" w:eastAsia="Batang" w:hAnsi="Times" w:cs="Times"/>
          <w:bCs/>
        </w:rPr>
        <w:t>-PositionsInBurst" and "ss-PBCH-BlockPower" are same between the SSB configurations</w:t>
      </w:r>
    </w:p>
    <w:p w14:paraId="0C02E45C" w14:textId="6312FF00" w:rsidR="007F1A21" w:rsidRPr="00956388" w:rsidRDefault="007F1A21" w:rsidP="003F4A23">
      <w:pPr>
        <w:pStyle w:val="1"/>
        <w:numPr>
          <w:ilvl w:val="1"/>
          <w:numId w:val="1"/>
        </w:numPr>
        <w:spacing w:after="180"/>
      </w:pPr>
      <w:r w:rsidRPr="00956388">
        <w:t>Adaptation of PRACH in time domain</w:t>
      </w:r>
    </w:p>
    <w:p w14:paraId="76509AB4" w14:textId="77777777" w:rsidR="008934D3" w:rsidRDefault="008934D3" w:rsidP="008934D3">
      <w:pPr>
        <w:rPr>
          <w:u w:val="single"/>
          <w:lang w:val="en-US"/>
        </w:rPr>
      </w:pPr>
      <w:r>
        <w:rPr>
          <w:u w:val="single"/>
        </w:rPr>
        <w:t>Overlapping between</w:t>
      </w:r>
      <w:r>
        <w:rPr>
          <w:u w:val="single"/>
          <w:lang w:val="en-US"/>
        </w:rPr>
        <w:t xml:space="preserve"> additional PRACH resources and PRACH resource for legacy UEs</w:t>
      </w:r>
    </w:p>
    <w:p w14:paraId="0D4BF0EB" w14:textId="77777777" w:rsidR="008934D3" w:rsidRDefault="008934D3" w:rsidP="008934D3">
      <w:r>
        <w:t>In RAN1#118, SSB-to-RO mapping rule for previously supported 3 non-full overlapping cases has been discussed and it has been agreed that all cases follow legacy SSB-to-RO mapping rule. As a result, no new SSB-to-RO mapping rule will be introduced at least for non-full overlapping case. As next step, whether full overlapping case is supported or not needs to be clarified.</w:t>
      </w:r>
    </w:p>
    <w:p w14:paraId="35660EDC" w14:textId="08A28284" w:rsidR="008934D3" w:rsidRDefault="008934D3" w:rsidP="008934D3">
      <w:pPr>
        <w:spacing w:before="240"/>
        <w:rPr>
          <w:lang w:val="en-US"/>
        </w:rPr>
      </w:pPr>
      <w:r>
        <w:rPr>
          <w:lang w:val="en-US"/>
        </w:rPr>
        <w:t>If the SSB-to-RO mapping for the additional PRACH resources follows legacy SSB-to-RO mapping rule and if a part of the valid ROs in additional PRACH resources full-overlaps (i.e. overlap both in frequency and time domain) with the valid ROs in legacy PRACH resources, the collision of different SSB indices for same RO may happen (as shown in Fig.1)</w:t>
      </w:r>
      <w:r w:rsidR="009F2C84">
        <w:rPr>
          <w:lang w:val="en-US"/>
        </w:rPr>
        <w:t>.</w:t>
      </w:r>
    </w:p>
    <w:p w14:paraId="2754DD33" w14:textId="09CD487D" w:rsidR="008934D3" w:rsidRDefault="008934D3" w:rsidP="008934D3">
      <w:pPr>
        <w:spacing w:before="240" w:after="0" w:afterAutospacing="0"/>
        <w:rPr>
          <w:lang w:val="en-US"/>
        </w:rPr>
      </w:pPr>
      <w:r>
        <w:rPr>
          <w:noProof/>
          <w:lang w:val="en-US"/>
        </w:rPr>
        <w:drawing>
          <wp:inline distT="0" distB="0" distL="0" distR="0" wp14:anchorId="0BF2A27F" wp14:editId="453127B6">
            <wp:extent cx="6327140" cy="1841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841500"/>
                    </a:xfrm>
                    <a:prstGeom prst="rect">
                      <a:avLst/>
                    </a:prstGeom>
                    <a:noFill/>
                    <a:ln>
                      <a:noFill/>
                    </a:ln>
                  </pic:spPr>
                </pic:pic>
              </a:graphicData>
            </a:graphic>
          </wp:inline>
        </w:drawing>
      </w:r>
    </w:p>
    <w:p w14:paraId="7DB6A7BE" w14:textId="77777777" w:rsidR="008934D3" w:rsidRDefault="008934D3" w:rsidP="008934D3">
      <w:pPr>
        <w:spacing w:before="240" w:after="0" w:afterAutospacing="0"/>
        <w:jc w:val="center"/>
        <w:rPr>
          <w:lang w:val="en-US"/>
        </w:rPr>
      </w:pPr>
      <w:r>
        <w:rPr>
          <w:lang w:val="en-US"/>
        </w:rPr>
        <w:t>Figure 1: example of SSB-to-RO mapping collision issue</w:t>
      </w:r>
    </w:p>
    <w:p w14:paraId="1E574C62" w14:textId="77777777" w:rsidR="009F2C84" w:rsidRDefault="009F2C84" w:rsidP="008934D3">
      <w:pPr>
        <w:spacing w:before="240" w:after="0" w:afterAutospacing="0"/>
        <w:jc w:val="center"/>
        <w:rPr>
          <w:lang w:val="en-US"/>
        </w:rPr>
      </w:pPr>
    </w:p>
    <w:p w14:paraId="634E2965" w14:textId="77777777" w:rsidR="008934D3" w:rsidRDefault="008934D3" w:rsidP="008934D3">
      <w:pPr>
        <w:rPr>
          <w:lang w:val="en-US"/>
        </w:rPr>
      </w:pPr>
      <w:r>
        <w:rPr>
          <w:lang w:val="en-US"/>
        </w:rPr>
        <w:t>As same as non-full overlapping case, to avoid introducing new SSB-to-RO mapping rule, we prefer not to allow such full overlapping case of valid ROs. For that, following two approaches can be considered:</w:t>
      </w:r>
    </w:p>
    <w:p w14:paraId="4896EDD2" w14:textId="77777777" w:rsidR="008934D3" w:rsidRDefault="008934D3" w:rsidP="008934D3">
      <w:pPr>
        <w:pStyle w:val="aff9"/>
        <w:numPr>
          <w:ilvl w:val="0"/>
          <w:numId w:val="29"/>
        </w:numPr>
        <w:ind w:firstLineChars="0"/>
        <w:rPr>
          <w:lang w:val="en-US"/>
        </w:rPr>
      </w:pPr>
      <w:r>
        <w:rPr>
          <w:lang w:val="en-US"/>
        </w:rPr>
        <w:t>Resource configurations for additional PRACH resources which include full/partial overlapping ROs in both time and frequency domains with PRACH resources are not allowed.</w:t>
      </w:r>
    </w:p>
    <w:p w14:paraId="612E5ADE" w14:textId="77777777" w:rsidR="008934D3" w:rsidRDefault="008934D3" w:rsidP="008934D3">
      <w:pPr>
        <w:pStyle w:val="aff9"/>
        <w:numPr>
          <w:ilvl w:val="0"/>
          <w:numId w:val="29"/>
        </w:numPr>
        <w:ind w:firstLineChars="0"/>
        <w:rPr>
          <w:lang w:val="en-US"/>
        </w:rPr>
      </w:pPr>
      <w:r>
        <w:rPr>
          <w:lang w:val="en-US"/>
        </w:rPr>
        <w:t>Resource configurations for additional PRACH resources which include full/partial overlapping ROs in both time and frequency domains with PRACH resources are allowed, but the overlapping ROs are treated as invalid ROs for the additional PRACH resources.</w:t>
      </w:r>
    </w:p>
    <w:p w14:paraId="4A60DEB9" w14:textId="596DA186" w:rsidR="008934D3" w:rsidRDefault="008934D3" w:rsidP="008934D3">
      <w:pPr>
        <w:rPr>
          <w:szCs w:val="24"/>
        </w:rPr>
      </w:pPr>
      <w:r>
        <w:rPr>
          <w:rFonts w:cs="Times"/>
          <w:b/>
          <w:bCs/>
          <w:u w:val="single"/>
        </w:rPr>
        <w:t xml:space="preserve">Proposal </w:t>
      </w:r>
      <w:r w:rsidR="006377E5">
        <w:rPr>
          <w:rFonts w:cs="Times"/>
          <w:b/>
          <w:bCs/>
          <w:u w:val="single"/>
        </w:rPr>
        <w:t>5</w:t>
      </w:r>
      <w:r>
        <w:rPr>
          <w:rFonts w:cs="Times"/>
        </w:rPr>
        <w:t>: Valid ROs for additional PRACH resources does not include any valid ROs for PRACH resources for legacy UEs</w:t>
      </w:r>
      <w:r>
        <w:rPr>
          <w:szCs w:val="24"/>
        </w:rPr>
        <w:t>.</w:t>
      </w:r>
    </w:p>
    <w:p w14:paraId="014D4484" w14:textId="77777777" w:rsidR="008934D3" w:rsidRDefault="008934D3" w:rsidP="008934D3">
      <w:pPr>
        <w:rPr>
          <w:u w:val="single"/>
          <w:lang w:val="en-US"/>
        </w:rPr>
      </w:pPr>
      <w:r>
        <w:rPr>
          <w:u w:val="single"/>
        </w:rPr>
        <w:t>Resource configuration for additional PRACH resources (Time domain)</w:t>
      </w:r>
    </w:p>
    <w:p w14:paraId="0C4A1F3F" w14:textId="77777777" w:rsidR="008934D3" w:rsidRDefault="008934D3" w:rsidP="008934D3">
      <w:pPr>
        <w:rPr>
          <w:lang w:val="en-US"/>
        </w:rPr>
      </w:pPr>
      <w:r>
        <w:rPr>
          <w:lang w:val="en-US"/>
        </w:rPr>
        <w:t>In RAN1#118bis, the updated alternative methods of resource configuration for additional PRACH resources have been agreed [2]:</w:t>
      </w:r>
    </w:p>
    <w:tbl>
      <w:tblPr>
        <w:tblStyle w:val="af2"/>
        <w:tblW w:w="0" w:type="auto"/>
        <w:tblLook w:val="04A0" w:firstRow="1" w:lastRow="0" w:firstColumn="1" w:lastColumn="0" w:noHBand="0" w:noVBand="1"/>
      </w:tblPr>
      <w:tblGrid>
        <w:gridCol w:w="9954"/>
      </w:tblGrid>
      <w:tr w:rsidR="008934D3" w14:paraId="56D34723" w14:textId="77777777" w:rsidTr="008934D3">
        <w:tc>
          <w:tcPr>
            <w:tcW w:w="9954" w:type="dxa"/>
            <w:tcBorders>
              <w:top w:val="single" w:sz="4" w:space="0" w:color="auto"/>
              <w:left w:val="single" w:sz="4" w:space="0" w:color="auto"/>
              <w:bottom w:val="single" w:sz="4" w:space="0" w:color="auto"/>
              <w:right w:val="single" w:sz="4" w:space="0" w:color="auto"/>
            </w:tcBorders>
          </w:tcPr>
          <w:p w14:paraId="129D7C92" w14:textId="77777777" w:rsidR="008934D3" w:rsidRDefault="008934D3">
            <w:pPr>
              <w:spacing w:line="256" w:lineRule="auto"/>
              <w:rPr>
                <w:b/>
                <w:bCs/>
              </w:rPr>
            </w:pPr>
            <w:r>
              <w:rPr>
                <w:b/>
                <w:bCs/>
                <w:highlight w:val="green"/>
              </w:rPr>
              <w:lastRenderedPageBreak/>
              <w:t>Agreement</w:t>
            </w:r>
          </w:p>
          <w:p w14:paraId="3EC0B35C" w14:textId="77777777" w:rsidR="008934D3" w:rsidRDefault="008934D3">
            <w:r>
              <w:t xml:space="preserve">For adaptation of PRACH in time-domain, for determining the additional PRACH resources in time-domain, </w:t>
            </w:r>
          </w:p>
          <w:p w14:paraId="01ADA91B" w14:textId="77777777" w:rsidR="008934D3" w:rsidRDefault="008934D3" w:rsidP="008934D3">
            <w:pPr>
              <w:pStyle w:val="aff9"/>
              <w:numPr>
                <w:ilvl w:val="0"/>
                <w:numId w:val="30"/>
              </w:numPr>
              <w:snapToGrid/>
              <w:spacing w:after="0" w:afterAutospacing="0"/>
              <w:ind w:firstLineChars="0"/>
              <w:contextualSpacing/>
              <w:jc w:val="left"/>
              <w:rPr>
                <w:lang w:val="en-US" w:eastAsia="en-US"/>
              </w:rPr>
            </w:pPr>
            <w:r>
              <w:rPr>
                <w:lang w:val="en-US" w:eastAsia="en-US"/>
              </w:rPr>
              <w:t>For Alt 1 (same PRACH configuration index for additional and legacy PRACH resources), select one or more of the following additional mechanism(s),</w:t>
            </w:r>
          </w:p>
          <w:p w14:paraId="7E3D0FFA"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1-2a: up to N1 additional value(s) of (x, y) </w:t>
            </w:r>
          </w:p>
          <w:p w14:paraId="079AD93F" w14:textId="77777777" w:rsidR="008934D3" w:rsidRDefault="008934D3" w:rsidP="008934D3">
            <w:pPr>
              <w:numPr>
                <w:ilvl w:val="2"/>
                <w:numId w:val="30"/>
              </w:numPr>
              <w:snapToGrid/>
              <w:spacing w:afterAutospacing="0"/>
              <w:contextualSpacing/>
              <w:jc w:val="left"/>
              <w:rPr>
                <w:lang w:val="en-US"/>
              </w:rPr>
            </w:pPr>
            <w:r>
              <w:rPr>
                <w:lang w:val="en-US"/>
              </w:rPr>
              <w:t>FFS: value of N1(&gt;=1)</w:t>
            </w:r>
          </w:p>
          <w:p w14:paraId="5A8CEDD2"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1-2b: up to N2 additional value(s) of y </w:t>
            </w:r>
          </w:p>
          <w:p w14:paraId="6B8C8A5F" w14:textId="77777777" w:rsidR="008934D3" w:rsidRDefault="008934D3" w:rsidP="008934D3">
            <w:pPr>
              <w:numPr>
                <w:ilvl w:val="2"/>
                <w:numId w:val="30"/>
              </w:numPr>
              <w:snapToGrid/>
              <w:spacing w:afterAutospacing="0"/>
              <w:contextualSpacing/>
              <w:jc w:val="left"/>
              <w:rPr>
                <w:lang w:val="en-US"/>
              </w:rPr>
            </w:pPr>
            <w:r>
              <w:rPr>
                <w:lang w:val="en-US"/>
              </w:rPr>
              <w:t>FFS: value of N2 (&gt;=1)</w:t>
            </w:r>
          </w:p>
          <w:p w14:paraId="09A54CBC"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1-3: Muting/masking ROs</w:t>
            </w:r>
          </w:p>
          <w:p w14:paraId="257D8344"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1-4: </w:t>
            </w:r>
          </w:p>
          <w:p w14:paraId="5B219FAB" w14:textId="77777777" w:rsidR="008934D3" w:rsidRDefault="008934D3" w:rsidP="008934D3">
            <w:pPr>
              <w:numPr>
                <w:ilvl w:val="2"/>
                <w:numId w:val="30"/>
              </w:numPr>
              <w:snapToGrid/>
              <w:spacing w:afterAutospacing="0"/>
              <w:contextualSpacing/>
              <w:jc w:val="left"/>
              <w:rPr>
                <w:lang w:val="en-US"/>
              </w:rPr>
            </w:pPr>
            <w:r>
              <w:rPr>
                <w:lang w:val="en-US"/>
              </w:rPr>
              <w:t>up to N4_1 additional timing offset(s) at frame-level</w:t>
            </w:r>
          </w:p>
          <w:p w14:paraId="33F74667" w14:textId="77777777" w:rsidR="008934D3" w:rsidRDefault="008934D3" w:rsidP="008934D3">
            <w:pPr>
              <w:numPr>
                <w:ilvl w:val="2"/>
                <w:numId w:val="30"/>
              </w:numPr>
              <w:snapToGrid/>
              <w:spacing w:afterAutospacing="0"/>
              <w:contextualSpacing/>
              <w:jc w:val="left"/>
              <w:rPr>
                <w:lang w:val="en-US"/>
              </w:rPr>
            </w:pPr>
            <w:r>
              <w:rPr>
                <w:lang w:val="en-US"/>
              </w:rPr>
              <w:t>up to N4_2 additional timing offset(s) at slot-level</w:t>
            </w:r>
          </w:p>
          <w:p w14:paraId="3054AABF" w14:textId="77777777" w:rsidR="008934D3" w:rsidRDefault="008934D3" w:rsidP="008934D3">
            <w:pPr>
              <w:numPr>
                <w:ilvl w:val="2"/>
                <w:numId w:val="30"/>
              </w:numPr>
              <w:snapToGrid/>
              <w:spacing w:afterAutospacing="0"/>
              <w:contextualSpacing/>
              <w:jc w:val="left"/>
              <w:rPr>
                <w:lang w:val="en-US"/>
              </w:rPr>
            </w:pPr>
            <w:r>
              <w:rPr>
                <w:lang w:val="en-US"/>
              </w:rPr>
              <w:t>FFS: values of N4_1(&gt;=1) and N4_2(&gt;=1)</w:t>
            </w:r>
          </w:p>
          <w:p w14:paraId="3B27263F"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1-5: No additional mechanism is selected.</w:t>
            </w:r>
          </w:p>
          <w:p w14:paraId="67F315F4" w14:textId="77777777" w:rsidR="008934D3" w:rsidRDefault="008934D3" w:rsidP="008934D3">
            <w:pPr>
              <w:numPr>
                <w:ilvl w:val="1"/>
                <w:numId w:val="30"/>
              </w:numPr>
              <w:snapToGrid/>
              <w:spacing w:afterAutospacing="0"/>
              <w:contextualSpacing/>
              <w:jc w:val="left"/>
              <w:rPr>
                <w:lang w:val="en-US"/>
              </w:rPr>
            </w:pPr>
            <w:r>
              <w:rPr>
                <w:lang w:val="en-US"/>
              </w:rPr>
              <w:t>Note: x and y refer to the parameters from the random-access configuration tables (from 38.211)</w:t>
            </w:r>
          </w:p>
          <w:p w14:paraId="739E0E06" w14:textId="77777777" w:rsidR="008934D3" w:rsidRDefault="008934D3" w:rsidP="008934D3">
            <w:pPr>
              <w:pStyle w:val="aff9"/>
              <w:numPr>
                <w:ilvl w:val="0"/>
                <w:numId w:val="30"/>
              </w:numPr>
              <w:snapToGrid/>
              <w:spacing w:after="0" w:afterAutospacing="0"/>
              <w:ind w:firstLineChars="0"/>
              <w:contextualSpacing/>
              <w:jc w:val="left"/>
              <w:rPr>
                <w:lang w:val="en-US" w:eastAsia="en-US"/>
              </w:rPr>
            </w:pPr>
            <w:r>
              <w:rPr>
                <w:lang w:val="en-US" w:eastAsia="en-US"/>
              </w:rPr>
              <w:t>For Alt 2 (different PRACH configuration index for additional and legacy PRACH resources), select one or more of the following additional mechanism(s),</w:t>
            </w:r>
          </w:p>
          <w:p w14:paraId="118CFAF6"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1-2a: up to N1 additional value(s) of (x, y) </w:t>
            </w:r>
          </w:p>
          <w:p w14:paraId="68846FBA" w14:textId="77777777" w:rsidR="008934D3" w:rsidRDefault="008934D3" w:rsidP="008934D3">
            <w:pPr>
              <w:numPr>
                <w:ilvl w:val="2"/>
                <w:numId w:val="30"/>
              </w:numPr>
              <w:snapToGrid/>
              <w:spacing w:afterAutospacing="0"/>
              <w:contextualSpacing/>
              <w:jc w:val="left"/>
              <w:rPr>
                <w:lang w:val="en-US"/>
              </w:rPr>
            </w:pPr>
            <w:r>
              <w:rPr>
                <w:lang w:val="en-US"/>
              </w:rPr>
              <w:t>FFS: value of N1(&gt;=1)</w:t>
            </w:r>
          </w:p>
          <w:p w14:paraId="3BBF33E6"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1-2b: up to N2 additional value(s) of y </w:t>
            </w:r>
          </w:p>
          <w:p w14:paraId="3136C5AA" w14:textId="77777777" w:rsidR="008934D3" w:rsidRDefault="008934D3" w:rsidP="008934D3">
            <w:pPr>
              <w:numPr>
                <w:ilvl w:val="2"/>
                <w:numId w:val="30"/>
              </w:numPr>
              <w:snapToGrid/>
              <w:spacing w:afterAutospacing="0"/>
              <w:contextualSpacing/>
              <w:jc w:val="left"/>
              <w:rPr>
                <w:lang w:val="en-US"/>
              </w:rPr>
            </w:pPr>
            <w:r>
              <w:rPr>
                <w:lang w:val="en-US"/>
              </w:rPr>
              <w:t>FFS: value of N2 (&gt;=1)</w:t>
            </w:r>
          </w:p>
          <w:p w14:paraId="1D49CCB2"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1-3: Muting/masking ROs</w:t>
            </w:r>
          </w:p>
          <w:p w14:paraId="333E9C83"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1-4: </w:t>
            </w:r>
          </w:p>
          <w:p w14:paraId="04070AE3" w14:textId="77777777" w:rsidR="008934D3" w:rsidRDefault="008934D3" w:rsidP="008934D3">
            <w:pPr>
              <w:numPr>
                <w:ilvl w:val="2"/>
                <w:numId w:val="30"/>
              </w:numPr>
              <w:snapToGrid/>
              <w:spacing w:afterAutospacing="0"/>
              <w:contextualSpacing/>
              <w:jc w:val="left"/>
              <w:rPr>
                <w:lang w:val="en-US"/>
              </w:rPr>
            </w:pPr>
            <w:r>
              <w:rPr>
                <w:lang w:val="en-US"/>
              </w:rPr>
              <w:t>up to N4_1 additional timing offset(s) at frame-level</w:t>
            </w:r>
          </w:p>
          <w:p w14:paraId="1D3949E9" w14:textId="77777777" w:rsidR="008934D3" w:rsidRDefault="008934D3" w:rsidP="008934D3">
            <w:pPr>
              <w:numPr>
                <w:ilvl w:val="2"/>
                <w:numId w:val="30"/>
              </w:numPr>
              <w:snapToGrid/>
              <w:spacing w:afterAutospacing="0"/>
              <w:contextualSpacing/>
              <w:jc w:val="left"/>
              <w:rPr>
                <w:lang w:val="en-US"/>
              </w:rPr>
            </w:pPr>
            <w:r>
              <w:rPr>
                <w:lang w:val="en-US"/>
              </w:rPr>
              <w:t>up to N4_2 additional timing offset(s) at slot-level</w:t>
            </w:r>
          </w:p>
          <w:p w14:paraId="39D51FE6" w14:textId="77777777" w:rsidR="008934D3" w:rsidRDefault="008934D3" w:rsidP="008934D3">
            <w:pPr>
              <w:numPr>
                <w:ilvl w:val="2"/>
                <w:numId w:val="30"/>
              </w:numPr>
              <w:snapToGrid/>
              <w:spacing w:afterAutospacing="0"/>
              <w:contextualSpacing/>
              <w:jc w:val="left"/>
              <w:rPr>
                <w:lang w:val="en-US"/>
              </w:rPr>
            </w:pPr>
            <w:r>
              <w:rPr>
                <w:lang w:val="en-US"/>
              </w:rPr>
              <w:t>FFS: values of N4_1(&gt;=1) and N4_2(&gt;=1)</w:t>
            </w:r>
          </w:p>
          <w:p w14:paraId="4035937F" w14:textId="77777777" w:rsidR="008934D3" w:rsidRDefault="008934D3" w:rsidP="008934D3">
            <w:pPr>
              <w:numPr>
                <w:ilvl w:val="1"/>
                <w:numId w:val="30"/>
              </w:numPr>
              <w:snapToGrid/>
              <w:spacing w:afterAutospacing="0"/>
              <w:contextualSpacing/>
              <w:jc w:val="left"/>
              <w:rPr>
                <w:lang w:val="en-US"/>
              </w:rPr>
            </w:pPr>
            <w:proofErr w:type="spellStart"/>
            <w:r>
              <w:rPr>
                <w:lang w:val="en-US"/>
              </w:rPr>
              <w:t>Opt</w:t>
            </w:r>
            <w:proofErr w:type="spellEnd"/>
            <w:r>
              <w:rPr>
                <w:lang w:val="en-US"/>
              </w:rPr>
              <w:t xml:space="preserve"> 1-5: No additional mechanism is selected.</w:t>
            </w:r>
          </w:p>
          <w:p w14:paraId="626839EA" w14:textId="77777777" w:rsidR="008934D3" w:rsidRDefault="008934D3" w:rsidP="008934D3">
            <w:pPr>
              <w:numPr>
                <w:ilvl w:val="1"/>
                <w:numId w:val="30"/>
              </w:numPr>
              <w:snapToGrid/>
              <w:spacing w:afterAutospacing="0"/>
              <w:contextualSpacing/>
              <w:jc w:val="left"/>
              <w:rPr>
                <w:lang w:val="en-US"/>
              </w:rPr>
            </w:pPr>
            <w:r>
              <w:rPr>
                <w:lang w:val="en-US"/>
              </w:rPr>
              <w:t>Note: x and y refer to the parameters from the random-access configuration tables (from 38.211)</w:t>
            </w:r>
          </w:p>
          <w:p w14:paraId="5382AA7C" w14:textId="77777777" w:rsidR="008934D3" w:rsidRDefault="008934D3">
            <w:pPr>
              <w:snapToGrid/>
              <w:spacing w:after="0" w:afterAutospacing="0"/>
              <w:jc w:val="left"/>
              <w:rPr>
                <w:highlight w:val="yellow"/>
              </w:rPr>
            </w:pPr>
          </w:p>
        </w:tc>
      </w:tr>
    </w:tbl>
    <w:p w14:paraId="025CFFBB" w14:textId="77777777" w:rsidR="008934D3" w:rsidRDefault="008934D3" w:rsidP="008934D3">
      <w:pPr>
        <w:spacing w:after="0" w:afterAutospacing="0"/>
        <w:rPr>
          <w:lang w:val="en-US"/>
        </w:rPr>
      </w:pPr>
    </w:p>
    <w:p w14:paraId="44CB5FA2" w14:textId="77777777" w:rsidR="008934D3" w:rsidRDefault="008934D3" w:rsidP="008934D3">
      <w:pPr>
        <w:spacing w:after="0" w:afterAutospacing="0"/>
        <w:rPr>
          <w:lang w:val="en-US"/>
        </w:rPr>
      </w:pPr>
      <w:r>
        <w:rPr>
          <w:lang w:val="en-US"/>
        </w:rPr>
        <w:t xml:space="preserve">We understand the main motivation to introduce </w:t>
      </w:r>
      <w:proofErr w:type="spellStart"/>
      <w:r>
        <w:rPr>
          <w:lang w:val="en-US"/>
        </w:rPr>
        <w:t>Opt</w:t>
      </w:r>
      <w:proofErr w:type="spellEnd"/>
      <w:r>
        <w:rPr>
          <w:lang w:val="en-US"/>
        </w:rPr>
        <w:t xml:space="preserve"> 1-2a/1-2b/1-3/1-4 is to allocate non-overlapping ROs for additional PRACH resources and at least one of these options should be introduced as discussed above.</w:t>
      </w:r>
    </w:p>
    <w:p w14:paraId="49209442" w14:textId="5D75BF8B" w:rsidR="008934D3" w:rsidRDefault="008934D3" w:rsidP="009D0226">
      <w:pPr>
        <w:spacing w:after="240" w:afterAutospacing="0"/>
        <w:rPr>
          <w:lang w:val="en-US"/>
        </w:rPr>
      </w:pPr>
      <w:r>
        <w:rPr>
          <w:lang w:val="en-US"/>
        </w:rPr>
        <w:t xml:space="preserve">We think </w:t>
      </w:r>
      <w:r w:rsidR="009F2C84">
        <w:rPr>
          <w:lang w:val="en-US"/>
        </w:rPr>
        <w:t xml:space="preserve">the </w:t>
      </w:r>
      <w:r>
        <w:rPr>
          <w:lang w:val="en-US"/>
        </w:rPr>
        <w:t xml:space="preserve">main use case of PRACH adaptation is NES-capable UE heavy cell (considering additional PRACH resources are only for such NES-capable UEs), and in such case, </w:t>
      </w:r>
      <w:r w:rsidR="0011295E">
        <w:rPr>
          <w:lang w:val="en-US"/>
        </w:rPr>
        <w:t>condensed</w:t>
      </w:r>
      <w:r w:rsidR="0011295E">
        <w:rPr>
          <w:lang w:val="en-US"/>
        </w:rPr>
        <w:t xml:space="preserve"> </w:t>
      </w:r>
      <w:r>
        <w:rPr>
          <w:lang w:val="en-US"/>
        </w:rPr>
        <w:t>PRACH resources is preferable to obtain NES gain with sleeping opportunity. To achieve this, multiple time offset</w:t>
      </w:r>
      <w:r w:rsidR="00256CED">
        <w:rPr>
          <w:lang w:val="en-US"/>
        </w:rPr>
        <w:t>s</w:t>
      </w:r>
      <w:r>
        <w:rPr>
          <w:lang w:val="en-US"/>
        </w:rPr>
        <w:t xml:space="preserve"> configuration may be useful.</w:t>
      </w:r>
      <w:r w:rsidR="0011295E">
        <w:rPr>
          <w:lang w:val="en-US"/>
        </w:rPr>
        <w:t xml:space="preserve"> For example,</w:t>
      </w:r>
      <w:r w:rsidR="00256CED">
        <w:rPr>
          <w:lang w:val="en-US"/>
        </w:rPr>
        <w:t xml:space="preserve"> if two time offsets are configured for the additional PRACH resources, NW can allocate two times of ROs in frames/slots next to the PRACH resources for legacy UEs instead of distributed ROs with shorter periodicity. It has more NES gain compared with periodicity adaptation.</w:t>
      </w:r>
    </w:p>
    <w:p w14:paraId="362702AB" w14:textId="0C60C50E" w:rsidR="008934D3" w:rsidRDefault="008934D3" w:rsidP="009D0226">
      <w:pPr>
        <w:spacing w:after="240" w:afterAutospacing="0"/>
        <w:rPr>
          <w:lang w:val="en-US"/>
        </w:rPr>
      </w:pPr>
      <w:r>
        <w:rPr>
          <w:rFonts w:cs="Times"/>
          <w:b/>
          <w:bCs/>
          <w:u w:val="single"/>
        </w:rPr>
        <w:lastRenderedPageBreak/>
        <w:t xml:space="preserve">Proposal </w:t>
      </w:r>
      <w:r w:rsidR="006377E5">
        <w:rPr>
          <w:rFonts w:cs="Times"/>
          <w:b/>
          <w:bCs/>
          <w:u w:val="single"/>
        </w:rPr>
        <w:t>6</w:t>
      </w:r>
      <w:r>
        <w:rPr>
          <w:rFonts w:cs="Times"/>
        </w:rPr>
        <w:t>: Multiple additional timing offsets at frame-level and/or slot-level (</w:t>
      </w:r>
      <w:proofErr w:type="gramStart"/>
      <w:r>
        <w:rPr>
          <w:rFonts w:cs="Times"/>
        </w:rPr>
        <w:t>i.e.</w:t>
      </w:r>
      <w:proofErr w:type="gramEnd"/>
      <w:r>
        <w:rPr>
          <w:rFonts w:cs="Times"/>
        </w:rPr>
        <w:t xml:space="preserve"> </w:t>
      </w:r>
      <w:proofErr w:type="spellStart"/>
      <w:r>
        <w:rPr>
          <w:rFonts w:cs="Times"/>
        </w:rPr>
        <w:t>Opt</w:t>
      </w:r>
      <w:proofErr w:type="spellEnd"/>
      <w:r>
        <w:rPr>
          <w:rFonts w:cs="Times"/>
        </w:rPr>
        <w:t xml:space="preserve"> 1-4) are introduced as resource configuration for additional PRACH resources (in time domain)</w:t>
      </w:r>
      <w:r w:rsidR="0011295E">
        <w:rPr>
          <w:rFonts w:cs="Times"/>
        </w:rPr>
        <w:t>.</w:t>
      </w:r>
    </w:p>
    <w:p w14:paraId="119E28BA" w14:textId="77777777" w:rsidR="008934D3" w:rsidRDefault="008934D3" w:rsidP="008934D3">
      <w:pPr>
        <w:rPr>
          <w:szCs w:val="24"/>
          <w:highlight w:val="yellow"/>
        </w:rPr>
      </w:pPr>
    </w:p>
    <w:p w14:paraId="7B8D2070" w14:textId="77777777" w:rsidR="008934D3" w:rsidRDefault="008934D3" w:rsidP="008934D3">
      <w:pPr>
        <w:rPr>
          <w:u w:val="single"/>
        </w:rPr>
      </w:pPr>
      <w:r>
        <w:rPr>
          <w:u w:val="single"/>
        </w:rPr>
        <w:t>Resource configuration for additional PRACH resources (Frequency domain)</w:t>
      </w:r>
    </w:p>
    <w:p w14:paraId="702263B8" w14:textId="77777777" w:rsidR="008934D3" w:rsidRDefault="008934D3" w:rsidP="008934D3">
      <w:pPr>
        <w:spacing w:after="240" w:afterAutospacing="0"/>
        <w:rPr>
          <w:lang w:val="en-US"/>
        </w:rPr>
      </w:pPr>
      <w:r>
        <w:rPr>
          <w:lang w:val="en-US"/>
        </w:rPr>
        <w:t>In RAN1#118bis, it was agreed that the frequency resources for additional PRACH resources can be different with that of PRACH resources for legacy UEs. For signalling, there are two options (i.e. starting position indication or indication of offset from PRACH resources for legacy UEs). Although, we don’t have strong preference between the options, we don’t see the motivation to allocate the additional PRACH resources far from the PRACH resources for legacy UEs. Therefore, we slightly prefer offset indication which requires less payload.</w:t>
      </w:r>
    </w:p>
    <w:p w14:paraId="72586D92" w14:textId="775D66DA" w:rsidR="008934D3" w:rsidRDefault="008934D3" w:rsidP="009D0226">
      <w:pPr>
        <w:spacing w:before="240" w:after="240" w:afterAutospacing="0"/>
        <w:rPr>
          <w:lang w:val="en-US"/>
        </w:rPr>
      </w:pPr>
      <w:r>
        <w:rPr>
          <w:rFonts w:cs="Times"/>
          <w:b/>
          <w:bCs/>
          <w:u w:val="single"/>
        </w:rPr>
        <w:t xml:space="preserve">Proposal </w:t>
      </w:r>
      <w:r w:rsidR="006377E5">
        <w:rPr>
          <w:rFonts w:cs="Times"/>
          <w:b/>
          <w:bCs/>
          <w:u w:val="single"/>
        </w:rPr>
        <w:t>7</w:t>
      </w:r>
      <w:r>
        <w:rPr>
          <w:rFonts w:cs="Times"/>
        </w:rPr>
        <w:t xml:space="preserve">: For </w:t>
      </w:r>
      <w:r>
        <w:t>the frequency domain resources for the additional PRACH resources, offset to legacy frequency domain parameter(s) are configured</w:t>
      </w:r>
      <w:r w:rsidR="0011295E">
        <w:t>.</w:t>
      </w:r>
    </w:p>
    <w:p w14:paraId="45707140" w14:textId="77777777" w:rsidR="008934D3" w:rsidRDefault="008934D3" w:rsidP="008934D3">
      <w:pPr>
        <w:spacing w:after="0" w:afterAutospacing="0"/>
        <w:rPr>
          <w:lang w:val="en-US"/>
        </w:rPr>
      </w:pPr>
    </w:p>
    <w:tbl>
      <w:tblPr>
        <w:tblStyle w:val="af2"/>
        <w:tblpPr w:leftFromText="142" w:rightFromText="142" w:vertAnchor="text" w:horzAnchor="margin" w:tblpY="-15"/>
        <w:tblW w:w="0" w:type="auto"/>
        <w:tblLook w:val="04A0" w:firstRow="1" w:lastRow="0" w:firstColumn="1" w:lastColumn="0" w:noHBand="0" w:noVBand="1"/>
      </w:tblPr>
      <w:tblGrid>
        <w:gridCol w:w="9954"/>
      </w:tblGrid>
      <w:tr w:rsidR="008934D3" w14:paraId="55B80C68" w14:textId="77777777" w:rsidTr="008934D3">
        <w:tc>
          <w:tcPr>
            <w:tcW w:w="9954" w:type="dxa"/>
            <w:tcBorders>
              <w:top w:val="single" w:sz="4" w:space="0" w:color="auto"/>
              <w:left w:val="single" w:sz="4" w:space="0" w:color="auto"/>
              <w:bottom w:val="single" w:sz="4" w:space="0" w:color="auto"/>
              <w:right w:val="single" w:sz="4" w:space="0" w:color="auto"/>
            </w:tcBorders>
          </w:tcPr>
          <w:p w14:paraId="05B57DCB" w14:textId="77777777" w:rsidR="008934D3" w:rsidRDefault="008934D3">
            <w:pPr>
              <w:spacing w:after="0" w:afterAutospacing="0"/>
              <w:rPr>
                <w:b/>
                <w:bCs/>
                <w:lang w:eastAsia="x-none"/>
              </w:rPr>
            </w:pPr>
            <w:r>
              <w:rPr>
                <w:b/>
                <w:bCs/>
                <w:highlight w:val="green"/>
                <w:lang w:eastAsia="x-none"/>
              </w:rPr>
              <w:t>Agreement</w:t>
            </w:r>
          </w:p>
          <w:p w14:paraId="1EA78A8C" w14:textId="77777777" w:rsidR="008934D3" w:rsidRDefault="008934D3">
            <w:pPr>
              <w:pStyle w:val="af3"/>
              <w:spacing w:after="0"/>
              <w:jc w:val="left"/>
              <w:rPr>
                <w:rFonts w:ascii="Times New Roman" w:hAnsi="Times New Roman"/>
              </w:rPr>
            </w:pPr>
            <w:r>
              <w:rPr>
                <w:rFonts w:ascii="Times New Roman" w:hAnsi="Times New Roman"/>
              </w:rPr>
              <w:t xml:space="preserve">For adaptation of PRACH in time-domain, the frequency domain resources for the additional PRACH resources and legacy PRACH resources can be same or different </w:t>
            </w:r>
          </w:p>
          <w:p w14:paraId="1C7AE05F" w14:textId="77777777" w:rsidR="008934D3" w:rsidRDefault="008934D3" w:rsidP="008934D3">
            <w:pPr>
              <w:pStyle w:val="af3"/>
              <w:numPr>
                <w:ilvl w:val="0"/>
                <w:numId w:val="3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case(s) (i.e. case(s) from the RAN1#117 agreement).</w:t>
            </w:r>
          </w:p>
          <w:p w14:paraId="30FE693D" w14:textId="77777777" w:rsidR="008934D3" w:rsidRDefault="008934D3" w:rsidP="008934D3">
            <w:pPr>
              <w:pStyle w:val="af3"/>
              <w:numPr>
                <w:ilvl w:val="0"/>
                <w:numId w:val="3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 xml:space="preserve">Discuss further following options for signaling </w:t>
            </w:r>
          </w:p>
          <w:p w14:paraId="2B182300" w14:textId="77777777" w:rsidR="008934D3" w:rsidRDefault="008934D3" w:rsidP="008934D3">
            <w:pPr>
              <w:pStyle w:val="af3"/>
              <w:numPr>
                <w:ilvl w:val="0"/>
                <w:numId w:val="31"/>
              </w:numPr>
              <w:overflowPunct w:val="0"/>
              <w:autoSpaceDE w:val="0"/>
              <w:autoSpaceDN w:val="0"/>
              <w:adjustRightInd w:val="0"/>
              <w:spacing w:after="0"/>
              <w:ind w:left="1080"/>
              <w:jc w:val="left"/>
              <w:textAlignment w:val="baseline"/>
              <w:rPr>
                <w:rFonts w:ascii="Times New Roman" w:hAnsi="Times New Roman"/>
              </w:rPr>
            </w:pPr>
            <w:r>
              <w:rPr>
                <w:rFonts w:ascii="Times New Roman" w:hAnsi="Times New Roman"/>
              </w:rPr>
              <w:t>Option 1: at least the following parameter(s) can be configured separately for the additional PRACH resources.</w:t>
            </w:r>
          </w:p>
          <w:p w14:paraId="580388AC" w14:textId="77777777" w:rsidR="008934D3" w:rsidRDefault="008934D3" w:rsidP="008934D3">
            <w:pPr>
              <w:pStyle w:val="af3"/>
              <w:numPr>
                <w:ilvl w:val="1"/>
                <w:numId w:val="31"/>
              </w:numPr>
              <w:overflowPunct w:val="0"/>
              <w:autoSpaceDE w:val="0"/>
              <w:autoSpaceDN w:val="0"/>
              <w:adjustRightInd w:val="0"/>
              <w:spacing w:after="0"/>
              <w:ind w:left="1800"/>
              <w:jc w:val="left"/>
              <w:textAlignment w:val="baseline"/>
              <w:rPr>
                <w:rFonts w:ascii="Times New Roman" w:hAnsi="Times New Roman"/>
              </w:rPr>
            </w:pPr>
            <w:r>
              <w:rPr>
                <w:rFonts w:ascii="Times New Roman" w:hAnsi="Times New Roman"/>
              </w:rPr>
              <w:t xml:space="preserve">msg1-FrequencyStart at least for 4-step RACH </w:t>
            </w:r>
          </w:p>
          <w:p w14:paraId="1A9F07E0" w14:textId="77777777" w:rsidR="008934D3" w:rsidRDefault="008934D3" w:rsidP="008934D3">
            <w:pPr>
              <w:pStyle w:val="af3"/>
              <w:numPr>
                <w:ilvl w:val="1"/>
                <w:numId w:val="31"/>
              </w:numPr>
              <w:overflowPunct w:val="0"/>
              <w:autoSpaceDE w:val="0"/>
              <w:autoSpaceDN w:val="0"/>
              <w:adjustRightInd w:val="0"/>
              <w:spacing w:after="0"/>
              <w:ind w:left="1800"/>
              <w:jc w:val="left"/>
              <w:textAlignment w:val="baseline"/>
              <w:rPr>
                <w:rFonts w:ascii="Times New Roman" w:hAnsi="Times New Roman"/>
              </w:rPr>
            </w:pPr>
            <w:r>
              <w:rPr>
                <w:rFonts w:ascii="Times New Roman" w:hAnsi="Times New Roman"/>
              </w:rPr>
              <w:t>FFS: other applicable legacy frequency domain parameter(s)</w:t>
            </w:r>
          </w:p>
          <w:p w14:paraId="61FDEA99" w14:textId="77777777" w:rsidR="008934D3" w:rsidRDefault="008934D3" w:rsidP="008934D3">
            <w:pPr>
              <w:pStyle w:val="af3"/>
              <w:numPr>
                <w:ilvl w:val="0"/>
                <w:numId w:val="3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rPr>
              <w:t>Option 2: Offset to legacy frequency domain parameter(s) are configured for the additional PRACH resources</w:t>
            </w:r>
          </w:p>
          <w:p w14:paraId="651DE1B2" w14:textId="77777777" w:rsidR="008934D3" w:rsidRDefault="008934D3" w:rsidP="008934D3">
            <w:pPr>
              <w:pStyle w:val="af3"/>
              <w:numPr>
                <w:ilvl w:val="1"/>
                <w:numId w:val="3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46685C01" w14:textId="77777777" w:rsidR="008934D3" w:rsidRDefault="008934D3" w:rsidP="008934D3">
            <w:pPr>
              <w:pStyle w:val="af3"/>
              <w:numPr>
                <w:ilvl w:val="1"/>
                <w:numId w:val="3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C9E733F" w14:textId="77777777" w:rsidR="008934D3" w:rsidRDefault="008934D3">
            <w:pPr>
              <w:snapToGrid/>
              <w:spacing w:after="0" w:afterAutospacing="0"/>
              <w:jc w:val="left"/>
              <w:rPr>
                <w:highlight w:val="yellow"/>
              </w:rPr>
            </w:pPr>
          </w:p>
        </w:tc>
      </w:tr>
    </w:tbl>
    <w:p w14:paraId="10C0C76D" w14:textId="77777777" w:rsidR="008934D3" w:rsidRDefault="008934D3" w:rsidP="008934D3">
      <w:pPr>
        <w:spacing w:after="240" w:afterAutospacing="0"/>
        <w:rPr>
          <w:lang w:val="en-US"/>
        </w:rPr>
      </w:pPr>
      <w:r>
        <w:rPr>
          <w:lang w:val="en-US"/>
        </w:rPr>
        <w:t>In addition to the frequency position, we can consider independent parameter of the number of ROs in frequency domain (i.e. msg1-FDM) from that for PRACH resources for legacy UEs. However, we are afraid if it implies PRACH adaptation not in time domain but in frequency domain. Therefore, we would like to know companies’ view if it is out of scope or not.</w:t>
      </w:r>
    </w:p>
    <w:p w14:paraId="4EAF6BAD" w14:textId="3DEBE243" w:rsidR="008934D3" w:rsidRDefault="008934D3" w:rsidP="008934D3">
      <w:pPr>
        <w:rPr>
          <w:u w:val="single"/>
          <w:lang w:val="en-US"/>
        </w:rPr>
      </w:pPr>
      <w:r>
        <w:rPr>
          <w:b/>
          <w:u w:val="single"/>
        </w:rPr>
        <w:t xml:space="preserve">Observation </w:t>
      </w:r>
      <w:r w:rsidR="006377E5">
        <w:rPr>
          <w:b/>
          <w:u w:val="single"/>
        </w:rPr>
        <w:t>3</w:t>
      </w:r>
      <w:r>
        <w:t>: Whether independent number of ROs in frequency domain can be configured for additional PRACH resources can be considered.</w:t>
      </w:r>
    </w:p>
    <w:p w14:paraId="3AC2A5D6" w14:textId="77777777" w:rsidR="008934D3" w:rsidRDefault="008934D3" w:rsidP="008934D3">
      <w:pPr>
        <w:rPr>
          <w:u w:val="single"/>
        </w:rPr>
      </w:pPr>
      <w:r>
        <w:rPr>
          <w:u w:val="single"/>
        </w:rPr>
        <w:t>DCI-based adaptation for additional PRACH resources</w:t>
      </w:r>
    </w:p>
    <w:p w14:paraId="5860E259" w14:textId="77777777" w:rsidR="008934D3" w:rsidRDefault="008934D3" w:rsidP="008934D3">
      <w:pPr>
        <w:rPr>
          <w:u w:val="single"/>
          <w:lang w:val="en-US"/>
        </w:rPr>
      </w:pPr>
      <w:r>
        <w:rPr>
          <w:lang w:val="en-US"/>
        </w:rPr>
        <w:t>Regarding indication of PRACH adaptation, following has been agreed in RAN1#118:</w:t>
      </w:r>
    </w:p>
    <w:tbl>
      <w:tblPr>
        <w:tblStyle w:val="af2"/>
        <w:tblW w:w="0" w:type="auto"/>
        <w:tblLook w:val="04A0" w:firstRow="1" w:lastRow="0" w:firstColumn="1" w:lastColumn="0" w:noHBand="0" w:noVBand="1"/>
      </w:tblPr>
      <w:tblGrid>
        <w:gridCol w:w="9954"/>
      </w:tblGrid>
      <w:tr w:rsidR="008934D3" w14:paraId="28364418" w14:textId="77777777" w:rsidTr="008934D3">
        <w:tc>
          <w:tcPr>
            <w:tcW w:w="9954" w:type="dxa"/>
            <w:tcBorders>
              <w:top w:val="single" w:sz="4" w:space="0" w:color="auto"/>
              <w:left w:val="single" w:sz="4" w:space="0" w:color="auto"/>
              <w:bottom w:val="single" w:sz="4" w:space="0" w:color="auto"/>
              <w:right w:val="single" w:sz="4" w:space="0" w:color="auto"/>
            </w:tcBorders>
          </w:tcPr>
          <w:p w14:paraId="17D867D8" w14:textId="77777777" w:rsidR="008934D3" w:rsidRDefault="008934D3">
            <w:pPr>
              <w:jc w:val="left"/>
              <w:rPr>
                <w:rFonts w:ascii="Times" w:eastAsia="Batang" w:hAnsi="Times"/>
                <w:b/>
                <w:bCs/>
                <w:i/>
                <w:iCs/>
                <w:szCs w:val="24"/>
              </w:rPr>
            </w:pPr>
            <w:r>
              <w:rPr>
                <w:rFonts w:ascii="Times" w:eastAsia="Batang" w:hAnsi="Times"/>
                <w:b/>
                <w:bCs/>
                <w:i/>
                <w:iCs/>
                <w:szCs w:val="24"/>
                <w:highlight w:val="green"/>
              </w:rPr>
              <w:t>Agreement</w:t>
            </w:r>
          </w:p>
          <w:p w14:paraId="64149871" w14:textId="77777777" w:rsidR="008934D3" w:rsidRDefault="008934D3">
            <w:pPr>
              <w:jc w:val="left"/>
              <w:rPr>
                <w:rFonts w:eastAsia="Batang"/>
                <w:i/>
                <w:iCs/>
                <w:szCs w:val="24"/>
              </w:rPr>
            </w:pPr>
            <w:r>
              <w:rPr>
                <w:rFonts w:eastAsia="Batang"/>
                <w:i/>
                <w:iCs/>
                <w:szCs w:val="24"/>
              </w:rPr>
              <w:lastRenderedPageBreak/>
              <w:t xml:space="preserve">For </w:t>
            </w:r>
            <w:bookmarkStart w:id="5" w:name="_Hlk181202049"/>
            <w:r>
              <w:rPr>
                <w:rFonts w:eastAsia="Batang"/>
                <w:i/>
                <w:iCs/>
                <w:szCs w:val="24"/>
              </w:rPr>
              <w:t>DCI-based adaptation for additional PRACH resources</w:t>
            </w:r>
            <w:bookmarkEnd w:id="5"/>
            <w:r>
              <w:rPr>
                <w:rFonts w:eastAsia="Batang"/>
                <w:i/>
                <w:iCs/>
                <w:szCs w:val="24"/>
              </w:rPr>
              <w:t>, select only from the following alternatives</w:t>
            </w:r>
          </w:p>
          <w:p w14:paraId="05291221" w14:textId="77777777" w:rsidR="008934D3" w:rsidRDefault="008934D3" w:rsidP="008934D3">
            <w:pPr>
              <w:numPr>
                <w:ilvl w:val="0"/>
                <w:numId w:val="33"/>
              </w:numPr>
              <w:snapToGrid/>
              <w:spacing w:after="0" w:afterAutospacing="0"/>
              <w:jc w:val="left"/>
              <w:rPr>
                <w:rFonts w:eastAsia="Batang"/>
                <w:i/>
                <w:iCs/>
                <w:szCs w:val="24"/>
                <w:lang w:eastAsia="en-US"/>
              </w:rPr>
            </w:pPr>
            <w:r>
              <w:rPr>
                <w:rFonts w:eastAsia="Batang"/>
                <w:i/>
                <w:iCs/>
                <w:szCs w:val="24"/>
                <w:lang w:eastAsia="en-US"/>
              </w:rPr>
              <w:t>Alt 1: (PRACH resource configuration level) DCI-based adaptation to indicate whether the additional PRACH resources provided by semi-static signalling are available or not</w:t>
            </w:r>
          </w:p>
          <w:p w14:paraId="13A91EC2" w14:textId="77777777" w:rsidR="008934D3" w:rsidRDefault="008934D3" w:rsidP="008934D3">
            <w:pPr>
              <w:numPr>
                <w:ilvl w:val="1"/>
                <w:numId w:val="33"/>
              </w:numPr>
              <w:snapToGrid/>
              <w:spacing w:after="0" w:afterAutospacing="0"/>
              <w:jc w:val="left"/>
              <w:rPr>
                <w:rFonts w:eastAsia="Batang"/>
                <w:i/>
                <w:iCs/>
                <w:szCs w:val="24"/>
                <w:lang w:eastAsia="en-US"/>
              </w:rPr>
            </w:pPr>
            <w:r>
              <w:rPr>
                <w:rFonts w:eastAsia="Batang"/>
                <w:i/>
                <w:iCs/>
                <w:szCs w:val="24"/>
                <w:lang w:eastAsia="en-US"/>
              </w:rPr>
              <w:t>FFS: details</w:t>
            </w:r>
          </w:p>
          <w:p w14:paraId="5A0DB6BE" w14:textId="77777777" w:rsidR="008934D3" w:rsidRDefault="008934D3" w:rsidP="008934D3">
            <w:pPr>
              <w:numPr>
                <w:ilvl w:val="0"/>
                <w:numId w:val="33"/>
              </w:numPr>
              <w:snapToGrid/>
              <w:spacing w:after="0" w:afterAutospacing="0"/>
              <w:jc w:val="left"/>
              <w:rPr>
                <w:rFonts w:eastAsia="Batang"/>
                <w:i/>
                <w:iCs/>
                <w:szCs w:val="24"/>
                <w:lang w:eastAsia="en-US"/>
              </w:rPr>
            </w:pPr>
            <w:r>
              <w:rPr>
                <w:rFonts w:eastAsia="Batang"/>
                <w:i/>
                <w:iCs/>
                <w:szCs w:val="24"/>
                <w:lang w:eastAsia="en-US"/>
              </w:rPr>
              <w:t>Alt 2: (subset of PRACH resource level) DCI-based adaptation to indicate whether a subset of the additional PRACH resources provided by semi-static signalling are available or not</w:t>
            </w:r>
          </w:p>
          <w:p w14:paraId="5B286EB0" w14:textId="77777777" w:rsidR="008934D3" w:rsidRDefault="008934D3" w:rsidP="008934D3">
            <w:pPr>
              <w:numPr>
                <w:ilvl w:val="1"/>
                <w:numId w:val="33"/>
              </w:numPr>
              <w:snapToGrid/>
              <w:spacing w:after="0" w:afterAutospacing="0"/>
              <w:jc w:val="left"/>
              <w:rPr>
                <w:rFonts w:ascii="Calibri" w:eastAsia="Batang" w:hAnsi="Calibri"/>
                <w:i/>
                <w:iCs/>
                <w:sz w:val="16"/>
                <w:szCs w:val="16"/>
                <w:lang w:val="en-US" w:eastAsia="en-US"/>
              </w:rPr>
            </w:pPr>
            <w:r>
              <w:rPr>
                <w:rFonts w:eastAsia="Batang"/>
                <w:i/>
                <w:iCs/>
                <w:szCs w:val="24"/>
                <w:lang w:eastAsia="en-US"/>
              </w:rPr>
              <w:t xml:space="preserve">FFS: whether the subset of the additional PRACH resources is in </w:t>
            </w:r>
          </w:p>
          <w:p w14:paraId="392B43B5" w14:textId="77777777" w:rsidR="008934D3" w:rsidRDefault="008934D3" w:rsidP="008934D3">
            <w:pPr>
              <w:numPr>
                <w:ilvl w:val="2"/>
                <w:numId w:val="33"/>
              </w:numPr>
              <w:snapToGrid/>
              <w:spacing w:after="0" w:afterAutospacing="0"/>
              <w:jc w:val="left"/>
              <w:rPr>
                <w:rFonts w:ascii="Calibri" w:eastAsia="Batang" w:hAnsi="Calibri"/>
                <w:i/>
                <w:iCs/>
                <w:sz w:val="16"/>
                <w:szCs w:val="16"/>
                <w:lang w:val="en-US" w:eastAsia="en-US"/>
              </w:rPr>
            </w:pPr>
            <w:r>
              <w:rPr>
                <w:rFonts w:eastAsia="Batang"/>
                <w:i/>
                <w:iCs/>
                <w:szCs w:val="24"/>
                <w:lang w:eastAsia="en-US"/>
              </w:rPr>
              <w:t>Alt 2-1: RO level per SSB</w:t>
            </w:r>
          </w:p>
          <w:p w14:paraId="4BD15490" w14:textId="77777777" w:rsidR="008934D3" w:rsidRDefault="008934D3" w:rsidP="008934D3">
            <w:pPr>
              <w:numPr>
                <w:ilvl w:val="2"/>
                <w:numId w:val="33"/>
              </w:numPr>
              <w:snapToGrid/>
              <w:spacing w:after="0" w:afterAutospacing="0"/>
              <w:jc w:val="left"/>
              <w:rPr>
                <w:rFonts w:ascii="Calibri" w:eastAsia="Batang" w:hAnsi="Calibri"/>
                <w:i/>
                <w:iCs/>
                <w:sz w:val="16"/>
                <w:szCs w:val="16"/>
                <w:lang w:val="en-US" w:eastAsia="en-US"/>
              </w:rPr>
            </w:pPr>
            <w:r>
              <w:rPr>
                <w:rFonts w:eastAsia="Batang"/>
                <w:i/>
                <w:iCs/>
                <w:szCs w:val="24"/>
                <w:lang w:eastAsia="en-US"/>
              </w:rPr>
              <w:t>Alt 2-2: SSB-to-RO mapping cycle level</w:t>
            </w:r>
          </w:p>
          <w:p w14:paraId="38A60209" w14:textId="77777777" w:rsidR="008934D3" w:rsidRDefault="008934D3" w:rsidP="008934D3">
            <w:pPr>
              <w:numPr>
                <w:ilvl w:val="2"/>
                <w:numId w:val="33"/>
              </w:numPr>
              <w:snapToGrid/>
              <w:spacing w:after="0" w:afterAutospacing="0"/>
              <w:jc w:val="left"/>
              <w:rPr>
                <w:rFonts w:ascii="Calibri" w:eastAsia="Batang" w:hAnsi="Calibri"/>
                <w:i/>
                <w:iCs/>
                <w:sz w:val="16"/>
                <w:szCs w:val="16"/>
                <w:lang w:val="en-US" w:eastAsia="en-US"/>
              </w:rPr>
            </w:pPr>
            <w:r>
              <w:rPr>
                <w:rFonts w:eastAsia="Batang"/>
                <w:i/>
                <w:iCs/>
                <w:szCs w:val="24"/>
                <w:lang w:eastAsia="en-US"/>
              </w:rPr>
              <w:t>Alt 2-3: PRACH association period level</w:t>
            </w:r>
          </w:p>
          <w:p w14:paraId="53A8F86C" w14:textId="77777777" w:rsidR="008934D3" w:rsidRDefault="008934D3" w:rsidP="008934D3">
            <w:pPr>
              <w:numPr>
                <w:ilvl w:val="2"/>
                <w:numId w:val="33"/>
              </w:numPr>
              <w:snapToGrid/>
              <w:spacing w:after="0" w:afterAutospacing="0"/>
              <w:jc w:val="left"/>
              <w:rPr>
                <w:rFonts w:ascii="Calibri" w:eastAsia="Batang" w:hAnsi="Calibri"/>
                <w:i/>
                <w:iCs/>
                <w:sz w:val="16"/>
                <w:szCs w:val="16"/>
                <w:lang w:val="en-US" w:eastAsia="en-US"/>
              </w:rPr>
            </w:pPr>
            <w:r>
              <w:rPr>
                <w:rFonts w:eastAsia="Batang"/>
                <w:i/>
                <w:iCs/>
                <w:szCs w:val="24"/>
                <w:lang w:eastAsia="en-US"/>
              </w:rPr>
              <w:t>Alt 2-4: PRACH association pattern period level </w:t>
            </w:r>
          </w:p>
          <w:p w14:paraId="144F2952" w14:textId="77777777" w:rsidR="008934D3" w:rsidRDefault="008934D3" w:rsidP="008934D3">
            <w:pPr>
              <w:numPr>
                <w:ilvl w:val="2"/>
                <w:numId w:val="33"/>
              </w:numPr>
              <w:snapToGrid/>
              <w:spacing w:after="0" w:afterAutospacing="0"/>
              <w:jc w:val="left"/>
              <w:rPr>
                <w:rFonts w:ascii="Calibri" w:eastAsia="Batang" w:hAnsi="Calibri"/>
                <w:i/>
                <w:iCs/>
                <w:sz w:val="16"/>
                <w:szCs w:val="16"/>
                <w:lang w:val="en-US" w:eastAsia="en-US"/>
              </w:rPr>
            </w:pPr>
            <w:r>
              <w:rPr>
                <w:rFonts w:eastAsia="Batang"/>
                <w:i/>
                <w:iCs/>
                <w:szCs w:val="24"/>
                <w:lang w:eastAsia="en-US"/>
              </w:rPr>
              <w:t>Alt 2-5: SFN level</w:t>
            </w:r>
          </w:p>
          <w:p w14:paraId="3BF0D959" w14:textId="77777777" w:rsidR="008934D3" w:rsidRDefault="008934D3" w:rsidP="008934D3">
            <w:pPr>
              <w:numPr>
                <w:ilvl w:val="0"/>
                <w:numId w:val="33"/>
              </w:numPr>
              <w:snapToGrid/>
              <w:spacing w:after="0" w:afterAutospacing="0"/>
              <w:jc w:val="left"/>
              <w:rPr>
                <w:rFonts w:eastAsia="Batang"/>
                <w:i/>
                <w:iCs/>
                <w:szCs w:val="24"/>
                <w:lang w:eastAsia="en-US"/>
              </w:rPr>
            </w:pPr>
            <w:r>
              <w:rPr>
                <w:rFonts w:eastAsia="Batang"/>
                <w:i/>
                <w:iCs/>
                <w:szCs w:val="24"/>
                <w:lang w:eastAsia="ko-KR"/>
              </w:rPr>
              <w:t xml:space="preserve">Alt 3: </w:t>
            </w:r>
            <w:r>
              <w:rPr>
                <w:rFonts w:eastAsia="Batang"/>
                <w:i/>
                <w:iCs/>
                <w:szCs w:val="24"/>
                <w:lang w:eastAsia="en-US"/>
              </w:rPr>
              <w:t>DCI-based Enhanced/new Cell DRX to indicate whether the enhanced/new Cell DRX is activated or deactivated.</w:t>
            </w:r>
          </w:p>
          <w:p w14:paraId="21CF0BC4" w14:textId="77777777" w:rsidR="008934D3" w:rsidRDefault="008934D3" w:rsidP="008934D3">
            <w:pPr>
              <w:numPr>
                <w:ilvl w:val="1"/>
                <w:numId w:val="33"/>
              </w:numPr>
              <w:snapToGrid/>
              <w:spacing w:after="0" w:afterAutospacing="0"/>
              <w:jc w:val="left"/>
              <w:rPr>
                <w:rFonts w:eastAsia="Batang"/>
                <w:i/>
                <w:iCs/>
                <w:szCs w:val="24"/>
                <w:lang w:eastAsia="en-US"/>
              </w:rPr>
            </w:pPr>
            <w:r>
              <w:rPr>
                <w:rFonts w:eastAsia="Batang"/>
                <w:i/>
                <w:iCs/>
                <w:szCs w:val="24"/>
                <w:lang w:eastAsia="en-US"/>
              </w:rPr>
              <w:t>If activated, the additional configured PRACH provided by semi-static signalling within non-active period are not available.</w:t>
            </w:r>
          </w:p>
          <w:p w14:paraId="1F032F47" w14:textId="77777777" w:rsidR="008934D3" w:rsidRDefault="008934D3" w:rsidP="008934D3">
            <w:pPr>
              <w:numPr>
                <w:ilvl w:val="1"/>
                <w:numId w:val="33"/>
              </w:numPr>
              <w:snapToGrid/>
              <w:spacing w:after="0" w:afterAutospacing="0"/>
              <w:jc w:val="left"/>
              <w:rPr>
                <w:rFonts w:eastAsia="Batang"/>
                <w:i/>
                <w:iCs/>
                <w:szCs w:val="24"/>
                <w:lang w:eastAsia="en-US"/>
              </w:rPr>
            </w:pPr>
            <w:r>
              <w:rPr>
                <w:rFonts w:eastAsia="Batang"/>
                <w:i/>
                <w:iCs/>
                <w:szCs w:val="24"/>
                <w:lang w:eastAsia="en-US"/>
              </w:rPr>
              <w:t>FFS: whether Alt 1 and/or Alt 2 can be applied to the active period</w:t>
            </w:r>
          </w:p>
          <w:p w14:paraId="58397ECC" w14:textId="77777777" w:rsidR="008934D3" w:rsidRDefault="008934D3" w:rsidP="008934D3">
            <w:pPr>
              <w:numPr>
                <w:ilvl w:val="1"/>
                <w:numId w:val="33"/>
              </w:numPr>
              <w:snapToGrid/>
              <w:spacing w:after="0" w:afterAutospacing="0"/>
              <w:jc w:val="left"/>
              <w:rPr>
                <w:rFonts w:eastAsia="Batang"/>
                <w:i/>
                <w:iCs/>
                <w:szCs w:val="24"/>
                <w:lang w:eastAsia="en-US"/>
              </w:rPr>
            </w:pPr>
            <w:r>
              <w:rPr>
                <w:rFonts w:eastAsia="Batang"/>
                <w:i/>
                <w:iCs/>
                <w:szCs w:val="24"/>
                <w:lang w:eastAsia="en-US"/>
              </w:rPr>
              <w:t>FFS: details</w:t>
            </w:r>
          </w:p>
          <w:p w14:paraId="30C2474E" w14:textId="77777777" w:rsidR="008934D3" w:rsidRDefault="008934D3">
            <w:pPr>
              <w:snapToGrid/>
              <w:spacing w:after="0" w:afterAutospacing="0"/>
              <w:jc w:val="left"/>
              <w:rPr>
                <w:highlight w:val="yellow"/>
              </w:rPr>
            </w:pPr>
          </w:p>
        </w:tc>
      </w:tr>
    </w:tbl>
    <w:p w14:paraId="44DF0E81" w14:textId="77777777" w:rsidR="008934D3" w:rsidRDefault="008934D3" w:rsidP="008934D3">
      <w:pPr>
        <w:spacing w:after="0" w:afterAutospacing="0"/>
        <w:rPr>
          <w:lang w:val="en-US"/>
        </w:rPr>
      </w:pPr>
    </w:p>
    <w:p w14:paraId="3C3C5723" w14:textId="77777777" w:rsidR="008934D3" w:rsidRDefault="008934D3" w:rsidP="008934D3">
      <w:pPr>
        <w:spacing w:after="240" w:afterAutospacing="0"/>
        <w:rPr>
          <w:lang w:val="en-US"/>
        </w:rPr>
      </w:pPr>
      <w:r>
        <w:rPr>
          <w:lang w:val="en-US"/>
        </w:rPr>
        <w:t>We assume one motivation of Alt 2 is condensed scheduling of additional PRACH resources. However, as mentioned above, if multiple timing offsets are applied for resource configuration of the additional PRACH resources, such condensed scheduling can be realized (semi-statically). In such scenario, we don’t see the benefit to indicate a subset of the additional PRACH resources dynamically. Therefore, we prefer Alt 1 (i.e. 1 bit DCI indication to indicate whether the additional PRACH resources are available or not).</w:t>
      </w:r>
    </w:p>
    <w:p w14:paraId="71E79F3F" w14:textId="1D53FBA2" w:rsidR="008934D3" w:rsidRDefault="008934D3" w:rsidP="009D0226">
      <w:pPr>
        <w:spacing w:after="240" w:afterAutospacing="0"/>
        <w:rPr>
          <w:lang w:val="en-US"/>
        </w:rPr>
      </w:pPr>
      <w:r>
        <w:rPr>
          <w:rFonts w:cs="Times"/>
          <w:b/>
          <w:bCs/>
          <w:u w:val="single"/>
        </w:rPr>
        <w:t xml:space="preserve">Proposal </w:t>
      </w:r>
      <w:r w:rsidR="006377E5">
        <w:rPr>
          <w:rFonts w:cs="Times"/>
          <w:b/>
          <w:bCs/>
          <w:u w:val="single"/>
        </w:rPr>
        <w:t>8</w:t>
      </w:r>
      <w:r>
        <w:rPr>
          <w:rFonts w:cs="Times"/>
        </w:rPr>
        <w:t>: For DCI-based adaptation for additional PRACH resources, apply 1 bit indication which indicates whether the additional PRACH resources provided by semi-static signalling are available or not</w:t>
      </w:r>
      <w:r>
        <w:t>.</w:t>
      </w:r>
    </w:p>
    <w:p w14:paraId="1A4C2EAC" w14:textId="77777777" w:rsidR="00106C67" w:rsidRPr="008934D3" w:rsidRDefault="00106C67" w:rsidP="00106C67">
      <w:pPr>
        <w:spacing w:after="0" w:afterAutospacing="0"/>
        <w:rPr>
          <w:lang w:val="en-US"/>
        </w:rPr>
      </w:pPr>
    </w:p>
    <w:p w14:paraId="15D476DD" w14:textId="77777777" w:rsidR="00BA5AE1" w:rsidRPr="00006ABC" w:rsidRDefault="00BA5AE1" w:rsidP="00421B9B">
      <w:pPr>
        <w:pStyle w:val="1"/>
        <w:spacing w:after="180"/>
        <w:rPr>
          <w:color w:val="000000" w:themeColor="text1"/>
          <w:lang w:val="en-US"/>
        </w:rPr>
      </w:pPr>
      <w:r w:rsidRPr="00006ABC">
        <w:rPr>
          <w:color w:val="000000" w:themeColor="text1"/>
          <w:lang w:val="en-US"/>
        </w:rPr>
        <w:t>Conclusion</w:t>
      </w:r>
    </w:p>
    <w:p w14:paraId="33C957BF" w14:textId="145AAAEB" w:rsidR="004407D4"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4A0A3690" w14:textId="77777777" w:rsidR="0011295E" w:rsidRPr="00DF3CEA" w:rsidRDefault="0011295E" w:rsidP="0011295E">
      <w:pPr>
        <w:spacing w:before="240"/>
        <w:rPr>
          <w:b/>
        </w:rPr>
      </w:pPr>
      <w:r w:rsidRPr="00DF3CEA">
        <w:rPr>
          <w:rFonts w:hint="eastAsia"/>
          <w:b/>
          <w:u w:val="single"/>
        </w:rPr>
        <w:t>O</w:t>
      </w:r>
      <w:r w:rsidRPr="00DF3CEA">
        <w:rPr>
          <w:b/>
          <w:u w:val="single"/>
        </w:rPr>
        <w:t>bservation 1</w:t>
      </w:r>
      <w:r w:rsidRPr="00A73CCC">
        <w:rPr>
          <w:bCs/>
        </w:rPr>
        <w:t xml:space="preserve">: Adaptation of Rel-17 NCD-SSB does not contribute NES gain since it does not increase sleeping opportunity of NW as long as CD-SSB in the same cell is not adapted. </w:t>
      </w:r>
    </w:p>
    <w:p w14:paraId="4365080A" w14:textId="77777777" w:rsidR="0011295E" w:rsidRPr="00A73CCC" w:rsidRDefault="0011295E" w:rsidP="0011295E">
      <w:pPr>
        <w:spacing w:before="240"/>
        <w:rPr>
          <w:bCs/>
        </w:rPr>
      </w:pPr>
      <w:r w:rsidRPr="00DF3CEA">
        <w:rPr>
          <w:rFonts w:hint="eastAsia"/>
          <w:b/>
          <w:u w:val="single"/>
        </w:rPr>
        <w:t>O</w:t>
      </w:r>
      <w:r w:rsidRPr="00DF3CEA">
        <w:rPr>
          <w:b/>
          <w:u w:val="single"/>
        </w:rPr>
        <w:t>bservation 2</w:t>
      </w:r>
      <w:r w:rsidRPr="00DF3CEA">
        <w:rPr>
          <w:b/>
        </w:rPr>
        <w:t>:</w:t>
      </w:r>
      <w:r w:rsidRPr="00A73CCC">
        <w:rPr>
          <w:bCs/>
        </w:rPr>
        <w:t xml:space="preserve"> For PCell, we </w:t>
      </w:r>
      <w:r>
        <w:rPr>
          <w:bCs/>
        </w:rPr>
        <w:t>don’t</w:t>
      </w:r>
      <w:r w:rsidRPr="00A73CCC">
        <w:rPr>
          <w:bCs/>
        </w:rPr>
        <w:t xml:space="preserve"> see the scenario using not CD-SSB other than NCD-SSB for RedCap.</w:t>
      </w:r>
    </w:p>
    <w:p w14:paraId="4CCE6592" w14:textId="77777777" w:rsidR="0011295E" w:rsidRDefault="0011295E" w:rsidP="0011295E">
      <w:pPr>
        <w:spacing w:before="240"/>
        <w:rPr>
          <w:b/>
        </w:rPr>
      </w:pPr>
      <w:r w:rsidRPr="007129FA">
        <w:rPr>
          <w:rFonts w:hint="eastAsia"/>
          <w:b/>
          <w:u w:val="single"/>
        </w:rPr>
        <w:t>P</w:t>
      </w:r>
      <w:r w:rsidRPr="007129FA">
        <w:rPr>
          <w:b/>
          <w:u w:val="single"/>
        </w:rPr>
        <w:t>roposal 1</w:t>
      </w:r>
      <w:r w:rsidRPr="00A73CCC">
        <w:rPr>
          <w:bCs/>
        </w:rPr>
        <w:t>: For Rel-19 NES capable UE’s PCell (Connected mod), adaptation for SSB that is not CD-SSB (A2) is not supported.</w:t>
      </w:r>
    </w:p>
    <w:p w14:paraId="79660E8A" w14:textId="77777777" w:rsidR="0011295E" w:rsidRPr="00A73CCC" w:rsidRDefault="0011295E" w:rsidP="0011295E">
      <w:pPr>
        <w:spacing w:before="240"/>
        <w:rPr>
          <w:bCs/>
        </w:rPr>
      </w:pPr>
      <w:r w:rsidRPr="00274069">
        <w:rPr>
          <w:rFonts w:hint="eastAsia"/>
          <w:b/>
          <w:u w:val="single"/>
        </w:rPr>
        <w:lastRenderedPageBreak/>
        <w:t>P</w:t>
      </w:r>
      <w:r w:rsidRPr="00274069">
        <w:rPr>
          <w:b/>
          <w:u w:val="single"/>
        </w:rPr>
        <w:t xml:space="preserve">roposal </w:t>
      </w:r>
      <w:r>
        <w:rPr>
          <w:b/>
          <w:u w:val="single"/>
        </w:rPr>
        <w:t>2</w:t>
      </w:r>
      <w:r w:rsidRPr="00A73CCC">
        <w:rPr>
          <w:bCs/>
        </w:rPr>
        <w:t>: For Rel-19 NES capable UE’s PCell (Connected mod</w:t>
      </w:r>
      <w:r>
        <w:rPr>
          <w:bCs/>
        </w:rPr>
        <w:t>e</w:t>
      </w:r>
      <w:r w:rsidRPr="00A73CCC">
        <w:rPr>
          <w:bCs/>
        </w:rPr>
        <w:t>), adaptation for SSB not on sync raster (A3) is not supported.</w:t>
      </w:r>
    </w:p>
    <w:p w14:paraId="33DBDE40" w14:textId="77777777" w:rsidR="0011295E" w:rsidRDefault="0011295E" w:rsidP="0011295E">
      <w:pPr>
        <w:spacing w:before="240"/>
        <w:rPr>
          <w:bCs/>
        </w:rPr>
      </w:pPr>
      <w:r w:rsidRPr="00274069">
        <w:rPr>
          <w:rFonts w:hint="eastAsia"/>
          <w:b/>
          <w:u w:val="single"/>
        </w:rPr>
        <w:t>P</w:t>
      </w:r>
      <w:r w:rsidRPr="00274069">
        <w:rPr>
          <w:b/>
          <w:u w:val="single"/>
        </w:rPr>
        <w:t xml:space="preserve">roposal </w:t>
      </w:r>
      <w:r>
        <w:rPr>
          <w:b/>
          <w:u w:val="single"/>
        </w:rPr>
        <w:t>3</w:t>
      </w:r>
      <w:r w:rsidRPr="00A73CCC">
        <w:rPr>
          <w:bCs/>
        </w:rPr>
        <w:t>: For Rel-19 NES capable UE’s SCell (Connected mode), adaptation for CD-SSB is supported.</w:t>
      </w:r>
    </w:p>
    <w:p w14:paraId="2F915302" w14:textId="77777777" w:rsidR="0011295E" w:rsidRPr="008934D3" w:rsidRDefault="0011295E" w:rsidP="0011295E">
      <w:pPr>
        <w:spacing w:after="0" w:afterAutospacing="0"/>
        <w:rPr>
          <w:rFonts w:ascii="Times" w:eastAsia="Batang" w:hAnsi="Times" w:cs="Times"/>
          <w:bCs/>
          <w:sz w:val="20"/>
        </w:rPr>
      </w:pPr>
      <w:r w:rsidRPr="0066131A">
        <w:rPr>
          <w:rFonts w:hint="eastAsia"/>
          <w:b/>
          <w:bCs/>
          <w:u w:val="single"/>
        </w:rPr>
        <w:t>P</w:t>
      </w:r>
      <w:r w:rsidRPr="0066131A">
        <w:rPr>
          <w:b/>
          <w:bCs/>
          <w:u w:val="single"/>
        </w:rPr>
        <w:t xml:space="preserve">roposal </w:t>
      </w:r>
      <w:r>
        <w:rPr>
          <w:b/>
          <w:bCs/>
          <w:u w:val="single"/>
        </w:rPr>
        <w:t>4</w:t>
      </w:r>
      <w:r w:rsidRPr="008934D3">
        <w:rPr>
          <w:bCs/>
        </w:rPr>
        <w:t xml:space="preserve">: </w:t>
      </w:r>
      <w:r w:rsidRPr="008934D3">
        <w:rPr>
          <w:rFonts w:ascii="Times" w:eastAsia="Batang" w:hAnsi="Times" w:cs="Times"/>
          <w:bCs/>
        </w:rPr>
        <w:t xml:space="preserve">For adaptation of SSB in time-domain, support SSB adaptation based on two SSB configurations where only one configuration is </w:t>
      </w:r>
      <w:proofErr w:type="gramStart"/>
      <w:r w:rsidRPr="008934D3">
        <w:rPr>
          <w:rFonts w:ascii="Times" w:eastAsia="Batang" w:hAnsi="Times" w:cs="Times"/>
          <w:bCs/>
        </w:rPr>
        <w:t>active</w:t>
      </w:r>
      <w:proofErr w:type="gramEnd"/>
    </w:p>
    <w:p w14:paraId="752A41B9" w14:textId="77777777" w:rsidR="0011295E" w:rsidRPr="008934D3" w:rsidRDefault="0011295E" w:rsidP="0011295E">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 xml:space="preserve">Only SSB periodicity is different between the SSB </w:t>
      </w:r>
      <w:proofErr w:type="gramStart"/>
      <w:r w:rsidRPr="008934D3">
        <w:rPr>
          <w:rFonts w:ascii="Times" w:eastAsia="Batang" w:hAnsi="Times" w:cs="Times"/>
          <w:bCs/>
        </w:rPr>
        <w:t>configurations</w:t>
      </w:r>
      <w:proofErr w:type="gramEnd"/>
    </w:p>
    <w:p w14:paraId="712859C7" w14:textId="77777777" w:rsidR="0011295E" w:rsidRPr="008934D3" w:rsidRDefault="0011295E" w:rsidP="0011295E">
      <w:pPr>
        <w:numPr>
          <w:ilvl w:val="0"/>
          <w:numId w:val="23"/>
        </w:numPr>
        <w:suppressAutoHyphens/>
        <w:autoSpaceDN w:val="0"/>
        <w:snapToGrid/>
        <w:spacing w:after="0" w:afterAutospacing="0"/>
        <w:jc w:val="left"/>
        <w:rPr>
          <w:rFonts w:ascii="Times" w:eastAsia="Batang" w:hAnsi="Times" w:cs="Times"/>
          <w:bCs/>
        </w:rPr>
      </w:pPr>
      <w:r w:rsidRPr="008934D3">
        <w:rPr>
          <w:rFonts w:ascii="Times" w:eastAsia="Batang" w:hAnsi="Times" w:cs="Times"/>
          <w:bCs/>
        </w:rPr>
        <w:t>“</w:t>
      </w:r>
      <w:proofErr w:type="gramStart"/>
      <w:r w:rsidRPr="008934D3">
        <w:rPr>
          <w:rFonts w:ascii="Times" w:eastAsia="Batang" w:hAnsi="Times" w:cs="Times"/>
          <w:bCs/>
        </w:rPr>
        <w:t>ssb</w:t>
      </w:r>
      <w:proofErr w:type="gramEnd"/>
      <w:r w:rsidRPr="008934D3">
        <w:rPr>
          <w:rFonts w:ascii="Times" w:eastAsia="Batang" w:hAnsi="Times" w:cs="Times"/>
          <w:bCs/>
        </w:rPr>
        <w:t>-PositionsInBurst" and "ss-PBCH-BlockPower" are same between the SSB configurations</w:t>
      </w:r>
    </w:p>
    <w:p w14:paraId="7FC7D4D9" w14:textId="77777777" w:rsidR="0011295E" w:rsidRDefault="0011295E" w:rsidP="0011295E">
      <w:pPr>
        <w:rPr>
          <w:szCs w:val="24"/>
        </w:rPr>
      </w:pPr>
      <w:r>
        <w:rPr>
          <w:rFonts w:cs="Times"/>
          <w:b/>
          <w:bCs/>
          <w:u w:val="single"/>
        </w:rPr>
        <w:t>Proposal 5</w:t>
      </w:r>
      <w:r>
        <w:rPr>
          <w:rFonts w:cs="Times"/>
        </w:rPr>
        <w:t>: Valid ROs for additional PRACH resources does not include any valid ROs for PRACH resources for legacy UEs</w:t>
      </w:r>
      <w:r>
        <w:rPr>
          <w:szCs w:val="24"/>
        </w:rPr>
        <w:t>.</w:t>
      </w:r>
    </w:p>
    <w:p w14:paraId="2C8DD262" w14:textId="77777777" w:rsidR="0011295E" w:rsidRDefault="0011295E" w:rsidP="0011295E">
      <w:pPr>
        <w:spacing w:after="240" w:afterAutospacing="0"/>
        <w:rPr>
          <w:lang w:val="en-US"/>
        </w:rPr>
      </w:pPr>
      <w:r>
        <w:rPr>
          <w:rFonts w:cs="Times"/>
          <w:b/>
          <w:bCs/>
          <w:u w:val="single"/>
        </w:rPr>
        <w:t>Proposal 6</w:t>
      </w:r>
      <w:r>
        <w:rPr>
          <w:rFonts w:cs="Times"/>
        </w:rPr>
        <w:t>: Multiple additional timing offsets at frame-level and/or slot-level (</w:t>
      </w:r>
      <w:proofErr w:type="gramStart"/>
      <w:r>
        <w:rPr>
          <w:rFonts w:cs="Times"/>
        </w:rPr>
        <w:t>i.e.</w:t>
      </w:r>
      <w:proofErr w:type="gramEnd"/>
      <w:r>
        <w:rPr>
          <w:rFonts w:cs="Times"/>
        </w:rPr>
        <w:t xml:space="preserve"> </w:t>
      </w:r>
      <w:proofErr w:type="spellStart"/>
      <w:r>
        <w:rPr>
          <w:rFonts w:cs="Times"/>
        </w:rPr>
        <w:t>Opt</w:t>
      </w:r>
      <w:proofErr w:type="spellEnd"/>
      <w:r>
        <w:rPr>
          <w:rFonts w:cs="Times"/>
        </w:rPr>
        <w:t xml:space="preserve"> 1-4) are introduced as resource configuration for additional PRACH resources (in time domain).</w:t>
      </w:r>
    </w:p>
    <w:p w14:paraId="04BCE679" w14:textId="77777777" w:rsidR="0011295E" w:rsidRDefault="0011295E" w:rsidP="0011295E">
      <w:pPr>
        <w:spacing w:before="240" w:after="240" w:afterAutospacing="0"/>
        <w:rPr>
          <w:lang w:val="en-US"/>
        </w:rPr>
      </w:pPr>
      <w:r>
        <w:rPr>
          <w:rFonts w:cs="Times"/>
          <w:b/>
          <w:bCs/>
          <w:u w:val="single"/>
        </w:rPr>
        <w:t>Proposal 7</w:t>
      </w:r>
      <w:r>
        <w:rPr>
          <w:rFonts w:cs="Times"/>
        </w:rPr>
        <w:t xml:space="preserve">: For </w:t>
      </w:r>
      <w:r>
        <w:t>the frequency domain resources for the additional PRACH resources, offset to legacy frequency domain parameter(s) are configured.</w:t>
      </w:r>
    </w:p>
    <w:p w14:paraId="155B4616" w14:textId="77777777" w:rsidR="0011295E" w:rsidRDefault="0011295E" w:rsidP="0011295E">
      <w:pPr>
        <w:rPr>
          <w:u w:val="single"/>
          <w:lang w:val="en-US"/>
        </w:rPr>
      </w:pPr>
      <w:r>
        <w:rPr>
          <w:b/>
          <w:u w:val="single"/>
        </w:rPr>
        <w:t>Observation 3</w:t>
      </w:r>
      <w:r>
        <w:t>: Whether independent number of ROs in frequency domain can be configured for additional PRACH resources can be considered.</w:t>
      </w:r>
    </w:p>
    <w:p w14:paraId="493967A4" w14:textId="77777777" w:rsidR="0011295E" w:rsidRDefault="0011295E" w:rsidP="0011295E">
      <w:pPr>
        <w:spacing w:after="240" w:afterAutospacing="0"/>
        <w:rPr>
          <w:lang w:val="en-US"/>
        </w:rPr>
      </w:pPr>
      <w:r>
        <w:rPr>
          <w:rFonts w:cs="Times"/>
          <w:b/>
          <w:bCs/>
          <w:u w:val="single"/>
        </w:rPr>
        <w:t>Proposal 8</w:t>
      </w:r>
      <w:r>
        <w:rPr>
          <w:rFonts w:cs="Times"/>
        </w:rPr>
        <w:t>: For DCI-based adaptation for additional PRACH resources, apply 1 bit indication which indicates whether the additional PRACH resources provided by semi-static signalling are available or not</w:t>
      </w:r>
      <w:r>
        <w:t>.</w:t>
      </w:r>
    </w:p>
    <w:p w14:paraId="38B5439B" w14:textId="77777777" w:rsidR="0011295E" w:rsidRPr="009D0226" w:rsidRDefault="0011295E" w:rsidP="004407D4">
      <w:pPr>
        <w:rPr>
          <w:rFonts w:eastAsiaTheme="minorEastAsia" w:hint="eastAsia"/>
          <w:lang w:val="en-US"/>
        </w:rPr>
      </w:pPr>
    </w:p>
    <w:bookmarkEnd w:id="4"/>
    <w:p w14:paraId="17F2A958" w14:textId="4C11763A" w:rsidR="00D521DD" w:rsidRPr="00006ABC" w:rsidRDefault="00D521DD" w:rsidP="00D521DD">
      <w:pPr>
        <w:pStyle w:val="1"/>
        <w:spacing w:after="180"/>
        <w:rPr>
          <w:rStyle w:val="af7"/>
          <w:color w:val="000000" w:themeColor="text1"/>
          <w:lang w:val="en-US"/>
        </w:rPr>
      </w:pPr>
      <w:r w:rsidRPr="00006ABC">
        <w:rPr>
          <w:color w:val="000000" w:themeColor="text1"/>
          <w:lang w:val="en-US"/>
        </w:rPr>
        <w:t>References</w:t>
      </w:r>
    </w:p>
    <w:p w14:paraId="6C41FF89" w14:textId="43E8AFFE" w:rsidR="008B69D2" w:rsidRPr="0030151B" w:rsidRDefault="008B69D2" w:rsidP="008B69D2">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w:t>
      </w:r>
      <w:r w:rsidR="00DC1363">
        <w:t>8</w:t>
      </w:r>
      <w:r w:rsidRPr="001D2455">
        <w:rPr>
          <w:rFonts w:eastAsiaTheme="minorEastAsia" w:hint="eastAsia"/>
          <w:lang w:eastAsia="zh-CN"/>
        </w:rPr>
        <w:t xml:space="preserve">, </w:t>
      </w:r>
      <w:r w:rsidR="00DC1363">
        <w:rPr>
          <w:rFonts w:eastAsiaTheme="minorEastAsia"/>
          <w:lang w:eastAsia="zh-CN"/>
        </w:rPr>
        <w:t>August</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1963A0D3" w14:textId="6E5619D9" w:rsidR="0030151B" w:rsidRPr="0030151B" w:rsidRDefault="0030151B" w:rsidP="0030151B">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t>18bis</w:t>
      </w:r>
      <w:r w:rsidRPr="001D2455">
        <w:rPr>
          <w:rFonts w:eastAsiaTheme="minorEastAsia" w:hint="eastAsia"/>
          <w:lang w:eastAsia="zh-CN"/>
        </w:rPr>
        <w:t xml:space="preserve">, </w:t>
      </w:r>
      <w:r>
        <w:rPr>
          <w:rFonts w:eastAsiaTheme="minorEastAsia"/>
          <w:lang w:eastAsia="zh-CN"/>
        </w:rPr>
        <w:t>October</w:t>
      </w:r>
      <w:r w:rsidRPr="001D2455">
        <w:rPr>
          <w:rFonts w:eastAsiaTheme="minorEastAsia"/>
          <w:lang w:eastAsia="zh-CN"/>
        </w:rPr>
        <w:t xml:space="preserve"> 2</w:t>
      </w:r>
      <w:r w:rsidRPr="001D2455">
        <w:t>02</w:t>
      </w:r>
      <w:r>
        <w:t>4</w:t>
      </w:r>
      <w:r w:rsidRPr="001D2455">
        <w:rPr>
          <w:rFonts w:eastAsiaTheme="minorEastAsia" w:hint="eastAsia"/>
          <w:lang w:eastAsia="zh-CN"/>
        </w:rPr>
        <w:t>.</w:t>
      </w:r>
    </w:p>
    <w:p w14:paraId="7010863A" w14:textId="46743D4C" w:rsidR="002B3D36" w:rsidRPr="00A73CCC" w:rsidRDefault="003935EC" w:rsidP="001675EF">
      <w:pPr>
        <w:pStyle w:val="textintend2"/>
        <w:jc w:val="left"/>
        <w:rPr>
          <w:color w:val="000000" w:themeColor="text1"/>
          <w:szCs w:val="24"/>
          <w:lang w:eastAsia="ja-JP"/>
        </w:rPr>
      </w:pPr>
      <w:r>
        <w:rPr>
          <w:rFonts w:eastAsiaTheme="minorEastAsia"/>
          <w:lang w:eastAsia="zh-CN"/>
        </w:rPr>
        <w:t>TS 38.213 (V18.</w:t>
      </w:r>
      <w:r w:rsidR="001D7394">
        <w:rPr>
          <w:rFonts w:eastAsiaTheme="minorEastAsia"/>
          <w:lang w:eastAsia="zh-CN"/>
        </w:rPr>
        <w:t>4</w:t>
      </w:r>
      <w:r>
        <w:rPr>
          <w:rFonts w:eastAsiaTheme="minorEastAsia"/>
          <w:lang w:eastAsia="zh-CN"/>
        </w:rPr>
        <w:t xml:space="preserve">.0), </w:t>
      </w:r>
      <w:r w:rsidR="001D7394">
        <w:rPr>
          <w:rFonts w:eastAsiaTheme="minorEastAsia"/>
          <w:lang w:eastAsia="zh-CN"/>
        </w:rPr>
        <w:t xml:space="preserve">September </w:t>
      </w:r>
      <w:r>
        <w:rPr>
          <w:rFonts w:eastAsiaTheme="minorEastAsia"/>
          <w:lang w:eastAsia="zh-CN"/>
        </w:rPr>
        <w:t>2024.</w:t>
      </w:r>
    </w:p>
    <w:p w14:paraId="3D78B4D0" w14:textId="516733BD" w:rsidR="006377E5" w:rsidRPr="00CA1C8A" w:rsidRDefault="006377E5" w:rsidP="001675EF">
      <w:pPr>
        <w:pStyle w:val="textintend2"/>
        <w:jc w:val="left"/>
        <w:rPr>
          <w:color w:val="000000" w:themeColor="text1"/>
          <w:szCs w:val="24"/>
          <w:lang w:eastAsia="ja-JP"/>
        </w:rPr>
      </w:pPr>
      <w:r>
        <w:rPr>
          <w:rFonts w:eastAsiaTheme="minorEastAsia" w:hint="eastAsia"/>
          <w:lang w:eastAsia="ja-JP"/>
        </w:rPr>
        <w:t>T</w:t>
      </w:r>
      <w:r>
        <w:rPr>
          <w:rFonts w:eastAsiaTheme="minorEastAsia"/>
          <w:lang w:eastAsia="ja-JP"/>
        </w:rPr>
        <w:t>S 38.331 (V18.3.0), Sept</w:t>
      </w:r>
      <w:r w:rsidR="001D7394">
        <w:rPr>
          <w:rFonts w:eastAsiaTheme="minorEastAsia"/>
          <w:lang w:eastAsia="ja-JP"/>
        </w:rPr>
        <w:t>ember</w:t>
      </w:r>
      <w:r>
        <w:rPr>
          <w:rFonts w:eastAsiaTheme="minorEastAsia"/>
          <w:lang w:eastAsia="ja-JP"/>
        </w:rPr>
        <w:t xml:space="preserve"> 2024</w:t>
      </w:r>
    </w:p>
    <w:sectPr w:rsidR="006377E5" w:rsidRPr="00CA1C8A"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92E24" w14:textId="77777777" w:rsidR="000B1D73" w:rsidRDefault="000B1D73">
      <w:r>
        <w:separator/>
      </w:r>
    </w:p>
  </w:endnote>
  <w:endnote w:type="continuationSeparator" w:id="0">
    <w:p w14:paraId="742EDDF8" w14:textId="77777777" w:rsidR="000B1D73" w:rsidRDefault="000B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B11E" w14:textId="77777777" w:rsidR="000B1D73" w:rsidRDefault="000B1D73">
      <w:r>
        <w:separator/>
      </w:r>
    </w:p>
  </w:footnote>
  <w:footnote w:type="continuationSeparator" w:id="0">
    <w:p w14:paraId="63D7BE63" w14:textId="77777777" w:rsidR="000B1D73" w:rsidRDefault="000B1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519D"/>
    <w:multiLevelType w:val="hybridMultilevel"/>
    <w:tmpl w:val="99CA487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6A6E3F"/>
    <w:multiLevelType w:val="hybridMultilevel"/>
    <w:tmpl w:val="83B67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3D4542"/>
    <w:multiLevelType w:val="hybridMultilevel"/>
    <w:tmpl w:val="77AC6A48"/>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2636C40"/>
    <w:multiLevelType w:val="multilevel"/>
    <w:tmpl w:val="24A4071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E656A"/>
    <w:multiLevelType w:val="hybridMultilevel"/>
    <w:tmpl w:val="CC18305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6" w15:restartNumberingAfterBreak="0">
    <w:nsid w:val="703157D4"/>
    <w:multiLevelType w:val="multilevel"/>
    <w:tmpl w:val="8FD2D2A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35709809">
    <w:abstractNumId w:val="26"/>
  </w:num>
  <w:num w:numId="2" w16cid:durableId="705179604">
    <w:abstractNumId w:val="7"/>
  </w:num>
  <w:num w:numId="3" w16cid:durableId="1008562326">
    <w:abstractNumId w:val="27"/>
  </w:num>
  <w:num w:numId="4" w16cid:durableId="7413450">
    <w:abstractNumId w:val="17"/>
  </w:num>
  <w:num w:numId="5" w16cid:durableId="1475875614">
    <w:abstractNumId w:val="18"/>
  </w:num>
  <w:num w:numId="6" w16cid:durableId="265697263">
    <w:abstractNumId w:val="16"/>
  </w:num>
  <w:num w:numId="7" w16cid:durableId="1101533707">
    <w:abstractNumId w:val="6"/>
  </w:num>
  <w:num w:numId="8" w16cid:durableId="432359926">
    <w:abstractNumId w:val="28"/>
  </w:num>
  <w:num w:numId="9" w16cid:durableId="1076056060">
    <w:abstractNumId w:val="14"/>
  </w:num>
  <w:num w:numId="10" w16cid:durableId="2041928979">
    <w:abstractNumId w:val="24"/>
  </w:num>
  <w:num w:numId="11" w16cid:durableId="1473905427">
    <w:abstractNumId w:val="19"/>
  </w:num>
  <w:num w:numId="12" w16cid:durableId="307587377">
    <w:abstractNumId w:val="12"/>
  </w:num>
  <w:num w:numId="13" w16cid:durableId="1315135519">
    <w:abstractNumId w:val="3"/>
  </w:num>
  <w:num w:numId="14" w16cid:durableId="1932467568">
    <w:abstractNumId w:val="4"/>
  </w:num>
  <w:num w:numId="15" w16cid:durableId="509376704">
    <w:abstractNumId w:val="13"/>
  </w:num>
  <w:num w:numId="16" w16cid:durableId="1657218763">
    <w:abstractNumId w:val="23"/>
  </w:num>
  <w:num w:numId="17" w16cid:durableId="458374493">
    <w:abstractNumId w:val="3"/>
  </w:num>
  <w:num w:numId="18" w16cid:durableId="1442411247">
    <w:abstractNumId w:val="15"/>
  </w:num>
  <w:num w:numId="19" w16cid:durableId="1222860968">
    <w:abstractNumId w:val="20"/>
  </w:num>
  <w:num w:numId="20" w16cid:durableId="1690059248">
    <w:abstractNumId w:val="9"/>
  </w:num>
  <w:num w:numId="21" w16cid:durableId="2017727792">
    <w:abstractNumId w:val="1"/>
  </w:num>
  <w:num w:numId="22" w16cid:durableId="354776030">
    <w:abstractNumId w:val="10"/>
  </w:num>
  <w:num w:numId="23" w16cid:durableId="1305887182">
    <w:abstractNumId w:val="8"/>
  </w:num>
  <w:num w:numId="24" w16cid:durableId="823812121">
    <w:abstractNumId w:val="11"/>
  </w:num>
  <w:num w:numId="25" w16cid:durableId="199905924">
    <w:abstractNumId w:val="21"/>
  </w:num>
  <w:num w:numId="26" w16cid:durableId="440807182">
    <w:abstractNumId w:val="2"/>
  </w:num>
  <w:num w:numId="27" w16cid:durableId="904754915">
    <w:abstractNumId w:val="25"/>
  </w:num>
  <w:num w:numId="28" w16cid:durableId="573703545">
    <w:abstractNumId w:val="22"/>
  </w:num>
  <w:num w:numId="29" w16cid:durableId="2034912244">
    <w:abstractNumId w:val="5"/>
  </w:num>
  <w:num w:numId="30" w16cid:durableId="587353195">
    <w:abstractNumId w:val="21"/>
  </w:num>
  <w:num w:numId="31" w16cid:durableId="1571770920">
    <w:abstractNumId w:val="25"/>
  </w:num>
  <w:num w:numId="32" w16cid:durableId="493572565">
    <w:abstractNumId w:val="2"/>
  </w:num>
  <w:num w:numId="33" w16cid:durableId="377555961">
    <w:abstractNumId w:val="15"/>
  </w:num>
  <w:num w:numId="34" w16cid:durableId="501896717">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316"/>
    <w:rsid w:val="0000485C"/>
    <w:rsid w:val="00004B52"/>
    <w:rsid w:val="00005160"/>
    <w:rsid w:val="00005371"/>
    <w:rsid w:val="000057F1"/>
    <w:rsid w:val="00006ABC"/>
    <w:rsid w:val="00006BC3"/>
    <w:rsid w:val="00006BDF"/>
    <w:rsid w:val="00006C58"/>
    <w:rsid w:val="0000709F"/>
    <w:rsid w:val="00007495"/>
    <w:rsid w:val="00007723"/>
    <w:rsid w:val="000079B0"/>
    <w:rsid w:val="00007E9E"/>
    <w:rsid w:val="000102DA"/>
    <w:rsid w:val="00011490"/>
    <w:rsid w:val="00011549"/>
    <w:rsid w:val="0001155B"/>
    <w:rsid w:val="00011A70"/>
    <w:rsid w:val="00011BB8"/>
    <w:rsid w:val="00011BEE"/>
    <w:rsid w:val="00012041"/>
    <w:rsid w:val="0001212C"/>
    <w:rsid w:val="0001277E"/>
    <w:rsid w:val="0001290F"/>
    <w:rsid w:val="000130D3"/>
    <w:rsid w:val="0001343D"/>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331"/>
    <w:rsid w:val="00020507"/>
    <w:rsid w:val="0002065F"/>
    <w:rsid w:val="00021479"/>
    <w:rsid w:val="000216A1"/>
    <w:rsid w:val="00021BF7"/>
    <w:rsid w:val="00021F55"/>
    <w:rsid w:val="00021F65"/>
    <w:rsid w:val="00022B5A"/>
    <w:rsid w:val="00022F6C"/>
    <w:rsid w:val="0002319E"/>
    <w:rsid w:val="00023256"/>
    <w:rsid w:val="00023821"/>
    <w:rsid w:val="00023C3B"/>
    <w:rsid w:val="000240B8"/>
    <w:rsid w:val="00024358"/>
    <w:rsid w:val="00024359"/>
    <w:rsid w:val="0002486B"/>
    <w:rsid w:val="000251AB"/>
    <w:rsid w:val="00025225"/>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6DA"/>
    <w:rsid w:val="000341CE"/>
    <w:rsid w:val="0003427B"/>
    <w:rsid w:val="00034342"/>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281"/>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449"/>
    <w:rsid w:val="00052523"/>
    <w:rsid w:val="00052627"/>
    <w:rsid w:val="00052909"/>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B3"/>
    <w:rsid w:val="000566EF"/>
    <w:rsid w:val="00056DA1"/>
    <w:rsid w:val="000576D0"/>
    <w:rsid w:val="000579DF"/>
    <w:rsid w:val="00057BFE"/>
    <w:rsid w:val="0006003E"/>
    <w:rsid w:val="00060296"/>
    <w:rsid w:val="00060523"/>
    <w:rsid w:val="000608D5"/>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51C"/>
    <w:rsid w:val="0006679E"/>
    <w:rsid w:val="00066812"/>
    <w:rsid w:val="00066871"/>
    <w:rsid w:val="00067712"/>
    <w:rsid w:val="0006793D"/>
    <w:rsid w:val="00067BD9"/>
    <w:rsid w:val="00067E35"/>
    <w:rsid w:val="00067F48"/>
    <w:rsid w:val="00070DE5"/>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22"/>
    <w:rsid w:val="0007766F"/>
    <w:rsid w:val="00077748"/>
    <w:rsid w:val="0007795B"/>
    <w:rsid w:val="00077E66"/>
    <w:rsid w:val="00080077"/>
    <w:rsid w:val="000804CA"/>
    <w:rsid w:val="000806C8"/>
    <w:rsid w:val="000808D9"/>
    <w:rsid w:val="00080AE1"/>
    <w:rsid w:val="00080EBA"/>
    <w:rsid w:val="0008126D"/>
    <w:rsid w:val="0008131D"/>
    <w:rsid w:val="00081A0E"/>
    <w:rsid w:val="00081A21"/>
    <w:rsid w:val="00081B37"/>
    <w:rsid w:val="00081B72"/>
    <w:rsid w:val="00082083"/>
    <w:rsid w:val="000827A0"/>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02A"/>
    <w:rsid w:val="000932DE"/>
    <w:rsid w:val="000932E3"/>
    <w:rsid w:val="000934FD"/>
    <w:rsid w:val="00093727"/>
    <w:rsid w:val="0009383B"/>
    <w:rsid w:val="00093A6A"/>
    <w:rsid w:val="00093AD6"/>
    <w:rsid w:val="00093D70"/>
    <w:rsid w:val="000944BD"/>
    <w:rsid w:val="00094987"/>
    <w:rsid w:val="00094E68"/>
    <w:rsid w:val="0009503F"/>
    <w:rsid w:val="00095C9C"/>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385"/>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1D73"/>
    <w:rsid w:val="000B2106"/>
    <w:rsid w:val="000B22F4"/>
    <w:rsid w:val="000B2ABE"/>
    <w:rsid w:val="000B2CFA"/>
    <w:rsid w:val="000B2D1F"/>
    <w:rsid w:val="000B32E4"/>
    <w:rsid w:val="000B35E3"/>
    <w:rsid w:val="000B3D0B"/>
    <w:rsid w:val="000B407F"/>
    <w:rsid w:val="000B4578"/>
    <w:rsid w:val="000B5B15"/>
    <w:rsid w:val="000B6E4C"/>
    <w:rsid w:val="000B6E61"/>
    <w:rsid w:val="000B7197"/>
    <w:rsid w:val="000B724C"/>
    <w:rsid w:val="000B79EA"/>
    <w:rsid w:val="000B7C4D"/>
    <w:rsid w:val="000C0725"/>
    <w:rsid w:val="000C0EDD"/>
    <w:rsid w:val="000C1B4B"/>
    <w:rsid w:val="000C1C18"/>
    <w:rsid w:val="000C1C27"/>
    <w:rsid w:val="000C2A4A"/>
    <w:rsid w:val="000C2D43"/>
    <w:rsid w:val="000C2F83"/>
    <w:rsid w:val="000C3023"/>
    <w:rsid w:val="000C3750"/>
    <w:rsid w:val="000C39CA"/>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56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776"/>
    <w:rsid w:val="000F49BE"/>
    <w:rsid w:val="000F4C20"/>
    <w:rsid w:val="000F53C1"/>
    <w:rsid w:val="000F5593"/>
    <w:rsid w:val="000F55A7"/>
    <w:rsid w:val="000F5D53"/>
    <w:rsid w:val="000F61A8"/>
    <w:rsid w:val="000F6409"/>
    <w:rsid w:val="000F6A24"/>
    <w:rsid w:val="000F6DF2"/>
    <w:rsid w:val="000F6EC8"/>
    <w:rsid w:val="000F6F53"/>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BBC"/>
    <w:rsid w:val="00104D54"/>
    <w:rsid w:val="00105058"/>
    <w:rsid w:val="00105186"/>
    <w:rsid w:val="00105217"/>
    <w:rsid w:val="0010615A"/>
    <w:rsid w:val="001065A4"/>
    <w:rsid w:val="00106965"/>
    <w:rsid w:val="001069EF"/>
    <w:rsid w:val="00106C67"/>
    <w:rsid w:val="00106E12"/>
    <w:rsid w:val="0010705F"/>
    <w:rsid w:val="0010756A"/>
    <w:rsid w:val="001078FE"/>
    <w:rsid w:val="00107FA0"/>
    <w:rsid w:val="001102AB"/>
    <w:rsid w:val="001106E1"/>
    <w:rsid w:val="001107AF"/>
    <w:rsid w:val="00110B96"/>
    <w:rsid w:val="00110E14"/>
    <w:rsid w:val="00110E96"/>
    <w:rsid w:val="00110F78"/>
    <w:rsid w:val="00110F7F"/>
    <w:rsid w:val="001110B5"/>
    <w:rsid w:val="00111167"/>
    <w:rsid w:val="001112A5"/>
    <w:rsid w:val="0011156F"/>
    <w:rsid w:val="00111627"/>
    <w:rsid w:val="0011184C"/>
    <w:rsid w:val="00111877"/>
    <w:rsid w:val="00111CE0"/>
    <w:rsid w:val="00112513"/>
    <w:rsid w:val="0011295E"/>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6E1"/>
    <w:rsid w:val="00121A95"/>
    <w:rsid w:val="00121BF6"/>
    <w:rsid w:val="0012251C"/>
    <w:rsid w:val="001226DC"/>
    <w:rsid w:val="0012275A"/>
    <w:rsid w:val="001227E2"/>
    <w:rsid w:val="00122B22"/>
    <w:rsid w:val="00122FF3"/>
    <w:rsid w:val="00123816"/>
    <w:rsid w:val="00123960"/>
    <w:rsid w:val="00123A77"/>
    <w:rsid w:val="00123D4B"/>
    <w:rsid w:val="00123DD2"/>
    <w:rsid w:val="00123E46"/>
    <w:rsid w:val="00123E5C"/>
    <w:rsid w:val="00123ED9"/>
    <w:rsid w:val="00123F99"/>
    <w:rsid w:val="00123FB9"/>
    <w:rsid w:val="001240B9"/>
    <w:rsid w:val="00124987"/>
    <w:rsid w:val="00124AEF"/>
    <w:rsid w:val="00124B4D"/>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7A7"/>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1E"/>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20"/>
    <w:rsid w:val="00147877"/>
    <w:rsid w:val="00147A95"/>
    <w:rsid w:val="00147BFE"/>
    <w:rsid w:val="00147DF2"/>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725B"/>
    <w:rsid w:val="001575DC"/>
    <w:rsid w:val="0015765B"/>
    <w:rsid w:val="001579E8"/>
    <w:rsid w:val="00157BEC"/>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5780"/>
    <w:rsid w:val="001665ED"/>
    <w:rsid w:val="001666A4"/>
    <w:rsid w:val="001666B7"/>
    <w:rsid w:val="00166BE3"/>
    <w:rsid w:val="00167111"/>
    <w:rsid w:val="001675EF"/>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6FD5"/>
    <w:rsid w:val="00177182"/>
    <w:rsid w:val="00177971"/>
    <w:rsid w:val="00177C06"/>
    <w:rsid w:val="0018048F"/>
    <w:rsid w:val="001804A1"/>
    <w:rsid w:val="00180A51"/>
    <w:rsid w:val="00181064"/>
    <w:rsid w:val="001816B4"/>
    <w:rsid w:val="001818D9"/>
    <w:rsid w:val="00181BA1"/>
    <w:rsid w:val="00182617"/>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1D1B"/>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773"/>
    <w:rsid w:val="001A2A69"/>
    <w:rsid w:val="001A2B05"/>
    <w:rsid w:val="001A2CA9"/>
    <w:rsid w:val="001A2EE4"/>
    <w:rsid w:val="001A3ECC"/>
    <w:rsid w:val="001A424D"/>
    <w:rsid w:val="001A43C2"/>
    <w:rsid w:val="001A45D0"/>
    <w:rsid w:val="001A47A5"/>
    <w:rsid w:val="001A512F"/>
    <w:rsid w:val="001A5210"/>
    <w:rsid w:val="001A539F"/>
    <w:rsid w:val="001A540B"/>
    <w:rsid w:val="001A54F4"/>
    <w:rsid w:val="001A571F"/>
    <w:rsid w:val="001A588D"/>
    <w:rsid w:val="001A5D19"/>
    <w:rsid w:val="001A5FFF"/>
    <w:rsid w:val="001A64A1"/>
    <w:rsid w:val="001A66C6"/>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BBC"/>
    <w:rsid w:val="001B5F00"/>
    <w:rsid w:val="001B62DA"/>
    <w:rsid w:val="001B6A1D"/>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58DB"/>
    <w:rsid w:val="001C6136"/>
    <w:rsid w:val="001C731F"/>
    <w:rsid w:val="001C79DB"/>
    <w:rsid w:val="001C7AC5"/>
    <w:rsid w:val="001C7BD8"/>
    <w:rsid w:val="001C7DC7"/>
    <w:rsid w:val="001D094F"/>
    <w:rsid w:val="001D0A15"/>
    <w:rsid w:val="001D14CA"/>
    <w:rsid w:val="001D166A"/>
    <w:rsid w:val="001D1879"/>
    <w:rsid w:val="001D1932"/>
    <w:rsid w:val="001D1B8F"/>
    <w:rsid w:val="001D2455"/>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394"/>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9D0"/>
    <w:rsid w:val="00205E89"/>
    <w:rsid w:val="00205EB8"/>
    <w:rsid w:val="002060C7"/>
    <w:rsid w:val="0020691B"/>
    <w:rsid w:val="00206C83"/>
    <w:rsid w:val="00207818"/>
    <w:rsid w:val="00207AA1"/>
    <w:rsid w:val="00207BD1"/>
    <w:rsid w:val="00210169"/>
    <w:rsid w:val="0021037B"/>
    <w:rsid w:val="002105E6"/>
    <w:rsid w:val="00210898"/>
    <w:rsid w:val="0021124B"/>
    <w:rsid w:val="0021132B"/>
    <w:rsid w:val="0021243A"/>
    <w:rsid w:val="0021244A"/>
    <w:rsid w:val="00212858"/>
    <w:rsid w:val="002129E5"/>
    <w:rsid w:val="00212CB1"/>
    <w:rsid w:val="00212D68"/>
    <w:rsid w:val="00212EA4"/>
    <w:rsid w:val="00213488"/>
    <w:rsid w:val="0021362B"/>
    <w:rsid w:val="0021386B"/>
    <w:rsid w:val="00214078"/>
    <w:rsid w:val="002145B7"/>
    <w:rsid w:val="002147C1"/>
    <w:rsid w:val="00214C24"/>
    <w:rsid w:val="00214C55"/>
    <w:rsid w:val="002150DB"/>
    <w:rsid w:val="002158F5"/>
    <w:rsid w:val="00215C4D"/>
    <w:rsid w:val="00215D5C"/>
    <w:rsid w:val="0021634A"/>
    <w:rsid w:val="00216682"/>
    <w:rsid w:val="00216C40"/>
    <w:rsid w:val="00217CED"/>
    <w:rsid w:val="002202E6"/>
    <w:rsid w:val="002203E0"/>
    <w:rsid w:val="00220873"/>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3B55"/>
    <w:rsid w:val="002240F0"/>
    <w:rsid w:val="0022421A"/>
    <w:rsid w:val="002249E8"/>
    <w:rsid w:val="00224C4F"/>
    <w:rsid w:val="00224CCB"/>
    <w:rsid w:val="00224F11"/>
    <w:rsid w:val="0022508A"/>
    <w:rsid w:val="002253D2"/>
    <w:rsid w:val="0022540B"/>
    <w:rsid w:val="00225506"/>
    <w:rsid w:val="00225DDD"/>
    <w:rsid w:val="00226593"/>
    <w:rsid w:val="002266DD"/>
    <w:rsid w:val="00226903"/>
    <w:rsid w:val="002269EB"/>
    <w:rsid w:val="00227045"/>
    <w:rsid w:val="00227C4F"/>
    <w:rsid w:val="00227C8D"/>
    <w:rsid w:val="00230265"/>
    <w:rsid w:val="002305E9"/>
    <w:rsid w:val="002311AF"/>
    <w:rsid w:val="002311BB"/>
    <w:rsid w:val="002319BD"/>
    <w:rsid w:val="00231E1A"/>
    <w:rsid w:val="00231EA9"/>
    <w:rsid w:val="002323D6"/>
    <w:rsid w:val="0023268B"/>
    <w:rsid w:val="002328C5"/>
    <w:rsid w:val="00232A8A"/>
    <w:rsid w:val="00232EDA"/>
    <w:rsid w:val="0023425F"/>
    <w:rsid w:val="002342D0"/>
    <w:rsid w:val="00234466"/>
    <w:rsid w:val="00234B69"/>
    <w:rsid w:val="00235970"/>
    <w:rsid w:val="002359FA"/>
    <w:rsid w:val="00235F78"/>
    <w:rsid w:val="00236094"/>
    <w:rsid w:val="002364E2"/>
    <w:rsid w:val="00236CD1"/>
    <w:rsid w:val="00237062"/>
    <w:rsid w:val="00237113"/>
    <w:rsid w:val="002372D3"/>
    <w:rsid w:val="00237A75"/>
    <w:rsid w:val="00237E17"/>
    <w:rsid w:val="0024020E"/>
    <w:rsid w:val="00240437"/>
    <w:rsid w:val="0024095A"/>
    <w:rsid w:val="00240A10"/>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1FEF"/>
    <w:rsid w:val="00252133"/>
    <w:rsid w:val="002522C7"/>
    <w:rsid w:val="00252FCC"/>
    <w:rsid w:val="0025364B"/>
    <w:rsid w:val="002539C5"/>
    <w:rsid w:val="00253A33"/>
    <w:rsid w:val="00253DD9"/>
    <w:rsid w:val="002548C8"/>
    <w:rsid w:val="00254FE2"/>
    <w:rsid w:val="00254FFA"/>
    <w:rsid w:val="0025513F"/>
    <w:rsid w:val="00255154"/>
    <w:rsid w:val="0025559A"/>
    <w:rsid w:val="00255B35"/>
    <w:rsid w:val="00256186"/>
    <w:rsid w:val="0025679A"/>
    <w:rsid w:val="00256CED"/>
    <w:rsid w:val="0025714F"/>
    <w:rsid w:val="002601E5"/>
    <w:rsid w:val="002603A0"/>
    <w:rsid w:val="00260555"/>
    <w:rsid w:val="00260AA1"/>
    <w:rsid w:val="00260EE3"/>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83D"/>
    <w:rsid w:val="00264CEB"/>
    <w:rsid w:val="00265630"/>
    <w:rsid w:val="00265AFE"/>
    <w:rsid w:val="00265BA1"/>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16E"/>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087"/>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0B9"/>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3B"/>
    <w:rsid w:val="002A5269"/>
    <w:rsid w:val="002A5434"/>
    <w:rsid w:val="002A56CF"/>
    <w:rsid w:val="002A6300"/>
    <w:rsid w:val="002A63B1"/>
    <w:rsid w:val="002A647B"/>
    <w:rsid w:val="002A6995"/>
    <w:rsid w:val="002A77CA"/>
    <w:rsid w:val="002A795C"/>
    <w:rsid w:val="002A7B61"/>
    <w:rsid w:val="002B044F"/>
    <w:rsid w:val="002B06A6"/>
    <w:rsid w:val="002B0D7F"/>
    <w:rsid w:val="002B11D9"/>
    <w:rsid w:val="002B1313"/>
    <w:rsid w:val="002B1620"/>
    <w:rsid w:val="002B1E42"/>
    <w:rsid w:val="002B2479"/>
    <w:rsid w:val="002B29BC"/>
    <w:rsid w:val="002B2EB9"/>
    <w:rsid w:val="002B3B69"/>
    <w:rsid w:val="002B3D36"/>
    <w:rsid w:val="002B3E62"/>
    <w:rsid w:val="002B3F10"/>
    <w:rsid w:val="002B400E"/>
    <w:rsid w:val="002B45EB"/>
    <w:rsid w:val="002B472B"/>
    <w:rsid w:val="002B4C87"/>
    <w:rsid w:val="002B4E38"/>
    <w:rsid w:val="002B51DB"/>
    <w:rsid w:val="002B60A3"/>
    <w:rsid w:val="002B650D"/>
    <w:rsid w:val="002B6D0E"/>
    <w:rsid w:val="002B6E9C"/>
    <w:rsid w:val="002B6FBB"/>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0D2"/>
    <w:rsid w:val="002C2478"/>
    <w:rsid w:val="002C28CE"/>
    <w:rsid w:val="002C2C68"/>
    <w:rsid w:val="002C2DDA"/>
    <w:rsid w:val="002C2DDB"/>
    <w:rsid w:val="002C30B8"/>
    <w:rsid w:val="002C3438"/>
    <w:rsid w:val="002C3613"/>
    <w:rsid w:val="002C36D9"/>
    <w:rsid w:val="002C375C"/>
    <w:rsid w:val="002C38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491B"/>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8E8"/>
    <w:rsid w:val="002E0952"/>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599"/>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36F"/>
    <w:rsid w:val="002F467B"/>
    <w:rsid w:val="002F4686"/>
    <w:rsid w:val="002F4775"/>
    <w:rsid w:val="002F485D"/>
    <w:rsid w:val="002F4906"/>
    <w:rsid w:val="002F5FB2"/>
    <w:rsid w:val="002F653E"/>
    <w:rsid w:val="002F656C"/>
    <w:rsid w:val="002F6753"/>
    <w:rsid w:val="003009B8"/>
    <w:rsid w:val="00300BDD"/>
    <w:rsid w:val="00301160"/>
    <w:rsid w:val="003011F5"/>
    <w:rsid w:val="003013C8"/>
    <w:rsid w:val="003013D6"/>
    <w:rsid w:val="0030151B"/>
    <w:rsid w:val="00301543"/>
    <w:rsid w:val="0030199F"/>
    <w:rsid w:val="00301D57"/>
    <w:rsid w:val="00301FA4"/>
    <w:rsid w:val="00301FD7"/>
    <w:rsid w:val="00302764"/>
    <w:rsid w:val="0030283F"/>
    <w:rsid w:val="003030FA"/>
    <w:rsid w:val="003031ED"/>
    <w:rsid w:val="003041F3"/>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405"/>
    <w:rsid w:val="003125BC"/>
    <w:rsid w:val="00312758"/>
    <w:rsid w:val="00312946"/>
    <w:rsid w:val="00312BAE"/>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6DAA"/>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5B7"/>
    <w:rsid w:val="003318DB"/>
    <w:rsid w:val="00331932"/>
    <w:rsid w:val="00331DEA"/>
    <w:rsid w:val="00331E96"/>
    <w:rsid w:val="00332106"/>
    <w:rsid w:val="003323AE"/>
    <w:rsid w:val="003325EC"/>
    <w:rsid w:val="003328D6"/>
    <w:rsid w:val="00332CF5"/>
    <w:rsid w:val="003335DF"/>
    <w:rsid w:val="003339D7"/>
    <w:rsid w:val="003346FC"/>
    <w:rsid w:val="00334EBA"/>
    <w:rsid w:val="00334FFC"/>
    <w:rsid w:val="00335062"/>
    <w:rsid w:val="00335668"/>
    <w:rsid w:val="0033597C"/>
    <w:rsid w:val="00335A38"/>
    <w:rsid w:val="00336348"/>
    <w:rsid w:val="0033651D"/>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052"/>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AD3"/>
    <w:rsid w:val="00351FB4"/>
    <w:rsid w:val="003520E7"/>
    <w:rsid w:val="00352336"/>
    <w:rsid w:val="0035236C"/>
    <w:rsid w:val="003526A9"/>
    <w:rsid w:val="00352733"/>
    <w:rsid w:val="003527EE"/>
    <w:rsid w:val="003529AA"/>
    <w:rsid w:val="00352A63"/>
    <w:rsid w:val="00352EB3"/>
    <w:rsid w:val="00352F58"/>
    <w:rsid w:val="00353708"/>
    <w:rsid w:val="00353837"/>
    <w:rsid w:val="00353B39"/>
    <w:rsid w:val="00353B9B"/>
    <w:rsid w:val="0035404B"/>
    <w:rsid w:val="00355759"/>
    <w:rsid w:val="00355BF1"/>
    <w:rsid w:val="00355D3E"/>
    <w:rsid w:val="003563AD"/>
    <w:rsid w:val="003575EE"/>
    <w:rsid w:val="0035795B"/>
    <w:rsid w:val="00357D0A"/>
    <w:rsid w:val="0036043C"/>
    <w:rsid w:val="0036047D"/>
    <w:rsid w:val="003608BB"/>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578"/>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806A7"/>
    <w:rsid w:val="00380B27"/>
    <w:rsid w:val="0038110E"/>
    <w:rsid w:val="00381A21"/>
    <w:rsid w:val="00381C51"/>
    <w:rsid w:val="00382084"/>
    <w:rsid w:val="00382269"/>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09C"/>
    <w:rsid w:val="0039231E"/>
    <w:rsid w:val="00392465"/>
    <w:rsid w:val="00392676"/>
    <w:rsid w:val="0039281F"/>
    <w:rsid w:val="00393103"/>
    <w:rsid w:val="003935EB"/>
    <w:rsid w:val="003935EC"/>
    <w:rsid w:val="00393AE9"/>
    <w:rsid w:val="00393B86"/>
    <w:rsid w:val="00394AD3"/>
    <w:rsid w:val="00394E81"/>
    <w:rsid w:val="00395C5E"/>
    <w:rsid w:val="00396054"/>
    <w:rsid w:val="0039617C"/>
    <w:rsid w:val="0039630B"/>
    <w:rsid w:val="0039676D"/>
    <w:rsid w:val="003967C7"/>
    <w:rsid w:val="00396F16"/>
    <w:rsid w:val="003971A1"/>
    <w:rsid w:val="0039776C"/>
    <w:rsid w:val="00397A1E"/>
    <w:rsid w:val="00397A2F"/>
    <w:rsid w:val="00397A84"/>
    <w:rsid w:val="003A00F5"/>
    <w:rsid w:val="003A019F"/>
    <w:rsid w:val="003A03C6"/>
    <w:rsid w:val="003A06EB"/>
    <w:rsid w:val="003A112A"/>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5F91"/>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066"/>
    <w:rsid w:val="003D0129"/>
    <w:rsid w:val="003D01A2"/>
    <w:rsid w:val="003D0201"/>
    <w:rsid w:val="003D0656"/>
    <w:rsid w:val="003D086D"/>
    <w:rsid w:val="003D0C6D"/>
    <w:rsid w:val="003D0F20"/>
    <w:rsid w:val="003D0F3F"/>
    <w:rsid w:val="003D1495"/>
    <w:rsid w:val="003D1551"/>
    <w:rsid w:val="003D19D8"/>
    <w:rsid w:val="003D1C41"/>
    <w:rsid w:val="003D21E0"/>
    <w:rsid w:val="003D2430"/>
    <w:rsid w:val="003D24A9"/>
    <w:rsid w:val="003D26E9"/>
    <w:rsid w:val="003D27EB"/>
    <w:rsid w:val="003D289B"/>
    <w:rsid w:val="003D2BB7"/>
    <w:rsid w:val="003D2D6A"/>
    <w:rsid w:val="003D2E4B"/>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F0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AE9"/>
    <w:rsid w:val="003E7F21"/>
    <w:rsid w:val="003F0237"/>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23"/>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6C7"/>
    <w:rsid w:val="0041285C"/>
    <w:rsid w:val="0041291F"/>
    <w:rsid w:val="004129AA"/>
    <w:rsid w:val="00412BB9"/>
    <w:rsid w:val="00412BFC"/>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569"/>
    <w:rsid w:val="00417D79"/>
    <w:rsid w:val="00417EE9"/>
    <w:rsid w:val="00417F9A"/>
    <w:rsid w:val="00417FDA"/>
    <w:rsid w:val="00420283"/>
    <w:rsid w:val="004203ED"/>
    <w:rsid w:val="004208A9"/>
    <w:rsid w:val="004209B0"/>
    <w:rsid w:val="00420AAB"/>
    <w:rsid w:val="00420AD7"/>
    <w:rsid w:val="00420AEF"/>
    <w:rsid w:val="00420CF7"/>
    <w:rsid w:val="00421455"/>
    <w:rsid w:val="00421B9B"/>
    <w:rsid w:val="0042391C"/>
    <w:rsid w:val="00423AFE"/>
    <w:rsid w:val="00424513"/>
    <w:rsid w:val="00424F64"/>
    <w:rsid w:val="00425667"/>
    <w:rsid w:val="00425965"/>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2F96"/>
    <w:rsid w:val="004332DE"/>
    <w:rsid w:val="00433340"/>
    <w:rsid w:val="00433A27"/>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89"/>
    <w:rsid w:val="004468EC"/>
    <w:rsid w:val="00446971"/>
    <w:rsid w:val="0044701F"/>
    <w:rsid w:val="0044719A"/>
    <w:rsid w:val="004471C9"/>
    <w:rsid w:val="00450311"/>
    <w:rsid w:val="00450456"/>
    <w:rsid w:val="004509D6"/>
    <w:rsid w:val="004516C1"/>
    <w:rsid w:val="00451F0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176"/>
    <w:rsid w:val="0045647C"/>
    <w:rsid w:val="00456674"/>
    <w:rsid w:val="00457E5F"/>
    <w:rsid w:val="00460449"/>
    <w:rsid w:val="004605C8"/>
    <w:rsid w:val="004606B6"/>
    <w:rsid w:val="0046074F"/>
    <w:rsid w:val="0046078E"/>
    <w:rsid w:val="00460D6D"/>
    <w:rsid w:val="00461171"/>
    <w:rsid w:val="004612FD"/>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A0"/>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0DD"/>
    <w:rsid w:val="0048420D"/>
    <w:rsid w:val="00484344"/>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0CA2"/>
    <w:rsid w:val="00492124"/>
    <w:rsid w:val="004922AB"/>
    <w:rsid w:val="00492608"/>
    <w:rsid w:val="0049362E"/>
    <w:rsid w:val="00493636"/>
    <w:rsid w:val="0049392B"/>
    <w:rsid w:val="00493F3E"/>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6C6"/>
    <w:rsid w:val="004968CA"/>
    <w:rsid w:val="004969F6"/>
    <w:rsid w:val="00496B02"/>
    <w:rsid w:val="00496D14"/>
    <w:rsid w:val="00497295"/>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3AA"/>
    <w:rsid w:val="004A49A2"/>
    <w:rsid w:val="004A49F5"/>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4D8"/>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4D9D"/>
    <w:rsid w:val="004C60FA"/>
    <w:rsid w:val="004C6BE7"/>
    <w:rsid w:val="004C7697"/>
    <w:rsid w:val="004C7877"/>
    <w:rsid w:val="004D0853"/>
    <w:rsid w:val="004D0A2D"/>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9D8"/>
    <w:rsid w:val="004E4B67"/>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8EF"/>
    <w:rsid w:val="004F1BDF"/>
    <w:rsid w:val="004F1CBE"/>
    <w:rsid w:val="004F1F27"/>
    <w:rsid w:val="004F202F"/>
    <w:rsid w:val="004F2877"/>
    <w:rsid w:val="004F3430"/>
    <w:rsid w:val="004F362E"/>
    <w:rsid w:val="004F373D"/>
    <w:rsid w:val="004F396C"/>
    <w:rsid w:val="004F3FC3"/>
    <w:rsid w:val="004F4049"/>
    <w:rsid w:val="004F404D"/>
    <w:rsid w:val="004F41CC"/>
    <w:rsid w:val="004F45C8"/>
    <w:rsid w:val="004F46EB"/>
    <w:rsid w:val="004F4741"/>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66A"/>
    <w:rsid w:val="00504721"/>
    <w:rsid w:val="005049B0"/>
    <w:rsid w:val="00504D4E"/>
    <w:rsid w:val="0050581E"/>
    <w:rsid w:val="00506031"/>
    <w:rsid w:val="00506827"/>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DEC"/>
    <w:rsid w:val="00520FAC"/>
    <w:rsid w:val="00521A75"/>
    <w:rsid w:val="00521C35"/>
    <w:rsid w:val="00521C73"/>
    <w:rsid w:val="00521D5D"/>
    <w:rsid w:val="005220C5"/>
    <w:rsid w:val="005221B6"/>
    <w:rsid w:val="00522491"/>
    <w:rsid w:val="00522CFA"/>
    <w:rsid w:val="005233B3"/>
    <w:rsid w:val="005239C0"/>
    <w:rsid w:val="00524239"/>
    <w:rsid w:val="0052448B"/>
    <w:rsid w:val="005245D6"/>
    <w:rsid w:val="00524909"/>
    <w:rsid w:val="00524D2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AF8"/>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B9C"/>
    <w:rsid w:val="00535C17"/>
    <w:rsid w:val="00535E04"/>
    <w:rsid w:val="00536105"/>
    <w:rsid w:val="005368BF"/>
    <w:rsid w:val="00536CA4"/>
    <w:rsid w:val="00537265"/>
    <w:rsid w:val="0053783A"/>
    <w:rsid w:val="00537879"/>
    <w:rsid w:val="00537F9F"/>
    <w:rsid w:val="0054015C"/>
    <w:rsid w:val="00540168"/>
    <w:rsid w:val="005407C1"/>
    <w:rsid w:val="0054086B"/>
    <w:rsid w:val="00540FA1"/>
    <w:rsid w:val="005411CE"/>
    <w:rsid w:val="005417AE"/>
    <w:rsid w:val="00541D34"/>
    <w:rsid w:val="005424D9"/>
    <w:rsid w:val="0054333A"/>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6C"/>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5DC1"/>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87621"/>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4F2C"/>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6B"/>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46B"/>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536"/>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3C2"/>
    <w:rsid w:val="005D2E6F"/>
    <w:rsid w:val="005D3038"/>
    <w:rsid w:val="005D355F"/>
    <w:rsid w:val="005D3961"/>
    <w:rsid w:val="005D3D17"/>
    <w:rsid w:val="005D4C54"/>
    <w:rsid w:val="005D52A9"/>
    <w:rsid w:val="005D5484"/>
    <w:rsid w:val="005D5E4E"/>
    <w:rsid w:val="005D6A99"/>
    <w:rsid w:val="005D7286"/>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5A8"/>
    <w:rsid w:val="005F0B04"/>
    <w:rsid w:val="005F11F4"/>
    <w:rsid w:val="005F12FD"/>
    <w:rsid w:val="005F1514"/>
    <w:rsid w:val="005F156D"/>
    <w:rsid w:val="005F166B"/>
    <w:rsid w:val="005F1D45"/>
    <w:rsid w:val="005F1F06"/>
    <w:rsid w:val="005F2651"/>
    <w:rsid w:val="005F2990"/>
    <w:rsid w:val="005F2A18"/>
    <w:rsid w:val="005F2E79"/>
    <w:rsid w:val="005F3097"/>
    <w:rsid w:val="005F35DE"/>
    <w:rsid w:val="005F3B21"/>
    <w:rsid w:val="005F484A"/>
    <w:rsid w:val="005F488B"/>
    <w:rsid w:val="005F4CD3"/>
    <w:rsid w:val="005F510F"/>
    <w:rsid w:val="005F53F6"/>
    <w:rsid w:val="005F5821"/>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4B59"/>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AA0"/>
    <w:rsid w:val="00612BAE"/>
    <w:rsid w:val="0061347A"/>
    <w:rsid w:val="006134F3"/>
    <w:rsid w:val="006139F1"/>
    <w:rsid w:val="0061420F"/>
    <w:rsid w:val="0061427E"/>
    <w:rsid w:val="006146F1"/>
    <w:rsid w:val="00614AC6"/>
    <w:rsid w:val="00614DAB"/>
    <w:rsid w:val="006154DF"/>
    <w:rsid w:val="0061599B"/>
    <w:rsid w:val="00615B74"/>
    <w:rsid w:val="00615DA4"/>
    <w:rsid w:val="00616450"/>
    <w:rsid w:val="006165D3"/>
    <w:rsid w:val="00616810"/>
    <w:rsid w:val="00616D64"/>
    <w:rsid w:val="00616E0B"/>
    <w:rsid w:val="00617096"/>
    <w:rsid w:val="00617975"/>
    <w:rsid w:val="006200F7"/>
    <w:rsid w:val="00620532"/>
    <w:rsid w:val="00620A8E"/>
    <w:rsid w:val="00620CFE"/>
    <w:rsid w:val="00620E2A"/>
    <w:rsid w:val="00620F2E"/>
    <w:rsid w:val="00621285"/>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7E5"/>
    <w:rsid w:val="00637DD5"/>
    <w:rsid w:val="00637EB6"/>
    <w:rsid w:val="006400E4"/>
    <w:rsid w:val="00640173"/>
    <w:rsid w:val="00640332"/>
    <w:rsid w:val="0064171D"/>
    <w:rsid w:val="00641A3A"/>
    <w:rsid w:val="00641DB9"/>
    <w:rsid w:val="00641E5E"/>
    <w:rsid w:val="006421D6"/>
    <w:rsid w:val="00642743"/>
    <w:rsid w:val="0064286B"/>
    <w:rsid w:val="00642879"/>
    <w:rsid w:val="00642A8C"/>
    <w:rsid w:val="00642D30"/>
    <w:rsid w:val="00643860"/>
    <w:rsid w:val="00643B34"/>
    <w:rsid w:val="00643C32"/>
    <w:rsid w:val="00643E13"/>
    <w:rsid w:val="00644219"/>
    <w:rsid w:val="0064448B"/>
    <w:rsid w:val="006446FA"/>
    <w:rsid w:val="00644C5E"/>
    <w:rsid w:val="006456B1"/>
    <w:rsid w:val="00645BFC"/>
    <w:rsid w:val="00645F17"/>
    <w:rsid w:val="00646469"/>
    <w:rsid w:val="00646519"/>
    <w:rsid w:val="00646AF4"/>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A4"/>
    <w:rsid w:val="00662038"/>
    <w:rsid w:val="0066224D"/>
    <w:rsid w:val="00663063"/>
    <w:rsid w:val="006632A6"/>
    <w:rsid w:val="0066350A"/>
    <w:rsid w:val="00663A2F"/>
    <w:rsid w:val="00663C16"/>
    <w:rsid w:val="00664181"/>
    <w:rsid w:val="00664FB9"/>
    <w:rsid w:val="00665E10"/>
    <w:rsid w:val="00665FC6"/>
    <w:rsid w:val="006663E6"/>
    <w:rsid w:val="00666D32"/>
    <w:rsid w:val="00667121"/>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0A8"/>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46DF"/>
    <w:rsid w:val="006A4C0E"/>
    <w:rsid w:val="006A4F2D"/>
    <w:rsid w:val="006A514B"/>
    <w:rsid w:val="006A55AF"/>
    <w:rsid w:val="006A5A3B"/>
    <w:rsid w:val="006A5B5B"/>
    <w:rsid w:val="006A607B"/>
    <w:rsid w:val="006A65A6"/>
    <w:rsid w:val="006A6955"/>
    <w:rsid w:val="006A6F7A"/>
    <w:rsid w:val="006A77E3"/>
    <w:rsid w:val="006A7F8D"/>
    <w:rsid w:val="006B0BB8"/>
    <w:rsid w:val="006B0D73"/>
    <w:rsid w:val="006B1201"/>
    <w:rsid w:val="006B1698"/>
    <w:rsid w:val="006B171C"/>
    <w:rsid w:val="006B1D93"/>
    <w:rsid w:val="006B25C7"/>
    <w:rsid w:val="006B261C"/>
    <w:rsid w:val="006B2E8B"/>
    <w:rsid w:val="006B2F48"/>
    <w:rsid w:val="006B310D"/>
    <w:rsid w:val="006B35C0"/>
    <w:rsid w:val="006B3AD7"/>
    <w:rsid w:val="006B3F94"/>
    <w:rsid w:val="006B4043"/>
    <w:rsid w:val="006B4247"/>
    <w:rsid w:val="006B44D0"/>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A46"/>
    <w:rsid w:val="006D1B1C"/>
    <w:rsid w:val="006D1D36"/>
    <w:rsid w:val="006D2024"/>
    <w:rsid w:val="006D227A"/>
    <w:rsid w:val="006D228F"/>
    <w:rsid w:val="006D22ED"/>
    <w:rsid w:val="006D2F35"/>
    <w:rsid w:val="006D321F"/>
    <w:rsid w:val="006D34B3"/>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582"/>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51D"/>
    <w:rsid w:val="006E7AF5"/>
    <w:rsid w:val="006E7DF4"/>
    <w:rsid w:val="006E7E92"/>
    <w:rsid w:val="006F0583"/>
    <w:rsid w:val="006F060E"/>
    <w:rsid w:val="006F0627"/>
    <w:rsid w:val="006F0F62"/>
    <w:rsid w:val="006F17D4"/>
    <w:rsid w:val="006F18F2"/>
    <w:rsid w:val="006F18FE"/>
    <w:rsid w:val="006F1A78"/>
    <w:rsid w:val="006F1BAB"/>
    <w:rsid w:val="006F1DCE"/>
    <w:rsid w:val="006F2A3E"/>
    <w:rsid w:val="006F2A4E"/>
    <w:rsid w:val="006F2AE2"/>
    <w:rsid w:val="006F310C"/>
    <w:rsid w:val="006F360B"/>
    <w:rsid w:val="006F40F5"/>
    <w:rsid w:val="006F4253"/>
    <w:rsid w:val="006F4300"/>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939"/>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0F05"/>
    <w:rsid w:val="007110AE"/>
    <w:rsid w:val="007115D9"/>
    <w:rsid w:val="00711CA1"/>
    <w:rsid w:val="00711F10"/>
    <w:rsid w:val="00711F69"/>
    <w:rsid w:val="007123BB"/>
    <w:rsid w:val="0071245B"/>
    <w:rsid w:val="007125B2"/>
    <w:rsid w:val="0071299E"/>
    <w:rsid w:val="007129FA"/>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1E69"/>
    <w:rsid w:val="0072213F"/>
    <w:rsid w:val="007230A9"/>
    <w:rsid w:val="007231FF"/>
    <w:rsid w:val="00723435"/>
    <w:rsid w:val="00723783"/>
    <w:rsid w:val="007238F0"/>
    <w:rsid w:val="007239C5"/>
    <w:rsid w:val="00723BA7"/>
    <w:rsid w:val="007249C4"/>
    <w:rsid w:val="00724FC8"/>
    <w:rsid w:val="0072506B"/>
    <w:rsid w:val="007250D0"/>
    <w:rsid w:val="00725117"/>
    <w:rsid w:val="0072560A"/>
    <w:rsid w:val="007257B2"/>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5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206"/>
    <w:rsid w:val="00740537"/>
    <w:rsid w:val="007407B2"/>
    <w:rsid w:val="007407ED"/>
    <w:rsid w:val="00740973"/>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0D2"/>
    <w:rsid w:val="0075048D"/>
    <w:rsid w:val="00750703"/>
    <w:rsid w:val="00750827"/>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B99"/>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776"/>
    <w:rsid w:val="00761F1D"/>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37D"/>
    <w:rsid w:val="007666FC"/>
    <w:rsid w:val="007669A5"/>
    <w:rsid w:val="00766B2D"/>
    <w:rsid w:val="00766E50"/>
    <w:rsid w:val="00767156"/>
    <w:rsid w:val="0076744F"/>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6FE7"/>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886"/>
    <w:rsid w:val="00782898"/>
    <w:rsid w:val="007829EF"/>
    <w:rsid w:val="00782AA1"/>
    <w:rsid w:val="00782B63"/>
    <w:rsid w:val="00782EFB"/>
    <w:rsid w:val="00783435"/>
    <w:rsid w:val="00783BAE"/>
    <w:rsid w:val="00783D4F"/>
    <w:rsid w:val="007842BD"/>
    <w:rsid w:val="00784D8C"/>
    <w:rsid w:val="00785389"/>
    <w:rsid w:val="0078560D"/>
    <w:rsid w:val="00785A72"/>
    <w:rsid w:val="00785ACF"/>
    <w:rsid w:val="00785DF4"/>
    <w:rsid w:val="0078624C"/>
    <w:rsid w:val="0078632B"/>
    <w:rsid w:val="00786925"/>
    <w:rsid w:val="00786998"/>
    <w:rsid w:val="00786B2D"/>
    <w:rsid w:val="00786C26"/>
    <w:rsid w:val="007873DD"/>
    <w:rsid w:val="007878A2"/>
    <w:rsid w:val="00787974"/>
    <w:rsid w:val="00787F65"/>
    <w:rsid w:val="00790403"/>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A47"/>
    <w:rsid w:val="00794BE0"/>
    <w:rsid w:val="00795049"/>
    <w:rsid w:val="0079571A"/>
    <w:rsid w:val="00795721"/>
    <w:rsid w:val="007957EC"/>
    <w:rsid w:val="00795CBF"/>
    <w:rsid w:val="007960C4"/>
    <w:rsid w:val="007962AA"/>
    <w:rsid w:val="00796701"/>
    <w:rsid w:val="00796C57"/>
    <w:rsid w:val="00796C8D"/>
    <w:rsid w:val="00797102"/>
    <w:rsid w:val="00797573"/>
    <w:rsid w:val="007977B1"/>
    <w:rsid w:val="00797D72"/>
    <w:rsid w:val="007A0664"/>
    <w:rsid w:val="007A06A7"/>
    <w:rsid w:val="007A074C"/>
    <w:rsid w:val="007A0930"/>
    <w:rsid w:val="007A1DB0"/>
    <w:rsid w:val="007A202C"/>
    <w:rsid w:val="007A2A10"/>
    <w:rsid w:val="007A2BA8"/>
    <w:rsid w:val="007A2DA1"/>
    <w:rsid w:val="007A3373"/>
    <w:rsid w:val="007A33C1"/>
    <w:rsid w:val="007A3DC8"/>
    <w:rsid w:val="007A4A27"/>
    <w:rsid w:val="007A4C89"/>
    <w:rsid w:val="007A537B"/>
    <w:rsid w:val="007A5CB8"/>
    <w:rsid w:val="007A5DAD"/>
    <w:rsid w:val="007A603C"/>
    <w:rsid w:val="007A6114"/>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1037"/>
    <w:rsid w:val="007B1858"/>
    <w:rsid w:val="007B1BCD"/>
    <w:rsid w:val="007B1CA5"/>
    <w:rsid w:val="007B2365"/>
    <w:rsid w:val="007B2493"/>
    <w:rsid w:val="007B2587"/>
    <w:rsid w:val="007B25A1"/>
    <w:rsid w:val="007B2997"/>
    <w:rsid w:val="007B2B22"/>
    <w:rsid w:val="007B2D0E"/>
    <w:rsid w:val="007B2D3B"/>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77A"/>
    <w:rsid w:val="007C28A4"/>
    <w:rsid w:val="007C2AA3"/>
    <w:rsid w:val="007C40DC"/>
    <w:rsid w:val="007C44A4"/>
    <w:rsid w:val="007C47EF"/>
    <w:rsid w:val="007C48B5"/>
    <w:rsid w:val="007C4B72"/>
    <w:rsid w:val="007C4E9C"/>
    <w:rsid w:val="007C502B"/>
    <w:rsid w:val="007C52D4"/>
    <w:rsid w:val="007C562E"/>
    <w:rsid w:val="007C57C7"/>
    <w:rsid w:val="007C5D58"/>
    <w:rsid w:val="007C5E0B"/>
    <w:rsid w:val="007C5E6B"/>
    <w:rsid w:val="007C61FF"/>
    <w:rsid w:val="007C66A5"/>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2E8E"/>
    <w:rsid w:val="007D37A6"/>
    <w:rsid w:val="007D3987"/>
    <w:rsid w:val="007D43DE"/>
    <w:rsid w:val="007D441F"/>
    <w:rsid w:val="007D444F"/>
    <w:rsid w:val="007D48B8"/>
    <w:rsid w:val="007D5D03"/>
    <w:rsid w:val="007D5FF2"/>
    <w:rsid w:val="007D6088"/>
    <w:rsid w:val="007D7A99"/>
    <w:rsid w:val="007E02A2"/>
    <w:rsid w:val="007E0489"/>
    <w:rsid w:val="007E16E7"/>
    <w:rsid w:val="007E177B"/>
    <w:rsid w:val="007E1890"/>
    <w:rsid w:val="007E19F1"/>
    <w:rsid w:val="007E1F2B"/>
    <w:rsid w:val="007E1FE6"/>
    <w:rsid w:val="007E22E3"/>
    <w:rsid w:val="007E2545"/>
    <w:rsid w:val="007E2A50"/>
    <w:rsid w:val="007E2E51"/>
    <w:rsid w:val="007E2E96"/>
    <w:rsid w:val="007E3138"/>
    <w:rsid w:val="007E3487"/>
    <w:rsid w:val="007E3571"/>
    <w:rsid w:val="007E35EC"/>
    <w:rsid w:val="007E3777"/>
    <w:rsid w:val="007E3CC5"/>
    <w:rsid w:val="007E3EA4"/>
    <w:rsid w:val="007E4BB8"/>
    <w:rsid w:val="007E520A"/>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21"/>
    <w:rsid w:val="007F1AC8"/>
    <w:rsid w:val="007F1C23"/>
    <w:rsid w:val="007F1F11"/>
    <w:rsid w:val="007F27E4"/>
    <w:rsid w:val="007F2D74"/>
    <w:rsid w:val="007F3CA0"/>
    <w:rsid w:val="007F44C8"/>
    <w:rsid w:val="007F4593"/>
    <w:rsid w:val="007F45B3"/>
    <w:rsid w:val="007F4E77"/>
    <w:rsid w:val="007F4EAC"/>
    <w:rsid w:val="007F51A0"/>
    <w:rsid w:val="007F58F3"/>
    <w:rsid w:val="007F6C30"/>
    <w:rsid w:val="007F6EC3"/>
    <w:rsid w:val="007F74EE"/>
    <w:rsid w:val="007F74F8"/>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4AB0"/>
    <w:rsid w:val="008054D1"/>
    <w:rsid w:val="00805549"/>
    <w:rsid w:val="00805780"/>
    <w:rsid w:val="0080578F"/>
    <w:rsid w:val="00805C43"/>
    <w:rsid w:val="00805CCB"/>
    <w:rsid w:val="008061EB"/>
    <w:rsid w:val="00806545"/>
    <w:rsid w:val="00806774"/>
    <w:rsid w:val="00806C27"/>
    <w:rsid w:val="00806DE4"/>
    <w:rsid w:val="008075F2"/>
    <w:rsid w:val="0080795F"/>
    <w:rsid w:val="00807CA1"/>
    <w:rsid w:val="008100AC"/>
    <w:rsid w:val="008105FA"/>
    <w:rsid w:val="0081142A"/>
    <w:rsid w:val="008114D8"/>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6E2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3CCC"/>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B25"/>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0DB"/>
    <w:rsid w:val="00845784"/>
    <w:rsid w:val="00845A0B"/>
    <w:rsid w:val="00845CDD"/>
    <w:rsid w:val="00845DEC"/>
    <w:rsid w:val="00845EF4"/>
    <w:rsid w:val="00845FA8"/>
    <w:rsid w:val="00846071"/>
    <w:rsid w:val="008467B8"/>
    <w:rsid w:val="0084748B"/>
    <w:rsid w:val="0084769D"/>
    <w:rsid w:val="008478E8"/>
    <w:rsid w:val="00850B9B"/>
    <w:rsid w:val="00850CCF"/>
    <w:rsid w:val="00850D28"/>
    <w:rsid w:val="00850FFD"/>
    <w:rsid w:val="0085170F"/>
    <w:rsid w:val="0085171A"/>
    <w:rsid w:val="00851790"/>
    <w:rsid w:val="008517C8"/>
    <w:rsid w:val="008517D0"/>
    <w:rsid w:val="008518A8"/>
    <w:rsid w:val="00851959"/>
    <w:rsid w:val="008519FE"/>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285"/>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0385"/>
    <w:rsid w:val="00871517"/>
    <w:rsid w:val="008720F5"/>
    <w:rsid w:val="00872577"/>
    <w:rsid w:val="00872727"/>
    <w:rsid w:val="00872F34"/>
    <w:rsid w:val="00872FB9"/>
    <w:rsid w:val="00873104"/>
    <w:rsid w:val="00874520"/>
    <w:rsid w:val="008745D4"/>
    <w:rsid w:val="0087478B"/>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4D3"/>
    <w:rsid w:val="0089399F"/>
    <w:rsid w:val="0089402F"/>
    <w:rsid w:val="00894406"/>
    <w:rsid w:val="00894A72"/>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30"/>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913"/>
    <w:rsid w:val="008B3CBA"/>
    <w:rsid w:val="008B436E"/>
    <w:rsid w:val="008B4795"/>
    <w:rsid w:val="008B4910"/>
    <w:rsid w:val="008B4CAB"/>
    <w:rsid w:val="008B4FC4"/>
    <w:rsid w:val="008B58DC"/>
    <w:rsid w:val="008B5932"/>
    <w:rsid w:val="008B69D2"/>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BFA"/>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573"/>
    <w:rsid w:val="008D58F8"/>
    <w:rsid w:val="008D608A"/>
    <w:rsid w:val="008D63A1"/>
    <w:rsid w:val="008D68CE"/>
    <w:rsid w:val="008D68F4"/>
    <w:rsid w:val="008D6CC9"/>
    <w:rsid w:val="008D75DA"/>
    <w:rsid w:val="008D791A"/>
    <w:rsid w:val="008D7B8A"/>
    <w:rsid w:val="008E093C"/>
    <w:rsid w:val="008E0947"/>
    <w:rsid w:val="008E1339"/>
    <w:rsid w:val="008E1563"/>
    <w:rsid w:val="008E1615"/>
    <w:rsid w:val="008E18D2"/>
    <w:rsid w:val="008E1EA6"/>
    <w:rsid w:val="008E1F17"/>
    <w:rsid w:val="008E21B7"/>
    <w:rsid w:val="008E2717"/>
    <w:rsid w:val="008E29C6"/>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C9A"/>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8D6"/>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2FAB"/>
    <w:rsid w:val="00913099"/>
    <w:rsid w:val="009133E2"/>
    <w:rsid w:val="0091359D"/>
    <w:rsid w:val="009136C0"/>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0EE"/>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3A2"/>
    <w:rsid w:val="009314C9"/>
    <w:rsid w:val="00931B33"/>
    <w:rsid w:val="00931EDE"/>
    <w:rsid w:val="009325F5"/>
    <w:rsid w:val="00932631"/>
    <w:rsid w:val="00932672"/>
    <w:rsid w:val="009326DA"/>
    <w:rsid w:val="009328CE"/>
    <w:rsid w:val="009331FB"/>
    <w:rsid w:val="00933815"/>
    <w:rsid w:val="009339A5"/>
    <w:rsid w:val="00933A32"/>
    <w:rsid w:val="00933FD0"/>
    <w:rsid w:val="00934292"/>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78E"/>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32D"/>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46C3"/>
    <w:rsid w:val="009552FB"/>
    <w:rsid w:val="00955617"/>
    <w:rsid w:val="00955946"/>
    <w:rsid w:val="009559DB"/>
    <w:rsid w:val="00955D88"/>
    <w:rsid w:val="00956388"/>
    <w:rsid w:val="009565C6"/>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536"/>
    <w:rsid w:val="00965739"/>
    <w:rsid w:val="009658C9"/>
    <w:rsid w:val="00965CD8"/>
    <w:rsid w:val="009665DC"/>
    <w:rsid w:val="009669AC"/>
    <w:rsid w:val="00966BD9"/>
    <w:rsid w:val="00966C5A"/>
    <w:rsid w:val="00966F3D"/>
    <w:rsid w:val="009672CF"/>
    <w:rsid w:val="00967749"/>
    <w:rsid w:val="0096797C"/>
    <w:rsid w:val="00967B7E"/>
    <w:rsid w:val="009704D9"/>
    <w:rsid w:val="00970BEC"/>
    <w:rsid w:val="00970EAC"/>
    <w:rsid w:val="00971436"/>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6F7"/>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475"/>
    <w:rsid w:val="009A5A55"/>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42B"/>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350"/>
    <w:rsid w:val="009C081B"/>
    <w:rsid w:val="009C112D"/>
    <w:rsid w:val="009C1D33"/>
    <w:rsid w:val="009C20C7"/>
    <w:rsid w:val="009C22A8"/>
    <w:rsid w:val="009C27E1"/>
    <w:rsid w:val="009C2A7F"/>
    <w:rsid w:val="009C32E0"/>
    <w:rsid w:val="009C32EE"/>
    <w:rsid w:val="009C34BF"/>
    <w:rsid w:val="009C3580"/>
    <w:rsid w:val="009C35FE"/>
    <w:rsid w:val="009C38F5"/>
    <w:rsid w:val="009C3B72"/>
    <w:rsid w:val="009C437C"/>
    <w:rsid w:val="009C4801"/>
    <w:rsid w:val="009C49A0"/>
    <w:rsid w:val="009C4BDD"/>
    <w:rsid w:val="009C5444"/>
    <w:rsid w:val="009C5F59"/>
    <w:rsid w:val="009C6487"/>
    <w:rsid w:val="009C66DD"/>
    <w:rsid w:val="009C6756"/>
    <w:rsid w:val="009C67F2"/>
    <w:rsid w:val="009C6858"/>
    <w:rsid w:val="009C78BF"/>
    <w:rsid w:val="009C7E91"/>
    <w:rsid w:val="009C7FD3"/>
    <w:rsid w:val="009D0110"/>
    <w:rsid w:val="009D0226"/>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5022"/>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84"/>
    <w:rsid w:val="009F2C95"/>
    <w:rsid w:val="009F2FB7"/>
    <w:rsid w:val="009F31D0"/>
    <w:rsid w:val="009F3228"/>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530"/>
    <w:rsid w:val="00A11E82"/>
    <w:rsid w:val="00A11F84"/>
    <w:rsid w:val="00A120C2"/>
    <w:rsid w:val="00A120C8"/>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3FF5"/>
    <w:rsid w:val="00A244C5"/>
    <w:rsid w:val="00A248EC"/>
    <w:rsid w:val="00A24C70"/>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37F3B"/>
    <w:rsid w:val="00A40FEE"/>
    <w:rsid w:val="00A41745"/>
    <w:rsid w:val="00A41A6A"/>
    <w:rsid w:val="00A41BA8"/>
    <w:rsid w:val="00A41BCF"/>
    <w:rsid w:val="00A41F95"/>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0EA"/>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10"/>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AD8"/>
    <w:rsid w:val="00A64EAA"/>
    <w:rsid w:val="00A65372"/>
    <w:rsid w:val="00A6545D"/>
    <w:rsid w:val="00A661FF"/>
    <w:rsid w:val="00A66538"/>
    <w:rsid w:val="00A66768"/>
    <w:rsid w:val="00A678C6"/>
    <w:rsid w:val="00A67A44"/>
    <w:rsid w:val="00A67ED4"/>
    <w:rsid w:val="00A70275"/>
    <w:rsid w:val="00A70935"/>
    <w:rsid w:val="00A71F05"/>
    <w:rsid w:val="00A727E9"/>
    <w:rsid w:val="00A7298F"/>
    <w:rsid w:val="00A72AAD"/>
    <w:rsid w:val="00A734C3"/>
    <w:rsid w:val="00A73CCC"/>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7CD"/>
    <w:rsid w:val="00A85B11"/>
    <w:rsid w:val="00A85C5C"/>
    <w:rsid w:val="00A85F38"/>
    <w:rsid w:val="00A861A9"/>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4B3"/>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001"/>
    <w:rsid w:val="00AA51AC"/>
    <w:rsid w:val="00AA5EE4"/>
    <w:rsid w:val="00AA6A0D"/>
    <w:rsid w:val="00AA6D4F"/>
    <w:rsid w:val="00AA6E63"/>
    <w:rsid w:val="00AA6F4A"/>
    <w:rsid w:val="00AA6FB4"/>
    <w:rsid w:val="00AA7042"/>
    <w:rsid w:val="00AA759C"/>
    <w:rsid w:val="00AA7D66"/>
    <w:rsid w:val="00AA7E13"/>
    <w:rsid w:val="00AB03A3"/>
    <w:rsid w:val="00AB0C5C"/>
    <w:rsid w:val="00AB0C9C"/>
    <w:rsid w:val="00AB0EC7"/>
    <w:rsid w:val="00AB140E"/>
    <w:rsid w:val="00AB159D"/>
    <w:rsid w:val="00AB16CB"/>
    <w:rsid w:val="00AB17CC"/>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6FD7"/>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628"/>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DFA"/>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8E9"/>
    <w:rsid w:val="00AF0A2E"/>
    <w:rsid w:val="00AF0E19"/>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4F98"/>
    <w:rsid w:val="00B052C4"/>
    <w:rsid w:val="00B05536"/>
    <w:rsid w:val="00B05940"/>
    <w:rsid w:val="00B059D0"/>
    <w:rsid w:val="00B06185"/>
    <w:rsid w:val="00B066D4"/>
    <w:rsid w:val="00B06A53"/>
    <w:rsid w:val="00B06E0A"/>
    <w:rsid w:val="00B06FFF"/>
    <w:rsid w:val="00B079EE"/>
    <w:rsid w:val="00B101A9"/>
    <w:rsid w:val="00B10C65"/>
    <w:rsid w:val="00B10E5B"/>
    <w:rsid w:val="00B11197"/>
    <w:rsid w:val="00B117B6"/>
    <w:rsid w:val="00B11A2C"/>
    <w:rsid w:val="00B123F3"/>
    <w:rsid w:val="00B12CB0"/>
    <w:rsid w:val="00B12EB4"/>
    <w:rsid w:val="00B13528"/>
    <w:rsid w:val="00B1355B"/>
    <w:rsid w:val="00B137E8"/>
    <w:rsid w:val="00B138A4"/>
    <w:rsid w:val="00B13B65"/>
    <w:rsid w:val="00B14313"/>
    <w:rsid w:val="00B146A3"/>
    <w:rsid w:val="00B148FB"/>
    <w:rsid w:val="00B151FA"/>
    <w:rsid w:val="00B1544F"/>
    <w:rsid w:val="00B16C20"/>
    <w:rsid w:val="00B16D0A"/>
    <w:rsid w:val="00B16D8B"/>
    <w:rsid w:val="00B173A8"/>
    <w:rsid w:val="00B1740A"/>
    <w:rsid w:val="00B17866"/>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838"/>
    <w:rsid w:val="00B43960"/>
    <w:rsid w:val="00B439BF"/>
    <w:rsid w:val="00B43B6E"/>
    <w:rsid w:val="00B43C89"/>
    <w:rsid w:val="00B44021"/>
    <w:rsid w:val="00B441EA"/>
    <w:rsid w:val="00B45201"/>
    <w:rsid w:val="00B45288"/>
    <w:rsid w:val="00B454CF"/>
    <w:rsid w:val="00B4585B"/>
    <w:rsid w:val="00B45C0A"/>
    <w:rsid w:val="00B46088"/>
    <w:rsid w:val="00B460E6"/>
    <w:rsid w:val="00B4673D"/>
    <w:rsid w:val="00B46979"/>
    <w:rsid w:val="00B46FAA"/>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9D5"/>
    <w:rsid w:val="00B60BDB"/>
    <w:rsid w:val="00B60CAC"/>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5741"/>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634"/>
    <w:rsid w:val="00B73822"/>
    <w:rsid w:val="00B738DB"/>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671"/>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4BA"/>
    <w:rsid w:val="00B856AD"/>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4BB"/>
    <w:rsid w:val="00B9574B"/>
    <w:rsid w:val="00B95904"/>
    <w:rsid w:val="00B95D87"/>
    <w:rsid w:val="00B95ED3"/>
    <w:rsid w:val="00B96789"/>
    <w:rsid w:val="00B96BF3"/>
    <w:rsid w:val="00B9750B"/>
    <w:rsid w:val="00B97B32"/>
    <w:rsid w:val="00B97E04"/>
    <w:rsid w:val="00BA0B05"/>
    <w:rsid w:val="00BA0FF9"/>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791"/>
    <w:rsid w:val="00BA58CB"/>
    <w:rsid w:val="00BA5AE1"/>
    <w:rsid w:val="00BA5D0C"/>
    <w:rsid w:val="00BA622D"/>
    <w:rsid w:val="00BA626A"/>
    <w:rsid w:val="00BA6482"/>
    <w:rsid w:val="00BA6A23"/>
    <w:rsid w:val="00BA6AB5"/>
    <w:rsid w:val="00BA6FF1"/>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8E"/>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3E54"/>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095C"/>
    <w:rsid w:val="00BE1527"/>
    <w:rsid w:val="00BE16B9"/>
    <w:rsid w:val="00BE1F04"/>
    <w:rsid w:val="00BE1FE9"/>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4992"/>
    <w:rsid w:val="00BF552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B4"/>
    <w:rsid w:val="00C061AD"/>
    <w:rsid w:val="00C06399"/>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7BE"/>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22F"/>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2A18"/>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1A3"/>
    <w:rsid w:val="00C56724"/>
    <w:rsid w:val="00C5718B"/>
    <w:rsid w:val="00C577CB"/>
    <w:rsid w:val="00C60066"/>
    <w:rsid w:val="00C60D67"/>
    <w:rsid w:val="00C60E7A"/>
    <w:rsid w:val="00C61168"/>
    <w:rsid w:val="00C611D2"/>
    <w:rsid w:val="00C612E1"/>
    <w:rsid w:val="00C6195F"/>
    <w:rsid w:val="00C61BE6"/>
    <w:rsid w:val="00C61C28"/>
    <w:rsid w:val="00C61FF9"/>
    <w:rsid w:val="00C62754"/>
    <w:rsid w:val="00C63DD1"/>
    <w:rsid w:val="00C63E00"/>
    <w:rsid w:val="00C63F89"/>
    <w:rsid w:val="00C647A4"/>
    <w:rsid w:val="00C64BB9"/>
    <w:rsid w:val="00C6534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9B1"/>
    <w:rsid w:val="00C72DDE"/>
    <w:rsid w:val="00C72FC0"/>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2BE3"/>
    <w:rsid w:val="00C93182"/>
    <w:rsid w:val="00C9333D"/>
    <w:rsid w:val="00C9360F"/>
    <w:rsid w:val="00C93613"/>
    <w:rsid w:val="00C93A49"/>
    <w:rsid w:val="00C93E47"/>
    <w:rsid w:val="00C942F9"/>
    <w:rsid w:val="00C94564"/>
    <w:rsid w:val="00C94BC0"/>
    <w:rsid w:val="00C94F19"/>
    <w:rsid w:val="00C95AF8"/>
    <w:rsid w:val="00C95FC2"/>
    <w:rsid w:val="00C96054"/>
    <w:rsid w:val="00C9663C"/>
    <w:rsid w:val="00C96E9A"/>
    <w:rsid w:val="00C96F9E"/>
    <w:rsid w:val="00CA0677"/>
    <w:rsid w:val="00CA0AB7"/>
    <w:rsid w:val="00CA1684"/>
    <w:rsid w:val="00CA187C"/>
    <w:rsid w:val="00CA1893"/>
    <w:rsid w:val="00CA1C0F"/>
    <w:rsid w:val="00CA1C8A"/>
    <w:rsid w:val="00CA1E2A"/>
    <w:rsid w:val="00CA1ED4"/>
    <w:rsid w:val="00CA22E0"/>
    <w:rsid w:val="00CA285C"/>
    <w:rsid w:val="00CA2FBE"/>
    <w:rsid w:val="00CA329B"/>
    <w:rsid w:val="00CA32A3"/>
    <w:rsid w:val="00CA35BA"/>
    <w:rsid w:val="00CA35E3"/>
    <w:rsid w:val="00CA3631"/>
    <w:rsid w:val="00CA42E4"/>
    <w:rsid w:val="00CA50DA"/>
    <w:rsid w:val="00CA64A0"/>
    <w:rsid w:val="00CA6559"/>
    <w:rsid w:val="00CA6771"/>
    <w:rsid w:val="00CA6779"/>
    <w:rsid w:val="00CA6A7B"/>
    <w:rsid w:val="00CA6FAC"/>
    <w:rsid w:val="00CA72C4"/>
    <w:rsid w:val="00CA7BD4"/>
    <w:rsid w:val="00CB0200"/>
    <w:rsid w:val="00CB0296"/>
    <w:rsid w:val="00CB0616"/>
    <w:rsid w:val="00CB08CA"/>
    <w:rsid w:val="00CB0990"/>
    <w:rsid w:val="00CB0C55"/>
    <w:rsid w:val="00CB1353"/>
    <w:rsid w:val="00CB173C"/>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A70"/>
    <w:rsid w:val="00CC0E7D"/>
    <w:rsid w:val="00CC0EC9"/>
    <w:rsid w:val="00CC1901"/>
    <w:rsid w:val="00CC19ED"/>
    <w:rsid w:val="00CC1F71"/>
    <w:rsid w:val="00CC2558"/>
    <w:rsid w:val="00CC282D"/>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827"/>
    <w:rsid w:val="00CD5D80"/>
    <w:rsid w:val="00CD5ED2"/>
    <w:rsid w:val="00CD5FAF"/>
    <w:rsid w:val="00CD678F"/>
    <w:rsid w:val="00CD6F90"/>
    <w:rsid w:val="00CD7375"/>
    <w:rsid w:val="00CD7635"/>
    <w:rsid w:val="00CD783F"/>
    <w:rsid w:val="00CD799E"/>
    <w:rsid w:val="00CD7A2C"/>
    <w:rsid w:val="00CD7FBF"/>
    <w:rsid w:val="00CE010B"/>
    <w:rsid w:val="00CE0C18"/>
    <w:rsid w:val="00CE0D84"/>
    <w:rsid w:val="00CE120D"/>
    <w:rsid w:val="00CE1314"/>
    <w:rsid w:val="00CE1AB8"/>
    <w:rsid w:val="00CE1BE3"/>
    <w:rsid w:val="00CE1F14"/>
    <w:rsid w:val="00CE2698"/>
    <w:rsid w:val="00CE2A27"/>
    <w:rsid w:val="00CE2B36"/>
    <w:rsid w:val="00CE2B74"/>
    <w:rsid w:val="00CE2F15"/>
    <w:rsid w:val="00CE302F"/>
    <w:rsid w:val="00CE3AD9"/>
    <w:rsid w:val="00CE4500"/>
    <w:rsid w:val="00CE484C"/>
    <w:rsid w:val="00CE48A8"/>
    <w:rsid w:val="00CE4A70"/>
    <w:rsid w:val="00CE4CD2"/>
    <w:rsid w:val="00CE5337"/>
    <w:rsid w:val="00CE5902"/>
    <w:rsid w:val="00CE5BFC"/>
    <w:rsid w:val="00CE6162"/>
    <w:rsid w:val="00CE621A"/>
    <w:rsid w:val="00CE623A"/>
    <w:rsid w:val="00CE73F2"/>
    <w:rsid w:val="00CE74F5"/>
    <w:rsid w:val="00CE7DD2"/>
    <w:rsid w:val="00CF0444"/>
    <w:rsid w:val="00CF0744"/>
    <w:rsid w:val="00CF0C4E"/>
    <w:rsid w:val="00CF0EC0"/>
    <w:rsid w:val="00CF12F8"/>
    <w:rsid w:val="00CF14DA"/>
    <w:rsid w:val="00CF1AC9"/>
    <w:rsid w:val="00CF1C75"/>
    <w:rsid w:val="00CF2DE7"/>
    <w:rsid w:val="00CF302F"/>
    <w:rsid w:val="00CF4514"/>
    <w:rsid w:val="00CF4CCA"/>
    <w:rsid w:val="00CF538A"/>
    <w:rsid w:val="00CF5751"/>
    <w:rsid w:val="00CF5C62"/>
    <w:rsid w:val="00CF5CCC"/>
    <w:rsid w:val="00CF5DED"/>
    <w:rsid w:val="00CF600A"/>
    <w:rsid w:val="00CF62B7"/>
    <w:rsid w:val="00CF6543"/>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2E"/>
    <w:rsid w:val="00D16437"/>
    <w:rsid w:val="00D165C2"/>
    <w:rsid w:val="00D16D98"/>
    <w:rsid w:val="00D16F48"/>
    <w:rsid w:val="00D17420"/>
    <w:rsid w:val="00D176F7"/>
    <w:rsid w:val="00D1791D"/>
    <w:rsid w:val="00D179B4"/>
    <w:rsid w:val="00D17E85"/>
    <w:rsid w:val="00D20287"/>
    <w:rsid w:val="00D204EB"/>
    <w:rsid w:val="00D21421"/>
    <w:rsid w:val="00D218FA"/>
    <w:rsid w:val="00D2194F"/>
    <w:rsid w:val="00D22F5D"/>
    <w:rsid w:val="00D234DF"/>
    <w:rsid w:val="00D2350F"/>
    <w:rsid w:val="00D2368B"/>
    <w:rsid w:val="00D2376A"/>
    <w:rsid w:val="00D23C8D"/>
    <w:rsid w:val="00D23DD1"/>
    <w:rsid w:val="00D23DD4"/>
    <w:rsid w:val="00D23F12"/>
    <w:rsid w:val="00D240FC"/>
    <w:rsid w:val="00D2449B"/>
    <w:rsid w:val="00D2498D"/>
    <w:rsid w:val="00D24B52"/>
    <w:rsid w:val="00D267D6"/>
    <w:rsid w:val="00D26AAF"/>
    <w:rsid w:val="00D26E4B"/>
    <w:rsid w:val="00D2740A"/>
    <w:rsid w:val="00D275CD"/>
    <w:rsid w:val="00D276B2"/>
    <w:rsid w:val="00D276C2"/>
    <w:rsid w:val="00D27846"/>
    <w:rsid w:val="00D30141"/>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17"/>
    <w:rsid w:val="00D41D4A"/>
    <w:rsid w:val="00D422BB"/>
    <w:rsid w:val="00D424FC"/>
    <w:rsid w:val="00D425B2"/>
    <w:rsid w:val="00D429D9"/>
    <w:rsid w:val="00D42A4B"/>
    <w:rsid w:val="00D435D1"/>
    <w:rsid w:val="00D43603"/>
    <w:rsid w:val="00D4365A"/>
    <w:rsid w:val="00D437FE"/>
    <w:rsid w:val="00D43ACA"/>
    <w:rsid w:val="00D43E13"/>
    <w:rsid w:val="00D44D4C"/>
    <w:rsid w:val="00D44E50"/>
    <w:rsid w:val="00D451B2"/>
    <w:rsid w:val="00D45317"/>
    <w:rsid w:val="00D459CA"/>
    <w:rsid w:val="00D45DAE"/>
    <w:rsid w:val="00D460F8"/>
    <w:rsid w:val="00D46233"/>
    <w:rsid w:val="00D46266"/>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0D"/>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7F"/>
    <w:rsid w:val="00D630A6"/>
    <w:rsid w:val="00D63616"/>
    <w:rsid w:val="00D63DB3"/>
    <w:rsid w:val="00D64654"/>
    <w:rsid w:val="00D651FD"/>
    <w:rsid w:val="00D65331"/>
    <w:rsid w:val="00D6544E"/>
    <w:rsid w:val="00D65536"/>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35C"/>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40"/>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C4E"/>
    <w:rsid w:val="00D87100"/>
    <w:rsid w:val="00D8726A"/>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333"/>
    <w:rsid w:val="00D934E5"/>
    <w:rsid w:val="00D93630"/>
    <w:rsid w:val="00D9372C"/>
    <w:rsid w:val="00D937BC"/>
    <w:rsid w:val="00D93F22"/>
    <w:rsid w:val="00D94AB9"/>
    <w:rsid w:val="00D94F0E"/>
    <w:rsid w:val="00D952F3"/>
    <w:rsid w:val="00D9531A"/>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31A"/>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A99"/>
    <w:rsid w:val="00DC0E1B"/>
    <w:rsid w:val="00DC0FEC"/>
    <w:rsid w:val="00DC11BF"/>
    <w:rsid w:val="00DC1363"/>
    <w:rsid w:val="00DC14D6"/>
    <w:rsid w:val="00DC14FA"/>
    <w:rsid w:val="00DC17FB"/>
    <w:rsid w:val="00DC1C0D"/>
    <w:rsid w:val="00DC1CDB"/>
    <w:rsid w:val="00DC21D1"/>
    <w:rsid w:val="00DC2565"/>
    <w:rsid w:val="00DC2586"/>
    <w:rsid w:val="00DC2679"/>
    <w:rsid w:val="00DC285F"/>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70E1"/>
    <w:rsid w:val="00DC748B"/>
    <w:rsid w:val="00DC7BE2"/>
    <w:rsid w:val="00DC7C39"/>
    <w:rsid w:val="00DD00BB"/>
    <w:rsid w:val="00DD09AF"/>
    <w:rsid w:val="00DD0B3E"/>
    <w:rsid w:val="00DD0CA6"/>
    <w:rsid w:val="00DD14A6"/>
    <w:rsid w:val="00DD1A04"/>
    <w:rsid w:val="00DD1C0F"/>
    <w:rsid w:val="00DD1DFE"/>
    <w:rsid w:val="00DD258F"/>
    <w:rsid w:val="00DD27BC"/>
    <w:rsid w:val="00DD2803"/>
    <w:rsid w:val="00DD28B6"/>
    <w:rsid w:val="00DD2A4A"/>
    <w:rsid w:val="00DD2ABF"/>
    <w:rsid w:val="00DD2BD6"/>
    <w:rsid w:val="00DD4656"/>
    <w:rsid w:val="00DD47C9"/>
    <w:rsid w:val="00DD4AAB"/>
    <w:rsid w:val="00DD4C4A"/>
    <w:rsid w:val="00DD58BF"/>
    <w:rsid w:val="00DD5C00"/>
    <w:rsid w:val="00DD6223"/>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A1B"/>
    <w:rsid w:val="00DE4C0B"/>
    <w:rsid w:val="00DE4CEC"/>
    <w:rsid w:val="00DE4DB3"/>
    <w:rsid w:val="00DE528B"/>
    <w:rsid w:val="00DE5306"/>
    <w:rsid w:val="00DE56AE"/>
    <w:rsid w:val="00DE60C3"/>
    <w:rsid w:val="00DE6163"/>
    <w:rsid w:val="00DE65C0"/>
    <w:rsid w:val="00DE6928"/>
    <w:rsid w:val="00DE6C48"/>
    <w:rsid w:val="00DE6CCC"/>
    <w:rsid w:val="00DE7052"/>
    <w:rsid w:val="00DE7AA8"/>
    <w:rsid w:val="00DE7EC1"/>
    <w:rsid w:val="00DE7F23"/>
    <w:rsid w:val="00DF03FB"/>
    <w:rsid w:val="00DF0B37"/>
    <w:rsid w:val="00DF0E28"/>
    <w:rsid w:val="00DF1582"/>
    <w:rsid w:val="00DF1FDB"/>
    <w:rsid w:val="00DF26D7"/>
    <w:rsid w:val="00DF275A"/>
    <w:rsid w:val="00DF2B0D"/>
    <w:rsid w:val="00DF2F57"/>
    <w:rsid w:val="00DF3910"/>
    <w:rsid w:val="00DF3B17"/>
    <w:rsid w:val="00DF3B92"/>
    <w:rsid w:val="00DF3CEA"/>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EDF"/>
    <w:rsid w:val="00E02F29"/>
    <w:rsid w:val="00E03262"/>
    <w:rsid w:val="00E03355"/>
    <w:rsid w:val="00E039A4"/>
    <w:rsid w:val="00E03CBF"/>
    <w:rsid w:val="00E03F3F"/>
    <w:rsid w:val="00E03F8B"/>
    <w:rsid w:val="00E04781"/>
    <w:rsid w:val="00E04A1F"/>
    <w:rsid w:val="00E04A77"/>
    <w:rsid w:val="00E051D6"/>
    <w:rsid w:val="00E05770"/>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2FA"/>
    <w:rsid w:val="00E2088D"/>
    <w:rsid w:val="00E208F8"/>
    <w:rsid w:val="00E209EC"/>
    <w:rsid w:val="00E20EF3"/>
    <w:rsid w:val="00E21173"/>
    <w:rsid w:val="00E21764"/>
    <w:rsid w:val="00E21B4C"/>
    <w:rsid w:val="00E21C81"/>
    <w:rsid w:val="00E22094"/>
    <w:rsid w:val="00E22624"/>
    <w:rsid w:val="00E22862"/>
    <w:rsid w:val="00E22A9E"/>
    <w:rsid w:val="00E23498"/>
    <w:rsid w:val="00E235C8"/>
    <w:rsid w:val="00E2380E"/>
    <w:rsid w:val="00E23E12"/>
    <w:rsid w:val="00E24201"/>
    <w:rsid w:val="00E24285"/>
    <w:rsid w:val="00E2429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2F26"/>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5E7"/>
    <w:rsid w:val="00E50810"/>
    <w:rsid w:val="00E50ACE"/>
    <w:rsid w:val="00E512D7"/>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4D1A"/>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92B"/>
    <w:rsid w:val="00E90ECF"/>
    <w:rsid w:val="00E91212"/>
    <w:rsid w:val="00E914D0"/>
    <w:rsid w:val="00E92023"/>
    <w:rsid w:val="00E923F6"/>
    <w:rsid w:val="00E92540"/>
    <w:rsid w:val="00E925D2"/>
    <w:rsid w:val="00E92648"/>
    <w:rsid w:val="00E9295C"/>
    <w:rsid w:val="00E92F2F"/>
    <w:rsid w:val="00E93492"/>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DE6"/>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BE6"/>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B3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6B5"/>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1E4E"/>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852"/>
    <w:rsid w:val="00EF78B3"/>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841"/>
    <w:rsid w:val="00F1088E"/>
    <w:rsid w:val="00F109A4"/>
    <w:rsid w:val="00F1115B"/>
    <w:rsid w:val="00F11295"/>
    <w:rsid w:val="00F11582"/>
    <w:rsid w:val="00F11835"/>
    <w:rsid w:val="00F1186A"/>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5C8F"/>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8DF"/>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204F"/>
    <w:rsid w:val="00F431AA"/>
    <w:rsid w:val="00F43504"/>
    <w:rsid w:val="00F43577"/>
    <w:rsid w:val="00F43596"/>
    <w:rsid w:val="00F43F2D"/>
    <w:rsid w:val="00F43FE2"/>
    <w:rsid w:val="00F449BC"/>
    <w:rsid w:val="00F44F18"/>
    <w:rsid w:val="00F454C9"/>
    <w:rsid w:val="00F455EF"/>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A2"/>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834"/>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892"/>
    <w:rsid w:val="00F66AC8"/>
    <w:rsid w:val="00F66C35"/>
    <w:rsid w:val="00F66D0E"/>
    <w:rsid w:val="00F66FC2"/>
    <w:rsid w:val="00F677A3"/>
    <w:rsid w:val="00F67940"/>
    <w:rsid w:val="00F67A3B"/>
    <w:rsid w:val="00F67B00"/>
    <w:rsid w:val="00F67BB8"/>
    <w:rsid w:val="00F67C96"/>
    <w:rsid w:val="00F67F72"/>
    <w:rsid w:val="00F700DB"/>
    <w:rsid w:val="00F706D7"/>
    <w:rsid w:val="00F70A21"/>
    <w:rsid w:val="00F71430"/>
    <w:rsid w:val="00F71573"/>
    <w:rsid w:val="00F7192A"/>
    <w:rsid w:val="00F71B92"/>
    <w:rsid w:val="00F71C9A"/>
    <w:rsid w:val="00F71FB6"/>
    <w:rsid w:val="00F723EC"/>
    <w:rsid w:val="00F7298B"/>
    <w:rsid w:val="00F72ED3"/>
    <w:rsid w:val="00F7300A"/>
    <w:rsid w:val="00F734C0"/>
    <w:rsid w:val="00F73625"/>
    <w:rsid w:val="00F7374B"/>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249"/>
    <w:rsid w:val="00F87408"/>
    <w:rsid w:val="00F87A2F"/>
    <w:rsid w:val="00F906FE"/>
    <w:rsid w:val="00F90CF7"/>
    <w:rsid w:val="00F90FE7"/>
    <w:rsid w:val="00F91246"/>
    <w:rsid w:val="00F919B6"/>
    <w:rsid w:val="00F9255A"/>
    <w:rsid w:val="00F92965"/>
    <w:rsid w:val="00F929A2"/>
    <w:rsid w:val="00F92EA7"/>
    <w:rsid w:val="00F9310E"/>
    <w:rsid w:val="00F931BA"/>
    <w:rsid w:val="00F9367F"/>
    <w:rsid w:val="00F93A98"/>
    <w:rsid w:val="00F93AD0"/>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973"/>
    <w:rsid w:val="00FA5BC8"/>
    <w:rsid w:val="00FA5EB9"/>
    <w:rsid w:val="00FA65D3"/>
    <w:rsid w:val="00FA6D1D"/>
    <w:rsid w:val="00FA6D72"/>
    <w:rsid w:val="00FA706E"/>
    <w:rsid w:val="00FA76F2"/>
    <w:rsid w:val="00FA7804"/>
    <w:rsid w:val="00FA7836"/>
    <w:rsid w:val="00FA7E6F"/>
    <w:rsid w:val="00FB019E"/>
    <w:rsid w:val="00FB0263"/>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7C6"/>
    <w:rsid w:val="00FB57BE"/>
    <w:rsid w:val="00FB5825"/>
    <w:rsid w:val="00FB6028"/>
    <w:rsid w:val="00FB63D5"/>
    <w:rsid w:val="00FB6604"/>
    <w:rsid w:val="00FB6922"/>
    <w:rsid w:val="00FB69C7"/>
    <w:rsid w:val="00FB6FB9"/>
    <w:rsid w:val="00FB78DE"/>
    <w:rsid w:val="00FB7B71"/>
    <w:rsid w:val="00FB7CF8"/>
    <w:rsid w:val="00FB7CF9"/>
    <w:rsid w:val="00FC0524"/>
    <w:rsid w:val="00FC1261"/>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6CF"/>
    <w:rsid w:val="00FC6F0A"/>
    <w:rsid w:val="00FC7F25"/>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A3B"/>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679D"/>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98C"/>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71192274-FCAE-429A-8EFC-25C3EA9DE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295E"/>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uiPriority w:val="9"/>
    <w:qFormat/>
    <w:rsid w:val="00956388"/>
    <w:pPr>
      <w:keepNext/>
      <w:spacing w:before="240" w:after="240" w:afterAutospacing="0"/>
      <w:ind w:left="576" w:hanging="576"/>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uiPriority w:val="9"/>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uiPriority w:val="9"/>
    <w:locked/>
    <w:rsid w:val="00956388"/>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qFormat/>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qFormat/>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character" w:customStyle="1" w:styleId="B1Char">
    <w:name w:val="B1 Char"/>
    <w:qFormat/>
    <w:rsid w:val="00704939"/>
  </w:style>
  <w:style w:type="character" w:customStyle="1" w:styleId="B2Char">
    <w:name w:val="B2 Char"/>
    <w:link w:val="B2"/>
    <w:qFormat/>
    <w:rsid w:val="00704939"/>
    <w:rPr>
      <w:rFonts w:ascii="Times New Roman" w:hAnsi="Times New Roman"/>
      <w:lang w:val="en-GB" w:eastAsia="en-GB"/>
    </w:rPr>
  </w:style>
  <w:style w:type="paragraph" w:customStyle="1" w:styleId="19">
    <w:name w:val="목록 단락1"/>
    <w:basedOn w:val="a"/>
    <w:uiPriority w:val="34"/>
    <w:qFormat/>
    <w:rsid w:val="00DF3910"/>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paragraph" w:customStyle="1" w:styleId="Default">
    <w:name w:val="Default"/>
    <w:rsid w:val="004332DE"/>
    <w:pPr>
      <w:widowControl w:val="0"/>
      <w:autoSpaceDE w:val="0"/>
      <w:autoSpaceDN w:val="0"/>
      <w:adjustRightInd w:val="0"/>
    </w:pPr>
    <w:rPr>
      <w:rFonts w:ascii="Arial" w:hAnsi="Arial" w:cs="Arial"/>
      <w:color w:val="000000"/>
      <w:sz w:val="24"/>
      <w:szCs w:val="24"/>
    </w:rPr>
  </w:style>
  <w:style w:type="character" w:customStyle="1" w:styleId="TALCar">
    <w:name w:val="TAL Car"/>
    <w:link w:val="TAL"/>
    <w:qFormat/>
    <w:rsid w:val="00B856A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49183383">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40238">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47793023">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7082661">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5D535-9DE4-45B7-BBF9-B8F66B1A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3188</Words>
  <Characters>18178</Characters>
  <Application>Microsoft Office Word</Application>
  <DocSecurity>0</DocSecurity>
  <Lines>151</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2024-08-05T10:36:00Z</cp:lastPrinted>
  <dcterms:created xsi:type="dcterms:W3CDTF">2024-11-08T07:52:00Z</dcterms:created>
  <dcterms:modified xsi:type="dcterms:W3CDTF">2024-11-08T07:53:00Z</dcterms:modified>
</cp:coreProperties>
</file>