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F21EE" w:rsidRDefault="00BF21EE" w:rsidP="00BF21EE">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#119                              R1-240</w:t>
      </w:r>
      <w:r>
        <w:rPr>
          <w:rFonts w:ascii="Arial" w:hAnsi="Arial" w:cs="Arial"/>
          <w:b/>
          <w:bCs/>
          <w:sz w:val="28"/>
          <w:lang w:eastAsia="ko-KR"/>
        </w:rPr>
        <w:t>9470</w:t>
      </w:r>
    </w:p>
    <w:p w:rsidR="00723F5F" w:rsidRPr="006C203D" w:rsidRDefault="00BF21EE" w:rsidP="00BF21EE">
      <w:pPr>
        <w:tabs>
          <w:tab w:val="left" w:pos="1985"/>
        </w:tabs>
        <w:spacing w:line="259" w:lineRule="auto"/>
        <w:ind w:left="0" w:firstLine="0"/>
        <w:rPr>
          <w:rFonts w:ascii="Arial" w:hAnsi="Arial"/>
          <w:b/>
          <w:sz w:val="24"/>
        </w:rPr>
      </w:pPr>
      <w:r>
        <w:rPr>
          <w:rFonts w:ascii="Arial" w:eastAsia="MS Mincho" w:hAnsi="Arial" w:cs="Arial"/>
          <w:b/>
          <w:bCs/>
          <w:sz w:val="28"/>
          <w:lang w:eastAsia="ja-JP"/>
        </w:rPr>
        <w:t xml:space="preserve">Orlando, US, </w:t>
      </w:r>
      <w:r>
        <w:rPr>
          <w:rFonts w:ascii="Malgun Gothic" w:eastAsia="Malgun Gothic" w:hAnsi="Malgun Gothic" w:cs="Malgun Gothic" w:hint="eastAsia"/>
          <w:b/>
          <w:bCs/>
          <w:sz w:val="28"/>
          <w:lang w:eastAsia="ko-KR"/>
        </w:rPr>
        <w:t xml:space="preserve">November </w:t>
      </w:r>
      <w:r>
        <w:rPr>
          <w:rFonts w:ascii="Arial" w:eastAsia="MS Mincho" w:hAnsi="Arial" w:cs="Arial"/>
          <w:b/>
          <w:bCs/>
          <w:sz w:val="28"/>
          <w:lang w:eastAsia="ja-JP"/>
        </w:rPr>
        <w:t>18</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22</w:t>
      </w:r>
      <w:r>
        <w:rPr>
          <w:rFonts w:ascii="Arial" w:hAnsi="Arial" w:cs="Arial"/>
          <w:b/>
          <w:bCs/>
          <w:sz w:val="28"/>
          <w:vertAlign w:val="superscript"/>
        </w:rPr>
        <w:t>nd</w:t>
      </w:r>
      <w:r>
        <w:rPr>
          <w:rFonts w:ascii="Arial" w:eastAsia="MS Mincho" w:hAnsi="Arial" w:cs="Arial"/>
          <w:b/>
          <w:bCs/>
          <w:sz w:val="28"/>
          <w:lang w:eastAsia="ja-JP"/>
        </w:rPr>
        <w:t>, 2024</w:t>
      </w:r>
      <w:bookmarkEnd w:id="0"/>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6C203D">
        <w:rPr>
          <w:rFonts w:ascii="Arial" w:hAnsi="Arial"/>
          <w:b/>
          <w:sz w:val="24"/>
          <w:lang w:val="en-US"/>
        </w:rPr>
        <w:t>9</w:t>
      </w:r>
      <w:r w:rsidRPr="00885DB0">
        <w:rPr>
          <w:rFonts w:ascii="Arial" w:hAnsi="Arial"/>
          <w:b/>
          <w:sz w:val="24"/>
          <w:lang w:val="en-US"/>
        </w:rPr>
        <w:t>.</w:t>
      </w:r>
      <w:r w:rsidR="00E67A33">
        <w:rPr>
          <w:rFonts w:ascii="Arial" w:hAnsi="Arial"/>
          <w:b/>
          <w:sz w:val="24"/>
          <w:lang w:val="en-US"/>
        </w:rPr>
        <w:t>5</w:t>
      </w:r>
      <w:r w:rsidRPr="00885DB0">
        <w:rPr>
          <w:rFonts w:ascii="Arial" w:hAnsi="Arial"/>
          <w:b/>
          <w:sz w:val="24"/>
          <w:lang w:val="en-US"/>
        </w:rPr>
        <w:t>.</w:t>
      </w:r>
      <w:r w:rsidR="00BF21EE">
        <w:rPr>
          <w:rFonts w:ascii="Arial" w:hAnsi="Arial"/>
          <w:b/>
          <w:sz w:val="24"/>
          <w:lang w:val="en-US"/>
        </w:rPr>
        <w:t>3</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hint="eastAsia"/>
          <w:b/>
          <w:sz w:val="24"/>
          <w:lang w:val="en-US"/>
        </w:rPr>
      </w:pPr>
      <w:r w:rsidRPr="00885DB0">
        <w:rPr>
          <w:rFonts w:ascii="Arial" w:hAnsi="Arial"/>
          <w:b/>
          <w:sz w:val="24"/>
          <w:lang w:val="en-US"/>
        </w:rPr>
        <w:t xml:space="preserve">Title: </w:t>
      </w:r>
      <w:r w:rsidRPr="00885DB0">
        <w:rPr>
          <w:rFonts w:ascii="Arial" w:hAnsi="Arial"/>
          <w:b/>
          <w:sz w:val="24"/>
          <w:lang w:val="en-US"/>
        </w:rPr>
        <w:tab/>
      </w:r>
      <w:r w:rsidR="00BF21EE" w:rsidRPr="00D60918">
        <w:rPr>
          <w:rFonts w:ascii="Arial" w:hAnsi="Arial" w:hint="eastAsia"/>
          <w:b/>
          <w:sz w:val="24"/>
          <w:lang w:val="en-US"/>
        </w:rPr>
        <w:t>Adaptation</w:t>
      </w:r>
      <w:r w:rsidR="00BF21EE">
        <w:rPr>
          <w:rFonts w:ascii="Arial" w:hAnsi="Arial"/>
          <w:b/>
          <w:sz w:val="24"/>
          <w:lang w:val="en-US"/>
        </w:rPr>
        <w:t xml:space="preserve"> </w:t>
      </w:r>
      <w:r w:rsidR="00BF21EE" w:rsidRPr="00D60918">
        <w:rPr>
          <w:rFonts w:ascii="Arial" w:hAnsi="Arial" w:hint="eastAsia"/>
          <w:b/>
          <w:sz w:val="24"/>
          <w:lang w:val="en-US"/>
        </w:rPr>
        <w:t>of</w:t>
      </w:r>
      <w:r w:rsidR="001406E7" w:rsidRPr="00D60918">
        <w:rPr>
          <w:rFonts w:ascii="Arial" w:hAnsi="Arial"/>
          <w:b/>
          <w:sz w:val="24"/>
          <w:lang w:val="en-US"/>
        </w:rPr>
        <w:t xml:space="preserve"> </w:t>
      </w:r>
      <w:r w:rsidR="001406E7" w:rsidRPr="00D60918">
        <w:rPr>
          <w:rFonts w:ascii="Arial" w:hAnsi="Arial" w:hint="eastAsia"/>
          <w:b/>
          <w:sz w:val="24"/>
          <w:lang w:val="en-US"/>
        </w:rPr>
        <w:t>common</w:t>
      </w:r>
      <w:r w:rsidR="001406E7" w:rsidRPr="00D60918">
        <w:rPr>
          <w:rFonts w:ascii="Arial" w:hAnsi="Arial"/>
          <w:b/>
          <w:sz w:val="24"/>
          <w:lang w:val="en-US"/>
        </w:rPr>
        <w:t xml:space="preserve"> </w:t>
      </w:r>
      <w:r w:rsidR="001406E7" w:rsidRPr="00D60918">
        <w:rPr>
          <w:rFonts w:ascii="Arial" w:hAnsi="Arial" w:hint="eastAsia"/>
          <w:b/>
          <w:sz w:val="24"/>
          <w:lang w:val="en-US"/>
        </w:rPr>
        <w:t>signal/</w:t>
      </w:r>
      <w:r w:rsidR="001406E7" w:rsidRPr="00D60918">
        <w:rPr>
          <w:rFonts w:ascii="Arial" w:hAnsi="Arial"/>
          <w:b/>
          <w:sz w:val="24"/>
          <w:lang w:val="en-US"/>
        </w:rPr>
        <w:t>channel transmissions</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1" w:name="Source"/>
      <w:bookmarkEnd w:id="1"/>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rsidRPr="002F1254">
        <w:t>I</w:t>
      </w:r>
      <w:r w:rsidRPr="003E7B8B">
        <w:t>ntroduction</w:t>
      </w:r>
    </w:p>
    <w:p w:rsidR="00A376E8" w:rsidRPr="001622BB" w:rsidRDefault="00A376E8" w:rsidP="001622BB">
      <w:pPr>
        <w:pStyle w:val="0Maintext0"/>
        <w:adjustRightInd w:val="0"/>
        <w:snapToGrid w:val="0"/>
        <w:spacing w:beforeLines="100" w:before="240" w:after="180" w:afterAutospacing="0" w:line="240" w:lineRule="auto"/>
        <w:ind w:firstLine="0"/>
        <w:rPr>
          <w:rFonts w:eastAsiaTheme="minorEastAsia"/>
          <w:lang w:eastAsia="zh-CN"/>
        </w:rPr>
      </w:pPr>
      <w:r w:rsidRPr="001622BB">
        <w:rPr>
          <w:rFonts w:eastAsiaTheme="minorEastAsia" w:hint="eastAsia"/>
          <w:lang w:eastAsia="zh-CN"/>
        </w:rPr>
        <w:t>I</w:t>
      </w:r>
      <w:r w:rsidRPr="001622BB">
        <w:rPr>
          <w:rFonts w:eastAsiaTheme="minorEastAsia"/>
          <w:lang w:eastAsia="zh-CN"/>
        </w:rPr>
        <w:t>n the RAN#10</w:t>
      </w:r>
      <w:r w:rsidR="00FC4B63">
        <w:rPr>
          <w:rFonts w:eastAsiaTheme="minorEastAsia"/>
          <w:lang w:eastAsia="zh-CN"/>
        </w:rPr>
        <w:t>2</w:t>
      </w:r>
      <w:r w:rsidRPr="001622BB">
        <w:rPr>
          <w:rFonts w:eastAsiaTheme="minorEastAsia"/>
          <w:lang w:eastAsia="zh-CN"/>
        </w:rPr>
        <w:t xml:space="preserve"> plenary meeting </w:t>
      </w:r>
      <w:r w:rsidRPr="001622BB">
        <w:rPr>
          <w:rFonts w:eastAsiaTheme="minorEastAsia"/>
          <w:lang w:eastAsia="zh-CN"/>
        </w:rPr>
        <w:fldChar w:fldCharType="begin"/>
      </w:r>
      <w:r w:rsidRPr="001622BB">
        <w:rPr>
          <w:rFonts w:eastAsiaTheme="minorEastAsia"/>
          <w:lang w:eastAsia="zh-CN"/>
        </w:rPr>
        <w:instrText xml:space="preserve"> REF _Ref157614754 \r \h  \* MERGEFORMAT </w:instrText>
      </w:r>
      <w:r w:rsidRPr="001622BB">
        <w:rPr>
          <w:rFonts w:eastAsiaTheme="minorEastAsia"/>
          <w:lang w:eastAsia="zh-CN"/>
        </w:rPr>
      </w:r>
      <w:r w:rsidRPr="001622BB">
        <w:rPr>
          <w:rFonts w:eastAsiaTheme="minorEastAsia"/>
          <w:lang w:eastAsia="zh-CN"/>
        </w:rPr>
        <w:fldChar w:fldCharType="separate"/>
      </w:r>
      <w:r w:rsidRPr="001622BB">
        <w:rPr>
          <w:rFonts w:eastAsiaTheme="minorEastAsia"/>
          <w:lang w:eastAsia="zh-CN"/>
        </w:rPr>
        <w:t>[1]</w:t>
      </w:r>
      <w:r w:rsidRPr="001622BB">
        <w:rPr>
          <w:rFonts w:eastAsiaTheme="minorEastAsia"/>
          <w:lang w:eastAsia="zh-CN"/>
        </w:rPr>
        <w:fldChar w:fldCharType="end"/>
      </w:r>
      <w:r w:rsidRPr="001622BB">
        <w:rPr>
          <w:rFonts w:eastAsiaTheme="minorEastAsia"/>
          <w:lang w:eastAsia="zh-CN"/>
        </w:rPr>
        <w:t>, a new work item on</w:t>
      </w:r>
      <w:r w:rsidR="001504DB" w:rsidRPr="001622BB">
        <w:rPr>
          <w:rFonts w:eastAsiaTheme="minorEastAsia"/>
          <w:lang w:eastAsia="zh-CN"/>
        </w:rPr>
        <w:t xml:space="preserve"> network energy savings for NR</w:t>
      </w:r>
      <w:r w:rsidRPr="001622BB">
        <w:rPr>
          <w:rFonts w:eastAsiaTheme="minorEastAsia"/>
          <w:lang w:eastAsia="zh-CN"/>
        </w:rPr>
        <w:t xml:space="preserve"> was approved for Release 19, where the working objectives on </w:t>
      </w:r>
      <w:r w:rsidR="00FC4B63">
        <w:rPr>
          <w:rFonts w:eastAsiaTheme="minorEastAsia"/>
          <w:lang w:eastAsia="zh-CN"/>
        </w:rPr>
        <w:t>adaptation of common signal/channel transmissions</w:t>
      </w:r>
      <w:r w:rsidR="001139E9" w:rsidRPr="001622BB">
        <w:rPr>
          <w:rFonts w:eastAsiaTheme="minorEastAsia"/>
          <w:lang w:eastAsia="zh-CN"/>
        </w:rPr>
        <w:t xml:space="preserve"> for NES</w:t>
      </w:r>
      <w:r w:rsidR="001504DB" w:rsidRPr="001622BB">
        <w:rPr>
          <w:rFonts w:eastAsiaTheme="minorEastAsia"/>
          <w:lang w:eastAsia="zh-CN"/>
        </w:rPr>
        <w:t xml:space="preserve"> </w:t>
      </w:r>
      <w:r w:rsidRPr="001622BB">
        <w:rPr>
          <w:rFonts w:eastAsiaTheme="minorEastAsia"/>
          <w:lang w:eastAsia="zh-CN"/>
        </w:rPr>
        <w:t>are given below:</w:t>
      </w:r>
    </w:p>
    <w:tbl>
      <w:tblPr>
        <w:tblStyle w:val="a5"/>
        <w:tblpPr w:leftFromText="180" w:rightFromText="180" w:vertAnchor="text" w:horzAnchor="margin" w:tblpY="-41"/>
        <w:tblW w:w="0" w:type="auto"/>
        <w:tblLook w:val="04A0" w:firstRow="1" w:lastRow="0" w:firstColumn="1" w:lastColumn="0" w:noHBand="0" w:noVBand="1"/>
      </w:tblPr>
      <w:tblGrid>
        <w:gridCol w:w="9307"/>
      </w:tblGrid>
      <w:tr w:rsidR="001931E3" w:rsidRPr="001D77B9" w:rsidTr="00CB7161">
        <w:tc>
          <w:tcPr>
            <w:tcW w:w="9307" w:type="dxa"/>
          </w:tcPr>
          <w:p w:rsidR="001931E3" w:rsidRDefault="001931E3" w:rsidP="00CB7161">
            <w:pPr>
              <w:spacing w:line="256" w:lineRule="auto"/>
              <w:rPr>
                <w:rFonts w:ascii="Times New Roman" w:hAnsi="Times New Roman"/>
              </w:rPr>
            </w:pPr>
          </w:p>
          <w:p w:rsidR="001931E3" w:rsidRDefault="001931E3" w:rsidP="00050B41">
            <w:pPr>
              <w:widowControl w:val="0"/>
              <w:numPr>
                <w:ilvl w:val="0"/>
                <w:numId w:val="11"/>
              </w:numPr>
              <w:rPr>
                <w:rFonts w:asciiTheme="minorHAnsi" w:eastAsiaTheme="minorEastAsia" w:hAnsiTheme="minorHAnsi"/>
                <w:szCs w:val="22"/>
                <w:lang w:val="en-US" w:eastAsia="zh-CN"/>
              </w:rPr>
            </w:pPr>
            <w:r>
              <w:t>Specify adaptation of common signal/channel transmissions. [RAN1/2/3/4]</w:t>
            </w:r>
          </w:p>
          <w:p w:rsidR="001931E3" w:rsidRDefault="001931E3" w:rsidP="00050B41">
            <w:pPr>
              <w:widowControl w:val="0"/>
              <w:numPr>
                <w:ilvl w:val="1"/>
                <w:numId w:val="11"/>
              </w:numPr>
              <w:spacing w:beforeLines="50" w:before="120" w:afterLines="50" w:after="120"/>
              <w:ind w:left="1049" w:hanging="329"/>
              <w:rPr>
                <w:bCs/>
              </w:rPr>
            </w:pPr>
            <w:r>
              <w:rPr>
                <w:bCs/>
              </w:rPr>
              <w:t xml:space="preserve">Adaptation of SSB in time domain, e.g. adapting periodicity </w:t>
            </w:r>
          </w:p>
          <w:p w:rsidR="001931E3" w:rsidRDefault="001931E3" w:rsidP="00050B41">
            <w:pPr>
              <w:widowControl w:val="0"/>
              <w:numPr>
                <w:ilvl w:val="1"/>
                <w:numId w:val="11"/>
              </w:numPr>
              <w:spacing w:beforeLines="50" w:before="120" w:afterLines="50" w:after="120"/>
              <w:ind w:left="1049" w:hanging="329"/>
            </w:pPr>
            <w:r>
              <w:t>Adaptation of PRACH in time domain</w:t>
            </w:r>
          </w:p>
          <w:p w:rsidR="001931E3" w:rsidRDefault="001931E3" w:rsidP="00050B41">
            <w:pPr>
              <w:widowControl w:val="0"/>
              <w:numPr>
                <w:ilvl w:val="1"/>
                <w:numId w:val="11"/>
              </w:numPr>
              <w:spacing w:beforeLines="50" w:before="120" w:afterLines="50" w:after="120"/>
              <w:ind w:left="1049" w:hanging="329"/>
            </w:pPr>
            <w:r>
              <w:t>Study adaptation of PRACH in spatial domain, e.g. non-uniform PRACH resources per SSB, and specify if found beneficial</w:t>
            </w:r>
          </w:p>
          <w:p w:rsidR="001931E3" w:rsidRDefault="001931E3" w:rsidP="00050B41">
            <w:pPr>
              <w:widowControl w:val="0"/>
              <w:numPr>
                <w:ilvl w:val="2"/>
                <w:numId w:val="11"/>
              </w:numPr>
              <w:spacing w:beforeLines="50" w:before="120" w:afterLines="50" w:after="120"/>
            </w:pPr>
            <w:r>
              <w:t>This study is to be done in 2Q’2024 only</w:t>
            </w:r>
          </w:p>
          <w:p w:rsidR="001931E3" w:rsidRDefault="001931E3" w:rsidP="00050B41">
            <w:pPr>
              <w:widowControl w:val="0"/>
              <w:numPr>
                <w:ilvl w:val="1"/>
                <w:numId w:val="11"/>
              </w:numPr>
              <w:spacing w:beforeLines="50" w:before="120" w:afterLines="50" w:after="120"/>
              <w:ind w:left="1049" w:hanging="329"/>
            </w:pPr>
            <w:r>
              <w:t>Adaptation of paging occasions including confining the paging occasions in the time domain</w:t>
            </w:r>
          </w:p>
          <w:p w:rsidR="001931E3" w:rsidRDefault="001931E3" w:rsidP="00050B41">
            <w:pPr>
              <w:widowControl w:val="0"/>
              <w:numPr>
                <w:ilvl w:val="2"/>
                <w:numId w:val="11"/>
              </w:numPr>
              <w:spacing w:beforeLines="50" w:before="120" w:afterLines="50" w:after="120"/>
            </w:pPr>
            <w:r>
              <w:t>Note: there shall be no paging latency increase</w:t>
            </w:r>
          </w:p>
          <w:p w:rsidR="001931E3" w:rsidRDefault="001931E3" w:rsidP="00050B41">
            <w:pPr>
              <w:widowControl w:val="0"/>
              <w:numPr>
                <w:ilvl w:val="1"/>
                <w:numId w:val="11"/>
              </w:numPr>
              <w:spacing w:beforeLines="50" w:before="120" w:afterLines="50" w:after="120"/>
              <w:ind w:left="1049" w:hanging="329"/>
            </w:pPr>
            <w:r>
              <w:t xml:space="preserve">Note: there shall be no negative impact to legacy UEs, unless significant benefits are shown </w:t>
            </w:r>
          </w:p>
          <w:p w:rsidR="001931E3" w:rsidRPr="001D77B9" w:rsidRDefault="001931E3" w:rsidP="00CB7161">
            <w:pPr>
              <w:overflowPunct w:val="0"/>
              <w:textAlignment w:val="baseline"/>
              <w:rPr>
                <w:rFonts w:eastAsiaTheme="minorEastAsia" w:hint="eastAsia"/>
                <w:bCs/>
                <w:sz w:val="22"/>
                <w:szCs w:val="22"/>
                <w:lang w:eastAsia="zh-CN"/>
              </w:rPr>
            </w:pPr>
            <w:r>
              <w:rPr>
                <w:rFonts w:eastAsiaTheme="minorEastAsia" w:hint="eastAsia"/>
                <w:bCs/>
                <w:sz w:val="22"/>
                <w:szCs w:val="22"/>
                <w:lang w:eastAsia="zh-CN"/>
              </w:rPr>
              <w:t xml:space="preserve"> </w:t>
            </w:r>
          </w:p>
        </w:tc>
      </w:tr>
    </w:tbl>
    <w:p w:rsidR="0042584F" w:rsidRDefault="0042584F" w:rsidP="0042584F">
      <w:pPr>
        <w:pStyle w:val="ad"/>
        <w:rPr>
          <w:lang w:val="en-GB"/>
        </w:rPr>
      </w:pPr>
    </w:p>
    <w:p w:rsidR="001931E3" w:rsidRPr="001931E3" w:rsidRDefault="001931E3" w:rsidP="0042584F">
      <w:pPr>
        <w:pStyle w:val="ad"/>
        <w:rPr>
          <w:lang w:val="en-GB"/>
        </w:rPr>
      </w:pPr>
      <w:r w:rsidRPr="001931E3">
        <w:rPr>
          <w:rFonts w:eastAsiaTheme="minorEastAsia" w:cs="Batang"/>
          <w:kern w:val="2"/>
          <w:sz w:val="21"/>
          <w:szCs w:val="22"/>
          <w:lang w:val="en-GB" w:eastAsia="zh-CN"/>
        </w:rPr>
        <w:t xml:space="preserve">In the following, we discuss several aspects of </w:t>
      </w:r>
      <w:r w:rsidRPr="001931E3">
        <w:rPr>
          <w:rFonts w:eastAsiaTheme="minorEastAsia" w:cs="Batang"/>
          <w:kern w:val="2"/>
          <w:sz w:val="21"/>
          <w:szCs w:val="22"/>
          <w:lang w:val="en-GB" w:eastAsia="zh-CN"/>
        </w:rPr>
        <w:t xml:space="preserve">adaptation of </w:t>
      </w:r>
      <w:r w:rsidR="007906F4">
        <w:rPr>
          <w:rFonts w:eastAsiaTheme="minorEastAsia" w:cs="Batang" w:hint="eastAsia"/>
          <w:kern w:val="2"/>
          <w:sz w:val="21"/>
          <w:szCs w:val="22"/>
          <w:lang w:val="en-GB" w:eastAsia="zh-CN"/>
        </w:rPr>
        <w:t>PRACH</w:t>
      </w:r>
      <w:r w:rsidR="007906F4">
        <w:rPr>
          <w:rFonts w:eastAsiaTheme="minorEastAsia" w:cs="Batang"/>
          <w:kern w:val="2"/>
          <w:sz w:val="21"/>
          <w:szCs w:val="22"/>
          <w:lang w:val="en-GB" w:eastAsia="zh-CN"/>
        </w:rPr>
        <w:t xml:space="preserve"> </w:t>
      </w:r>
      <w:r w:rsidR="007906F4">
        <w:rPr>
          <w:rFonts w:eastAsiaTheme="minorEastAsia" w:cs="Batang" w:hint="eastAsia"/>
          <w:kern w:val="2"/>
          <w:sz w:val="21"/>
          <w:szCs w:val="22"/>
          <w:lang w:val="en-GB" w:eastAsia="zh-CN"/>
        </w:rPr>
        <w:t>resource</w:t>
      </w:r>
      <w:bookmarkStart w:id="2" w:name="_GoBack"/>
      <w:bookmarkEnd w:id="2"/>
      <w:r w:rsidRPr="001931E3">
        <w:rPr>
          <w:rFonts w:eastAsiaTheme="minorEastAsia" w:cs="Batang"/>
          <w:kern w:val="2"/>
          <w:sz w:val="21"/>
          <w:szCs w:val="22"/>
          <w:lang w:val="en-GB" w:eastAsia="zh-CN"/>
        </w:rPr>
        <w:t>s.</w:t>
      </w:r>
    </w:p>
    <w:p w:rsidR="0081120C" w:rsidRPr="001622BB" w:rsidRDefault="0081120C" w:rsidP="00050B41">
      <w:pPr>
        <w:pStyle w:val="10"/>
        <w:keepNext/>
        <w:keepLines/>
        <w:widowControl/>
        <w:numPr>
          <w:ilvl w:val="0"/>
          <w:numId w:val="5"/>
        </w:numPr>
        <w:pBdr>
          <w:top w:val="single" w:sz="12" w:space="3" w:color="auto"/>
        </w:pBdr>
        <w:overflowPunct w:val="0"/>
        <w:autoSpaceDE w:val="0"/>
        <w:autoSpaceDN w:val="0"/>
        <w:adjustRightInd w:val="0"/>
        <w:spacing w:after="180"/>
        <w:textAlignment w:val="baseline"/>
      </w:pPr>
      <w:r w:rsidRPr="001622BB">
        <w:t xml:space="preserve">Adaptation of </w:t>
      </w:r>
      <w:r w:rsidR="001931E3">
        <w:t xml:space="preserve">additional </w:t>
      </w:r>
      <w:r w:rsidRPr="001622BB">
        <w:t xml:space="preserve">PRACH </w:t>
      </w:r>
      <w:r w:rsidR="001931E3">
        <w:t>resources</w:t>
      </w:r>
    </w:p>
    <w:p w:rsidR="0081120C" w:rsidRDefault="0081120C" w:rsidP="00265C11">
      <w:pPr>
        <w:pStyle w:val="2"/>
        <w:widowControl/>
        <w:numPr>
          <w:ilvl w:val="0"/>
          <w:numId w:val="0"/>
        </w:numPr>
        <w:spacing w:before="0" w:after="0"/>
        <w:ind w:right="284"/>
        <w:rPr>
          <w:b w:val="0"/>
          <w:lang w:eastAsia="zh-CN"/>
        </w:rPr>
      </w:pPr>
      <w:r>
        <w:rPr>
          <w:rFonts w:ascii="Times New Roman" w:hAnsi="Times New Roman"/>
          <w:lang w:eastAsia="zh-CN"/>
        </w:rPr>
        <w:t>Configuration of the additional PRACH resources</w:t>
      </w:r>
    </w:p>
    <w:p w:rsidR="001622BB" w:rsidRDefault="001622BB" w:rsidP="001622BB">
      <w:pPr>
        <w:pStyle w:val="0Maintext0"/>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In RAN1#118</w:t>
      </w:r>
      <w:r>
        <w:rPr>
          <w:rFonts w:eastAsiaTheme="minorEastAsia"/>
          <w:lang w:eastAsia="zh-CN"/>
        </w:rPr>
        <w:t>b</w:t>
      </w:r>
      <w:r>
        <w:rPr>
          <w:rFonts w:eastAsiaTheme="minorEastAsia" w:hint="eastAsia"/>
          <w:lang w:eastAsia="zh-CN"/>
        </w:rPr>
        <w:t>i</w:t>
      </w:r>
      <w:r>
        <w:rPr>
          <w:rFonts w:eastAsiaTheme="minorEastAsia"/>
          <w:lang w:eastAsia="zh-CN"/>
        </w:rPr>
        <w:t>s</w:t>
      </w:r>
      <w:r>
        <w:rPr>
          <w:rFonts w:eastAsiaTheme="minorEastAsia"/>
          <w:lang w:eastAsia="zh-CN"/>
        </w:rPr>
        <w:t xml:space="preserve"> meeting, the following agreement related to PRACH adaptation mechanism </w:t>
      </w:r>
      <w:r w:rsidR="008B6B21">
        <w:rPr>
          <w:rFonts w:eastAsiaTheme="minorEastAsia"/>
          <w:lang w:eastAsia="zh-CN"/>
        </w:rPr>
        <w:t xml:space="preserve">in time domain </w:t>
      </w:r>
      <w:r>
        <w:rPr>
          <w:rFonts w:eastAsiaTheme="minorEastAsia"/>
          <w:lang w:eastAsia="zh-CN"/>
        </w:rPr>
        <w:t>w</w:t>
      </w:r>
      <w:r w:rsidR="00CA5924">
        <w:rPr>
          <w:rFonts w:eastAsiaTheme="minorEastAsia" w:hint="eastAsia"/>
          <w:lang w:eastAsia="zh-CN"/>
        </w:rPr>
        <w:t>as</w:t>
      </w:r>
      <w:r>
        <w:rPr>
          <w:rFonts w:eastAsiaTheme="minorEastAsia"/>
          <w:lang w:eastAsia="zh-CN"/>
        </w:rPr>
        <w:t xml:space="preserve"> achieved</w:t>
      </w:r>
      <w:r w:rsidR="005512E8">
        <w:rPr>
          <w:rFonts w:eastAsiaTheme="minorEastAsia"/>
          <w:lang w:eastAsia="zh-CN"/>
        </w:rPr>
        <w:t xml:space="preserve"> [2]</w:t>
      </w:r>
      <w:r>
        <w:rPr>
          <w:rFonts w:eastAsiaTheme="minorEastAsia"/>
          <w:lang w:eastAsia="zh-CN"/>
        </w:rPr>
        <w:t xml:space="preserve">. </w:t>
      </w:r>
    </w:p>
    <w:tbl>
      <w:tblPr>
        <w:tblStyle w:val="a5"/>
        <w:tblpPr w:leftFromText="180" w:rightFromText="180" w:vertAnchor="text" w:horzAnchor="margin" w:tblpY="-41"/>
        <w:tblW w:w="0" w:type="auto"/>
        <w:tblLook w:val="04A0" w:firstRow="1" w:lastRow="0" w:firstColumn="1" w:lastColumn="0" w:noHBand="0" w:noVBand="1"/>
      </w:tblPr>
      <w:tblGrid>
        <w:gridCol w:w="9307"/>
      </w:tblGrid>
      <w:tr w:rsidR="006F187A" w:rsidRPr="00392721" w:rsidTr="00CB7161">
        <w:tc>
          <w:tcPr>
            <w:tcW w:w="9307" w:type="dxa"/>
          </w:tcPr>
          <w:p w:rsidR="006F187A" w:rsidRPr="005512E8" w:rsidRDefault="006F187A" w:rsidP="00CB7161">
            <w:pPr>
              <w:spacing w:line="256" w:lineRule="auto"/>
              <w:rPr>
                <w:rFonts w:ascii="Times New Roman" w:hAnsi="Times New Roman"/>
              </w:rPr>
            </w:pPr>
          </w:p>
          <w:p w:rsidR="006F187A" w:rsidRDefault="006F187A" w:rsidP="00CB7161">
            <w:pPr>
              <w:spacing w:line="256" w:lineRule="auto"/>
              <w:rPr>
                <w:rFonts w:ascii="Times New Roman" w:hAnsi="Times New Roman"/>
                <w:b/>
                <w:bCs/>
              </w:rPr>
            </w:pPr>
            <w:r>
              <w:rPr>
                <w:rFonts w:ascii="Times New Roman" w:hAnsi="Times New Roman"/>
                <w:b/>
                <w:bCs/>
                <w:highlight w:val="green"/>
              </w:rPr>
              <w:t>Agreement</w:t>
            </w:r>
          </w:p>
          <w:p w:rsidR="006F187A" w:rsidRDefault="006F187A" w:rsidP="00CB7161">
            <w:pPr>
              <w:rPr>
                <w:rFonts w:ascii="Times New Roman" w:hAnsi="Times New Roman"/>
              </w:rPr>
            </w:pPr>
            <w:r>
              <w:rPr>
                <w:rFonts w:ascii="Times New Roman" w:hAnsi="Times New Roman"/>
              </w:rPr>
              <w:t xml:space="preserve">For adaptation of PRACH in time-domain, for determining the additional PRACH resources in time-domain, </w:t>
            </w:r>
          </w:p>
          <w:p w:rsidR="006F187A" w:rsidRDefault="006F187A" w:rsidP="00050B41">
            <w:pPr>
              <w:pStyle w:val="a3"/>
              <w:numPr>
                <w:ilvl w:val="0"/>
                <w:numId w:val="6"/>
              </w:numPr>
              <w:ind w:leftChars="0"/>
              <w:contextualSpacing/>
              <w:rPr>
                <w:rFonts w:ascii="Times New Roman" w:hAnsi="Times New Roman"/>
                <w:lang w:val="en-US"/>
              </w:rPr>
            </w:pPr>
            <w:r>
              <w:rPr>
                <w:rFonts w:ascii="Times New Roman" w:hAnsi="Times New Roman"/>
                <w:lang w:val="en-US"/>
              </w:rPr>
              <w:t>For Alt 1 (same PRACH configuration index for additional and legacy PRACH resources), select one or more of the following additional mechanism(s),</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rsidR="006F187A" w:rsidRDefault="006F187A" w:rsidP="00050B41">
            <w:pPr>
              <w:numPr>
                <w:ilvl w:val="2"/>
                <w:numId w:val="6"/>
              </w:numPr>
              <w:rPr>
                <w:rFonts w:ascii="Times New Roman" w:hAnsi="Times New Roman"/>
                <w:lang w:val="en-US"/>
              </w:rPr>
            </w:pPr>
            <w:r>
              <w:rPr>
                <w:rFonts w:ascii="Times New Roman" w:hAnsi="Times New Roman"/>
                <w:lang w:val="en-US"/>
              </w:rPr>
              <w:t>FFS: value of N1(&gt;=1)</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rsidR="006F187A" w:rsidRDefault="006F187A" w:rsidP="00050B41">
            <w:pPr>
              <w:numPr>
                <w:ilvl w:val="2"/>
                <w:numId w:val="6"/>
              </w:numPr>
              <w:rPr>
                <w:rFonts w:ascii="Times New Roman" w:hAnsi="Times New Roman"/>
                <w:lang w:val="en-US"/>
              </w:rPr>
            </w:pPr>
            <w:r>
              <w:rPr>
                <w:rFonts w:ascii="Times New Roman" w:hAnsi="Times New Roman"/>
                <w:lang w:val="en-US"/>
              </w:rPr>
              <w:t>FFS: value of N2 (&gt;=1)</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rsidR="006F187A" w:rsidRDefault="006F187A" w:rsidP="00050B41">
            <w:pPr>
              <w:numPr>
                <w:ilvl w:val="2"/>
                <w:numId w:val="6"/>
              </w:numPr>
              <w:rPr>
                <w:rFonts w:ascii="Times New Roman" w:hAnsi="Times New Roman"/>
                <w:lang w:val="en-US"/>
              </w:rPr>
            </w:pPr>
            <w:r>
              <w:rPr>
                <w:rFonts w:ascii="Times New Roman" w:hAnsi="Times New Roman"/>
                <w:lang w:val="en-US"/>
              </w:rPr>
              <w:t>up to N4_1 additional timing offset(s) at frame-level</w:t>
            </w:r>
          </w:p>
          <w:p w:rsidR="006F187A" w:rsidRDefault="006F187A" w:rsidP="00050B41">
            <w:pPr>
              <w:numPr>
                <w:ilvl w:val="2"/>
                <w:numId w:val="6"/>
              </w:numPr>
              <w:rPr>
                <w:rFonts w:ascii="Times New Roman" w:hAnsi="Times New Roman"/>
                <w:lang w:val="en-US"/>
              </w:rPr>
            </w:pPr>
            <w:r>
              <w:rPr>
                <w:rFonts w:ascii="Times New Roman" w:hAnsi="Times New Roman"/>
                <w:lang w:val="en-US"/>
              </w:rPr>
              <w:t>up to N4_2 additional timing offset(s) at slot-level</w:t>
            </w:r>
          </w:p>
          <w:p w:rsidR="006F187A" w:rsidRDefault="006F187A" w:rsidP="00050B41">
            <w:pPr>
              <w:numPr>
                <w:ilvl w:val="2"/>
                <w:numId w:val="6"/>
              </w:numPr>
              <w:rPr>
                <w:rFonts w:ascii="Times New Roman" w:hAnsi="Times New Roman"/>
                <w:lang w:val="en-US"/>
              </w:rPr>
            </w:pPr>
            <w:r>
              <w:rPr>
                <w:rFonts w:ascii="Times New Roman" w:hAnsi="Times New Roman"/>
                <w:lang w:val="en-US"/>
              </w:rPr>
              <w:t>FFS: values of N4_1(&gt;=1) and N4_2(&gt;=1)</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rsidR="006F187A" w:rsidRDefault="006F187A" w:rsidP="00050B41">
            <w:pPr>
              <w:numPr>
                <w:ilvl w:val="1"/>
                <w:numId w:val="6"/>
              </w:numPr>
              <w:rPr>
                <w:rFonts w:ascii="Times New Roman" w:hAnsi="Times New Roman"/>
                <w:lang w:val="en-US"/>
              </w:rPr>
            </w:pPr>
            <w:r>
              <w:rPr>
                <w:rFonts w:ascii="Times New Roman" w:hAnsi="Times New Roman"/>
                <w:lang w:val="en-US"/>
              </w:rPr>
              <w:t>Note: x and y refer to the parameters from the random-access configuration tables (from 38.211)</w:t>
            </w:r>
          </w:p>
          <w:p w:rsidR="006F187A" w:rsidRDefault="006F187A" w:rsidP="00050B41">
            <w:pPr>
              <w:pStyle w:val="a3"/>
              <w:numPr>
                <w:ilvl w:val="0"/>
                <w:numId w:val="6"/>
              </w:numPr>
              <w:ind w:leftChars="0"/>
              <w:contextualSpacing/>
              <w:rPr>
                <w:rFonts w:ascii="Times New Roman" w:hAnsi="Times New Roman"/>
                <w:lang w:val="en-US"/>
              </w:rPr>
            </w:pPr>
            <w:r>
              <w:rPr>
                <w:rFonts w:ascii="Times New Roman" w:hAnsi="Times New Roman"/>
                <w:lang w:val="en-US"/>
              </w:rPr>
              <w:t>For Alt 2 (different PRACH configuration index for additional and legacy PRACH resources), select one or more of the following additional mechanism(s),</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additional value(s) of (x, y) </w:t>
            </w:r>
          </w:p>
          <w:p w:rsidR="006F187A" w:rsidRDefault="006F187A" w:rsidP="00050B41">
            <w:pPr>
              <w:numPr>
                <w:ilvl w:val="2"/>
                <w:numId w:val="6"/>
              </w:numPr>
              <w:rPr>
                <w:rFonts w:ascii="Times New Roman" w:hAnsi="Times New Roman"/>
                <w:lang w:val="en-US"/>
              </w:rPr>
            </w:pPr>
            <w:r>
              <w:rPr>
                <w:rFonts w:ascii="Times New Roman" w:hAnsi="Times New Roman"/>
                <w:lang w:val="en-US"/>
              </w:rPr>
              <w:t>FFS: value of N1(&gt;=1)</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rsidR="006F187A" w:rsidRDefault="006F187A" w:rsidP="00050B41">
            <w:pPr>
              <w:numPr>
                <w:ilvl w:val="2"/>
                <w:numId w:val="6"/>
              </w:numPr>
              <w:rPr>
                <w:rFonts w:ascii="Times New Roman" w:hAnsi="Times New Roman"/>
                <w:lang w:val="en-US"/>
              </w:rPr>
            </w:pPr>
            <w:r>
              <w:rPr>
                <w:rFonts w:ascii="Times New Roman" w:hAnsi="Times New Roman"/>
                <w:lang w:val="en-US"/>
              </w:rPr>
              <w:t>FFS: value of N2 (&gt;=1)</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rsidR="006F187A" w:rsidRDefault="006F187A" w:rsidP="00050B41">
            <w:pPr>
              <w:numPr>
                <w:ilvl w:val="2"/>
                <w:numId w:val="6"/>
              </w:numPr>
              <w:rPr>
                <w:rFonts w:ascii="Times New Roman" w:hAnsi="Times New Roman"/>
                <w:lang w:val="en-US"/>
              </w:rPr>
            </w:pPr>
            <w:r>
              <w:rPr>
                <w:rFonts w:ascii="Times New Roman" w:hAnsi="Times New Roman"/>
                <w:lang w:val="en-US"/>
              </w:rPr>
              <w:t>up to N4_1 additional timing offset(s) at frame-level</w:t>
            </w:r>
          </w:p>
          <w:p w:rsidR="006F187A" w:rsidRDefault="006F187A" w:rsidP="00050B41">
            <w:pPr>
              <w:numPr>
                <w:ilvl w:val="2"/>
                <w:numId w:val="6"/>
              </w:numPr>
              <w:rPr>
                <w:rFonts w:ascii="Times New Roman" w:hAnsi="Times New Roman"/>
                <w:lang w:val="en-US"/>
              </w:rPr>
            </w:pPr>
            <w:r>
              <w:rPr>
                <w:rFonts w:ascii="Times New Roman" w:hAnsi="Times New Roman"/>
                <w:lang w:val="en-US"/>
              </w:rPr>
              <w:t>up to N4_2 additional timing offset(s) at slot-level</w:t>
            </w:r>
          </w:p>
          <w:p w:rsidR="006F187A" w:rsidRDefault="006F187A" w:rsidP="00050B41">
            <w:pPr>
              <w:numPr>
                <w:ilvl w:val="2"/>
                <w:numId w:val="6"/>
              </w:numPr>
              <w:rPr>
                <w:rFonts w:ascii="Times New Roman" w:hAnsi="Times New Roman"/>
                <w:lang w:val="en-US"/>
              </w:rPr>
            </w:pPr>
            <w:r>
              <w:rPr>
                <w:rFonts w:ascii="Times New Roman" w:hAnsi="Times New Roman"/>
                <w:lang w:val="en-US"/>
              </w:rPr>
              <w:t>FFS: values of N4_1(&gt;=1) and N4_2(&gt;=1)</w:t>
            </w:r>
          </w:p>
          <w:p w:rsidR="006F187A" w:rsidRDefault="006F187A" w:rsidP="00050B41">
            <w:pPr>
              <w:numPr>
                <w:ilvl w:val="1"/>
                <w:numId w:val="6"/>
              </w:numPr>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rsidR="006F187A" w:rsidRDefault="006F187A" w:rsidP="00050B41">
            <w:pPr>
              <w:numPr>
                <w:ilvl w:val="1"/>
                <w:numId w:val="6"/>
              </w:numPr>
              <w:rPr>
                <w:rFonts w:ascii="Times New Roman" w:hAnsi="Times New Roman"/>
                <w:lang w:val="en-US"/>
              </w:rPr>
            </w:pPr>
            <w:r>
              <w:rPr>
                <w:rFonts w:ascii="Times New Roman" w:hAnsi="Times New Roman"/>
                <w:lang w:val="en-US"/>
              </w:rPr>
              <w:t>Note: x and y refer to the parameters from the random-access configuration tables (from 38.211)</w:t>
            </w:r>
          </w:p>
          <w:p w:rsidR="006F187A" w:rsidRPr="001D77B9" w:rsidRDefault="006F187A" w:rsidP="00CB7161">
            <w:pPr>
              <w:overflowPunct w:val="0"/>
              <w:textAlignment w:val="baseline"/>
              <w:rPr>
                <w:rFonts w:eastAsiaTheme="minorEastAsia" w:hint="eastAsia"/>
                <w:bCs/>
                <w:sz w:val="22"/>
                <w:szCs w:val="22"/>
                <w:lang w:eastAsia="zh-CN"/>
              </w:rPr>
            </w:pPr>
            <w:r>
              <w:rPr>
                <w:rFonts w:eastAsiaTheme="minorEastAsia" w:hint="eastAsia"/>
                <w:bCs/>
                <w:sz w:val="22"/>
                <w:szCs w:val="22"/>
                <w:lang w:eastAsia="zh-CN"/>
              </w:rPr>
              <w:t xml:space="preserve"> </w:t>
            </w:r>
          </w:p>
        </w:tc>
      </w:tr>
    </w:tbl>
    <w:p w:rsidR="006F187A" w:rsidRDefault="006F187A" w:rsidP="0081120C">
      <w:pPr>
        <w:rPr>
          <w:rFonts w:asciiTheme="minorHAnsi" w:eastAsiaTheme="minorEastAsia" w:hAnsiTheme="minorHAnsi" w:cstheme="minorBidi"/>
          <w:kern w:val="2"/>
          <w:sz w:val="21"/>
          <w:szCs w:val="22"/>
          <w:lang w:eastAsia="zh-CN"/>
        </w:rPr>
      </w:pPr>
    </w:p>
    <w:p w:rsidR="00AB7DF6" w:rsidRPr="00AB7DF6" w:rsidRDefault="00AE173D" w:rsidP="00AE173D">
      <w:pPr>
        <w:spacing w:after="120"/>
        <w:ind w:left="0" w:firstLine="0"/>
        <w:jc w:val="both"/>
        <w:rPr>
          <w:rFonts w:ascii="Times New Roman" w:hAnsi="Times New Roman" w:cs="Batang"/>
          <w:sz w:val="22"/>
        </w:rPr>
      </w:pPr>
      <w:r>
        <w:rPr>
          <w:rFonts w:ascii="Times New Roman" w:hAnsi="Times New Roman" w:cs="Batang"/>
          <w:sz w:val="22"/>
        </w:rPr>
        <w:t>F</w:t>
      </w:r>
      <w:r w:rsidR="00AB7DF6" w:rsidRPr="00AB7DF6">
        <w:rPr>
          <w:rFonts w:ascii="Times New Roman" w:hAnsi="Times New Roman" w:cs="Batang"/>
          <w:sz w:val="22"/>
        </w:rPr>
        <w:t>or Alt1 in the configuration of additional PRACH resources, the same PRACH configuration index is used for both legacy UE PRACH resources and additional PRACH resources. For Alt2, a new PRACH configuration index is assigned for additional PRACH resources. The network can adjust the frequency or time locations for additional PRACH resources using tables specified in TS 38.211, such as Table 6.3.3.2-2 and Table 6.3.3.2-3, with coefficients x and y. Regardless of whether Alt1 or Alt2 is used, Option 1-2a and Option 1-2b should be supported to either increase or reduce time-domain resources with minimal overhead and scheduling impact.</w:t>
      </w:r>
    </w:p>
    <w:p w:rsidR="00AE173D" w:rsidRPr="00AE173D" w:rsidRDefault="00AE173D" w:rsidP="00050B41">
      <w:pPr>
        <w:numPr>
          <w:ilvl w:val="0"/>
          <w:numId w:val="8"/>
        </w:numPr>
        <w:spacing w:after="120"/>
        <w:ind w:left="360"/>
        <w:jc w:val="both"/>
        <w:rPr>
          <w:rFonts w:ascii="Times New Roman" w:eastAsia="宋体" w:hAnsi="Times New Roman"/>
          <w:b/>
          <w:sz w:val="22"/>
          <w:szCs w:val="20"/>
        </w:rPr>
      </w:pPr>
      <w:r w:rsidRPr="00AE173D">
        <w:rPr>
          <w:rFonts w:ascii="Times New Roman" w:hAnsi="Times New Roman" w:cs="Batang"/>
          <w:b/>
          <w:sz w:val="22"/>
        </w:rPr>
        <w:t>For both Alt1 and Alt2, Option 1-2a and Option 1-2b should be supported, as they allow time-domain resources to be increased or reduced with minimal overhead and scheduling impact.</w:t>
      </w:r>
    </w:p>
    <w:p w:rsidR="00AB7DF6" w:rsidRPr="00AB7DF6" w:rsidRDefault="00AB7DF6" w:rsidP="00AE173D">
      <w:pPr>
        <w:spacing w:after="120"/>
        <w:ind w:left="0" w:firstLine="0"/>
        <w:jc w:val="both"/>
        <w:rPr>
          <w:rFonts w:ascii="Times New Roman" w:hAnsi="Times New Roman" w:cs="Batang"/>
          <w:sz w:val="22"/>
        </w:rPr>
      </w:pPr>
      <w:r w:rsidRPr="00AB7DF6">
        <w:rPr>
          <w:rFonts w:ascii="Times New Roman" w:hAnsi="Times New Roman" w:cs="Batang"/>
          <w:sz w:val="22"/>
        </w:rPr>
        <w:t>Configuring additional PRACH resources in both cases can be achieved using either the value y or the values (x, y) of the PRACH configuration index. This should be sufficient for configuring additional PRACH resources for the UE. Updating the parameter y in Option 1-2b can introduce an additional timing offset, achieving specific configurations. Although additional timing offsets can provide more flexibility, many configurations may not be practical. Option 1-4 is not supported for configuring additional PRACH resources.</w:t>
      </w:r>
    </w:p>
    <w:p w:rsidR="00AB7DF6" w:rsidRPr="00AE173D" w:rsidRDefault="00AB7DF6" w:rsidP="00050B41">
      <w:pPr>
        <w:numPr>
          <w:ilvl w:val="0"/>
          <w:numId w:val="8"/>
        </w:numPr>
        <w:spacing w:after="120"/>
        <w:ind w:left="360"/>
        <w:jc w:val="both"/>
        <w:rPr>
          <w:rFonts w:ascii="Times New Roman" w:hAnsi="Times New Roman" w:cs="Batang"/>
          <w:b/>
          <w:sz w:val="22"/>
        </w:rPr>
      </w:pPr>
      <w:r w:rsidRPr="00AE173D">
        <w:rPr>
          <w:rFonts w:ascii="Times New Roman" w:hAnsi="Times New Roman" w:cs="Batang"/>
          <w:b/>
          <w:sz w:val="22"/>
        </w:rPr>
        <w:t>Option 1-4 is not supported for configuring additional PRACH resources, as the desired performance can be achieved with Option 1-2b.</w:t>
      </w:r>
    </w:p>
    <w:p w:rsidR="00D60918" w:rsidRDefault="00D60918" w:rsidP="00D60918">
      <w:pPr>
        <w:pStyle w:val="ad"/>
        <w:rPr>
          <w:rStyle w:val="B1"/>
        </w:rPr>
      </w:pPr>
    </w:p>
    <w:p w:rsidR="008B6B21" w:rsidRPr="00AE173D" w:rsidRDefault="008B6B21" w:rsidP="008B6B21">
      <w:pPr>
        <w:pStyle w:val="0Maintext0"/>
        <w:adjustRightInd w:val="0"/>
        <w:snapToGrid w:val="0"/>
        <w:spacing w:beforeLines="100" w:before="240" w:after="180" w:afterAutospacing="0" w:line="240" w:lineRule="auto"/>
        <w:ind w:firstLine="0"/>
        <w:rPr>
          <w:rFonts w:eastAsia="Batang"/>
          <w:b/>
          <w:kern w:val="0"/>
          <w:sz w:val="22"/>
          <w:szCs w:val="24"/>
        </w:rPr>
      </w:pPr>
      <w:r w:rsidRPr="00AE173D">
        <w:rPr>
          <w:rFonts w:eastAsia="Batang"/>
          <w:kern w:val="0"/>
          <w:sz w:val="22"/>
          <w:szCs w:val="24"/>
        </w:rPr>
        <w:t>In RAN1#118b</w:t>
      </w:r>
      <w:r w:rsidRPr="00AE173D">
        <w:rPr>
          <w:rFonts w:eastAsia="Batang" w:hint="eastAsia"/>
          <w:kern w:val="0"/>
          <w:sz w:val="22"/>
          <w:szCs w:val="24"/>
        </w:rPr>
        <w:t>i</w:t>
      </w:r>
      <w:r w:rsidRPr="00AE173D">
        <w:rPr>
          <w:rFonts w:eastAsia="Batang"/>
          <w:kern w:val="0"/>
          <w:sz w:val="22"/>
          <w:szCs w:val="24"/>
        </w:rPr>
        <w:t xml:space="preserve">s meeting, the following agreement related to PRACH adaptation mechanism in </w:t>
      </w:r>
      <w:r w:rsidR="00F5198D" w:rsidRPr="00AE173D">
        <w:rPr>
          <w:rFonts w:eastAsia="Batang"/>
          <w:kern w:val="0"/>
          <w:sz w:val="22"/>
          <w:szCs w:val="24"/>
        </w:rPr>
        <w:t>frequency</w:t>
      </w:r>
      <w:r w:rsidRPr="00AE173D">
        <w:rPr>
          <w:rFonts w:eastAsia="Batang"/>
          <w:kern w:val="0"/>
          <w:sz w:val="22"/>
          <w:szCs w:val="24"/>
        </w:rPr>
        <w:t xml:space="preserve"> domain </w:t>
      </w:r>
      <w:r w:rsidR="00CA5924" w:rsidRPr="00AE173D">
        <w:rPr>
          <w:rFonts w:eastAsia="Batang" w:hint="eastAsia"/>
          <w:kern w:val="0"/>
          <w:sz w:val="22"/>
          <w:szCs w:val="24"/>
        </w:rPr>
        <w:t>wa</w:t>
      </w:r>
      <w:r w:rsidR="00F5198D" w:rsidRPr="00AE173D">
        <w:rPr>
          <w:rFonts w:eastAsia="Batang"/>
          <w:kern w:val="0"/>
          <w:sz w:val="22"/>
          <w:szCs w:val="24"/>
        </w:rPr>
        <w:t>s</w:t>
      </w:r>
      <w:r w:rsidRPr="00AE173D">
        <w:rPr>
          <w:rFonts w:eastAsia="Batang"/>
          <w:kern w:val="0"/>
          <w:sz w:val="22"/>
          <w:szCs w:val="24"/>
        </w:rPr>
        <w:t xml:space="preserve"> achieved [2]. </w:t>
      </w:r>
    </w:p>
    <w:tbl>
      <w:tblPr>
        <w:tblStyle w:val="a5"/>
        <w:tblpPr w:leftFromText="180" w:rightFromText="180" w:vertAnchor="text" w:horzAnchor="margin" w:tblpY="-41"/>
        <w:tblW w:w="0" w:type="auto"/>
        <w:tblLook w:val="04A0" w:firstRow="1" w:lastRow="0" w:firstColumn="1" w:lastColumn="0" w:noHBand="0" w:noVBand="1"/>
      </w:tblPr>
      <w:tblGrid>
        <w:gridCol w:w="9307"/>
      </w:tblGrid>
      <w:tr w:rsidR="00956943" w:rsidRPr="00392721" w:rsidTr="00CB7161">
        <w:tc>
          <w:tcPr>
            <w:tcW w:w="9307" w:type="dxa"/>
          </w:tcPr>
          <w:p w:rsidR="00956943" w:rsidRDefault="00956943" w:rsidP="00CB7161">
            <w:pPr>
              <w:rPr>
                <w:lang w:eastAsia="x-none"/>
              </w:rPr>
            </w:pPr>
          </w:p>
          <w:p w:rsidR="00956943" w:rsidRDefault="00956943" w:rsidP="00CB7161">
            <w:pPr>
              <w:rPr>
                <w:b/>
                <w:bCs/>
                <w:lang w:eastAsia="x-none"/>
              </w:rPr>
            </w:pPr>
            <w:r>
              <w:rPr>
                <w:b/>
                <w:bCs/>
                <w:highlight w:val="green"/>
                <w:lang w:eastAsia="x-none"/>
              </w:rPr>
              <w:t>Agreement</w:t>
            </w:r>
          </w:p>
          <w:p w:rsidR="00956943" w:rsidRDefault="00956943" w:rsidP="00CB7161">
            <w:pPr>
              <w:pStyle w:val="ad"/>
              <w:spacing w:after="0"/>
              <w:jc w:val="left"/>
            </w:pPr>
            <w:r>
              <w:t xml:space="preserve">For adaptation of PRACH in time-domain, the frequency domain resources for the additional PRACH resources and legacy PRACH resources can be same or different </w:t>
            </w:r>
          </w:p>
          <w:p w:rsidR="00956943" w:rsidRDefault="00956943" w:rsidP="00050B41">
            <w:pPr>
              <w:pStyle w:val="ad"/>
              <w:numPr>
                <w:ilvl w:val="0"/>
                <w:numId w:val="12"/>
              </w:numPr>
              <w:overflowPunct w:val="0"/>
              <w:autoSpaceDE w:val="0"/>
              <w:autoSpaceDN w:val="0"/>
              <w:adjustRightInd w:val="0"/>
              <w:spacing w:after="0"/>
              <w:jc w:val="left"/>
              <w:textAlignment w:val="baseline"/>
            </w:pPr>
            <w:r>
              <w:t>FFS: applicable case(s) (i.e. case(s) from the RAN1#117 agreement).</w:t>
            </w:r>
          </w:p>
          <w:p w:rsidR="00956943" w:rsidRDefault="00956943" w:rsidP="00050B41">
            <w:pPr>
              <w:pStyle w:val="ad"/>
              <w:numPr>
                <w:ilvl w:val="0"/>
                <w:numId w:val="12"/>
              </w:numPr>
              <w:overflowPunct w:val="0"/>
              <w:autoSpaceDE w:val="0"/>
              <w:autoSpaceDN w:val="0"/>
              <w:adjustRightInd w:val="0"/>
              <w:spacing w:after="0"/>
              <w:jc w:val="left"/>
              <w:textAlignment w:val="baseline"/>
            </w:pPr>
            <w:r>
              <w:t xml:space="preserve">Discuss further following options for signaling </w:t>
            </w:r>
          </w:p>
          <w:p w:rsidR="00956943" w:rsidRDefault="00956943" w:rsidP="00050B41">
            <w:pPr>
              <w:pStyle w:val="ad"/>
              <w:numPr>
                <w:ilvl w:val="0"/>
                <w:numId w:val="12"/>
              </w:numPr>
              <w:overflowPunct w:val="0"/>
              <w:autoSpaceDE w:val="0"/>
              <w:autoSpaceDN w:val="0"/>
              <w:adjustRightInd w:val="0"/>
              <w:spacing w:after="0"/>
              <w:ind w:left="1080"/>
              <w:jc w:val="left"/>
              <w:textAlignment w:val="baseline"/>
            </w:pPr>
            <w:r>
              <w:t>Option 1: at least the following parameter(s) can be configured separately for the additional PRACH resources.</w:t>
            </w:r>
          </w:p>
          <w:p w:rsidR="00956943" w:rsidRDefault="00956943" w:rsidP="00050B41">
            <w:pPr>
              <w:pStyle w:val="ad"/>
              <w:numPr>
                <w:ilvl w:val="1"/>
                <w:numId w:val="12"/>
              </w:numPr>
              <w:overflowPunct w:val="0"/>
              <w:autoSpaceDE w:val="0"/>
              <w:autoSpaceDN w:val="0"/>
              <w:adjustRightInd w:val="0"/>
              <w:spacing w:after="0"/>
              <w:ind w:left="1800"/>
              <w:jc w:val="left"/>
              <w:textAlignment w:val="baseline"/>
            </w:pPr>
            <w:r>
              <w:t xml:space="preserve">msg1-FrequencyStart at least for 4-step RACH </w:t>
            </w:r>
          </w:p>
          <w:p w:rsidR="00956943" w:rsidRDefault="00956943" w:rsidP="00050B41">
            <w:pPr>
              <w:pStyle w:val="ad"/>
              <w:numPr>
                <w:ilvl w:val="1"/>
                <w:numId w:val="12"/>
              </w:numPr>
              <w:overflowPunct w:val="0"/>
              <w:autoSpaceDE w:val="0"/>
              <w:autoSpaceDN w:val="0"/>
              <w:adjustRightInd w:val="0"/>
              <w:spacing w:after="0"/>
              <w:ind w:left="1800"/>
              <w:jc w:val="left"/>
              <w:textAlignment w:val="baseline"/>
            </w:pPr>
            <w:r>
              <w:t>FFS: other applicable legacy frequency domain parameter(s)</w:t>
            </w:r>
          </w:p>
          <w:p w:rsidR="00956943" w:rsidRDefault="00956943" w:rsidP="00050B41">
            <w:pPr>
              <w:pStyle w:val="ad"/>
              <w:numPr>
                <w:ilvl w:val="0"/>
                <w:numId w:val="13"/>
              </w:numPr>
              <w:overflowPunct w:val="0"/>
              <w:autoSpaceDE w:val="0"/>
              <w:autoSpaceDN w:val="0"/>
              <w:adjustRightInd w:val="0"/>
              <w:spacing w:after="0"/>
              <w:ind w:left="1028"/>
              <w:jc w:val="left"/>
              <w:textAlignment w:val="baseline"/>
              <w:rPr>
                <w:lang w:eastAsia="x-none"/>
              </w:rPr>
            </w:pPr>
            <w:r>
              <w:t>Option 2: Offset to legacy frequency domain parameter(s) are configured for the additional PRACH resources</w:t>
            </w:r>
          </w:p>
          <w:p w:rsidR="00956943" w:rsidRDefault="00956943" w:rsidP="00050B41">
            <w:pPr>
              <w:pStyle w:val="ad"/>
              <w:numPr>
                <w:ilvl w:val="1"/>
                <w:numId w:val="13"/>
              </w:numPr>
              <w:overflowPunct w:val="0"/>
              <w:autoSpaceDE w:val="0"/>
              <w:autoSpaceDN w:val="0"/>
              <w:adjustRightInd w:val="0"/>
              <w:spacing w:after="0"/>
              <w:jc w:val="left"/>
              <w:textAlignment w:val="baseline"/>
            </w:pPr>
            <w:r>
              <w:t>Note: Offset to legacy frequency domain parameter(s) is a new parameter</w:t>
            </w:r>
          </w:p>
          <w:p w:rsidR="00956943" w:rsidRDefault="00956943" w:rsidP="00050B41">
            <w:pPr>
              <w:pStyle w:val="ad"/>
              <w:numPr>
                <w:ilvl w:val="1"/>
                <w:numId w:val="13"/>
              </w:numPr>
              <w:overflowPunct w:val="0"/>
              <w:autoSpaceDE w:val="0"/>
              <w:autoSpaceDN w:val="0"/>
              <w:adjustRightInd w:val="0"/>
              <w:spacing w:after="0"/>
              <w:jc w:val="left"/>
              <w:textAlignment w:val="baseline"/>
            </w:pPr>
            <w:r>
              <w:t>FFS: applicable legacy frequency domain parameter(s)</w:t>
            </w:r>
          </w:p>
          <w:p w:rsidR="00956943" w:rsidRPr="001D77B9" w:rsidRDefault="00956943" w:rsidP="00CB7161">
            <w:pPr>
              <w:overflowPunct w:val="0"/>
              <w:textAlignment w:val="baseline"/>
              <w:rPr>
                <w:rFonts w:eastAsiaTheme="minorEastAsia"/>
                <w:bCs/>
                <w:sz w:val="22"/>
                <w:szCs w:val="22"/>
                <w:lang w:eastAsia="zh-CN"/>
              </w:rPr>
            </w:pPr>
          </w:p>
        </w:tc>
      </w:tr>
    </w:tbl>
    <w:p w:rsidR="00956943" w:rsidRDefault="00956943" w:rsidP="00D60918">
      <w:pPr>
        <w:pStyle w:val="ad"/>
        <w:rPr>
          <w:rStyle w:val="B1"/>
        </w:rPr>
      </w:pPr>
    </w:p>
    <w:p w:rsidR="00AE173D" w:rsidRPr="00AE173D" w:rsidRDefault="00AE173D" w:rsidP="00AE173D">
      <w:pPr>
        <w:adjustRightInd w:val="0"/>
        <w:snapToGrid w:val="0"/>
        <w:ind w:left="0" w:firstLine="0"/>
        <w:jc w:val="both"/>
        <w:rPr>
          <w:rFonts w:ascii="Times New Roman" w:hAnsi="Times New Roman" w:cs="Batang"/>
          <w:sz w:val="22"/>
        </w:rPr>
      </w:pPr>
      <w:r w:rsidRPr="00AE173D">
        <w:rPr>
          <w:rFonts w:ascii="Times New Roman" w:hAnsi="Times New Roman" w:cs="Batang"/>
          <w:sz w:val="22"/>
        </w:rPr>
        <w:t xml:space="preserve">For adapting additional PRACH resources, the configuration of additional PRACH resources in the frequency domain may provide flexibility in configuring time-domain resources to avoid overlap with PRACH resources for legacy UEs. Option 2 should be supported, with identification of applicable legacy frequency domain parameters to implement an offset-based configuration for efficient reuse and management of frequency resources. By configuring an offset to the legacy frequency start for additional PRACH resources, the network can adjust the starting frequency position without duplicating full configuration parameters. This allows efficient frequency allocation while aligning new PRACH resources with legacy resources </w:t>
      </w:r>
      <w:r>
        <w:rPr>
          <w:rFonts w:ascii="Times New Roman" w:hAnsi="Times New Roman" w:cs="Batang"/>
          <w:sz w:val="22"/>
        </w:rPr>
        <w:t>for</w:t>
      </w:r>
      <w:r w:rsidRPr="00AE173D">
        <w:rPr>
          <w:rFonts w:ascii="Times New Roman" w:hAnsi="Times New Roman" w:cs="Batang"/>
          <w:sz w:val="22"/>
        </w:rPr>
        <w:t xml:space="preserve"> R19 UEs </w:t>
      </w:r>
      <w:r>
        <w:rPr>
          <w:rFonts w:ascii="Times New Roman" w:hAnsi="Times New Roman" w:cs="Batang"/>
          <w:sz w:val="22"/>
        </w:rPr>
        <w:t>to</w:t>
      </w:r>
      <w:r w:rsidRPr="00AE173D">
        <w:rPr>
          <w:rFonts w:ascii="Times New Roman" w:hAnsi="Times New Roman" w:cs="Batang"/>
          <w:sz w:val="22"/>
        </w:rPr>
        <w:t xml:space="preserve"> use both additional and legacy resources.</w:t>
      </w:r>
    </w:p>
    <w:p w:rsidR="00AE173D" w:rsidRPr="00AE173D" w:rsidRDefault="00AE173D" w:rsidP="00AE173D">
      <w:pPr>
        <w:adjustRightInd w:val="0"/>
        <w:snapToGrid w:val="0"/>
        <w:ind w:left="0" w:firstLine="0"/>
        <w:jc w:val="both"/>
        <w:rPr>
          <w:rFonts w:ascii="Times New Roman" w:hAnsi="Times New Roman" w:cs="Batang"/>
          <w:sz w:val="22"/>
        </w:rPr>
      </w:pPr>
    </w:p>
    <w:p w:rsidR="00956943" w:rsidRPr="00AE173D" w:rsidRDefault="00AE173D" w:rsidP="00050B41">
      <w:pPr>
        <w:numPr>
          <w:ilvl w:val="0"/>
          <w:numId w:val="8"/>
        </w:numPr>
        <w:spacing w:after="120"/>
        <w:ind w:left="360"/>
        <w:jc w:val="both"/>
        <w:rPr>
          <w:rFonts w:ascii="Times New Roman" w:hAnsi="Times New Roman" w:cs="Batang"/>
          <w:b/>
          <w:sz w:val="22"/>
        </w:rPr>
      </w:pPr>
      <w:r w:rsidRPr="00AE173D">
        <w:rPr>
          <w:rFonts w:ascii="Times New Roman" w:hAnsi="Times New Roman" w:cs="Batang"/>
          <w:b/>
          <w:sz w:val="22"/>
        </w:rPr>
        <w:t>Option 2 should be supported by configuring an offset to the legacy frequency start for additional PRACH resources. This enables efficient frequency allocation while aligning new PRACH resources with legacy resources so that R19 UEs can utilize both additional and legacy resources.</w:t>
      </w:r>
    </w:p>
    <w:p w:rsidR="00676749" w:rsidRPr="00956943" w:rsidRDefault="00676749" w:rsidP="00D60918">
      <w:pPr>
        <w:pStyle w:val="ad"/>
        <w:rPr>
          <w:rStyle w:val="B1"/>
          <w:lang w:val="en-GB"/>
        </w:rPr>
      </w:pPr>
    </w:p>
    <w:p w:rsidR="0081120C" w:rsidRDefault="0081120C" w:rsidP="00265C11">
      <w:pPr>
        <w:pStyle w:val="2"/>
        <w:widowControl/>
        <w:numPr>
          <w:ilvl w:val="0"/>
          <w:numId w:val="0"/>
        </w:numPr>
        <w:spacing w:before="0" w:after="0"/>
        <w:ind w:right="284"/>
        <w:rPr>
          <w:rFonts w:ascii="Times New Roman" w:hAnsi="Times New Roman"/>
          <w:lang w:eastAsia="zh-CN"/>
        </w:rPr>
      </w:pPr>
      <w:r>
        <w:rPr>
          <w:rFonts w:ascii="Times New Roman" w:hAnsi="Times New Roman"/>
          <w:lang w:eastAsia="zh-CN"/>
        </w:rPr>
        <w:t>Adaptation signalling for additional PRACH resources</w:t>
      </w:r>
    </w:p>
    <w:p w:rsidR="00D92ADA" w:rsidRDefault="00D92ADA" w:rsidP="00D92ADA">
      <w:pPr>
        <w:pStyle w:val="0Maintext0"/>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In RAN1#118 meeting, the following agreements related to adaptation signalling for additional PRACH resources were achieved [</w:t>
      </w:r>
      <w:r>
        <w:rPr>
          <w:rFonts w:eastAsiaTheme="minorEastAsia"/>
          <w:lang w:eastAsia="zh-CN"/>
        </w:rPr>
        <w:t>3</w:t>
      </w:r>
      <w:r>
        <w:rPr>
          <w:rFonts w:eastAsiaTheme="minorEastAsia"/>
          <w:lang w:eastAsia="zh-CN"/>
        </w:rPr>
        <w:t xml:space="preserve">]. </w:t>
      </w:r>
    </w:p>
    <w:tbl>
      <w:tblPr>
        <w:tblStyle w:val="TableGrid2"/>
        <w:tblW w:w="0" w:type="auto"/>
        <w:tblInd w:w="0" w:type="dxa"/>
        <w:tblLook w:val="04A0" w:firstRow="1" w:lastRow="0" w:firstColumn="1" w:lastColumn="0" w:noHBand="0" w:noVBand="1"/>
      </w:tblPr>
      <w:tblGrid>
        <w:gridCol w:w="9346"/>
      </w:tblGrid>
      <w:tr w:rsidR="0081120C" w:rsidTr="00D92ADA">
        <w:tc>
          <w:tcPr>
            <w:tcW w:w="9346" w:type="dxa"/>
            <w:tcBorders>
              <w:top w:val="single" w:sz="4" w:space="0" w:color="auto"/>
              <w:left w:val="single" w:sz="4" w:space="0" w:color="auto"/>
              <w:bottom w:val="single" w:sz="4" w:space="0" w:color="auto"/>
              <w:right w:val="single" w:sz="4" w:space="0" w:color="auto"/>
            </w:tcBorders>
            <w:hideMark/>
          </w:tcPr>
          <w:p w:rsidR="0081120C" w:rsidRDefault="0081120C">
            <w:pPr>
              <w:rPr>
                <w:rFonts w:cs="Times"/>
                <w:b/>
                <w:bCs/>
                <w:highlight w:val="green"/>
                <w:lang w:eastAsia="x-none"/>
              </w:rPr>
            </w:pPr>
            <w:r>
              <w:rPr>
                <w:rFonts w:cs="Times"/>
                <w:b/>
                <w:bCs/>
                <w:highlight w:val="green"/>
                <w:lang w:eastAsia="x-none"/>
              </w:rPr>
              <w:t>Agreement</w:t>
            </w:r>
          </w:p>
          <w:p w:rsidR="0081120C" w:rsidRDefault="0081120C">
            <w:pPr>
              <w:rPr>
                <w:rFonts w:ascii="Times New Roman" w:hAnsi="Times New Roman"/>
                <w:lang w:eastAsia="x-none"/>
              </w:rPr>
            </w:pPr>
            <w:r>
              <w:rPr>
                <w:rFonts w:ascii="Times New Roman" w:hAnsi="Times New Roman"/>
                <w:lang w:eastAsia="x-none"/>
              </w:rPr>
              <w:t xml:space="preserve">For DCI-based adaptation for additional PRACH resources, </w:t>
            </w:r>
          </w:p>
          <w:p w:rsidR="0081120C" w:rsidRDefault="0081120C" w:rsidP="00050B41">
            <w:pPr>
              <w:numPr>
                <w:ilvl w:val="0"/>
                <w:numId w:val="9"/>
              </w:numPr>
              <w:overflowPunct w:val="0"/>
              <w:spacing w:after="120"/>
              <w:contextualSpacing/>
              <w:jc w:val="both"/>
              <w:textAlignment w:val="baseline"/>
              <w:rPr>
                <w:rFonts w:ascii="Times New Roman" w:hAnsi="Times New Roman"/>
                <w:lang w:eastAsia="x-none"/>
              </w:rPr>
            </w:pPr>
            <w:r>
              <w:rPr>
                <w:rFonts w:ascii="Times New Roman" w:hAnsi="Times New Roman"/>
                <w:lang w:eastAsia="x-none"/>
              </w:rPr>
              <w:t xml:space="preserve">Select from the following DCI format(s) to carry the adaptation indication. </w:t>
            </w:r>
          </w:p>
          <w:p w:rsidR="0081120C" w:rsidRDefault="0081120C" w:rsidP="00050B41">
            <w:pPr>
              <w:numPr>
                <w:ilvl w:val="1"/>
                <w:numId w:val="9"/>
              </w:numPr>
              <w:overflowPunct w:val="0"/>
              <w:spacing w:after="120"/>
              <w:contextualSpacing/>
              <w:jc w:val="both"/>
              <w:textAlignment w:val="baseline"/>
              <w:rPr>
                <w:rFonts w:ascii="Times New Roman" w:hAnsi="Times New Roman"/>
                <w:lang w:eastAsia="x-none"/>
              </w:rPr>
            </w:pPr>
            <w:r>
              <w:rPr>
                <w:rFonts w:ascii="Times New Roman" w:hAnsi="Times New Roman"/>
                <w:lang w:eastAsia="x-none"/>
              </w:rPr>
              <w:t>DCI format 1_0</w:t>
            </w:r>
          </w:p>
          <w:p w:rsidR="0081120C" w:rsidRDefault="0081120C" w:rsidP="00050B41">
            <w:pPr>
              <w:numPr>
                <w:ilvl w:val="1"/>
                <w:numId w:val="9"/>
              </w:numPr>
              <w:overflowPunct w:val="0"/>
              <w:spacing w:after="120"/>
              <w:contextualSpacing/>
              <w:jc w:val="both"/>
              <w:textAlignment w:val="baseline"/>
              <w:rPr>
                <w:rFonts w:ascii="Times New Roman" w:hAnsi="Times New Roman"/>
                <w:lang w:eastAsia="x-none"/>
              </w:rPr>
            </w:pPr>
            <w:r>
              <w:rPr>
                <w:rFonts w:ascii="Times New Roman" w:hAnsi="Times New Roman"/>
                <w:lang w:eastAsia="x-none"/>
              </w:rPr>
              <w:t>DCI format 2_7</w:t>
            </w:r>
          </w:p>
          <w:p w:rsidR="0081120C" w:rsidRDefault="0081120C" w:rsidP="00050B41">
            <w:pPr>
              <w:numPr>
                <w:ilvl w:val="1"/>
                <w:numId w:val="9"/>
              </w:numPr>
              <w:overflowPunct w:val="0"/>
              <w:spacing w:after="120"/>
              <w:contextualSpacing/>
              <w:jc w:val="both"/>
              <w:textAlignment w:val="baseline"/>
              <w:rPr>
                <w:rFonts w:ascii="Times New Roman" w:hAnsi="Times New Roman"/>
                <w:lang w:eastAsia="x-none"/>
              </w:rPr>
            </w:pPr>
            <w:r>
              <w:rPr>
                <w:rFonts w:ascii="Times New Roman" w:hAnsi="Times New Roman"/>
                <w:lang w:eastAsia="x-none"/>
              </w:rPr>
              <w:t>DCI format 2_9</w:t>
            </w:r>
          </w:p>
          <w:p w:rsidR="0081120C" w:rsidRDefault="0081120C" w:rsidP="00050B41">
            <w:pPr>
              <w:numPr>
                <w:ilvl w:val="0"/>
                <w:numId w:val="9"/>
              </w:numPr>
              <w:overflowPunct w:val="0"/>
              <w:spacing w:after="120"/>
              <w:contextualSpacing/>
              <w:jc w:val="both"/>
              <w:textAlignment w:val="baseline"/>
              <w:rPr>
                <w:rFonts w:ascii="Times New Roman" w:hAnsi="Times New Roman"/>
                <w:lang w:eastAsia="x-none"/>
              </w:rPr>
            </w:pPr>
            <w:r>
              <w:rPr>
                <w:rFonts w:ascii="Times New Roman" w:hAnsi="Times New Roman"/>
                <w:lang w:eastAsia="x-none"/>
              </w:rPr>
              <w:t xml:space="preserve">FFS: existing (P-RNTI, SI-RNTI, </w:t>
            </w:r>
            <w:proofErr w:type="spellStart"/>
            <w:r>
              <w:rPr>
                <w:rFonts w:ascii="Times New Roman" w:hAnsi="Times New Roman"/>
                <w:lang w:eastAsia="x-none"/>
              </w:rPr>
              <w:t>CellDTRX</w:t>
            </w:r>
            <w:proofErr w:type="spellEnd"/>
            <w:r>
              <w:rPr>
                <w:rFonts w:ascii="Times New Roman" w:hAnsi="Times New Roman"/>
                <w:lang w:eastAsia="x-none"/>
              </w:rPr>
              <w:t>-RNTI, PEI-RNTI, C-RNTI) or new RNTI used for detecting the DCI format</w:t>
            </w:r>
          </w:p>
          <w:p w:rsidR="0081120C" w:rsidRDefault="0081120C">
            <w:pPr>
              <w:rPr>
                <w:b/>
                <w:bCs/>
                <w:lang w:eastAsia="x-none"/>
              </w:rPr>
            </w:pPr>
            <w:r>
              <w:rPr>
                <w:b/>
                <w:bCs/>
                <w:highlight w:val="green"/>
                <w:lang w:eastAsia="x-none"/>
              </w:rPr>
              <w:t>Agreement</w:t>
            </w:r>
          </w:p>
          <w:p w:rsidR="0081120C" w:rsidRDefault="0081120C">
            <w:pPr>
              <w:rPr>
                <w:rFonts w:ascii="Times New Roman" w:hAnsi="Times New Roman"/>
                <w:lang w:eastAsia="x-none"/>
              </w:rPr>
            </w:pPr>
            <w:r>
              <w:rPr>
                <w:rFonts w:ascii="Times New Roman" w:hAnsi="Times New Roman"/>
                <w:lang w:eastAsia="x-none"/>
              </w:rPr>
              <w:t>For DCI-based adaptation for additional PRACH resources, select only from the following alternatives</w:t>
            </w:r>
          </w:p>
          <w:p w:rsidR="0081120C" w:rsidRDefault="0081120C" w:rsidP="00050B41">
            <w:pPr>
              <w:numPr>
                <w:ilvl w:val="0"/>
                <w:numId w:val="10"/>
              </w:numPr>
              <w:rPr>
                <w:rFonts w:ascii="Times New Roman" w:hAnsi="Times New Roman"/>
              </w:rPr>
            </w:pPr>
            <w:bookmarkStart w:id="3" w:name="_Hlk177063789"/>
            <w:r>
              <w:rPr>
                <w:rFonts w:ascii="Times New Roman" w:hAnsi="Times New Roman"/>
              </w:rPr>
              <w:t>Alt 1</w:t>
            </w:r>
            <w:bookmarkEnd w:id="3"/>
            <w:r>
              <w:rPr>
                <w:rFonts w:ascii="Times New Roman" w:hAnsi="Times New Roman"/>
              </w:rPr>
              <w:t>: (PRACH resource configuration level) DCI-based adaptation to indicate whether the additional PRACH resources provided by semi-static signalling are available or not</w:t>
            </w:r>
          </w:p>
          <w:p w:rsidR="0081120C" w:rsidRDefault="0081120C" w:rsidP="00050B41">
            <w:pPr>
              <w:numPr>
                <w:ilvl w:val="1"/>
                <w:numId w:val="10"/>
              </w:numPr>
              <w:rPr>
                <w:rFonts w:ascii="Times New Roman" w:hAnsi="Times New Roman"/>
              </w:rPr>
            </w:pPr>
            <w:r>
              <w:rPr>
                <w:rFonts w:ascii="Times New Roman" w:hAnsi="Times New Roman"/>
              </w:rPr>
              <w:t>FFS: details</w:t>
            </w:r>
          </w:p>
          <w:p w:rsidR="0081120C" w:rsidRDefault="0081120C" w:rsidP="00050B41">
            <w:pPr>
              <w:numPr>
                <w:ilvl w:val="0"/>
                <w:numId w:val="10"/>
              </w:numPr>
              <w:rPr>
                <w:rFonts w:ascii="Times New Roman" w:hAnsi="Times New Roman"/>
              </w:rPr>
            </w:pPr>
            <w:r>
              <w:rPr>
                <w:rFonts w:ascii="Times New Roman" w:hAnsi="Times New Roman"/>
              </w:rPr>
              <w:t>Alt 2:(subset of PRACH resource level) DCI-based adaptation to indicate whether a subset</w:t>
            </w:r>
            <w:r w:rsidR="009214EE">
              <w:rPr>
                <w:rFonts w:ascii="Times New Roman" w:hAnsi="Times New Roman"/>
              </w:rPr>
              <w:t xml:space="preserve"> </w:t>
            </w:r>
            <w:r>
              <w:rPr>
                <w:rFonts w:ascii="Times New Roman" w:hAnsi="Times New Roman"/>
              </w:rPr>
              <w:t>of</w:t>
            </w:r>
            <w:r w:rsidR="009214EE">
              <w:rPr>
                <w:rFonts w:ascii="Times New Roman" w:hAnsi="Times New Roman"/>
              </w:rPr>
              <w:t xml:space="preserve"> </w:t>
            </w:r>
            <w:r>
              <w:rPr>
                <w:rFonts w:ascii="Times New Roman" w:hAnsi="Times New Roman"/>
              </w:rPr>
              <w:t>the additional PRACH resources provided by semi-static signalling are available or not</w:t>
            </w:r>
          </w:p>
          <w:p w:rsidR="0081120C" w:rsidRDefault="0081120C" w:rsidP="00050B41">
            <w:pPr>
              <w:numPr>
                <w:ilvl w:val="1"/>
                <w:numId w:val="10"/>
              </w:numPr>
              <w:rPr>
                <w:rFonts w:ascii="Calibri" w:hAnsi="Calibri"/>
                <w:sz w:val="16"/>
                <w:szCs w:val="16"/>
                <w:lang w:val="en-US"/>
              </w:rPr>
            </w:pPr>
            <w:r>
              <w:rPr>
                <w:rFonts w:ascii="Times New Roman" w:hAnsi="Times New Roman"/>
              </w:rPr>
              <w:t>FFS:</w:t>
            </w:r>
            <w:r w:rsidR="009214EE">
              <w:rPr>
                <w:rFonts w:ascii="Times New Roman" w:hAnsi="Times New Roman"/>
              </w:rPr>
              <w:t xml:space="preserve"> </w:t>
            </w:r>
            <w:r>
              <w:rPr>
                <w:rFonts w:ascii="Times New Roman" w:hAnsi="Times New Roman"/>
              </w:rPr>
              <w:t xml:space="preserve">whether the </w:t>
            </w:r>
            <w:bookmarkStart w:id="4" w:name="_Hlk177638830"/>
            <w:r>
              <w:rPr>
                <w:rFonts w:ascii="Times New Roman" w:hAnsi="Times New Roman"/>
              </w:rPr>
              <w:t>subset of the additional PRACH resources</w:t>
            </w:r>
            <w:bookmarkEnd w:id="4"/>
            <w:r w:rsidR="00F55E9A">
              <w:rPr>
                <w:rFonts w:ascii="Times New Roman" w:hAnsi="Times New Roman"/>
              </w:rPr>
              <w:t xml:space="preserve"> </w:t>
            </w:r>
            <w:r>
              <w:rPr>
                <w:rFonts w:ascii="Times New Roman" w:hAnsi="Times New Roman"/>
              </w:rPr>
              <w:t xml:space="preserve">is in </w:t>
            </w:r>
          </w:p>
          <w:p w:rsidR="0081120C" w:rsidRDefault="0081120C" w:rsidP="00050B41">
            <w:pPr>
              <w:numPr>
                <w:ilvl w:val="2"/>
                <w:numId w:val="10"/>
              </w:numPr>
              <w:rPr>
                <w:rFonts w:ascii="Calibri" w:hAnsi="Calibri"/>
                <w:sz w:val="16"/>
                <w:szCs w:val="16"/>
              </w:rPr>
            </w:pPr>
            <w:r>
              <w:rPr>
                <w:rFonts w:ascii="Times New Roman" w:hAnsi="Times New Roman"/>
              </w:rPr>
              <w:t>Alt 2-1: RO level per SSB</w:t>
            </w:r>
          </w:p>
          <w:p w:rsidR="0081120C" w:rsidRDefault="0081120C" w:rsidP="00050B41">
            <w:pPr>
              <w:numPr>
                <w:ilvl w:val="2"/>
                <w:numId w:val="10"/>
              </w:numPr>
              <w:rPr>
                <w:rFonts w:ascii="Calibri" w:hAnsi="Calibri"/>
                <w:sz w:val="16"/>
                <w:szCs w:val="16"/>
              </w:rPr>
            </w:pPr>
            <w:r>
              <w:rPr>
                <w:rFonts w:ascii="Times New Roman" w:hAnsi="Times New Roman"/>
              </w:rPr>
              <w:t>Alt 2-2: SSB-to-RO mapping cycle level</w:t>
            </w:r>
          </w:p>
          <w:p w:rsidR="0081120C" w:rsidRDefault="0081120C" w:rsidP="00050B41">
            <w:pPr>
              <w:numPr>
                <w:ilvl w:val="2"/>
                <w:numId w:val="10"/>
              </w:numPr>
              <w:rPr>
                <w:rFonts w:ascii="Calibri" w:hAnsi="Calibri"/>
                <w:sz w:val="16"/>
                <w:szCs w:val="16"/>
              </w:rPr>
            </w:pPr>
            <w:r>
              <w:rPr>
                <w:rFonts w:ascii="Times New Roman" w:hAnsi="Times New Roman"/>
              </w:rPr>
              <w:t>Alt 2-3: PRACH association period level</w:t>
            </w:r>
          </w:p>
          <w:p w:rsidR="0081120C" w:rsidRDefault="0081120C" w:rsidP="00050B41">
            <w:pPr>
              <w:numPr>
                <w:ilvl w:val="2"/>
                <w:numId w:val="10"/>
              </w:numPr>
              <w:rPr>
                <w:rFonts w:ascii="Calibri" w:hAnsi="Calibri"/>
                <w:sz w:val="16"/>
                <w:szCs w:val="16"/>
              </w:rPr>
            </w:pPr>
            <w:r>
              <w:rPr>
                <w:rFonts w:ascii="Times New Roman" w:hAnsi="Times New Roman"/>
              </w:rPr>
              <w:t>Alt 2-4: PRACH association pattern period level</w:t>
            </w:r>
          </w:p>
          <w:p w:rsidR="0081120C" w:rsidRDefault="0081120C" w:rsidP="00050B41">
            <w:pPr>
              <w:numPr>
                <w:ilvl w:val="2"/>
                <w:numId w:val="10"/>
              </w:numPr>
              <w:rPr>
                <w:rFonts w:ascii="Calibri" w:hAnsi="Calibri"/>
                <w:sz w:val="16"/>
                <w:szCs w:val="16"/>
              </w:rPr>
            </w:pPr>
            <w:r>
              <w:rPr>
                <w:rFonts w:ascii="Times New Roman" w:hAnsi="Times New Roman"/>
              </w:rPr>
              <w:t>Alt 2-5: SFN level</w:t>
            </w:r>
          </w:p>
          <w:p w:rsidR="0081120C" w:rsidRDefault="0081120C" w:rsidP="00050B41">
            <w:pPr>
              <w:numPr>
                <w:ilvl w:val="0"/>
                <w:numId w:val="10"/>
              </w:numPr>
              <w:rPr>
                <w:rFonts w:ascii="Times New Roman" w:hAnsi="Times New Roman"/>
              </w:rPr>
            </w:pPr>
            <w:r>
              <w:rPr>
                <w:rFonts w:ascii="Times New Roman" w:hAnsi="Times New Roman"/>
                <w:lang w:eastAsia="ko-KR"/>
              </w:rPr>
              <w:t xml:space="preserve">Alt 3: </w:t>
            </w:r>
            <w:r>
              <w:rPr>
                <w:rFonts w:ascii="Times New Roman" w:hAnsi="Times New Roman"/>
              </w:rPr>
              <w:t>DCI-based Enhanced/new Cell DRX to indicate whether the enhanced/new Cell DRX is activated or deactivated.</w:t>
            </w:r>
          </w:p>
          <w:p w:rsidR="0081120C" w:rsidRDefault="0081120C" w:rsidP="00050B41">
            <w:pPr>
              <w:numPr>
                <w:ilvl w:val="1"/>
                <w:numId w:val="10"/>
              </w:numPr>
              <w:rPr>
                <w:rFonts w:ascii="Times New Roman" w:hAnsi="Times New Roman"/>
              </w:rPr>
            </w:pPr>
            <w:r>
              <w:rPr>
                <w:rFonts w:ascii="Times New Roman" w:hAnsi="Times New Roman"/>
              </w:rPr>
              <w:t>If activated, the additional configured PRACH provided by semi-static signalling within non-active period are not available.</w:t>
            </w:r>
          </w:p>
          <w:p w:rsidR="0081120C" w:rsidRDefault="0081120C" w:rsidP="00050B41">
            <w:pPr>
              <w:numPr>
                <w:ilvl w:val="1"/>
                <w:numId w:val="10"/>
              </w:numPr>
              <w:rPr>
                <w:rFonts w:ascii="Times New Roman" w:hAnsi="Times New Roman"/>
              </w:rPr>
            </w:pPr>
            <w:r>
              <w:rPr>
                <w:rFonts w:ascii="Times New Roman" w:hAnsi="Times New Roman"/>
              </w:rPr>
              <w:t>FFS: whether Alt 1 and/or Alt 2 can be applied to the active period</w:t>
            </w:r>
          </w:p>
          <w:p w:rsidR="0081120C" w:rsidRDefault="0081120C" w:rsidP="00050B41">
            <w:pPr>
              <w:numPr>
                <w:ilvl w:val="1"/>
                <w:numId w:val="10"/>
              </w:numPr>
              <w:rPr>
                <w:rFonts w:ascii="Times New Roman" w:hAnsi="Times New Roman"/>
              </w:rPr>
            </w:pPr>
            <w:r>
              <w:rPr>
                <w:rFonts w:ascii="Times New Roman" w:hAnsi="Times New Roman"/>
              </w:rPr>
              <w:t>FFS: details</w:t>
            </w:r>
          </w:p>
        </w:tc>
      </w:tr>
    </w:tbl>
    <w:p w:rsidR="00AC2F9A" w:rsidRDefault="00AC2F9A" w:rsidP="00D60918">
      <w:pPr>
        <w:adjustRightInd w:val="0"/>
        <w:snapToGrid w:val="0"/>
        <w:ind w:left="0" w:firstLine="0"/>
        <w:rPr>
          <w:rFonts w:ascii="Times New Roman" w:hAnsi="Times New Roman" w:cs="Batang"/>
          <w:sz w:val="22"/>
        </w:rPr>
      </w:pPr>
    </w:p>
    <w:p w:rsidR="00AE173D" w:rsidRPr="00AE173D" w:rsidRDefault="00AE173D" w:rsidP="00AE173D">
      <w:pPr>
        <w:adjustRightInd w:val="0"/>
        <w:snapToGrid w:val="0"/>
        <w:ind w:left="0" w:firstLine="0"/>
        <w:jc w:val="both"/>
        <w:rPr>
          <w:rFonts w:ascii="Times New Roman" w:hAnsi="Times New Roman" w:cs="Batang"/>
          <w:sz w:val="22"/>
        </w:rPr>
      </w:pPr>
      <w:r w:rsidRPr="00AE173D">
        <w:rPr>
          <w:rFonts w:ascii="Times New Roman" w:hAnsi="Times New Roman" w:cs="Batang"/>
          <w:sz w:val="22"/>
        </w:rPr>
        <w:t>When a UE has just entered a cell, it does not know about the activated additional PRACH resources until it receives a DCI indication. Consequently, the UE must use the PRACH resources designated for legacy UEs, which can result in collisions</w:t>
      </w:r>
      <w:r>
        <w:rPr>
          <w:rFonts w:ascii="Times New Roman" w:hAnsi="Times New Roman" w:cs="Batang"/>
          <w:sz w:val="22"/>
        </w:rPr>
        <w:t xml:space="preserve"> on </w:t>
      </w:r>
      <w:r w:rsidRPr="00AE173D">
        <w:rPr>
          <w:rFonts w:ascii="Times New Roman" w:hAnsi="Times New Roman" w:cs="Batang"/>
          <w:sz w:val="22"/>
        </w:rPr>
        <w:t>these PRACH resources. A field in higher-layer signal</w:t>
      </w:r>
      <w:r>
        <w:rPr>
          <w:rFonts w:ascii="Times New Roman" w:hAnsi="Times New Roman" w:cs="Batang"/>
          <w:sz w:val="22"/>
        </w:rPr>
        <w:t>l</w:t>
      </w:r>
      <w:r w:rsidRPr="00AE173D">
        <w:rPr>
          <w:rFonts w:ascii="Times New Roman" w:hAnsi="Times New Roman" w:cs="Batang"/>
          <w:sz w:val="22"/>
        </w:rPr>
        <w:t>ing can be introduced to indicate the availability of a subset of additional PRACH resources when a UE camps on a cell or is configured with additional resources. The availability status of this subset can only be changed via semi-static signa</w:t>
      </w:r>
      <w:r>
        <w:rPr>
          <w:rFonts w:ascii="Times New Roman" w:hAnsi="Times New Roman" w:cs="Batang"/>
          <w:sz w:val="22"/>
        </w:rPr>
        <w:t>l</w:t>
      </w:r>
      <w:r w:rsidRPr="00AE173D">
        <w:rPr>
          <w:rFonts w:ascii="Times New Roman" w:hAnsi="Times New Roman" w:cs="Batang"/>
          <w:sz w:val="22"/>
        </w:rPr>
        <w:t>ling.</w:t>
      </w:r>
    </w:p>
    <w:p w:rsidR="00AE173D" w:rsidRPr="00AE173D" w:rsidRDefault="00AE173D" w:rsidP="00AE173D">
      <w:pPr>
        <w:adjustRightInd w:val="0"/>
        <w:snapToGrid w:val="0"/>
        <w:ind w:left="0" w:firstLine="0"/>
        <w:jc w:val="both"/>
        <w:rPr>
          <w:rFonts w:ascii="Times New Roman" w:hAnsi="Times New Roman" w:cs="Batang"/>
          <w:sz w:val="22"/>
        </w:rPr>
      </w:pPr>
    </w:p>
    <w:p w:rsidR="00AE173D" w:rsidRPr="0063051A" w:rsidRDefault="00AE173D" w:rsidP="00050B41">
      <w:pPr>
        <w:numPr>
          <w:ilvl w:val="0"/>
          <w:numId w:val="8"/>
        </w:numPr>
        <w:spacing w:after="120"/>
        <w:ind w:left="360"/>
        <w:jc w:val="both"/>
        <w:rPr>
          <w:rFonts w:ascii="Times New Roman" w:hAnsi="Times New Roman" w:cs="Batang"/>
          <w:b/>
          <w:sz w:val="22"/>
        </w:rPr>
      </w:pPr>
      <w:r w:rsidRPr="0063051A">
        <w:rPr>
          <w:rFonts w:ascii="Times New Roman" w:hAnsi="Times New Roman" w:cs="Batang"/>
          <w:b/>
          <w:sz w:val="22"/>
        </w:rPr>
        <w:t>A field in higher-layer signa</w:t>
      </w:r>
      <w:r w:rsidR="0063051A" w:rsidRPr="0063051A">
        <w:rPr>
          <w:rFonts w:ascii="Times New Roman" w:hAnsi="Times New Roman" w:cs="Batang"/>
          <w:b/>
          <w:sz w:val="22"/>
        </w:rPr>
        <w:t>l</w:t>
      </w:r>
      <w:r w:rsidRPr="0063051A">
        <w:rPr>
          <w:rFonts w:ascii="Times New Roman" w:hAnsi="Times New Roman" w:cs="Batang"/>
          <w:b/>
          <w:sz w:val="22"/>
        </w:rPr>
        <w:t>ling can be introduced to indicate the availability of a subset of additional PRACH resources when a UE camps on a cell or is configured with additional resources.</w:t>
      </w:r>
    </w:p>
    <w:p w:rsidR="00AE173D" w:rsidRPr="00AE173D" w:rsidRDefault="00AE173D" w:rsidP="00AE173D">
      <w:pPr>
        <w:adjustRightInd w:val="0"/>
        <w:snapToGrid w:val="0"/>
        <w:ind w:left="0" w:firstLine="0"/>
        <w:jc w:val="both"/>
        <w:rPr>
          <w:rFonts w:ascii="Times New Roman" w:hAnsi="Times New Roman" w:cs="Batang"/>
          <w:sz w:val="22"/>
        </w:rPr>
      </w:pPr>
    </w:p>
    <w:p w:rsidR="00AE173D" w:rsidRPr="00AE173D" w:rsidRDefault="00AE173D" w:rsidP="00AE173D">
      <w:pPr>
        <w:adjustRightInd w:val="0"/>
        <w:snapToGrid w:val="0"/>
        <w:ind w:left="0" w:firstLine="0"/>
        <w:jc w:val="both"/>
        <w:rPr>
          <w:rFonts w:ascii="Times New Roman" w:hAnsi="Times New Roman" w:cs="Batang"/>
          <w:sz w:val="22"/>
        </w:rPr>
      </w:pPr>
      <w:r w:rsidRPr="00AE173D">
        <w:rPr>
          <w:rFonts w:ascii="Times New Roman" w:hAnsi="Times New Roman" w:cs="Batang"/>
          <w:sz w:val="22"/>
        </w:rPr>
        <w:t xml:space="preserve">For Alt2 of the PRACH adaptation level, </w:t>
      </w:r>
      <w:r w:rsidR="0063051A">
        <w:rPr>
          <w:rFonts w:ascii="Times New Roman" w:hAnsi="Times New Roman" w:cs="Batang"/>
          <w:sz w:val="22"/>
        </w:rPr>
        <w:t>although</w:t>
      </w:r>
      <w:r w:rsidRPr="00AE173D">
        <w:rPr>
          <w:rFonts w:ascii="Times New Roman" w:hAnsi="Times New Roman" w:cs="Batang"/>
          <w:sz w:val="22"/>
        </w:rPr>
        <w:t xml:space="preserve"> defining subsets of additional PRACH resources may add complexity for both UE and </w:t>
      </w:r>
      <w:proofErr w:type="spellStart"/>
      <w:r w:rsidRPr="00AE173D">
        <w:rPr>
          <w:rFonts w:ascii="Times New Roman" w:hAnsi="Times New Roman" w:cs="Batang"/>
          <w:sz w:val="22"/>
        </w:rPr>
        <w:t>gNB</w:t>
      </w:r>
      <w:proofErr w:type="spellEnd"/>
      <w:r w:rsidRPr="00AE173D">
        <w:rPr>
          <w:rFonts w:ascii="Times New Roman" w:hAnsi="Times New Roman" w:cs="Batang"/>
          <w:sz w:val="22"/>
        </w:rPr>
        <w:t xml:space="preserve"> implementations, multiple subsets can dynamically adjust power consumption and provide varied RACH capacity. To simplify subset definitions, the number of subsets can be limited to 2 or 4.</w:t>
      </w:r>
    </w:p>
    <w:p w:rsidR="00AE173D" w:rsidRPr="00AE173D" w:rsidRDefault="00AE173D" w:rsidP="00AE173D">
      <w:pPr>
        <w:adjustRightInd w:val="0"/>
        <w:snapToGrid w:val="0"/>
        <w:ind w:left="0" w:firstLine="0"/>
        <w:jc w:val="both"/>
        <w:rPr>
          <w:rFonts w:ascii="Times New Roman" w:hAnsi="Times New Roman" w:cs="Batang"/>
          <w:sz w:val="22"/>
        </w:rPr>
      </w:pPr>
    </w:p>
    <w:p w:rsidR="00AE173D" w:rsidRPr="0063051A" w:rsidRDefault="00AE173D" w:rsidP="00050B41">
      <w:pPr>
        <w:numPr>
          <w:ilvl w:val="0"/>
          <w:numId w:val="8"/>
        </w:numPr>
        <w:spacing w:after="120"/>
        <w:ind w:left="360"/>
        <w:jc w:val="both"/>
        <w:rPr>
          <w:rFonts w:ascii="Times New Roman" w:hAnsi="Times New Roman" w:cs="Batang"/>
          <w:b/>
          <w:sz w:val="22"/>
        </w:rPr>
      </w:pPr>
      <w:r w:rsidRPr="0063051A">
        <w:rPr>
          <w:rFonts w:ascii="Times New Roman" w:hAnsi="Times New Roman" w:cs="Batang"/>
          <w:b/>
          <w:sz w:val="22"/>
        </w:rPr>
        <w:t>For adaptation signa</w:t>
      </w:r>
      <w:r w:rsidR="0063051A" w:rsidRPr="0063051A">
        <w:rPr>
          <w:rFonts w:ascii="Times New Roman" w:hAnsi="Times New Roman" w:cs="Batang"/>
          <w:b/>
          <w:sz w:val="22"/>
        </w:rPr>
        <w:t>l</w:t>
      </w:r>
      <w:r w:rsidRPr="0063051A">
        <w:rPr>
          <w:rFonts w:ascii="Times New Roman" w:hAnsi="Times New Roman" w:cs="Batang"/>
          <w:b/>
          <w:sz w:val="22"/>
        </w:rPr>
        <w:t>ling for additional PRACH resources, Alt2 of the PRACH adaptation level should be supported to dynamically adjust power consumption and provide varied RACH capacity. To reduce complexity in subset definitions, the number of subsets can be limited to 2 or 4.</w:t>
      </w:r>
    </w:p>
    <w:p w:rsidR="006868E0" w:rsidRPr="006868E0" w:rsidRDefault="006868E0" w:rsidP="0081120C">
      <w:pPr>
        <w:spacing w:before="120" w:after="120"/>
        <w:rPr>
          <w:b/>
          <w:bCs/>
          <w:i/>
          <w:iCs/>
          <w:szCs w:val="20"/>
        </w:rPr>
      </w:pPr>
    </w:p>
    <w:p w:rsidR="00245ABE" w:rsidRPr="00245ABE" w:rsidRDefault="005303B4" w:rsidP="00245ABE">
      <w:pPr>
        <w:pStyle w:val="10"/>
        <w:keepNext/>
        <w:keepLines/>
        <w:widowControl/>
        <w:pBdr>
          <w:top w:val="single" w:sz="12" w:space="3" w:color="auto"/>
        </w:pBdr>
        <w:overflowPunct w:val="0"/>
        <w:autoSpaceDE w:val="0"/>
        <w:autoSpaceDN w:val="0"/>
        <w:adjustRightInd w:val="0"/>
        <w:spacing w:after="180"/>
        <w:ind w:left="425" w:hanging="425"/>
        <w:textAlignment w:val="baseline"/>
      </w:pPr>
      <w:r>
        <w:t>3</w:t>
      </w:r>
      <w:r w:rsidR="00245ABE" w:rsidRPr="00245ABE">
        <w:t xml:space="preserve">. </w:t>
      </w:r>
      <w:r w:rsidR="00245ABE">
        <w:t>Conclusion</w:t>
      </w:r>
      <w:r w:rsidR="00245ABE" w:rsidRPr="00245ABE">
        <w:t xml:space="preserve"> </w:t>
      </w:r>
    </w:p>
    <w:p w:rsidR="00806B38" w:rsidRPr="001931E3"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2"/>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the</w:t>
      </w:r>
      <w:r w:rsidR="004A22BA">
        <w:rPr>
          <w:rFonts w:ascii="Times New Roman" w:hAnsi="Times New Roman"/>
          <w:sz w:val="22"/>
          <w:szCs w:val="22"/>
          <w:lang w:eastAsia="ko-KR"/>
        </w:rPr>
        <w:t xml:space="preserve"> topics</w:t>
      </w:r>
      <w:r w:rsidR="001F5FD0">
        <w:rPr>
          <w:rFonts w:ascii="Times New Roman" w:hAnsi="Times New Roman"/>
          <w:sz w:val="22"/>
          <w:szCs w:val="22"/>
          <w:lang w:eastAsia="ko-KR"/>
        </w:rPr>
        <w:t xml:space="preserve"> on </w:t>
      </w:r>
      <w:r w:rsidR="00B6067C">
        <w:rPr>
          <w:rFonts w:ascii="Times New Roman" w:hAnsi="Times New Roman"/>
          <w:sz w:val="22"/>
          <w:szCs w:val="22"/>
          <w:lang w:eastAsia="ko-KR"/>
        </w:rPr>
        <w:t>a</w:t>
      </w:r>
      <w:r w:rsidR="001931E3" w:rsidRPr="001931E3">
        <w:rPr>
          <w:rFonts w:ascii="Times New Roman" w:hAnsi="Times New Roman"/>
          <w:sz w:val="22"/>
          <w:szCs w:val="22"/>
          <w:lang w:eastAsia="ko-KR"/>
        </w:rPr>
        <w:t>daptation of additional PRACH resources</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2308C7" w:rsidRPr="00500FDC" w:rsidRDefault="0063051A" w:rsidP="002308C7">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AE173D">
        <w:rPr>
          <w:rFonts w:ascii="Times New Roman" w:hAnsi="Times New Roman" w:cs="Batang"/>
          <w:b/>
          <w:sz w:val="22"/>
        </w:rPr>
        <w:t>For both Alt1 and Alt2, Option 1-2a and Option 1-2b should be supported, as they allow time-domain resources to be increased or reduced with minimal overhead and scheduling impact.</w:t>
      </w:r>
    </w:p>
    <w:p w:rsidR="00684D87" w:rsidRDefault="00684D87" w:rsidP="00C06BA4">
      <w:pPr>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684D87">
        <w:rPr>
          <w:rFonts w:ascii="Times New Roman" w:hAnsi="Times New Roman"/>
          <w:b/>
          <w:i/>
          <w:sz w:val="22"/>
          <w:szCs w:val="20"/>
          <w:lang w:eastAsia="ko-KR"/>
        </w:rPr>
        <w:t>2</w:t>
      </w:r>
      <w:r>
        <w:rPr>
          <w:rFonts w:eastAsiaTheme="minorEastAsia" w:hint="eastAsia"/>
          <w:lang w:eastAsia="zh-CN"/>
        </w:rPr>
        <w:t>：</w:t>
      </w:r>
    </w:p>
    <w:p w:rsidR="001F5FD0" w:rsidRPr="00DE50F4" w:rsidRDefault="0063051A" w:rsidP="001F5FD0">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AE173D">
        <w:rPr>
          <w:rFonts w:ascii="Times New Roman" w:hAnsi="Times New Roman" w:cs="Batang"/>
          <w:b/>
          <w:sz w:val="22"/>
        </w:rPr>
        <w:t>Option 1-4 is not supported for configuring additional PRACH resources, as the desired performance can be achieved with Option 1-2b.</w:t>
      </w:r>
    </w:p>
    <w:p w:rsidR="00500FDC" w:rsidRDefault="00500FDC" w:rsidP="00500FDC">
      <w:pPr>
        <w:rPr>
          <w:rFonts w:ascii="Times New Roman" w:hAnsi="Times New Roman"/>
          <w:b/>
          <w:i/>
          <w:sz w:val="22"/>
          <w:szCs w:val="20"/>
          <w:lang w:eastAsia="ko-KR"/>
        </w:rPr>
      </w:pPr>
    </w:p>
    <w:p w:rsidR="00500FDC" w:rsidRPr="00853156" w:rsidRDefault="00500FDC" w:rsidP="00500FDC">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56943">
        <w:rPr>
          <w:rFonts w:ascii="Times New Roman" w:hAnsi="Times New Roman"/>
          <w:b/>
          <w:i/>
          <w:sz w:val="22"/>
          <w:szCs w:val="20"/>
          <w:lang w:eastAsia="ko-KR"/>
        </w:rPr>
        <w:t>3</w:t>
      </w:r>
      <w:r>
        <w:rPr>
          <w:rFonts w:eastAsiaTheme="minorEastAsia" w:hint="eastAsia"/>
          <w:lang w:eastAsia="zh-CN"/>
        </w:rPr>
        <w:t>：</w:t>
      </w:r>
    </w:p>
    <w:p w:rsidR="00500FDC" w:rsidRPr="00500FDC" w:rsidRDefault="0063051A" w:rsidP="00500FDC">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AE173D">
        <w:rPr>
          <w:rFonts w:ascii="Times New Roman" w:hAnsi="Times New Roman" w:cs="Batang"/>
          <w:b/>
          <w:sz w:val="22"/>
        </w:rPr>
        <w:t>Option 2 should be supported by configuring an offset to the legacy frequency start for additional PRACH resources. This enables efficient frequency allocation while aligning new PRACH resources with legacy resources so that R19 UEs can utilize both additional and legacy resources.</w:t>
      </w:r>
    </w:p>
    <w:p w:rsidR="00956943" w:rsidRPr="00E573A2" w:rsidRDefault="00956943" w:rsidP="00956943">
      <w:pPr>
        <w:rPr>
          <w:rFonts w:ascii="Times New Roman" w:hAnsi="Times New Roman"/>
          <w:b/>
          <w:i/>
          <w:sz w:val="22"/>
          <w:szCs w:val="20"/>
          <w:lang w:eastAsia="ko-KR"/>
        </w:rPr>
      </w:pPr>
    </w:p>
    <w:p w:rsidR="00956943" w:rsidRPr="00853156" w:rsidRDefault="00956943" w:rsidP="00956943">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4</w:t>
      </w:r>
      <w:r>
        <w:rPr>
          <w:rFonts w:eastAsiaTheme="minorEastAsia" w:hint="eastAsia"/>
          <w:lang w:eastAsia="zh-CN"/>
        </w:rPr>
        <w:t>：</w:t>
      </w:r>
    </w:p>
    <w:p w:rsidR="00956943" w:rsidRPr="00500FDC" w:rsidRDefault="0063051A" w:rsidP="00956943">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63051A">
        <w:rPr>
          <w:rFonts w:ascii="Times New Roman" w:hAnsi="Times New Roman" w:cs="Batang"/>
          <w:b/>
          <w:sz w:val="22"/>
        </w:rPr>
        <w:t>A field in higher-layer signalling can be introduced to indicate the availability of a subset of additional PRACH resources when a UE camps on a cell or is configured with additional resources.</w:t>
      </w:r>
    </w:p>
    <w:p w:rsidR="007F1523" w:rsidRDefault="007F1523" w:rsidP="007F1523">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956943" w:rsidRPr="00853156" w:rsidRDefault="00956943" w:rsidP="00956943">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5</w:t>
      </w:r>
      <w:r>
        <w:rPr>
          <w:rFonts w:eastAsiaTheme="minorEastAsia" w:hint="eastAsia"/>
          <w:lang w:eastAsia="zh-CN"/>
        </w:rPr>
        <w:t>：</w:t>
      </w:r>
    </w:p>
    <w:p w:rsidR="00956943" w:rsidRPr="00500FDC" w:rsidRDefault="0063051A" w:rsidP="00956943">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63051A">
        <w:rPr>
          <w:rFonts w:ascii="Times New Roman" w:hAnsi="Times New Roman" w:cs="Batang"/>
          <w:b/>
          <w:sz w:val="22"/>
        </w:rPr>
        <w:t>For adaptation signalling for additional PRACH resources, Alt2 of the PRACH adaptation level should be supported to dynamically adjust power consumption and provide varied RACH capacity. To reduce complexity in subset definitions, the number of subsets can be limited to 2 or 4.</w:t>
      </w:r>
    </w:p>
    <w:p w:rsidR="00956943" w:rsidRPr="00956943" w:rsidRDefault="00956943" w:rsidP="007F1523">
      <w:pPr>
        <w:overflowPunct w:val="0"/>
        <w:autoSpaceDE w:val="0"/>
        <w:autoSpaceDN w:val="0"/>
        <w:adjustRightInd w:val="0"/>
        <w:spacing w:before="120" w:line="260" w:lineRule="exact"/>
        <w:jc w:val="both"/>
        <w:rPr>
          <w:rFonts w:ascii="Times New Roman" w:eastAsiaTheme="minorEastAsia" w:hAnsi="Times New Roman" w:hint="eastAsia"/>
          <w:sz w:val="22"/>
          <w:szCs w:val="22"/>
          <w:lang w:eastAsia="zh-CN"/>
        </w:rPr>
      </w:pPr>
    </w:p>
    <w:p w:rsidR="00806B38" w:rsidRPr="002F1254" w:rsidRDefault="00806B38" w:rsidP="00472F4D">
      <w:pPr>
        <w:pStyle w:val="10"/>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FC4B63" w:rsidRDefault="00FC4B63" w:rsidP="004F4FE4">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5" w:name="_Ref149745294"/>
      <w:bookmarkStart w:id="6" w:name="_Ref94100334"/>
      <w:bookmarkStart w:id="7" w:name="_Ref100738124"/>
      <w:bookmarkStart w:id="8" w:name="_Ref86845911"/>
      <w:r w:rsidRPr="00FC4B63">
        <w:rPr>
          <w:rFonts w:hint="eastAsia"/>
          <w:sz w:val="22"/>
          <w:lang w:eastAsia="ko-KR"/>
        </w:rPr>
        <w:t>R</w:t>
      </w:r>
      <w:r w:rsidRPr="00FC4B63">
        <w:rPr>
          <w:sz w:val="22"/>
          <w:lang w:eastAsia="ko-KR"/>
        </w:rPr>
        <w:t>P-234065, “New WID: Enhancements of network energy savings for NR”, Ericsson (Moderator), RAN#102, December 11th-15th, 2023.</w:t>
      </w:r>
    </w:p>
    <w:bookmarkEnd w:id="5"/>
    <w:p w:rsidR="00DE2C05" w:rsidRPr="00DE2C05" w:rsidRDefault="00FC4B63" w:rsidP="00DE2C05">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461957">
        <w:rPr>
          <w:sz w:val="22"/>
          <w:lang w:eastAsia="ko-KR"/>
        </w:rPr>
        <w:t>Chairman’s notes for 3GPP TSG RAN WG1 Meeting 11</w:t>
      </w:r>
      <w:r>
        <w:rPr>
          <w:sz w:val="22"/>
          <w:lang w:eastAsia="ko-KR"/>
        </w:rPr>
        <w:t>8bis</w:t>
      </w:r>
      <w:r w:rsidRPr="00461957">
        <w:rPr>
          <w:sz w:val="22"/>
          <w:lang w:eastAsia="ko-KR"/>
        </w:rPr>
        <w:t>,</w:t>
      </w:r>
      <w:bookmarkEnd w:id="6"/>
      <w:bookmarkEnd w:id="7"/>
      <w:bookmarkEnd w:id="8"/>
      <w:r w:rsidR="009C078E" w:rsidRPr="00461957">
        <w:rPr>
          <w:sz w:val="22"/>
          <w:lang w:eastAsia="ko-KR"/>
        </w:rPr>
        <w:t xml:space="preserve"> </w:t>
      </w:r>
      <w:r w:rsidR="004F4FE4" w:rsidRPr="00FC4B63">
        <w:rPr>
          <w:sz w:val="22"/>
          <w:lang w:eastAsia="ko-KR"/>
        </w:rPr>
        <w:t>Hefei</w:t>
      </w:r>
      <w:r w:rsidR="00DE2C05" w:rsidRPr="00DE2C05">
        <w:rPr>
          <w:sz w:val="22"/>
          <w:lang w:eastAsia="ko-KR"/>
        </w:rPr>
        <w:t xml:space="preserve">, </w:t>
      </w:r>
      <w:r>
        <w:rPr>
          <w:sz w:val="22"/>
          <w:lang w:eastAsia="ko-KR"/>
        </w:rPr>
        <w:t xml:space="preserve">Anhui Province, </w:t>
      </w:r>
      <w:r w:rsidR="00DE2C05" w:rsidRPr="00DE2C05">
        <w:rPr>
          <w:sz w:val="22"/>
          <w:lang w:eastAsia="ko-KR"/>
        </w:rPr>
        <w:t>China,</w:t>
      </w:r>
      <w:r w:rsidR="004F4FE4" w:rsidRPr="00FC4B63">
        <w:rPr>
          <w:sz w:val="22"/>
          <w:lang w:eastAsia="ko-KR"/>
        </w:rPr>
        <w:t xml:space="preserve"> October 14</w:t>
      </w:r>
      <w:r w:rsidR="004F4FE4" w:rsidRPr="00FC4B63">
        <w:rPr>
          <w:rFonts w:hint="eastAsia"/>
          <w:sz w:val="22"/>
          <w:lang w:eastAsia="ko-KR"/>
        </w:rPr>
        <w:t>th</w:t>
      </w:r>
      <w:r w:rsidR="004F4FE4" w:rsidRPr="00FC4B63">
        <w:rPr>
          <w:sz w:val="22"/>
          <w:lang w:eastAsia="ko-KR"/>
        </w:rPr>
        <w:t xml:space="preserve"> – 18th</w:t>
      </w:r>
      <w:r w:rsidR="00DE2C05" w:rsidRPr="00DE2C05">
        <w:rPr>
          <w:sz w:val="22"/>
          <w:lang w:eastAsia="ko-KR"/>
        </w:rPr>
        <w:t>, 2024</w:t>
      </w:r>
    </w:p>
    <w:sectPr w:rsidR="00DE2C05" w:rsidRPr="00DE2C05" w:rsidSect="008B281E">
      <w:pgSz w:w="11906" w:h="16838"/>
      <w:pgMar w:top="1440" w:right="1274" w:bottom="1440" w:left="1276"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0B41" w:rsidRDefault="00050B41" w:rsidP="00B06F4F">
      <w:r>
        <w:separator/>
      </w:r>
    </w:p>
  </w:endnote>
  <w:endnote w:type="continuationSeparator" w:id="0">
    <w:p w:rsidR="00050B41" w:rsidRDefault="00050B41"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0B41" w:rsidRDefault="00050B41" w:rsidP="00B06F4F">
      <w:r>
        <w:separator/>
      </w:r>
    </w:p>
  </w:footnote>
  <w:footnote w:type="continuationSeparator" w:id="0">
    <w:p w:rsidR="00050B41" w:rsidRDefault="00050B41"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EB0460"/>
    <w:multiLevelType w:val="multilevel"/>
    <w:tmpl w:val="26CCEB4E"/>
    <w:lvl w:ilvl="0">
      <w:start w:val="1"/>
      <w:numFmt w:val="decimal"/>
      <w:lvlText w:val="%1."/>
      <w:lvlJc w:val="left"/>
      <w:pPr>
        <w:ind w:left="360" w:hanging="360"/>
      </w:pPr>
      <w:rPr>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lvl>
    <w:lvl w:ilvl="3">
      <w:start w:val="1"/>
      <w:numFmt w:val="decimal"/>
      <w:pStyle w:val="1"/>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6"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4B182075"/>
    <w:multiLevelType w:val="hybridMultilevel"/>
    <w:tmpl w:val="D9AC2134"/>
    <w:lvl w:ilvl="0" w:tplc="4EF46D28">
      <w:start w:val="1"/>
      <w:numFmt w:val="decimal"/>
      <w:lvlText w:val="Proposal %1:"/>
      <w:lvlJc w:val="left"/>
      <w:pPr>
        <w:ind w:left="4612" w:hanging="360"/>
      </w:pPr>
      <w:rPr>
        <w:rFonts w:ascii="Times New Roman" w:hAnsi="Times New Roman" w:cs="Times New Roman" w:hint="default"/>
        <w:b/>
        <w:i w:val="0"/>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2"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0"/>
  </w:num>
  <w:num w:numId="4">
    <w:abstractNumId w:val="3"/>
  </w:num>
  <w:num w:numId="5">
    <w:abstractNumId w:val="0"/>
  </w:num>
  <w:num w:numId="6">
    <w:abstractNumId w:val="9"/>
    <w:lvlOverride w:ilvl="0"/>
    <w:lvlOverride w:ilvl="1"/>
    <w:lvlOverride w:ilvl="2"/>
    <w:lvlOverride w:ilvl="3"/>
    <w:lvlOverride w:ilvl="4"/>
    <w:lvlOverride w:ilvl="5"/>
    <w:lvlOverride w:ilvl="6"/>
    <w:lvlOverride w:ilvl="7"/>
    <w:lvlOverride w:ilvl="8"/>
  </w:num>
  <w:num w:numId="7">
    <w:abstractNumId w:val="5"/>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lvlOverride w:ilvl="2"/>
    <w:lvlOverride w:ilvl="3"/>
    <w:lvlOverride w:ilvl="4"/>
    <w:lvlOverride w:ilvl="5"/>
    <w:lvlOverride w:ilvl="6"/>
    <w:lvlOverride w:ilvl="7"/>
    <w:lvlOverride w:ilvl="8"/>
  </w:num>
  <w:num w:numId="10">
    <w:abstractNumId w:val="4"/>
    <w:lvlOverride w:ilvl="0"/>
    <w:lvlOverride w:ilvl="1"/>
    <w:lvlOverride w:ilvl="2"/>
    <w:lvlOverride w:ilvl="3"/>
    <w:lvlOverride w:ilvl="4"/>
    <w:lvlOverride w:ilvl="5"/>
    <w:lvlOverride w:ilvl="6"/>
    <w:lvlOverride w:ilvl="7"/>
    <w:lvlOverride w:ilvl="8"/>
  </w:num>
  <w:num w:numId="11">
    <w:abstractNumId w:val="12"/>
    <w:lvlOverride w:ilvl="0">
      <w:startOverride w:val="1"/>
    </w:lvlOverride>
    <w:lvlOverride w:ilvl="1"/>
    <w:lvlOverride w:ilvl="2"/>
    <w:lvlOverride w:ilvl="3"/>
    <w:lvlOverride w:ilvl="4"/>
    <w:lvlOverride w:ilvl="5"/>
    <w:lvlOverride w:ilvl="6"/>
    <w:lvlOverride w:ilvl="7"/>
    <w:lvlOverride w:ilvl="8"/>
  </w:num>
  <w:num w:numId="12">
    <w:abstractNumId w:val="11"/>
  </w:num>
  <w:num w:numId="13">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35C94"/>
    <w:rsid w:val="000414FD"/>
    <w:rsid w:val="00045CFC"/>
    <w:rsid w:val="00050B41"/>
    <w:rsid w:val="0005298E"/>
    <w:rsid w:val="0005384F"/>
    <w:rsid w:val="000538F4"/>
    <w:rsid w:val="00053D8D"/>
    <w:rsid w:val="00057627"/>
    <w:rsid w:val="00064044"/>
    <w:rsid w:val="00064557"/>
    <w:rsid w:val="00066A74"/>
    <w:rsid w:val="00070CA5"/>
    <w:rsid w:val="00080B20"/>
    <w:rsid w:val="00087F7D"/>
    <w:rsid w:val="00094A32"/>
    <w:rsid w:val="000A3DF1"/>
    <w:rsid w:val="000A3E11"/>
    <w:rsid w:val="000A6DB8"/>
    <w:rsid w:val="000B5BCC"/>
    <w:rsid w:val="000C2948"/>
    <w:rsid w:val="000C548F"/>
    <w:rsid w:val="000D1F99"/>
    <w:rsid w:val="000D63EB"/>
    <w:rsid w:val="000E071B"/>
    <w:rsid w:val="000E77C5"/>
    <w:rsid w:val="000F4552"/>
    <w:rsid w:val="00102B56"/>
    <w:rsid w:val="00103F19"/>
    <w:rsid w:val="00104503"/>
    <w:rsid w:val="00113598"/>
    <w:rsid w:val="001139E9"/>
    <w:rsid w:val="001151E9"/>
    <w:rsid w:val="00116396"/>
    <w:rsid w:val="00117A5B"/>
    <w:rsid w:val="00121018"/>
    <w:rsid w:val="00122648"/>
    <w:rsid w:val="001226AE"/>
    <w:rsid w:val="0012680F"/>
    <w:rsid w:val="00127711"/>
    <w:rsid w:val="00127A39"/>
    <w:rsid w:val="00130663"/>
    <w:rsid w:val="00140344"/>
    <w:rsid w:val="001406E7"/>
    <w:rsid w:val="001407E6"/>
    <w:rsid w:val="00143358"/>
    <w:rsid w:val="00143FBD"/>
    <w:rsid w:val="00144D3B"/>
    <w:rsid w:val="001504DB"/>
    <w:rsid w:val="00151EC0"/>
    <w:rsid w:val="001622BB"/>
    <w:rsid w:val="001630D8"/>
    <w:rsid w:val="00180DE2"/>
    <w:rsid w:val="00182A31"/>
    <w:rsid w:val="0018456C"/>
    <w:rsid w:val="0018494E"/>
    <w:rsid w:val="00184BA0"/>
    <w:rsid w:val="00187708"/>
    <w:rsid w:val="00190B2F"/>
    <w:rsid w:val="001931E3"/>
    <w:rsid w:val="001972FE"/>
    <w:rsid w:val="00197BE1"/>
    <w:rsid w:val="001A2054"/>
    <w:rsid w:val="001A46A2"/>
    <w:rsid w:val="001A637C"/>
    <w:rsid w:val="001B3C9D"/>
    <w:rsid w:val="001B4F76"/>
    <w:rsid w:val="001B56C1"/>
    <w:rsid w:val="001C2B3E"/>
    <w:rsid w:val="001C6C52"/>
    <w:rsid w:val="001D77B9"/>
    <w:rsid w:val="001F3F6D"/>
    <w:rsid w:val="001F44DC"/>
    <w:rsid w:val="001F58AD"/>
    <w:rsid w:val="001F5FD0"/>
    <w:rsid w:val="00202494"/>
    <w:rsid w:val="00223AFF"/>
    <w:rsid w:val="00224188"/>
    <w:rsid w:val="002261EF"/>
    <w:rsid w:val="002308C7"/>
    <w:rsid w:val="00230A24"/>
    <w:rsid w:val="002324C6"/>
    <w:rsid w:val="0023273D"/>
    <w:rsid w:val="00245ABE"/>
    <w:rsid w:val="00246CF4"/>
    <w:rsid w:val="00246D0E"/>
    <w:rsid w:val="002476F6"/>
    <w:rsid w:val="00250814"/>
    <w:rsid w:val="00252A22"/>
    <w:rsid w:val="00253D9C"/>
    <w:rsid w:val="002562FE"/>
    <w:rsid w:val="00256421"/>
    <w:rsid w:val="00265C11"/>
    <w:rsid w:val="0026707C"/>
    <w:rsid w:val="00267E12"/>
    <w:rsid w:val="00275531"/>
    <w:rsid w:val="00280B02"/>
    <w:rsid w:val="0028363D"/>
    <w:rsid w:val="0029269D"/>
    <w:rsid w:val="00293250"/>
    <w:rsid w:val="002940AA"/>
    <w:rsid w:val="00296A61"/>
    <w:rsid w:val="002A1CE2"/>
    <w:rsid w:val="002B0E02"/>
    <w:rsid w:val="002B1FC6"/>
    <w:rsid w:val="002B265D"/>
    <w:rsid w:val="002B7C7B"/>
    <w:rsid w:val="002D29C9"/>
    <w:rsid w:val="002D62D9"/>
    <w:rsid w:val="002D7ECF"/>
    <w:rsid w:val="002E5499"/>
    <w:rsid w:val="00300A58"/>
    <w:rsid w:val="00301F6E"/>
    <w:rsid w:val="00302BD4"/>
    <w:rsid w:val="00304FF0"/>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65FF"/>
    <w:rsid w:val="003835C8"/>
    <w:rsid w:val="00385FC7"/>
    <w:rsid w:val="0039059F"/>
    <w:rsid w:val="00391C90"/>
    <w:rsid w:val="00392508"/>
    <w:rsid w:val="0039461A"/>
    <w:rsid w:val="003A38AD"/>
    <w:rsid w:val="003A3D0C"/>
    <w:rsid w:val="003B0270"/>
    <w:rsid w:val="003B6CE0"/>
    <w:rsid w:val="003B7148"/>
    <w:rsid w:val="003B7E95"/>
    <w:rsid w:val="003C24E1"/>
    <w:rsid w:val="003C2F8F"/>
    <w:rsid w:val="003C7FBC"/>
    <w:rsid w:val="003D55BC"/>
    <w:rsid w:val="003D5FEA"/>
    <w:rsid w:val="003E77F2"/>
    <w:rsid w:val="003E7B8B"/>
    <w:rsid w:val="003F720F"/>
    <w:rsid w:val="0040713E"/>
    <w:rsid w:val="00407216"/>
    <w:rsid w:val="00424155"/>
    <w:rsid w:val="00424F16"/>
    <w:rsid w:val="0042584F"/>
    <w:rsid w:val="00427D10"/>
    <w:rsid w:val="00432BB9"/>
    <w:rsid w:val="004376B4"/>
    <w:rsid w:val="00441872"/>
    <w:rsid w:val="00454E6B"/>
    <w:rsid w:val="00456CB0"/>
    <w:rsid w:val="0046015D"/>
    <w:rsid w:val="0046186D"/>
    <w:rsid w:val="00461957"/>
    <w:rsid w:val="0046256E"/>
    <w:rsid w:val="004701F8"/>
    <w:rsid w:val="00471A7E"/>
    <w:rsid w:val="00472F4D"/>
    <w:rsid w:val="00477DB1"/>
    <w:rsid w:val="00482549"/>
    <w:rsid w:val="00482ABA"/>
    <w:rsid w:val="004836D6"/>
    <w:rsid w:val="00484D4C"/>
    <w:rsid w:val="00485FD4"/>
    <w:rsid w:val="00493183"/>
    <w:rsid w:val="004A22BA"/>
    <w:rsid w:val="004A37C7"/>
    <w:rsid w:val="004C19C1"/>
    <w:rsid w:val="004D2ABC"/>
    <w:rsid w:val="004D37A8"/>
    <w:rsid w:val="004D5AEE"/>
    <w:rsid w:val="004E58E2"/>
    <w:rsid w:val="004E7B9B"/>
    <w:rsid w:val="004F4FE4"/>
    <w:rsid w:val="00500FDC"/>
    <w:rsid w:val="0050179D"/>
    <w:rsid w:val="00511E18"/>
    <w:rsid w:val="005152BE"/>
    <w:rsid w:val="005235B5"/>
    <w:rsid w:val="005303B4"/>
    <w:rsid w:val="00531CD0"/>
    <w:rsid w:val="005356B4"/>
    <w:rsid w:val="005376A1"/>
    <w:rsid w:val="00542A9E"/>
    <w:rsid w:val="005472C9"/>
    <w:rsid w:val="00547DA3"/>
    <w:rsid w:val="005512E8"/>
    <w:rsid w:val="005522AD"/>
    <w:rsid w:val="00556BC1"/>
    <w:rsid w:val="00560A2F"/>
    <w:rsid w:val="005632EF"/>
    <w:rsid w:val="005650D1"/>
    <w:rsid w:val="00565322"/>
    <w:rsid w:val="00566E39"/>
    <w:rsid w:val="005857AB"/>
    <w:rsid w:val="0058658D"/>
    <w:rsid w:val="005A06C0"/>
    <w:rsid w:val="005A618D"/>
    <w:rsid w:val="005B39D3"/>
    <w:rsid w:val="005B41E8"/>
    <w:rsid w:val="005B7AB7"/>
    <w:rsid w:val="005C1415"/>
    <w:rsid w:val="005C2008"/>
    <w:rsid w:val="005C5F6F"/>
    <w:rsid w:val="005D0928"/>
    <w:rsid w:val="005D655D"/>
    <w:rsid w:val="005D7931"/>
    <w:rsid w:val="005E7E3F"/>
    <w:rsid w:val="005F1AE6"/>
    <w:rsid w:val="00610A0D"/>
    <w:rsid w:val="00621548"/>
    <w:rsid w:val="00623E04"/>
    <w:rsid w:val="00624D75"/>
    <w:rsid w:val="0063051A"/>
    <w:rsid w:val="00631E63"/>
    <w:rsid w:val="00632836"/>
    <w:rsid w:val="00637EDA"/>
    <w:rsid w:val="00646838"/>
    <w:rsid w:val="00653E1D"/>
    <w:rsid w:val="00657321"/>
    <w:rsid w:val="00671B3B"/>
    <w:rsid w:val="00676749"/>
    <w:rsid w:val="00683714"/>
    <w:rsid w:val="00684D87"/>
    <w:rsid w:val="006868E0"/>
    <w:rsid w:val="0068794B"/>
    <w:rsid w:val="00691911"/>
    <w:rsid w:val="006A2177"/>
    <w:rsid w:val="006A5883"/>
    <w:rsid w:val="006A5D72"/>
    <w:rsid w:val="006C1D76"/>
    <w:rsid w:val="006C1D7E"/>
    <w:rsid w:val="006C203D"/>
    <w:rsid w:val="006E01E3"/>
    <w:rsid w:val="006E60BE"/>
    <w:rsid w:val="006E7C1F"/>
    <w:rsid w:val="006F180C"/>
    <w:rsid w:val="006F187A"/>
    <w:rsid w:val="006F2719"/>
    <w:rsid w:val="006F4EE6"/>
    <w:rsid w:val="006F5119"/>
    <w:rsid w:val="006F7697"/>
    <w:rsid w:val="00702B89"/>
    <w:rsid w:val="0070692C"/>
    <w:rsid w:val="0070763A"/>
    <w:rsid w:val="0070796F"/>
    <w:rsid w:val="00710439"/>
    <w:rsid w:val="00714D60"/>
    <w:rsid w:val="00723F5F"/>
    <w:rsid w:val="007374E4"/>
    <w:rsid w:val="00741727"/>
    <w:rsid w:val="00743FB9"/>
    <w:rsid w:val="0075279B"/>
    <w:rsid w:val="00754210"/>
    <w:rsid w:val="00777D42"/>
    <w:rsid w:val="00787A79"/>
    <w:rsid w:val="007906F4"/>
    <w:rsid w:val="00795655"/>
    <w:rsid w:val="007A36ED"/>
    <w:rsid w:val="007B0042"/>
    <w:rsid w:val="007B162F"/>
    <w:rsid w:val="007C2F14"/>
    <w:rsid w:val="007C46DF"/>
    <w:rsid w:val="007C4FDE"/>
    <w:rsid w:val="007D78CE"/>
    <w:rsid w:val="007E3BC6"/>
    <w:rsid w:val="007E76A9"/>
    <w:rsid w:val="007E79A9"/>
    <w:rsid w:val="007F1523"/>
    <w:rsid w:val="007F4818"/>
    <w:rsid w:val="007F6EB2"/>
    <w:rsid w:val="0080104D"/>
    <w:rsid w:val="00806062"/>
    <w:rsid w:val="00806B38"/>
    <w:rsid w:val="0081120C"/>
    <w:rsid w:val="0081715A"/>
    <w:rsid w:val="00820D7F"/>
    <w:rsid w:val="00822636"/>
    <w:rsid w:val="00826361"/>
    <w:rsid w:val="00835756"/>
    <w:rsid w:val="00835C67"/>
    <w:rsid w:val="00836B92"/>
    <w:rsid w:val="0084416B"/>
    <w:rsid w:val="00845BD8"/>
    <w:rsid w:val="00846937"/>
    <w:rsid w:val="00852538"/>
    <w:rsid w:val="0085691B"/>
    <w:rsid w:val="0085736D"/>
    <w:rsid w:val="0085794D"/>
    <w:rsid w:val="008618F9"/>
    <w:rsid w:val="0086234C"/>
    <w:rsid w:val="008665FC"/>
    <w:rsid w:val="0088147E"/>
    <w:rsid w:val="00885DB0"/>
    <w:rsid w:val="008879DC"/>
    <w:rsid w:val="008951A9"/>
    <w:rsid w:val="008A6BFC"/>
    <w:rsid w:val="008B0564"/>
    <w:rsid w:val="008B281E"/>
    <w:rsid w:val="008B36D3"/>
    <w:rsid w:val="008B6B21"/>
    <w:rsid w:val="008B762E"/>
    <w:rsid w:val="008D0D07"/>
    <w:rsid w:val="008D2339"/>
    <w:rsid w:val="008D4025"/>
    <w:rsid w:val="008D6BBC"/>
    <w:rsid w:val="008D715D"/>
    <w:rsid w:val="008E3ECC"/>
    <w:rsid w:val="008E6CC1"/>
    <w:rsid w:val="008F4EF2"/>
    <w:rsid w:val="009030A9"/>
    <w:rsid w:val="009214EE"/>
    <w:rsid w:val="0092156E"/>
    <w:rsid w:val="00922BBC"/>
    <w:rsid w:val="00923805"/>
    <w:rsid w:val="009238A1"/>
    <w:rsid w:val="00925867"/>
    <w:rsid w:val="009351CF"/>
    <w:rsid w:val="00943D86"/>
    <w:rsid w:val="009478F8"/>
    <w:rsid w:val="0095266F"/>
    <w:rsid w:val="009554E5"/>
    <w:rsid w:val="00955F48"/>
    <w:rsid w:val="009563EE"/>
    <w:rsid w:val="00956943"/>
    <w:rsid w:val="009576FA"/>
    <w:rsid w:val="00981397"/>
    <w:rsid w:val="009A1F4A"/>
    <w:rsid w:val="009A3DB3"/>
    <w:rsid w:val="009C078E"/>
    <w:rsid w:val="009C20CD"/>
    <w:rsid w:val="009D0892"/>
    <w:rsid w:val="009D388D"/>
    <w:rsid w:val="009D5AD7"/>
    <w:rsid w:val="009E381F"/>
    <w:rsid w:val="009E4858"/>
    <w:rsid w:val="009E6F9F"/>
    <w:rsid w:val="009F4323"/>
    <w:rsid w:val="009F77E8"/>
    <w:rsid w:val="00A019C1"/>
    <w:rsid w:val="00A117B1"/>
    <w:rsid w:val="00A214BE"/>
    <w:rsid w:val="00A22FA8"/>
    <w:rsid w:val="00A32D2C"/>
    <w:rsid w:val="00A34DDD"/>
    <w:rsid w:val="00A36A1A"/>
    <w:rsid w:val="00A36A4F"/>
    <w:rsid w:val="00A376E8"/>
    <w:rsid w:val="00A37839"/>
    <w:rsid w:val="00A4099D"/>
    <w:rsid w:val="00A40BD7"/>
    <w:rsid w:val="00A44DAA"/>
    <w:rsid w:val="00A45B01"/>
    <w:rsid w:val="00A46E9A"/>
    <w:rsid w:val="00A50C2D"/>
    <w:rsid w:val="00A50D05"/>
    <w:rsid w:val="00A645CF"/>
    <w:rsid w:val="00A73163"/>
    <w:rsid w:val="00A74E63"/>
    <w:rsid w:val="00A83B51"/>
    <w:rsid w:val="00A85460"/>
    <w:rsid w:val="00A94326"/>
    <w:rsid w:val="00A950EE"/>
    <w:rsid w:val="00A96D2C"/>
    <w:rsid w:val="00AB1179"/>
    <w:rsid w:val="00AB4178"/>
    <w:rsid w:val="00AB7DF6"/>
    <w:rsid w:val="00AC26A5"/>
    <w:rsid w:val="00AC2F9A"/>
    <w:rsid w:val="00AC3A0C"/>
    <w:rsid w:val="00AD2D06"/>
    <w:rsid w:val="00AD5924"/>
    <w:rsid w:val="00AE0F24"/>
    <w:rsid w:val="00AE173D"/>
    <w:rsid w:val="00AF11C0"/>
    <w:rsid w:val="00AF130F"/>
    <w:rsid w:val="00B0439E"/>
    <w:rsid w:val="00B059B0"/>
    <w:rsid w:val="00B05D24"/>
    <w:rsid w:val="00B06F4F"/>
    <w:rsid w:val="00B07E26"/>
    <w:rsid w:val="00B119EC"/>
    <w:rsid w:val="00B14A2D"/>
    <w:rsid w:val="00B31C71"/>
    <w:rsid w:val="00B32727"/>
    <w:rsid w:val="00B40830"/>
    <w:rsid w:val="00B45FE3"/>
    <w:rsid w:val="00B51206"/>
    <w:rsid w:val="00B51B4F"/>
    <w:rsid w:val="00B542AA"/>
    <w:rsid w:val="00B55811"/>
    <w:rsid w:val="00B6067C"/>
    <w:rsid w:val="00B61569"/>
    <w:rsid w:val="00B64098"/>
    <w:rsid w:val="00B67CBF"/>
    <w:rsid w:val="00B812E8"/>
    <w:rsid w:val="00B85CA2"/>
    <w:rsid w:val="00B865C2"/>
    <w:rsid w:val="00B8708E"/>
    <w:rsid w:val="00B872FA"/>
    <w:rsid w:val="00BA179F"/>
    <w:rsid w:val="00BB4183"/>
    <w:rsid w:val="00BC51AD"/>
    <w:rsid w:val="00BD004B"/>
    <w:rsid w:val="00BD3244"/>
    <w:rsid w:val="00BE15E8"/>
    <w:rsid w:val="00BE334D"/>
    <w:rsid w:val="00BF21EE"/>
    <w:rsid w:val="00C02A89"/>
    <w:rsid w:val="00C050DE"/>
    <w:rsid w:val="00C06BA4"/>
    <w:rsid w:val="00C235DB"/>
    <w:rsid w:val="00C33332"/>
    <w:rsid w:val="00C34A2C"/>
    <w:rsid w:val="00C4134F"/>
    <w:rsid w:val="00C50009"/>
    <w:rsid w:val="00C5050B"/>
    <w:rsid w:val="00C5393F"/>
    <w:rsid w:val="00C5438C"/>
    <w:rsid w:val="00C61B31"/>
    <w:rsid w:val="00C741E5"/>
    <w:rsid w:val="00C76752"/>
    <w:rsid w:val="00C77562"/>
    <w:rsid w:val="00CA201E"/>
    <w:rsid w:val="00CA5924"/>
    <w:rsid w:val="00CA5E9C"/>
    <w:rsid w:val="00CA7966"/>
    <w:rsid w:val="00CB32BF"/>
    <w:rsid w:val="00CC2D60"/>
    <w:rsid w:val="00CC641E"/>
    <w:rsid w:val="00CC7396"/>
    <w:rsid w:val="00CD2F3F"/>
    <w:rsid w:val="00CD6E66"/>
    <w:rsid w:val="00CE344B"/>
    <w:rsid w:val="00CF4F77"/>
    <w:rsid w:val="00D06C46"/>
    <w:rsid w:val="00D06FD1"/>
    <w:rsid w:val="00D14885"/>
    <w:rsid w:val="00D23ECB"/>
    <w:rsid w:val="00D26AF4"/>
    <w:rsid w:val="00D34FF0"/>
    <w:rsid w:val="00D3611E"/>
    <w:rsid w:val="00D4237A"/>
    <w:rsid w:val="00D47C4A"/>
    <w:rsid w:val="00D60918"/>
    <w:rsid w:val="00D66ECD"/>
    <w:rsid w:val="00D71DE7"/>
    <w:rsid w:val="00D75874"/>
    <w:rsid w:val="00D76C57"/>
    <w:rsid w:val="00D85E95"/>
    <w:rsid w:val="00D90670"/>
    <w:rsid w:val="00D9246C"/>
    <w:rsid w:val="00D92ADA"/>
    <w:rsid w:val="00D92FFC"/>
    <w:rsid w:val="00D9795E"/>
    <w:rsid w:val="00DB76BD"/>
    <w:rsid w:val="00DC4696"/>
    <w:rsid w:val="00DD25C3"/>
    <w:rsid w:val="00DD35EE"/>
    <w:rsid w:val="00DD5620"/>
    <w:rsid w:val="00DE0023"/>
    <w:rsid w:val="00DE1BC6"/>
    <w:rsid w:val="00DE2C05"/>
    <w:rsid w:val="00DE50F4"/>
    <w:rsid w:val="00DE52A5"/>
    <w:rsid w:val="00DE67D8"/>
    <w:rsid w:val="00E00189"/>
    <w:rsid w:val="00E00C6B"/>
    <w:rsid w:val="00E019DB"/>
    <w:rsid w:val="00E01A5F"/>
    <w:rsid w:val="00E01A6D"/>
    <w:rsid w:val="00E05D54"/>
    <w:rsid w:val="00E0798B"/>
    <w:rsid w:val="00E1405E"/>
    <w:rsid w:val="00E15322"/>
    <w:rsid w:val="00E23EAB"/>
    <w:rsid w:val="00E3140D"/>
    <w:rsid w:val="00E352BC"/>
    <w:rsid w:val="00E356B3"/>
    <w:rsid w:val="00E46CB1"/>
    <w:rsid w:val="00E54D5B"/>
    <w:rsid w:val="00E573A2"/>
    <w:rsid w:val="00E67A33"/>
    <w:rsid w:val="00E719FE"/>
    <w:rsid w:val="00E86BAB"/>
    <w:rsid w:val="00EB3679"/>
    <w:rsid w:val="00EB3D7E"/>
    <w:rsid w:val="00EB7498"/>
    <w:rsid w:val="00EC1421"/>
    <w:rsid w:val="00EC1CB5"/>
    <w:rsid w:val="00EC1EED"/>
    <w:rsid w:val="00ED33CD"/>
    <w:rsid w:val="00ED4568"/>
    <w:rsid w:val="00ED5B39"/>
    <w:rsid w:val="00EE74DB"/>
    <w:rsid w:val="00EF3CD4"/>
    <w:rsid w:val="00EF67D4"/>
    <w:rsid w:val="00F03565"/>
    <w:rsid w:val="00F049C3"/>
    <w:rsid w:val="00F125F0"/>
    <w:rsid w:val="00F21897"/>
    <w:rsid w:val="00F4216B"/>
    <w:rsid w:val="00F45BC8"/>
    <w:rsid w:val="00F46403"/>
    <w:rsid w:val="00F5198D"/>
    <w:rsid w:val="00F55E9A"/>
    <w:rsid w:val="00F64C05"/>
    <w:rsid w:val="00F739D7"/>
    <w:rsid w:val="00F83EC0"/>
    <w:rsid w:val="00F87288"/>
    <w:rsid w:val="00F874C6"/>
    <w:rsid w:val="00F907FC"/>
    <w:rsid w:val="00F9720A"/>
    <w:rsid w:val="00F97D1E"/>
    <w:rsid w:val="00FA2517"/>
    <w:rsid w:val="00FA4E17"/>
    <w:rsid w:val="00FB7D5E"/>
    <w:rsid w:val="00FC0F5D"/>
    <w:rsid w:val="00FC4024"/>
    <w:rsid w:val="00FC4B63"/>
    <w:rsid w:val="00FD0AAC"/>
    <w:rsid w:val="00FE1483"/>
    <w:rsid w:val="00FE274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3C8DEF"/>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E173D"/>
    <w:pPr>
      <w:ind w:left="1440" w:hanging="1440"/>
    </w:pPr>
    <w:rPr>
      <w:rFonts w:ascii="Times" w:eastAsia="Batang" w:hAnsi="Times" w:cs="Times New Roman"/>
      <w:kern w:val="0"/>
      <w:sz w:val="20"/>
      <w:szCs w:val="24"/>
      <w:lang w:val="en-GB" w:eastAsia="en-US"/>
    </w:rPr>
  </w:style>
  <w:style w:type="paragraph" w:styleId="10">
    <w:name w:val="heading 1"/>
    <w:aliases w:val="NMP Heading 1,H1,h11,h12,h13,h14,h15,h16,app heading 1,l1,Memo Heading 1,Heading 1_a,heading 1,h17,h111,h121,h131,h141,h151,h161,h18,h112,h122,h132,h142,h152,h162,h19,h113,h123,h133,h143,h153,h163,Heading 1 Char,Alt+1,Alt+11,Alt+12,Alt+13,h1"/>
    <w:basedOn w:val="a"/>
    <w:next w:val="a"/>
    <w:link w:val="11"/>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3"/>
    <w:next w:val="a"/>
    <w:link w:val="40"/>
    <w:qFormat/>
    <w:rsid w:val="00723F5F"/>
    <w:pPr>
      <w:numPr>
        <w:ilvl w:val="3"/>
      </w:numPr>
      <w:outlineLvl w:val="3"/>
    </w:pPr>
    <w:rPr>
      <w:i/>
    </w:rPr>
  </w:style>
  <w:style w:type="paragraph" w:styleId="5">
    <w:name w:val="heading 5"/>
    <w:aliases w:val="h5,Heading5,H5"/>
    <w:basedOn w:val="4"/>
    <w:next w:val="a"/>
    <w:link w:val="50"/>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723F5F"/>
    <w:pPr>
      <w:numPr>
        <w:ilvl w:val="6"/>
        <w:numId w:val="1"/>
      </w:numPr>
      <w:spacing w:before="240" w:after="60"/>
      <w:outlineLvl w:val="6"/>
    </w:pPr>
    <w:rPr>
      <w:rFonts w:ascii="Times New Roman" w:hAnsi="Times New Roman"/>
      <w:sz w:val="24"/>
      <w:lang w:eastAsia="x-none"/>
    </w:rPr>
  </w:style>
  <w:style w:type="paragraph" w:styleId="8">
    <w:name w:val="heading 8"/>
    <w:aliases w:val="Table Heading"/>
    <w:basedOn w:val="a"/>
    <w:next w:val="a"/>
    <w:link w:val="80"/>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aliases w:val="Figure Heading,FH"/>
    <w:basedOn w:val="a"/>
    <w:next w:val="a"/>
    <w:link w:val="90"/>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0"/>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aliases w:val="TableGrid"/>
    <w:basedOn w:val="a1"/>
    <w:uiPriority w:val="3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cap Char,Caption Char,cap1,cap2,cap11,Légende-figure,Légende-figure Char,Beschrifubg,Beschriftung Char,label,cap11 Char,cap11 Char Char Char,captions"/>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cap Char 字符,Caption Char 字符,cap1 字符,cap2 字符,cap11 字符,Légende-figure 字符,Légende-figure Char 字符,Beschrifubg 字符,label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qFormat/>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4"/>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 w:type="paragraph" w:customStyle="1" w:styleId="ListParagraph1">
    <w:name w:val="List Paragraph1"/>
    <w:basedOn w:val="a"/>
    <w:qFormat/>
    <w:rsid w:val="000C2948"/>
    <w:pPr>
      <w:ind w:left="720" w:firstLine="0"/>
      <w:contextualSpacing/>
    </w:pPr>
    <w:rPr>
      <w:rFonts w:ascii="Times New Roman" w:eastAsia="Times New Roman" w:hAnsi="Times New Roman"/>
      <w:sz w:val="24"/>
      <w:lang w:val="en-US" w:eastAsia="zh-CN"/>
    </w:rPr>
  </w:style>
  <w:style w:type="character" w:customStyle="1" w:styleId="12">
    <w:name w:val="列表段落 字符1"/>
    <w:aliases w:val="목록 단락 字符,Paragrafo elenco 字符"/>
    <w:uiPriority w:val="34"/>
    <w:qFormat/>
    <w:rsid w:val="00070CA5"/>
    <w:rPr>
      <w:rFonts w:ascii="Times" w:eastAsia="Batang" w:hAnsi="Times" w:cs="Times New Roman"/>
      <w:szCs w:val="24"/>
      <w:lang w:val="en-GB"/>
    </w:rPr>
  </w:style>
  <w:style w:type="paragraph" w:customStyle="1" w:styleId="1">
    <w:name w:val="样式1"/>
    <w:basedOn w:val="3"/>
    <w:uiPriority w:val="99"/>
    <w:semiHidden/>
    <w:qFormat/>
    <w:rsid w:val="0081120C"/>
    <w:pPr>
      <w:numPr>
        <w:ilvl w:val="3"/>
        <w:numId w:val="7"/>
      </w:numPr>
      <w:kinsoku w:val="0"/>
      <w:overflowPunct w:val="0"/>
      <w:autoSpaceDE w:val="0"/>
      <w:autoSpaceDN w:val="0"/>
      <w:adjustRightInd w:val="0"/>
      <w:snapToGrid w:val="0"/>
      <w:spacing w:before="120" w:after="120"/>
      <w:jc w:val="both"/>
      <w:outlineLvl w:val="3"/>
    </w:pPr>
    <w:rPr>
      <w:rFonts w:ascii="Times New Roman" w:eastAsia="宋体" w:hAnsi="Times New Roman"/>
      <w:bCs w:val="0"/>
      <w:sz w:val="22"/>
      <w:szCs w:val="32"/>
      <w:lang w:eastAsia="en-US"/>
    </w:rPr>
  </w:style>
  <w:style w:type="character" w:customStyle="1" w:styleId="0MaintextChar">
    <w:name w:val="0 Main text Char"/>
    <w:basedOn w:val="a0"/>
    <w:link w:val="0Maintext0"/>
    <w:semiHidden/>
    <w:qFormat/>
    <w:locked/>
    <w:rsid w:val="0081120C"/>
    <w:rPr>
      <w:rFonts w:ascii="Times New Roman" w:eastAsia="Times New Roman" w:hAnsi="Times New Roman" w:cs="Batang"/>
      <w:lang w:val="en-GB" w:eastAsia="en-US"/>
    </w:rPr>
  </w:style>
  <w:style w:type="paragraph" w:customStyle="1" w:styleId="0Maintext0">
    <w:name w:val="0 Main text"/>
    <w:basedOn w:val="a"/>
    <w:link w:val="0MaintextChar"/>
    <w:semiHidden/>
    <w:qFormat/>
    <w:rsid w:val="0081120C"/>
    <w:pPr>
      <w:spacing w:after="100" w:afterAutospacing="1" w:line="288" w:lineRule="auto"/>
      <w:ind w:left="0" w:firstLine="360"/>
      <w:jc w:val="both"/>
    </w:pPr>
    <w:rPr>
      <w:rFonts w:ascii="Times New Roman" w:eastAsia="Times New Roman" w:hAnsi="Times New Roman" w:cs="Batang"/>
      <w:kern w:val="2"/>
      <w:sz w:val="21"/>
      <w:szCs w:val="22"/>
    </w:rPr>
  </w:style>
  <w:style w:type="character" w:styleId="af0">
    <w:name w:val="annotation reference"/>
    <w:basedOn w:val="a0"/>
    <w:semiHidden/>
    <w:unhideWhenUsed/>
    <w:qFormat/>
    <w:rsid w:val="0081120C"/>
    <w:rPr>
      <w:sz w:val="21"/>
      <w:szCs w:val="21"/>
    </w:rPr>
  </w:style>
  <w:style w:type="table" w:customStyle="1" w:styleId="TableGrid2">
    <w:name w:val="TableGrid2"/>
    <w:basedOn w:val="a1"/>
    <w:uiPriority w:val="39"/>
    <w:qFormat/>
    <w:rsid w:val="0081120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81120C"/>
    <w:rPr>
      <w:b/>
      <w:bCs/>
    </w:rPr>
  </w:style>
  <w:style w:type="character" w:customStyle="1" w:styleId="B1">
    <w:name w:val="B1 (文字)"/>
    <w:autoRedefine/>
    <w:qFormat/>
    <w:rsid w:val="0081120C"/>
    <w:rPr>
      <w:rFonts w:ascii="Times New Roman" w:hAnsi="Times New Roman"/>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346711076">
      <w:bodyDiv w:val="1"/>
      <w:marLeft w:val="0"/>
      <w:marRight w:val="0"/>
      <w:marTop w:val="0"/>
      <w:marBottom w:val="0"/>
      <w:divBdr>
        <w:top w:val="none" w:sz="0" w:space="0" w:color="auto"/>
        <w:left w:val="none" w:sz="0" w:space="0" w:color="auto"/>
        <w:bottom w:val="none" w:sz="0" w:space="0" w:color="auto"/>
        <w:right w:val="none" w:sz="0" w:space="0" w:color="auto"/>
      </w:divBdr>
    </w:div>
    <w:div w:id="404689539">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20298585">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13573482">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23536798">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776248649">
      <w:bodyDiv w:val="1"/>
      <w:marLeft w:val="0"/>
      <w:marRight w:val="0"/>
      <w:marTop w:val="0"/>
      <w:marBottom w:val="0"/>
      <w:divBdr>
        <w:top w:val="none" w:sz="0" w:space="0" w:color="auto"/>
        <w:left w:val="none" w:sz="0" w:space="0" w:color="auto"/>
        <w:bottom w:val="none" w:sz="0" w:space="0" w:color="auto"/>
        <w:right w:val="none" w:sz="0" w:space="0" w:color="auto"/>
      </w:divBdr>
    </w:div>
    <w:div w:id="1776828963">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1519</TotalTime>
  <Pages>5</Pages>
  <Words>1571</Words>
  <Characters>8957</Characters>
  <Application>Microsoft Office Word</Application>
  <DocSecurity>0</DocSecurity>
  <Lines>74</Lines>
  <Paragraphs>21</Paragraphs>
  <ScaleCrop>false</ScaleCrop>
  <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19</cp:revision>
  <dcterms:created xsi:type="dcterms:W3CDTF">2024-11-07T03:57:00Z</dcterms:created>
  <dcterms:modified xsi:type="dcterms:W3CDTF">2024-11-08T06:52:00Z</dcterms:modified>
</cp:coreProperties>
</file>